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tabs>
          <w:tab w:val="left" w:pos="3240"/>
        </w:tabs>
        <w:spacing w:after="200" w:line="240" w:lineRule="auto"/>
        <w:jc w:val="center"/>
        <w:rPr>
          <w:sz w:val="22"/>
          <w:szCs w:val="22"/>
        </w:rPr>
      </w:pPr>
      <w:r w:rsidDel="00000000" w:rsidR="00000000" w:rsidRPr="00000000">
        <w:rPr>
          <w:b w:val="1"/>
          <w:sz w:val="22"/>
          <w:szCs w:val="22"/>
          <w:u w:val="single"/>
          <w:rtl w:val="0"/>
        </w:rPr>
        <w:t xml:space="preserve">COMPROMISE SETTLEMENTS OF WAGE CLAIMS: INSTRUCTIONS AND GUIDANCE</w:t>
      </w:r>
      <w:r w:rsidDel="00000000" w:rsidR="00000000" w:rsidRPr="00000000">
        <w:rPr>
          <w:rtl w:val="0"/>
        </w:rPr>
      </w:r>
    </w:p>
    <w:p w:rsidR="00000000" w:rsidDel="00000000" w:rsidP="00000000" w:rsidRDefault="00000000" w:rsidRPr="00000000" w14:paraId="00000002">
      <w:pPr>
        <w:spacing w:after="180" w:line="240" w:lineRule="auto"/>
        <w:jc w:val="both"/>
        <w:rPr>
          <w:sz w:val="22"/>
          <w:szCs w:val="22"/>
        </w:rPr>
      </w:pPr>
      <w:r w:rsidDel="00000000" w:rsidR="00000000" w:rsidRPr="00000000">
        <w:rPr>
          <w:sz w:val="22"/>
          <w:szCs w:val="22"/>
          <w:rtl w:val="0"/>
        </w:rPr>
        <w:t xml:space="preserve">Following this page is </w:t>
      </w:r>
      <w:r w:rsidDel="00000000" w:rsidR="00000000" w:rsidRPr="00000000">
        <w:rPr>
          <w:sz w:val="22"/>
          <w:szCs w:val="22"/>
          <w:rtl w:val="0"/>
        </w:rPr>
        <w:t xml:space="preserve">a Settlement and Voluntary Dismissal of Wage Claim Agreement (“Settlement Agreement”). The Division takes no position on whether any party should settle a claim, offering this form and guidance only as a courtesy.</w:t>
      </w:r>
    </w:p>
    <w:p w:rsidR="00000000" w:rsidDel="00000000" w:rsidP="00000000" w:rsidRDefault="00000000" w:rsidRPr="00000000" w14:paraId="00000003">
      <w:pPr>
        <w:spacing w:after="180" w:line="240" w:lineRule="auto"/>
        <w:jc w:val="both"/>
        <w:rPr>
          <w:sz w:val="22"/>
          <w:szCs w:val="22"/>
        </w:rPr>
      </w:pPr>
      <w:r w:rsidDel="00000000" w:rsidR="00000000" w:rsidRPr="00000000">
        <w:rPr>
          <w:b w:val="1"/>
          <w:sz w:val="22"/>
          <w:szCs w:val="22"/>
          <w:rtl w:val="0"/>
        </w:rPr>
        <w:t xml:space="preserve">The Division does encourage parties to consider whether it would be best for them to make the other party an offer of a compromise settlement of the claim</w:t>
      </w:r>
      <w:r w:rsidDel="00000000" w:rsidR="00000000" w:rsidRPr="00000000">
        <w:rPr>
          <w:sz w:val="22"/>
          <w:szCs w:val="22"/>
          <w:rtl w:val="0"/>
        </w:rPr>
        <w:t xml:space="preserve">. In claims at the Division and in court alike, parties often agree to compromise settlements, even if they believe they should win in a contested </w:t>
      </w:r>
      <w:r w:rsidDel="00000000" w:rsidR="00000000" w:rsidRPr="00000000">
        <w:rPr>
          <w:sz w:val="22"/>
          <w:szCs w:val="22"/>
          <w:rtl w:val="0"/>
        </w:rPr>
        <w:t xml:space="preserve">investigation</w:t>
      </w:r>
      <w:r w:rsidDel="00000000" w:rsidR="00000000" w:rsidRPr="00000000">
        <w:rPr>
          <w:sz w:val="22"/>
          <w:szCs w:val="22"/>
          <w:rtl w:val="0"/>
        </w:rPr>
        <w:t xml:space="preserve"> or appeal, for a number of reasons. Compared to awaiting the outcome of full investigations and any follow-up appeals, settlements offer both parties several advantages:</w:t>
      </w:r>
    </w:p>
    <w:p w:rsidR="00000000" w:rsidDel="00000000" w:rsidP="00000000" w:rsidRDefault="00000000" w:rsidRPr="00000000" w14:paraId="00000004">
      <w:pPr>
        <w:numPr>
          <w:ilvl w:val="0"/>
          <w:numId w:val="2"/>
        </w:numPr>
        <w:spacing w:after="180" w:line="240" w:lineRule="auto"/>
        <w:ind w:left="450" w:hanging="270"/>
        <w:jc w:val="both"/>
        <w:rPr>
          <w:sz w:val="22"/>
          <w:szCs w:val="22"/>
          <w:u w:val="none"/>
        </w:rPr>
      </w:pPr>
      <w:r w:rsidDel="00000000" w:rsidR="00000000" w:rsidRPr="00000000">
        <w:rPr>
          <w:sz w:val="22"/>
          <w:szCs w:val="22"/>
          <w:rtl w:val="0"/>
        </w:rPr>
        <w:t xml:space="preserve">Employers gain </w:t>
      </w:r>
      <w:r w:rsidDel="00000000" w:rsidR="00000000" w:rsidRPr="00000000">
        <w:rPr>
          <w:b w:val="1"/>
          <w:sz w:val="22"/>
          <w:szCs w:val="22"/>
          <w:rtl w:val="0"/>
        </w:rPr>
        <w:t xml:space="preserve">quicker closure</w:t>
      </w:r>
      <w:r w:rsidDel="00000000" w:rsidR="00000000" w:rsidRPr="00000000">
        <w:rPr>
          <w:sz w:val="22"/>
          <w:szCs w:val="22"/>
          <w:rtl w:val="0"/>
        </w:rPr>
        <w:t xml:space="preserve">, avoid a possible </w:t>
      </w:r>
      <w:r w:rsidDel="00000000" w:rsidR="00000000" w:rsidRPr="00000000">
        <w:rPr>
          <w:b w:val="1"/>
          <w:sz w:val="22"/>
          <w:szCs w:val="22"/>
          <w:rtl w:val="0"/>
        </w:rPr>
        <w:t xml:space="preserve">public finding </w:t>
      </w:r>
      <w:r w:rsidDel="00000000" w:rsidR="00000000" w:rsidRPr="00000000">
        <w:rPr>
          <w:sz w:val="22"/>
          <w:szCs w:val="22"/>
          <w:rtl w:val="0"/>
        </w:rPr>
        <w:t xml:space="preserve">of a labor law violation, and save the </w:t>
      </w:r>
      <w:r w:rsidDel="00000000" w:rsidR="00000000" w:rsidRPr="00000000">
        <w:rPr>
          <w:b w:val="1"/>
          <w:sz w:val="22"/>
          <w:szCs w:val="22"/>
          <w:rtl w:val="0"/>
        </w:rPr>
        <w:t xml:space="preserve">cost and burden </w:t>
      </w:r>
      <w:r w:rsidDel="00000000" w:rsidR="00000000" w:rsidRPr="00000000">
        <w:rPr>
          <w:sz w:val="22"/>
          <w:szCs w:val="22"/>
          <w:rtl w:val="0"/>
        </w:rPr>
        <w:t xml:space="preserve">of facing a full investigation and any appeals — producing pay records, written statements or testimony, etc. — as well as the possibility of Division orders that may be followed by </w:t>
      </w:r>
      <w:r w:rsidDel="00000000" w:rsidR="00000000" w:rsidRPr="00000000">
        <w:rPr>
          <w:b w:val="1"/>
          <w:sz w:val="22"/>
          <w:szCs w:val="22"/>
          <w:rtl w:val="0"/>
        </w:rPr>
        <w:t xml:space="preserve">seizures of employer </w:t>
      </w:r>
      <w:r w:rsidDel="00000000" w:rsidR="00000000" w:rsidRPr="00000000">
        <w:rPr>
          <w:b w:val="1"/>
          <w:sz w:val="22"/>
          <w:szCs w:val="22"/>
          <w:rtl w:val="0"/>
        </w:rPr>
        <w:t xml:space="preserve">assets</w:t>
      </w:r>
      <w:r w:rsidDel="00000000" w:rsidR="00000000" w:rsidRPr="00000000">
        <w:rPr>
          <w:b w:val="1"/>
          <w:sz w:val="22"/>
          <w:szCs w:val="22"/>
          <w:rtl w:val="0"/>
        </w:rPr>
        <w:t xml:space="preserve">, liens, and levies</w:t>
      </w:r>
      <w:r w:rsidDel="00000000" w:rsidR="00000000" w:rsidRPr="00000000">
        <w:rPr>
          <w:sz w:val="22"/>
          <w:szCs w:val="22"/>
          <w:rtl w:val="0"/>
        </w:rPr>
        <w:t xml:space="preserve">.</w:t>
      </w:r>
    </w:p>
    <w:p w:rsidR="00000000" w:rsidDel="00000000" w:rsidP="00000000" w:rsidRDefault="00000000" w:rsidRPr="00000000" w14:paraId="00000005">
      <w:pPr>
        <w:numPr>
          <w:ilvl w:val="0"/>
          <w:numId w:val="2"/>
        </w:numPr>
        <w:spacing w:after="180" w:before="0" w:line="240" w:lineRule="auto"/>
        <w:ind w:left="450" w:hanging="270"/>
        <w:jc w:val="both"/>
        <w:rPr>
          <w:sz w:val="22"/>
          <w:szCs w:val="22"/>
          <w:u w:val="none"/>
        </w:rPr>
      </w:pPr>
      <w:r w:rsidDel="00000000" w:rsidR="00000000" w:rsidRPr="00000000">
        <w:rPr>
          <w:sz w:val="22"/>
          <w:szCs w:val="22"/>
          <w:rtl w:val="0"/>
        </w:rPr>
        <w:t xml:space="preserve">Claimants gain </w:t>
      </w:r>
      <w:r w:rsidDel="00000000" w:rsidR="00000000" w:rsidRPr="00000000">
        <w:rPr>
          <w:b w:val="1"/>
          <w:sz w:val="22"/>
          <w:szCs w:val="22"/>
          <w:rtl w:val="0"/>
        </w:rPr>
        <w:t xml:space="preserve">quicker, more certain payment </w:t>
      </w:r>
      <w:r w:rsidDel="00000000" w:rsidR="00000000" w:rsidRPr="00000000">
        <w:rPr>
          <w:sz w:val="22"/>
          <w:szCs w:val="22"/>
          <w:rtl w:val="0"/>
        </w:rPr>
        <w:t xml:space="preserve">than if they were to wait months for the investigation to finish, or one or more years if the investigation is followed by any appeals.</w:t>
      </w:r>
    </w:p>
    <w:p w:rsidR="00000000" w:rsidDel="00000000" w:rsidP="00000000" w:rsidRDefault="00000000" w:rsidRPr="00000000" w14:paraId="00000006">
      <w:pPr>
        <w:numPr>
          <w:ilvl w:val="0"/>
          <w:numId w:val="2"/>
        </w:numPr>
        <w:spacing w:after="180" w:before="0" w:line="240" w:lineRule="auto"/>
        <w:ind w:left="450" w:hanging="270"/>
        <w:jc w:val="both"/>
        <w:rPr>
          <w:sz w:val="22"/>
          <w:szCs w:val="22"/>
          <w:u w:val="none"/>
        </w:rPr>
      </w:pPr>
      <w:r w:rsidDel="00000000" w:rsidR="00000000" w:rsidRPr="00000000">
        <w:rPr>
          <w:sz w:val="22"/>
          <w:szCs w:val="22"/>
          <w:rtl w:val="0"/>
        </w:rPr>
        <w:t xml:space="preserve">Each party gains a </w:t>
      </w:r>
      <w:r w:rsidDel="00000000" w:rsidR="00000000" w:rsidRPr="00000000">
        <w:rPr>
          <w:b w:val="1"/>
          <w:sz w:val="22"/>
          <w:szCs w:val="22"/>
          <w:rtl w:val="0"/>
        </w:rPr>
        <w:t xml:space="preserve">better outcome than if they were to lose </w:t>
      </w:r>
      <w:r w:rsidDel="00000000" w:rsidR="00000000" w:rsidRPr="00000000">
        <w:rPr>
          <w:sz w:val="22"/>
          <w:szCs w:val="22"/>
          <w:rtl w:val="0"/>
        </w:rPr>
        <w:t xml:space="preserve">in a full investigation or appeal:</w:t>
      </w:r>
    </w:p>
    <w:p w:rsidR="00000000" w:rsidDel="00000000" w:rsidP="00000000" w:rsidRDefault="00000000" w:rsidRPr="00000000" w14:paraId="00000007">
      <w:pPr>
        <w:numPr>
          <w:ilvl w:val="1"/>
          <w:numId w:val="2"/>
        </w:numPr>
        <w:spacing w:after="180" w:before="0" w:line="240" w:lineRule="auto"/>
        <w:ind w:left="720" w:hanging="270"/>
        <w:jc w:val="both"/>
        <w:rPr>
          <w:sz w:val="22"/>
          <w:szCs w:val="22"/>
          <w:u w:val="none"/>
        </w:rPr>
      </w:pPr>
      <w:r w:rsidDel="00000000" w:rsidR="00000000" w:rsidRPr="00000000">
        <w:rPr>
          <w:sz w:val="22"/>
          <w:szCs w:val="22"/>
          <w:rtl w:val="0"/>
        </w:rPr>
        <w:t xml:space="preserve">a claimant is guaranteed payment of a compromise amount, rather than </w:t>
      </w:r>
      <w:r w:rsidDel="00000000" w:rsidR="00000000" w:rsidRPr="00000000">
        <w:rPr>
          <w:b w:val="1"/>
          <w:sz w:val="22"/>
          <w:szCs w:val="22"/>
          <w:rtl w:val="0"/>
        </w:rPr>
        <w:t xml:space="preserve">no payment if they lose their claim</w:t>
      </w:r>
      <w:r w:rsidDel="00000000" w:rsidR="00000000" w:rsidRPr="00000000">
        <w:rPr>
          <w:sz w:val="22"/>
          <w:szCs w:val="22"/>
          <w:rtl w:val="0"/>
        </w:rPr>
        <w:t xml:space="preserve">; and</w:t>
      </w:r>
    </w:p>
    <w:p w:rsidR="00000000" w:rsidDel="00000000" w:rsidP="00000000" w:rsidRDefault="00000000" w:rsidRPr="00000000" w14:paraId="00000008">
      <w:pPr>
        <w:numPr>
          <w:ilvl w:val="1"/>
          <w:numId w:val="2"/>
        </w:numPr>
        <w:spacing w:after="180" w:line="240" w:lineRule="auto"/>
        <w:ind w:left="720" w:hanging="270"/>
        <w:jc w:val="both"/>
        <w:rPr>
          <w:sz w:val="22"/>
          <w:szCs w:val="22"/>
          <w:u w:val="none"/>
        </w:rPr>
      </w:pPr>
      <w:r w:rsidDel="00000000" w:rsidR="00000000" w:rsidRPr="00000000">
        <w:rPr>
          <w:sz w:val="22"/>
          <w:szCs w:val="22"/>
          <w:rtl w:val="0"/>
        </w:rPr>
        <w:t xml:space="preserve">an employer pays a compromise amount lower than would be ordered </w:t>
      </w:r>
      <w:r w:rsidDel="00000000" w:rsidR="00000000" w:rsidRPr="00000000">
        <w:rPr>
          <w:b w:val="1"/>
          <w:sz w:val="22"/>
          <w:szCs w:val="22"/>
          <w:rtl w:val="0"/>
        </w:rPr>
        <w:t xml:space="preserve">if a violation is found — not only the full wages owed, but the significant penalties provided by Colorado statute</w:t>
      </w:r>
      <w:r w:rsidDel="00000000" w:rsidR="00000000" w:rsidRPr="00000000">
        <w:rPr>
          <w:sz w:val="22"/>
          <w:szCs w:val="22"/>
          <w:rtl w:val="0"/>
        </w:rPr>
        <w:t xml:space="preserve">, which commonly require the employer to pay a total of </w:t>
      </w:r>
      <w:r w:rsidDel="00000000" w:rsidR="00000000" w:rsidRPr="00000000">
        <w:rPr>
          <w:b w:val="1"/>
          <w:sz w:val="22"/>
          <w:szCs w:val="22"/>
          <w:rtl w:val="0"/>
        </w:rPr>
        <w:t xml:space="preserve">225-287.5% </w:t>
      </w:r>
      <w:r w:rsidDel="00000000" w:rsidR="00000000" w:rsidRPr="00000000">
        <w:rPr>
          <w:sz w:val="22"/>
          <w:szCs w:val="22"/>
          <w:rtl w:val="0"/>
        </w:rPr>
        <w:t xml:space="preserve">of the wages owed (through 2022) or (as of 2023) </w:t>
      </w:r>
      <w:r w:rsidDel="00000000" w:rsidR="00000000" w:rsidRPr="00000000">
        <w:rPr>
          <w:b w:val="1"/>
          <w:sz w:val="22"/>
          <w:szCs w:val="22"/>
          <w:rtl w:val="0"/>
        </w:rPr>
        <w:t xml:space="preserve">300-400% </w:t>
      </w:r>
      <w:r w:rsidDel="00000000" w:rsidR="00000000" w:rsidRPr="00000000">
        <w:rPr>
          <w:sz w:val="22"/>
          <w:szCs w:val="22"/>
          <w:rtl w:val="0"/>
        </w:rPr>
        <w:t xml:space="preserve">of </w:t>
      </w:r>
      <w:r w:rsidDel="00000000" w:rsidR="00000000" w:rsidRPr="00000000">
        <w:rPr>
          <w:sz w:val="22"/>
          <w:szCs w:val="22"/>
          <w:rtl w:val="0"/>
        </w:rPr>
        <w:t xml:space="preserve">the wages owed.</w:t>
      </w:r>
    </w:p>
    <w:p w:rsidR="00000000" w:rsidDel="00000000" w:rsidP="00000000" w:rsidRDefault="00000000" w:rsidRPr="00000000" w14:paraId="00000009">
      <w:pPr>
        <w:spacing w:after="180" w:line="240" w:lineRule="auto"/>
        <w:jc w:val="both"/>
        <w:rPr>
          <w:sz w:val="22"/>
          <w:szCs w:val="22"/>
        </w:rPr>
      </w:pPr>
      <w:r w:rsidDel="00000000" w:rsidR="00000000" w:rsidRPr="00000000">
        <w:rPr>
          <w:b w:val="1"/>
          <w:sz w:val="22"/>
          <w:szCs w:val="22"/>
          <w:rtl w:val="0"/>
        </w:rPr>
        <w:t xml:space="preserve">If you choose to explore a settlement</w:t>
      </w:r>
      <w:r w:rsidDel="00000000" w:rsidR="00000000" w:rsidRPr="00000000">
        <w:rPr>
          <w:sz w:val="22"/>
          <w:szCs w:val="22"/>
          <w:rtl w:val="0"/>
        </w:rPr>
        <w:t xml:space="preserve"> of this claim:</w:t>
      </w:r>
    </w:p>
    <w:p w:rsidR="00000000" w:rsidDel="00000000" w:rsidP="00000000" w:rsidRDefault="00000000" w:rsidRPr="00000000" w14:paraId="0000000A">
      <w:pPr>
        <w:numPr>
          <w:ilvl w:val="0"/>
          <w:numId w:val="1"/>
        </w:numPr>
        <w:spacing w:after="180" w:line="240" w:lineRule="auto"/>
        <w:ind w:left="450" w:hanging="270"/>
        <w:jc w:val="both"/>
        <w:rPr>
          <w:sz w:val="22"/>
          <w:szCs w:val="22"/>
          <w:u w:val="none"/>
        </w:rPr>
      </w:pPr>
      <w:r w:rsidDel="00000000" w:rsidR="00000000" w:rsidRPr="00000000">
        <w:rPr>
          <w:b w:val="1"/>
          <w:sz w:val="22"/>
          <w:szCs w:val="22"/>
          <w:rtl w:val="0"/>
        </w:rPr>
        <w:t xml:space="preserve">Either party can propose a settlement to the other party</w:t>
      </w:r>
      <w:r w:rsidDel="00000000" w:rsidR="00000000" w:rsidRPr="00000000">
        <w:rPr>
          <w:sz w:val="22"/>
          <w:szCs w:val="22"/>
          <w:rtl w:val="0"/>
        </w:rPr>
        <w:t xml:space="preserve">, whether </w:t>
      </w:r>
      <w:r w:rsidDel="00000000" w:rsidR="00000000" w:rsidRPr="00000000">
        <w:rPr>
          <w:sz w:val="22"/>
          <w:szCs w:val="22"/>
          <w:rtl w:val="0"/>
        </w:rPr>
        <w:t xml:space="preserve">verbally or by sending a copy of the Settlement Agreement filled out by the party making the offer, with a request for the other party to sign it if they accept the offer.</w:t>
      </w:r>
    </w:p>
    <w:p w:rsidR="00000000" w:rsidDel="00000000" w:rsidP="00000000" w:rsidRDefault="00000000" w:rsidRPr="00000000" w14:paraId="0000000B">
      <w:pPr>
        <w:numPr>
          <w:ilvl w:val="0"/>
          <w:numId w:val="1"/>
        </w:numPr>
        <w:spacing w:after="180" w:line="240" w:lineRule="auto"/>
        <w:ind w:left="450" w:hanging="270"/>
        <w:jc w:val="both"/>
        <w:rPr>
          <w:sz w:val="22"/>
          <w:szCs w:val="22"/>
          <w:u w:val="none"/>
        </w:rPr>
      </w:pPr>
      <w:r w:rsidDel="00000000" w:rsidR="00000000" w:rsidRPr="00000000">
        <w:rPr>
          <w:b w:val="1"/>
          <w:sz w:val="22"/>
          <w:szCs w:val="22"/>
          <w:rtl w:val="0"/>
        </w:rPr>
        <w:t xml:space="preserve">If both parties agree to the settlement</w:t>
      </w:r>
      <w:r w:rsidDel="00000000" w:rsidR="00000000" w:rsidRPr="00000000">
        <w:rPr>
          <w:sz w:val="22"/>
          <w:szCs w:val="22"/>
          <w:rtl w:val="0"/>
        </w:rPr>
        <w:t xml:space="preserve">,</w:t>
      </w:r>
      <w:r w:rsidDel="00000000" w:rsidR="00000000" w:rsidRPr="00000000">
        <w:rPr>
          <w:sz w:val="22"/>
          <w:szCs w:val="22"/>
          <w:rtl w:val="0"/>
        </w:rPr>
        <w:t xml:space="preserve"> then a copy of the agreement, signed by both parties, must be received by (not just sent to) the Division within seven (7) days after the date both parties have signed the agreement. </w:t>
      </w:r>
    </w:p>
    <w:p w:rsidR="00000000" w:rsidDel="00000000" w:rsidP="00000000" w:rsidRDefault="00000000" w:rsidRPr="00000000" w14:paraId="0000000C">
      <w:pPr>
        <w:numPr>
          <w:ilvl w:val="0"/>
          <w:numId w:val="1"/>
        </w:numPr>
        <w:spacing w:after="180" w:line="240" w:lineRule="auto"/>
        <w:ind w:left="450" w:hanging="270"/>
        <w:jc w:val="both"/>
        <w:rPr>
          <w:sz w:val="22"/>
          <w:szCs w:val="22"/>
          <w:u w:val="none"/>
        </w:rPr>
      </w:pPr>
      <w:r w:rsidDel="00000000" w:rsidR="00000000" w:rsidRPr="00000000">
        <w:rPr>
          <w:b w:val="1"/>
          <w:sz w:val="22"/>
          <w:szCs w:val="22"/>
          <w:rtl w:val="0"/>
        </w:rPr>
        <w:t xml:space="preserve">Impact on the investigation, and on the employer’s duty to respond to the complaint</w:t>
      </w:r>
      <w:r w:rsidDel="00000000" w:rsidR="00000000" w:rsidRPr="00000000">
        <w:rPr>
          <w:sz w:val="22"/>
          <w:szCs w:val="22"/>
          <w:rtl w:val="0"/>
        </w:rPr>
        <w:t xml:space="preserve">: I</w:t>
      </w:r>
      <w:r w:rsidDel="00000000" w:rsidR="00000000" w:rsidRPr="00000000">
        <w:rPr>
          <w:sz w:val="22"/>
          <w:szCs w:val="22"/>
          <w:rtl w:val="0"/>
        </w:rPr>
        <w:t xml:space="preserve">f the Division receives a Settlement Agreement voluntarily signed by both parties </w:t>
      </w:r>
      <w:r w:rsidDel="00000000" w:rsidR="00000000" w:rsidRPr="00000000">
        <w:rPr>
          <w:i w:val="1"/>
          <w:sz w:val="22"/>
          <w:szCs w:val="22"/>
          <w:rtl w:val="0"/>
        </w:rPr>
        <w:t xml:space="preserve">before</w:t>
      </w:r>
      <w:r w:rsidDel="00000000" w:rsidR="00000000" w:rsidRPr="00000000">
        <w:rPr>
          <w:sz w:val="22"/>
          <w:szCs w:val="22"/>
          <w:rtl w:val="0"/>
        </w:rPr>
        <w:t xml:space="preserve"> the deadline for the employer’s response to the Notice of Complaint, then the investigation will be closed, and the employer need not provide that response. But otherwise, merely proposing or negotiating a not-yet-final settlement does not postpone any deadlines, so the employer’s response remains due 14 days after the Notice of Complaint, to avoid </w:t>
      </w:r>
      <w:r w:rsidDel="00000000" w:rsidR="00000000" w:rsidRPr="00000000">
        <w:rPr>
          <w:sz w:val="22"/>
          <w:szCs w:val="22"/>
          <w:rtl w:val="0"/>
        </w:rPr>
        <w:t xml:space="preserve">possible mandatory fines and penalties.</w:t>
      </w:r>
    </w:p>
    <w:p w:rsidR="00000000" w:rsidDel="00000000" w:rsidP="00000000" w:rsidRDefault="00000000" w:rsidRPr="00000000" w14:paraId="0000000D">
      <w:pPr>
        <w:spacing w:after="180" w:line="240" w:lineRule="auto"/>
        <w:jc w:val="both"/>
        <w:rPr>
          <w:color w:val="980000"/>
        </w:rPr>
        <w:sectPr>
          <w:headerReference r:id="rId6" w:type="default"/>
          <w:headerReference r:id="rId7" w:type="first"/>
          <w:footerReference r:id="rId8" w:type="default"/>
          <w:footerReference r:id="rId9" w:type="first"/>
          <w:pgSz w:h="15840" w:w="12240" w:orient="portrait"/>
          <w:pgMar w:bottom="288" w:top="288" w:left="648" w:right="648" w:header="720" w:footer="720"/>
          <w:pgNumType w:start="1"/>
          <w:titlePg w:val="1"/>
        </w:sectPr>
      </w:pPr>
      <w:r w:rsidDel="00000000" w:rsidR="00000000" w:rsidRPr="00000000">
        <w:rPr>
          <w:b w:val="1"/>
          <w:sz w:val="22"/>
          <w:szCs w:val="22"/>
          <w:rtl w:val="0"/>
        </w:rPr>
        <w:t xml:space="preserve">Note</w:t>
      </w:r>
      <w:r w:rsidDel="00000000" w:rsidR="00000000" w:rsidRPr="00000000">
        <w:rPr>
          <w:sz w:val="22"/>
          <w:szCs w:val="22"/>
          <w:rtl w:val="0"/>
        </w:rPr>
        <w:t xml:space="preserve">: This form is provided partly to let parties settle without hiring lawyers to draft settlement agreements, but the Division cannot provide further legal advice, so you are free to consult a lawyer if you wish.</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tabs>
          <w:tab w:val="left" w:pos="4317"/>
        </w:tabs>
        <w:spacing w:line="204" w:lineRule="auto"/>
        <w:rPr>
          <w:rFonts w:ascii="Trebuchet MS" w:cs="Trebuchet MS" w:eastAsia="Trebuchet MS" w:hAnsi="Trebuchet MS"/>
          <w:b w:val="1"/>
          <w:sz w:val="19"/>
          <w:szCs w:val="19"/>
        </w:rPr>
      </w:pPr>
      <w:r w:rsidDel="00000000" w:rsidR="00000000" w:rsidRPr="00000000">
        <w:rPr>
          <w:rFonts w:ascii="Trebuchet MS" w:cs="Trebuchet MS" w:eastAsia="Trebuchet MS" w:hAnsi="Trebuchet MS"/>
          <w:sz w:val="19"/>
          <w:szCs w:val="19"/>
        </w:rPr>
        <w:drawing>
          <wp:anchor allowOverlap="1" behindDoc="0" distB="0" distT="0" distL="114300" distR="114300" hidden="0" layoutInCell="1" locked="0" relativeHeight="0" simplePos="0">
            <wp:simplePos x="0" y="0"/>
            <wp:positionH relativeFrom="margin">
              <wp:posOffset>36830</wp:posOffset>
            </wp:positionH>
            <wp:positionV relativeFrom="page">
              <wp:posOffset>339090</wp:posOffset>
            </wp:positionV>
            <wp:extent cx="1706559" cy="329184"/>
            <wp:effectExtent b="0" l="0" r="0" t="0"/>
            <wp:wrapNone/>
            <wp:docPr descr="https://lh4.googleusercontent.com/G6t24dYOLNOPI5ovDbqmZ67Oa-EWJSnDM4Dfq1i2842PjNDTt9eFoSniYU5gfoZFtGDWbhr5s2bhPzqYcDkkJG5LdptAPyoJ1TtiabijCjCtgGcF-01BVVgYn5g9n06UR1wiLwuc" id="2" name="image1.png"/>
            <a:graphic>
              <a:graphicData uri="http://schemas.openxmlformats.org/drawingml/2006/picture">
                <pic:pic>
                  <pic:nvPicPr>
                    <pic:cNvPr descr="https://lh4.googleusercontent.com/G6t24dYOLNOPI5ovDbqmZ67Oa-EWJSnDM4Dfq1i2842PjNDTt9eFoSniYU5gfoZFtGDWbhr5s2bhPzqYcDkkJG5LdptAPyoJ1TtiabijCjCtgGcF-01BVVgYn5g9n06UR1wiLwuc" id="0" name="image1.png"/>
                    <pic:cNvPicPr preferRelativeResize="0"/>
                  </pic:nvPicPr>
                  <pic:blipFill>
                    <a:blip r:embed="rId10"/>
                    <a:srcRect b="0" l="0" r="0" t="0"/>
                    <a:stretch>
                      <a:fillRect/>
                    </a:stretch>
                  </pic:blipFill>
                  <pic:spPr>
                    <a:xfrm>
                      <a:off x="0" y="0"/>
                      <a:ext cx="1706559" cy="329184"/>
                    </a:xfrm>
                    <a:prstGeom prst="rect"/>
                    <a:ln/>
                  </pic:spPr>
                </pic:pic>
              </a:graphicData>
            </a:graphic>
          </wp:anchor>
        </w:drawing>
      </w:r>
      <w:r w:rsidDel="00000000" w:rsidR="00000000" w:rsidRPr="00000000">
        <w:rPr>
          <w:rFonts w:ascii="Trebuchet MS" w:cs="Trebuchet MS" w:eastAsia="Trebuchet MS" w:hAnsi="Trebuchet MS"/>
          <w:sz w:val="19"/>
          <w:szCs w:val="19"/>
          <w:rtl w:val="0"/>
        </w:rPr>
        <w:tab/>
      </w:r>
      <w:r w:rsidDel="00000000" w:rsidR="00000000" w:rsidRPr="00000000">
        <w:rPr>
          <w:rFonts w:ascii="Trebuchet MS" w:cs="Trebuchet MS" w:eastAsia="Trebuchet MS" w:hAnsi="Trebuchet MS"/>
          <w:b w:val="1"/>
          <w:sz w:val="19"/>
          <w:szCs w:val="19"/>
          <w:rtl w:val="0"/>
        </w:rPr>
        <w:t xml:space="preserve">Division of Labor Standards and Statistics</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tabs>
          <w:tab w:val="left" w:pos="4317"/>
        </w:tabs>
        <w:spacing w:line="204"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ab/>
        <w:t xml:space="preserve">633 17th Street, Denver, CO 80202-2701</w:t>
      </w:r>
    </w:p>
    <w:p w:rsidR="00000000" w:rsidDel="00000000" w:rsidP="00000000" w:rsidRDefault="00000000" w:rsidRPr="00000000" w14:paraId="00000010">
      <w:pPr>
        <w:pBdr>
          <w:top w:color="000000" w:space="0" w:sz="0" w:val="none"/>
          <w:left w:color="000000" w:space="0" w:sz="0" w:val="none"/>
          <w:bottom w:color="000000" w:space="1" w:sz="4" w:val="single"/>
          <w:right w:color="000000" w:space="0" w:sz="0" w:val="none"/>
          <w:between w:color="000000" w:space="0" w:sz="0" w:val="none"/>
        </w:pBdr>
        <w:tabs>
          <w:tab w:val="left" w:pos="4317"/>
        </w:tabs>
        <w:spacing w:after="220" w:line="204"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ab/>
        <w:t xml:space="preserve">Tel 303-318-8441 / Fax 303-318-8400 / Email cdle_labor_standards@state.co.us</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tabs>
          <w:tab w:val="left" w:pos="648"/>
          <w:tab w:val="left" w:pos="3672"/>
          <w:tab w:val="left" w:pos="6768"/>
        </w:tabs>
        <w:spacing w:after="20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u w:val="single"/>
          <w:rtl w:val="0"/>
        </w:rPr>
        <w:t xml:space="preserve">SETTLEMENT AND VOLUNTARY DISMISSAL OF WAGE CLAIM AGREEMENT</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tabs>
          <w:tab w:val="left" w:pos="648"/>
          <w:tab w:val="left" w:pos="3672"/>
          <w:tab w:val="left" w:pos="6768"/>
        </w:tabs>
        <w:spacing w:after="20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Whether to consider a settlement is up to the parties</w:t>
      </w:r>
      <w:r w:rsidDel="00000000" w:rsidR="00000000" w:rsidRPr="00000000">
        <w:rPr>
          <w:rFonts w:ascii="Arial" w:cs="Arial" w:eastAsia="Arial" w:hAnsi="Arial"/>
          <w:color w:val="000000"/>
          <w:sz w:val="20"/>
          <w:szCs w:val="20"/>
          <w:rtl w:val="0"/>
        </w:rPr>
        <w:t xml:space="preserve">. The Division takes no position on whether any party should settle. Parties may choose to settle for reasons such as: quicker payment or closure, saving the time or burden of an investigation, resolving a dispute without a public finding, or choosing a compromise over a possibly less favorable outcome.</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tabs>
          <w:tab w:val="left" w:pos="648"/>
          <w:tab w:val="left" w:pos="3672"/>
          <w:tab w:val="left" w:pos="6768"/>
        </w:tabs>
        <w:spacing w:after="20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Settlements must be informed and voluntary, not coerced or induced by fraud</w:t>
      </w:r>
      <w:r w:rsidDel="00000000" w:rsidR="00000000" w:rsidRPr="00000000">
        <w:rPr>
          <w:rFonts w:ascii="Arial" w:cs="Arial" w:eastAsia="Arial" w:hAnsi="Arial"/>
          <w:color w:val="000000"/>
          <w:sz w:val="20"/>
          <w:szCs w:val="20"/>
          <w:rtl w:val="0"/>
        </w:rPr>
        <w:t xml:space="preserve">. The Division will not advise whether to settle. You can seek advice from a lawyer or anyone else about whether to settle or if you do not understand any terms.</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tabs>
          <w:tab w:val="left" w:pos="648"/>
          <w:tab w:val="left" w:pos="3672"/>
          <w:tab w:val="left" w:pos="6768"/>
        </w:tabs>
        <w:spacing w:after="20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Parties may use their own settlement forms or may attach additional terms</w:t>
      </w:r>
      <w:r w:rsidDel="00000000" w:rsidR="00000000" w:rsidRPr="00000000">
        <w:rPr>
          <w:rFonts w:ascii="Arial" w:cs="Arial" w:eastAsia="Arial" w:hAnsi="Arial"/>
          <w:color w:val="000000"/>
          <w:sz w:val="20"/>
          <w:szCs w:val="20"/>
          <w:rtl w:val="0"/>
        </w:rPr>
        <w:t xml:space="preserve">, if agreed upon,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to this completed agreement. The Division offers this combined settlement/dismissal form to make the process clearer and easier for those choosing to settle. Any additional terms attached to this agreement must not contradict the terms of this agreement. Once this agreement is signed, the only promises and commitments that are binding are those in, or attached to, this agreement.</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tabs>
          <w:tab w:val="left" w:pos="648"/>
          <w:tab w:val="left" w:pos="3672"/>
          <w:tab w:val="left" w:pos="6768"/>
        </w:tabs>
        <w:spacing w:after="22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Settlements must be </w:t>
      </w:r>
      <w:r w:rsidDel="00000000" w:rsidR="00000000" w:rsidRPr="00000000">
        <w:rPr>
          <w:rFonts w:ascii="Arial" w:cs="Arial" w:eastAsia="Arial" w:hAnsi="Arial"/>
          <w:b w:val="1"/>
          <w:i w:val="1"/>
          <w:color w:val="000000"/>
          <w:sz w:val="20"/>
          <w:szCs w:val="20"/>
          <w:rtl w:val="0"/>
        </w:rPr>
        <w:t xml:space="preserve">before</w:t>
      </w:r>
      <w:r w:rsidDel="00000000" w:rsidR="00000000" w:rsidRPr="00000000">
        <w:rPr>
          <w:rFonts w:ascii="Arial" w:cs="Arial" w:eastAsia="Arial" w:hAnsi="Arial"/>
          <w:b w:val="1"/>
          <w:color w:val="000000"/>
          <w:sz w:val="20"/>
          <w:szCs w:val="20"/>
          <w:rtl w:val="0"/>
        </w:rPr>
        <w:t xml:space="preserve"> a Division determination of liability to avoid </w:t>
      </w:r>
      <w:hyperlink r:id="rId11">
        <w:r w:rsidDel="00000000" w:rsidR="00000000" w:rsidRPr="00000000">
          <w:rPr>
            <w:rFonts w:ascii="Arial" w:cs="Arial" w:eastAsia="Arial" w:hAnsi="Arial"/>
            <w:b w:val="1"/>
            <w:color w:val="0000ff"/>
            <w:sz w:val="20"/>
            <w:szCs w:val="20"/>
            <w:u w:val="single"/>
            <w:rtl w:val="0"/>
          </w:rPr>
          <w:t xml:space="preserve">public disclosure of the determination</w:t>
        </w:r>
      </w:hyperlink>
      <w:r w:rsidDel="00000000" w:rsidR="00000000" w:rsidRPr="00000000">
        <w:rPr>
          <w:rFonts w:ascii="Arial" w:cs="Arial" w:eastAsia="Arial" w:hAnsi="Arial"/>
          <w:color w:val="000000"/>
          <w:sz w:val="20"/>
          <w:szCs w:val="20"/>
          <w:rtl w:val="0"/>
        </w:rPr>
        <w:t xml:space="preserve"> pursuant to the Wage Theft Transparency Act, C.R.S. § 8-1-115.</w:t>
      </w: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tabs>
          <w:tab w:val="left" w:pos="1080"/>
        </w:tabs>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*Claim #:</w:t>
        <w:tab/>
        <w:t xml:space="preserve">______________________</w:t>
      </w:r>
      <w:r w:rsidDel="00000000" w:rsidR="00000000" w:rsidRPr="00000000">
        <w:rPr>
          <w:rFonts w:ascii="Arial" w:cs="Arial" w:eastAsia="Arial" w:hAnsi="Arial"/>
          <w:color w:val="000000"/>
          <w:sz w:val="20"/>
          <w:szCs w:val="20"/>
          <w:rtl w:val="0"/>
        </w:rPr>
        <w:t xml:space="preserve"> at the Division of Labor Standards and Statistics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tabs>
          <w:tab w:val="left" w:pos="1080"/>
        </w:tabs>
        <w:jc w:val="both"/>
        <w:rPr>
          <w:rFonts w:ascii="Arial" w:cs="Arial" w:eastAsia="Arial" w:hAnsi="Arial"/>
          <w:color w:val="000000"/>
          <w:sz w:val="14"/>
          <w:szCs w:val="14"/>
        </w:rPr>
      </w:pPr>
      <w:r w:rsidDel="00000000" w:rsidR="00000000" w:rsidRPr="00000000">
        <w:rPr>
          <w:rFonts w:ascii="Arial" w:cs="Arial" w:eastAsia="Arial" w:hAnsi="Arial"/>
          <w:color w:val="000000"/>
          <w:sz w:val="16"/>
          <w:szCs w:val="16"/>
          <w:rtl w:val="0"/>
        </w:rPr>
        <w:tab/>
        <w:tab/>
        <w:tab/>
      </w:r>
      <w:r w:rsidDel="00000000" w:rsidR="00000000" w:rsidRPr="00000000">
        <w:rPr>
          <w:rFonts w:ascii="Arial" w:cs="Arial" w:eastAsia="Arial" w:hAnsi="Arial"/>
          <w:color w:val="000000"/>
          <w:sz w:val="14"/>
          <w:szCs w:val="14"/>
          <w:rtl w:val="0"/>
        </w:rPr>
        <w:t xml:space="preserve">*(required)</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tabs>
          <w:tab w:val="left" w:pos="1080"/>
        </w:tabs>
        <w:spacing w:after="240" w:before="12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Claimant:</w:t>
        <w:tab/>
        <w:t xml:space="preserve">_____________________________________________________________</w:t>
      </w:r>
      <w:r w:rsidDel="00000000" w:rsidR="00000000" w:rsidRPr="00000000">
        <w:rPr>
          <w:rFonts w:ascii="Arial" w:cs="Arial" w:eastAsia="Arial" w:hAnsi="Arial"/>
          <w:color w:val="000000"/>
          <w:sz w:val="20"/>
          <w:szCs w:val="20"/>
          <w:rtl w:val="0"/>
        </w:rPr>
        <w:t xml:space="preserve"> (below, referred to as “Claimant”)</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tabs>
          <w:tab w:val="left" w:pos="1080"/>
        </w:tabs>
        <w:spacing w:after="2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Employer:</w:t>
        <w:tab/>
        <w:t xml:space="preserve">______________________________________________________________</w:t>
      </w:r>
      <w:r w:rsidDel="00000000" w:rsidR="00000000" w:rsidRPr="00000000">
        <w:rPr>
          <w:rFonts w:ascii="Arial" w:cs="Arial" w:eastAsia="Arial" w:hAnsi="Arial"/>
          <w:color w:val="000000"/>
          <w:sz w:val="20"/>
          <w:szCs w:val="20"/>
          <w:rtl w:val="0"/>
        </w:rPr>
        <w:t xml:space="preserve"> (referred to as “Employer”)</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tabs>
          <w:tab w:val="right" w:pos="10800"/>
        </w:tabs>
        <w:spacing w:after="240" w:lineRule="auto"/>
        <w:ind w:left="259" w:hanging="259"/>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Fonts w:ascii="Arial" w:cs="Arial" w:eastAsia="Arial" w:hAnsi="Arial"/>
          <w:color w:val="000000"/>
          <w:sz w:val="20"/>
          <w:szCs w:val="20"/>
          <w:rtl w:val="0"/>
        </w:rPr>
        <w:tab/>
        <w:t xml:space="preserve">Employer and Claimant (together, the “Parties”) agree, freely and without coercion or fraud, to settle all claims that either owes the other any wages or reimbursements, based on their agreement to all terms and explanations above and below.</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tabs>
          <w:tab w:val="right" w:pos="10800"/>
        </w:tabs>
        <w:spacing w:after="240" w:lineRule="auto"/>
        <w:ind w:left="259" w:hanging="259"/>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w:t>
        <w:tab/>
      </w:r>
      <w:r w:rsidDel="00000000" w:rsidR="00000000" w:rsidRPr="00000000">
        <w:rPr>
          <w:rFonts w:ascii="Arial" w:cs="Arial" w:eastAsia="Arial" w:hAnsi="Arial"/>
          <w:color w:val="000000"/>
          <w:sz w:val="20"/>
          <w:szCs w:val="20"/>
          <w:rtl w:val="0"/>
        </w:rPr>
        <w:t xml:space="preserve">Once this settlement is fully performed, it will permanently settle and terminate </w:t>
      </w:r>
      <w:r w:rsidDel="00000000" w:rsidR="00000000" w:rsidRPr="00000000">
        <w:rPr>
          <w:rFonts w:ascii="Arial" w:cs="Arial" w:eastAsia="Arial" w:hAnsi="Arial"/>
          <w:b w:val="1"/>
          <w:color w:val="000000"/>
          <w:sz w:val="20"/>
          <w:szCs w:val="20"/>
          <w:rtl w:val="0"/>
        </w:rPr>
        <w:t xml:space="preserve">any claim</w:t>
      </w:r>
      <w:r w:rsidDel="00000000" w:rsidR="00000000" w:rsidRPr="00000000">
        <w:rPr>
          <w:rFonts w:ascii="Arial" w:cs="Arial" w:eastAsia="Arial" w:hAnsi="Arial"/>
          <w:color w:val="000000"/>
          <w:sz w:val="20"/>
          <w:szCs w:val="20"/>
          <w:rtl w:val="0"/>
        </w:rPr>
        <w:t xml:space="preserve"> under</w:t>
      </w:r>
      <w:r w:rsidDel="00000000" w:rsidR="00000000" w:rsidRPr="00000000">
        <w:rPr>
          <w:rFonts w:ascii="Arial" w:cs="Arial" w:eastAsia="Arial" w:hAnsi="Arial"/>
          <w:b w:val="1"/>
          <w:color w:val="000000"/>
          <w:sz w:val="20"/>
          <w:szCs w:val="20"/>
          <w:rtl w:val="0"/>
        </w:rPr>
        <w:t xml:space="preserve"> any law</w:t>
      </w:r>
      <w:r w:rsidDel="00000000" w:rsidR="00000000" w:rsidRPr="00000000">
        <w:rPr>
          <w:rFonts w:ascii="Arial" w:cs="Arial" w:eastAsia="Arial" w:hAnsi="Arial"/>
          <w:color w:val="000000"/>
          <w:sz w:val="20"/>
          <w:szCs w:val="20"/>
          <w:rtl w:val="0"/>
        </w:rPr>
        <w:t xml:space="preserve">—state,</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federal,</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or</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local—that </w:t>
      </w:r>
      <w:r w:rsidDel="00000000" w:rsidR="00000000" w:rsidRPr="00000000">
        <w:rPr>
          <w:rFonts w:ascii="Arial" w:cs="Arial" w:eastAsia="Arial" w:hAnsi="Arial"/>
          <w:b w:val="1"/>
          <w:color w:val="000000"/>
          <w:sz w:val="20"/>
          <w:szCs w:val="20"/>
          <w:rtl w:val="0"/>
        </w:rPr>
        <w:t xml:space="preserve">either Party</w:t>
      </w:r>
      <w:r w:rsidDel="00000000" w:rsidR="00000000" w:rsidRPr="00000000">
        <w:rPr>
          <w:rFonts w:ascii="Arial" w:cs="Arial" w:eastAsia="Arial" w:hAnsi="Arial"/>
          <w:color w:val="000000"/>
          <w:sz w:val="20"/>
          <w:szCs w:val="20"/>
          <w:rtl w:val="0"/>
        </w:rPr>
        <w:t xml:space="preserve"> owes the other</w:t>
      </w:r>
      <w:r w:rsidDel="00000000" w:rsidR="00000000" w:rsidRPr="00000000">
        <w:rPr>
          <w:rFonts w:ascii="Arial" w:cs="Arial" w:eastAsia="Arial" w:hAnsi="Arial"/>
          <w:b w:val="1"/>
          <w:color w:val="000000"/>
          <w:sz w:val="20"/>
          <w:szCs w:val="20"/>
          <w:rtl w:val="0"/>
        </w:rPr>
        <w:t xml:space="preserve"> any wages, penalties, or reimbursements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through the date of the settlement</w:t>
      </w:r>
      <w:r w:rsidDel="00000000" w:rsidR="00000000" w:rsidRPr="00000000">
        <w:rPr>
          <w:rFonts w:ascii="Arial" w:cs="Arial" w:eastAsia="Arial" w:hAnsi="Arial"/>
          <w:color w:val="000000"/>
          <w:sz w:val="20"/>
          <w:szCs w:val="20"/>
          <w:rtl w:val="0"/>
        </w:rPr>
        <w:t xml:space="preserve">. No part of any such claim then can be pursued</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in</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the</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Division,</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in</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court,</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or</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anywhere</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else.</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This</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settlement</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is</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not</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an</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admission</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that</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either</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Party</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was</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liable</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or</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was</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owed</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less</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than it</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may</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have</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20"/>
          <w:szCs w:val="20"/>
          <w:rtl w:val="0"/>
        </w:rPr>
        <w:t xml:space="preserve">claimed.</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tabs>
          <w:tab w:val="right" w:pos="10800"/>
        </w:tabs>
        <w:spacing w:after="240" w:lineRule="auto"/>
        <w:ind w:left="259" w:hanging="259"/>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w:t>
      </w:r>
      <w:r w:rsidDel="00000000" w:rsidR="00000000" w:rsidRPr="00000000">
        <w:rPr>
          <w:rFonts w:ascii="Arial" w:cs="Arial" w:eastAsia="Arial" w:hAnsi="Arial"/>
          <w:color w:val="000000"/>
          <w:sz w:val="20"/>
          <w:szCs w:val="20"/>
          <w:rtl w:val="0"/>
        </w:rPr>
        <w:tab/>
        <w:t xml:space="preserve">A copy of this agreement signed by both parties must be </w:t>
      </w:r>
      <w:r w:rsidDel="00000000" w:rsidR="00000000" w:rsidRPr="00000000">
        <w:rPr>
          <w:rFonts w:ascii="Arial" w:cs="Arial" w:eastAsia="Arial" w:hAnsi="Arial"/>
          <w:b w:val="1"/>
          <w:color w:val="000000"/>
          <w:sz w:val="20"/>
          <w:szCs w:val="20"/>
          <w:rtl w:val="0"/>
        </w:rPr>
        <w:t xml:space="preserve">received</w:t>
      </w:r>
      <w:r w:rsidDel="00000000" w:rsidR="00000000" w:rsidRPr="00000000">
        <w:rPr>
          <w:rFonts w:ascii="Arial" w:cs="Arial" w:eastAsia="Arial" w:hAnsi="Arial"/>
          <w:color w:val="000000"/>
          <w:sz w:val="20"/>
          <w:szCs w:val="20"/>
          <w:rtl w:val="0"/>
        </w:rPr>
        <w:t xml:space="preserve"> by the Division (not just sent) no later than </w:t>
      </w:r>
      <w:r w:rsidDel="00000000" w:rsidR="00000000" w:rsidRPr="00000000">
        <w:rPr>
          <w:rFonts w:ascii="Arial" w:cs="Arial" w:eastAsia="Arial" w:hAnsi="Arial"/>
          <w:b w:val="1"/>
          <w:color w:val="000000"/>
          <w:sz w:val="20"/>
          <w:szCs w:val="20"/>
          <w:rtl w:val="0"/>
        </w:rPr>
        <w:t xml:space="preserve">seven (7) days</w:t>
      </w:r>
      <w:r w:rsidDel="00000000" w:rsidR="00000000" w:rsidRPr="00000000">
        <w:rPr>
          <w:rFonts w:ascii="Arial" w:cs="Arial" w:eastAsia="Arial" w:hAnsi="Arial"/>
          <w:color w:val="000000"/>
          <w:sz w:val="20"/>
          <w:szCs w:val="20"/>
          <w:rtl w:val="0"/>
        </w:rPr>
        <w:t xml:space="preserve"> after the date by which both parties have signed this agreement (referred to as “</w:t>
      </w:r>
      <w:r w:rsidDel="00000000" w:rsidR="00000000" w:rsidRPr="00000000">
        <w:rPr>
          <w:rFonts w:ascii="Arial" w:cs="Arial" w:eastAsia="Arial" w:hAnsi="Arial"/>
          <w:b w:val="1"/>
          <w:color w:val="000000"/>
          <w:sz w:val="20"/>
          <w:szCs w:val="20"/>
          <w:rtl w:val="0"/>
        </w:rPr>
        <w:t xml:space="preserve">Settlement Date</w:t>
      </w:r>
      <w:r w:rsidDel="00000000" w:rsidR="00000000" w:rsidRPr="00000000">
        <w:rPr>
          <w:rFonts w:ascii="Arial" w:cs="Arial" w:eastAsia="Arial" w:hAnsi="Arial"/>
          <w:color w:val="000000"/>
          <w:sz w:val="20"/>
          <w:szCs w:val="20"/>
          <w:rtl w:val="0"/>
        </w:rPr>
        <w:t xml:space="preserve">”). Once the Division receives the copy, it will pause, but not yet terminate or dismiss, its investigation of Claimant’s claim.</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tabs>
          <w:tab w:val="right" w:pos="10800"/>
        </w:tabs>
        <w:spacing w:after="240" w:lineRule="auto"/>
        <w:ind w:left="259" w:hanging="259"/>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4.</w:t>
      </w:r>
      <w:r w:rsidDel="00000000" w:rsidR="00000000" w:rsidRPr="00000000">
        <w:rPr>
          <w:rFonts w:ascii="Arial" w:cs="Arial" w:eastAsia="Arial" w:hAnsi="Arial"/>
          <w:color w:val="000000"/>
          <w:sz w:val="20"/>
          <w:szCs w:val="20"/>
          <w:rtl w:val="0"/>
        </w:rPr>
        <w:tab/>
        <w:t xml:space="preserve">Employer will pay Claimant the following amount, which must be </w:t>
      </w:r>
      <w:r w:rsidDel="00000000" w:rsidR="00000000" w:rsidRPr="00000000">
        <w:rPr>
          <w:rFonts w:ascii="Arial" w:cs="Arial" w:eastAsia="Arial" w:hAnsi="Arial"/>
          <w:b w:val="1"/>
          <w:color w:val="000000"/>
          <w:sz w:val="20"/>
          <w:szCs w:val="20"/>
          <w:rtl w:val="0"/>
        </w:rPr>
        <w:t xml:space="preserve">received </w:t>
      </w:r>
      <w:r w:rsidDel="00000000" w:rsidR="00000000" w:rsidRPr="00000000">
        <w:rPr>
          <w:rFonts w:ascii="Arial" w:cs="Arial" w:eastAsia="Arial" w:hAnsi="Arial"/>
          <w:color w:val="000000"/>
          <w:sz w:val="20"/>
          <w:szCs w:val="20"/>
          <w:rtl w:val="0"/>
        </w:rPr>
        <w:t xml:space="preserve">by</w:t>
      </w:r>
      <w:r w:rsidDel="00000000" w:rsidR="00000000" w:rsidRPr="00000000">
        <w:rPr>
          <w:rFonts w:ascii="Arial" w:cs="Arial" w:eastAsia="Arial" w:hAnsi="Arial"/>
          <w:i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Claimant (not just sent) by </w:t>
      </w:r>
      <w:r w:rsidDel="00000000" w:rsidR="00000000" w:rsidRPr="00000000">
        <w:rPr>
          <w:rFonts w:ascii="Arial" w:cs="Arial" w:eastAsia="Arial" w:hAnsi="Arial"/>
          <w:b w:val="1"/>
          <w:color w:val="000000"/>
          <w:sz w:val="20"/>
          <w:szCs w:val="20"/>
          <w:rtl w:val="0"/>
        </w:rPr>
        <w:t xml:space="preserve">fourteen (14) days</w:t>
      </w:r>
      <w:r w:rsidDel="00000000" w:rsidR="00000000" w:rsidRPr="00000000">
        <w:rPr>
          <w:rFonts w:ascii="Arial" w:cs="Arial" w:eastAsia="Arial" w:hAnsi="Arial"/>
          <w:color w:val="000000"/>
          <w:sz w:val="20"/>
          <w:szCs w:val="20"/>
          <w:rtl w:val="0"/>
        </w:rPr>
        <w:t xml:space="preserve"> after the Settlement Date (referred to as “</w:t>
      </w:r>
      <w:r w:rsidDel="00000000" w:rsidR="00000000" w:rsidRPr="00000000">
        <w:rPr>
          <w:rFonts w:ascii="Arial" w:cs="Arial" w:eastAsia="Arial" w:hAnsi="Arial"/>
          <w:b w:val="1"/>
          <w:color w:val="000000"/>
          <w:sz w:val="20"/>
          <w:szCs w:val="20"/>
          <w:rtl w:val="0"/>
        </w:rPr>
        <w:t xml:space="preserve">Payment Due Date</w:t>
      </w:r>
      <w:r w:rsidDel="00000000" w:rsidR="00000000" w:rsidRPr="00000000">
        <w:rPr>
          <w:rFonts w:ascii="Arial" w:cs="Arial" w:eastAsia="Arial" w:hAnsi="Arial"/>
          <w:color w:val="000000"/>
          <w:sz w:val="20"/>
          <w:szCs w:val="20"/>
          <w:rtl w:val="0"/>
        </w:rPr>
        <w:t xml:space="preserve">”). Payment will be sent to the following address that Claimant chooses, or by the following other method of payment that the parties agree on (for example, direct deposit).</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tabs>
          <w:tab w:val="right" w:pos="10800"/>
        </w:tabs>
        <w:spacing w:after="220" w:lineRule="auto"/>
        <w:ind w:left="259" w:hanging="25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__</w:t>
      </w:r>
      <w:r w:rsidDel="00000000" w:rsidR="00000000" w:rsidRPr="00000000">
        <w:rPr>
          <w:rFonts w:ascii="Arial" w:cs="Arial" w:eastAsia="Arial" w:hAnsi="Arial"/>
          <w:sz w:val="20"/>
          <w:szCs w:val="20"/>
          <w:rtl w:val="0"/>
        </w:rPr>
        <w:t xml:space="preserve">_</w:t>
      </w:r>
      <w:r w:rsidDel="00000000" w:rsidR="00000000" w:rsidRPr="00000000">
        <w:rPr>
          <w:rFonts w:ascii="Arial" w:cs="Arial" w:eastAsia="Arial" w:hAnsi="Arial"/>
          <w:color w:val="000000"/>
          <w:sz w:val="20"/>
          <w:szCs w:val="20"/>
          <w:rtl w:val="0"/>
        </w:rPr>
        <w:t xml:space="preserve">_______________________________________________________________</w:t>
      </w:r>
      <w:r w:rsidDel="00000000" w:rsidR="00000000" w:rsidRPr="00000000">
        <w:rPr>
          <w:rFonts w:ascii="Arial" w:cs="Arial" w:eastAsia="Arial" w:hAnsi="Arial"/>
          <w:color w:val="000000"/>
          <w:sz w:val="8"/>
          <w:szCs w:val="8"/>
          <w:rtl w:val="0"/>
        </w:rPr>
        <w:t xml:space="preserve"> </w:t>
      </w:r>
      <w:r w:rsidDel="00000000" w:rsidR="00000000" w:rsidRPr="00000000">
        <w:rPr>
          <w:rFonts w:ascii="Arial Narrow" w:cs="Arial Narrow" w:eastAsia="Arial Narrow" w:hAnsi="Arial Narrow"/>
          <w:color w:val="000000"/>
          <w:sz w:val="20"/>
          <w:szCs w:val="20"/>
          <w:rtl w:val="0"/>
        </w:rPr>
        <w:t xml:space="preserve">(</w:t>
      </w:r>
      <w:r w:rsidDel="00000000" w:rsidR="00000000" w:rsidRPr="00000000">
        <w:rPr>
          <w:rFonts w:ascii="Arial" w:cs="Arial" w:eastAsia="Arial" w:hAnsi="Arial"/>
          <w:color w:val="000000"/>
          <w:sz w:val="20"/>
          <w:szCs w:val="20"/>
          <w:rtl w:val="0"/>
        </w:rPr>
        <w:t xml:space="preserve">referred</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to</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20"/>
          <w:szCs w:val="20"/>
          <w:rtl w:val="0"/>
        </w:rPr>
        <w:t xml:space="preserve">as</w:t>
      </w:r>
      <w:r w:rsidDel="00000000" w:rsidR="00000000" w:rsidRPr="00000000">
        <w:rPr>
          <w:rFonts w:ascii="Arial" w:cs="Arial" w:eastAsia="Arial" w:hAnsi="Arial"/>
          <w:color w:val="000000"/>
          <w:sz w:val="12"/>
          <w:szCs w:val="12"/>
          <w:rtl w:val="0"/>
        </w:rPr>
        <w:t xml:space="preserve"> </w:t>
      </w:r>
      <w:r w:rsidDel="00000000" w:rsidR="00000000" w:rsidRPr="00000000">
        <w:rPr>
          <w:rFonts w:ascii="Arial Narrow" w:cs="Arial Narrow" w:eastAsia="Arial Narrow" w:hAnsi="Arial Narrow"/>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Settlement</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1"/>
          <w:color w:val="000000"/>
          <w:sz w:val="20"/>
          <w:szCs w:val="20"/>
          <w:rtl w:val="0"/>
        </w:rPr>
        <w:t xml:space="preserve">Payment</w:t>
      </w:r>
      <w:r w:rsidDel="00000000" w:rsidR="00000000" w:rsidRPr="00000000">
        <w:rPr>
          <w:rFonts w:ascii="Arial Narrow" w:cs="Arial Narrow" w:eastAsia="Arial Narrow" w:hAnsi="Arial Narrow"/>
          <w:color w:val="000000"/>
          <w:sz w:val="20"/>
          <w:szCs w:val="20"/>
          <w:rtl w:val="0"/>
        </w:rPr>
        <w:t xml:space="preserve">”)</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i w:val="1"/>
          <w:color w:val="000000"/>
          <w:sz w:val="20"/>
          <w:szCs w:val="20"/>
          <w:rtl w:val="0"/>
        </w:rPr>
        <w:t xml:space="preserve">Write</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20"/>
          <w:szCs w:val="20"/>
          <w:rtl w:val="0"/>
        </w:rPr>
        <w:t xml:space="preserve">the</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20"/>
          <w:szCs w:val="20"/>
          <w:rtl w:val="0"/>
        </w:rPr>
        <w:t xml:space="preserve">amount</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20"/>
          <w:szCs w:val="20"/>
          <w:rtl w:val="0"/>
        </w:rPr>
        <w:t xml:space="preserve">in</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20"/>
          <w:szCs w:val="20"/>
          <w:rtl w:val="0"/>
        </w:rPr>
        <w:t xml:space="preserve">words,</w:t>
      </w:r>
      <w:r w:rsidDel="00000000" w:rsidR="00000000" w:rsidRPr="00000000">
        <w:rPr>
          <w:rFonts w:ascii="Arial" w:cs="Arial" w:eastAsia="Arial" w:hAnsi="Arial"/>
          <w:i w:val="1"/>
          <w:color w:val="000000"/>
          <w:sz w:val="14"/>
          <w:szCs w:val="14"/>
          <w:rtl w:val="0"/>
        </w:rPr>
        <w:t xml:space="preserve"> </w:t>
      </w:r>
      <w:r w:rsidDel="00000000" w:rsidR="00000000" w:rsidRPr="00000000">
        <w:rPr>
          <w:rFonts w:ascii="Arial" w:cs="Arial" w:eastAsia="Arial" w:hAnsi="Arial"/>
          <w:i w:val="1"/>
          <w:color w:val="000000"/>
          <w:sz w:val="20"/>
          <w:szCs w:val="20"/>
          <w:rtl w:val="0"/>
        </w:rPr>
        <w:t xml:space="preserve">then</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20"/>
          <w:szCs w:val="20"/>
          <w:rtl w:val="0"/>
        </w:rPr>
        <w:t xml:space="preserve">as</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20"/>
          <w:szCs w:val="20"/>
          <w:rtl w:val="0"/>
        </w:rPr>
        <w:t xml:space="preserve">a</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20"/>
          <w:szCs w:val="20"/>
          <w:rtl w:val="0"/>
        </w:rPr>
        <w:t xml:space="preserve">number,</w:t>
      </w:r>
      <w:r w:rsidDel="00000000" w:rsidR="00000000" w:rsidRPr="00000000">
        <w:rPr>
          <w:rFonts w:ascii="Arial" w:cs="Arial" w:eastAsia="Arial" w:hAnsi="Arial"/>
          <w:i w:val="1"/>
          <w:color w:val="000000"/>
          <w:sz w:val="14"/>
          <w:szCs w:val="14"/>
          <w:rtl w:val="0"/>
        </w:rPr>
        <w:t xml:space="preserve"> </w:t>
      </w:r>
      <w:r w:rsidDel="00000000" w:rsidR="00000000" w:rsidRPr="00000000">
        <w:rPr>
          <w:rFonts w:ascii="Arial" w:cs="Arial" w:eastAsia="Arial" w:hAnsi="Arial"/>
          <w:i w:val="1"/>
          <w:color w:val="000000"/>
          <w:sz w:val="20"/>
          <w:szCs w:val="20"/>
          <w:rtl w:val="0"/>
        </w:rPr>
        <w:t xml:space="preserve">like</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20"/>
          <w:szCs w:val="20"/>
          <w:rtl w:val="0"/>
        </w:rPr>
        <w:t xml:space="preserve">this:</w:t>
      </w:r>
      <w:r w:rsidDel="00000000" w:rsidR="00000000" w:rsidRPr="00000000">
        <w:rPr>
          <w:rFonts w:ascii="Arial" w:cs="Arial" w:eastAsia="Arial" w:hAnsi="Arial"/>
          <w:b w:val="1"/>
          <w:i w:val="1"/>
          <w:color w:val="000000"/>
          <w:sz w:val="20"/>
          <w:szCs w:val="20"/>
          <w:rtl w:val="0"/>
        </w:rPr>
        <w:t xml:space="preserve"> </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b w:val="1"/>
          <w:i w:val="1"/>
          <w:sz w:val="20"/>
          <w:szCs w:val="20"/>
          <w:rtl w:val="0"/>
        </w:rPr>
        <w:t xml:space="preserve">O</w:t>
      </w:r>
      <w:r w:rsidDel="00000000" w:rsidR="00000000" w:rsidRPr="00000000">
        <w:rPr>
          <w:rFonts w:ascii="Arial" w:cs="Arial" w:eastAsia="Arial" w:hAnsi="Arial"/>
          <w:b w:val="1"/>
          <w:i w:val="1"/>
          <w:color w:val="000000"/>
          <w:sz w:val="20"/>
          <w:szCs w:val="20"/>
          <w:rtl w:val="0"/>
        </w:rPr>
        <w:t xml:space="preserve">ne</w:t>
      </w:r>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b w:val="1"/>
          <w:i w:val="1"/>
          <w:color w:val="000000"/>
          <w:sz w:val="20"/>
          <w:szCs w:val="20"/>
          <w:rtl w:val="0"/>
        </w:rPr>
        <w:t xml:space="preserve">Dollar</w:t>
      </w: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14"/>
          <w:szCs w:val="14"/>
          <w:rtl w:val="0"/>
        </w:rPr>
        <w:t xml:space="preserve"> </w:t>
      </w:r>
      <w:r w:rsidDel="00000000" w:rsidR="00000000" w:rsidRPr="00000000">
        <w:rPr>
          <w:rFonts w:ascii="Arial" w:cs="Arial" w:eastAsia="Arial" w:hAnsi="Arial"/>
          <w:b w:val="1"/>
          <w:i w:val="1"/>
          <w:color w:val="000000"/>
          <w:sz w:val="20"/>
          <w:szCs w:val="20"/>
          <w:rtl w:val="0"/>
        </w:rPr>
        <w:t xml:space="preserve">$1</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right" w:pos="10800"/>
        </w:tabs>
        <w:spacing w:after="240" w:lineRule="auto"/>
        <w:ind w:left="259" w:hanging="259"/>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________________________________________________________________________________________________</w:t>
        <w:br w:type="textWrapping"/>
      </w:r>
      <w:r w:rsidDel="00000000" w:rsidR="00000000" w:rsidRPr="00000000">
        <w:rPr>
          <w:rFonts w:ascii="Arial" w:cs="Arial" w:eastAsia="Arial" w:hAnsi="Arial"/>
          <w:i w:val="1"/>
          <w:color w:val="000000"/>
          <w:sz w:val="20"/>
          <w:szCs w:val="20"/>
          <w:rtl w:val="0"/>
        </w:rPr>
        <w:t xml:space="preserve">List the address Claimant chooses for receiving payment </w:t>
      </w:r>
      <w:r w:rsidDel="00000000" w:rsidR="00000000" w:rsidRPr="00000000">
        <w:rPr>
          <w:rFonts w:ascii="Arial" w:cs="Arial" w:eastAsia="Arial" w:hAnsi="Arial"/>
          <w:b w:val="1"/>
          <w:i w:val="1"/>
          <w:color w:val="000000"/>
          <w:sz w:val="20"/>
          <w:szCs w:val="20"/>
          <w:rtl w:val="0"/>
        </w:rPr>
        <w:t xml:space="preserve">or</w:t>
      </w:r>
      <w:r w:rsidDel="00000000" w:rsidR="00000000" w:rsidRPr="00000000">
        <w:rPr>
          <w:rFonts w:ascii="Arial" w:cs="Arial" w:eastAsia="Arial" w:hAnsi="Arial"/>
          <w:i w:val="1"/>
          <w:color w:val="000000"/>
          <w:sz w:val="20"/>
          <w:szCs w:val="20"/>
          <w:rtl w:val="0"/>
        </w:rPr>
        <w:t xml:space="preserve"> any other method of payment agreed to by the Parties</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right" w:pos="10800"/>
        </w:tabs>
        <w:spacing w:after="240" w:lineRule="auto"/>
        <w:ind w:left="259" w:hanging="259"/>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5.</w:t>
      </w: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b w:val="1"/>
          <w:color w:val="000000"/>
          <w:sz w:val="20"/>
          <w:szCs w:val="20"/>
          <w:rtl w:val="0"/>
        </w:rPr>
        <w:t xml:space="preserve">Twenty-one (21) days</w:t>
      </w:r>
      <w:r w:rsidDel="00000000" w:rsidR="00000000" w:rsidRPr="00000000">
        <w:rPr>
          <w:rFonts w:ascii="Arial" w:cs="Arial" w:eastAsia="Arial" w:hAnsi="Arial"/>
          <w:color w:val="000000"/>
          <w:sz w:val="20"/>
          <w:szCs w:val="20"/>
          <w:rtl w:val="0"/>
        </w:rPr>
        <w:t xml:space="preserve"> after the Settlement Date, the Division will send both parties a withdrawal notice that the Claim is being </w:t>
      </w:r>
      <w:r w:rsidDel="00000000" w:rsidR="00000000" w:rsidRPr="00000000">
        <w:rPr>
          <w:rFonts w:ascii="Arial" w:cs="Arial" w:eastAsia="Arial" w:hAnsi="Arial"/>
          <w:b w:val="1"/>
          <w:color w:val="000000"/>
          <w:sz w:val="20"/>
          <w:szCs w:val="20"/>
          <w:rtl w:val="0"/>
        </w:rPr>
        <w:t xml:space="preserve">voluntarily dismissed with prejudice </w:t>
      </w:r>
      <w:r w:rsidDel="00000000" w:rsidR="00000000" w:rsidRPr="00000000">
        <w:rPr>
          <w:rFonts w:ascii="Arial" w:cs="Arial" w:eastAsia="Arial" w:hAnsi="Arial"/>
          <w:color w:val="000000"/>
          <w:sz w:val="20"/>
          <w:szCs w:val="20"/>
          <w:rtl w:val="0"/>
        </w:rPr>
        <w:t xml:space="preserve">(that is, permanently), unless Claimant informs the Division promptly that the Settlement Payment was not received, in which case the Division will restart its investigation of the Claim.</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right" w:pos="10800"/>
        </w:tabs>
        <w:spacing w:after="240" w:lineRule="auto"/>
        <w:ind w:left="259" w:hanging="259"/>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w:t>
        <w:tab/>
      </w:r>
      <w:r w:rsidDel="00000000" w:rsidR="00000000" w:rsidRPr="00000000">
        <w:rPr>
          <w:rFonts w:ascii="Arial" w:cs="Arial" w:eastAsia="Arial" w:hAnsi="Arial"/>
          <w:color w:val="000000"/>
          <w:sz w:val="20"/>
          <w:szCs w:val="20"/>
          <w:rtl w:val="0"/>
        </w:rPr>
        <w:t xml:space="preserve">Scanned signatures provided by Claimant and Employer on their own behalf are acceptable as proof of agreement.</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left" w:pos="2520"/>
          <w:tab w:val="left" w:pos="6570"/>
        </w:tabs>
        <w:spacing w:after="320" w:lineRule="auto"/>
        <w:rPr>
          <w:rFonts w:ascii="Arial" w:cs="Arial" w:eastAsia="Arial" w:hAnsi="Arial"/>
          <w:b w:val="1"/>
          <w:color w:val="000000"/>
          <w:sz w:val="19"/>
          <w:szCs w:val="19"/>
        </w:rPr>
      </w:pPr>
      <w:r w:rsidDel="00000000" w:rsidR="00000000" w:rsidRPr="00000000">
        <w:rPr>
          <w:rFonts w:ascii="Arial" w:cs="Arial" w:eastAsia="Arial" w:hAnsi="Arial"/>
          <w:b w:val="1"/>
          <w:color w:val="000000"/>
          <w:sz w:val="19"/>
          <w:szCs w:val="19"/>
          <w:rtl w:val="0"/>
        </w:rPr>
        <w:tab/>
        <w:t xml:space="preserve">Claimant:</w:t>
        <w:tab/>
        <w:t xml:space="preserve">Employer:</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tabs>
          <w:tab w:val="left" w:pos="2520"/>
          <w:tab w:val="left" w:pos="6570"/>
        </w:tabs>
        <w:spacing w:after="16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Signature</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20"/>
          <w:szCs w:val="20"/>
          <w:rtl w:val="0"/>
        </w:rPr>
        <w:tab/>
        <w:t xml:space="preserve">__________________________________</w:t>
        <w:tab/>
        <w:t xml:space="preserve">_______________________________________</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tabs>
          <w:tab w:val="left" w:pos="2520"/>
          <w:tab w:val="left" w:pos="6570"/>
        </w:tabs>
        <w:spacing w:line="22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Print</w:t>
      </w:r>
      <w:r w:rsidDel="00000000" w:rsidR="00000000" w:rsidRPr="00000000">
        <w:rPr>
          <w:rFonts w:ascii="Arial" w:cs="Arial" w:eastAsia="Arial" w:hAnsi="Arial"/>
          <w:b w:val="1"/>
          <w:color w:val="000000"/>
          <w:sz w:val="14"/>
          <w:szCs w:val="14"/>
          <w:rtl w:val="0"/>
        </w:rPr>
        <w:t xml:space="preserve"> </w:t>
      </w:r>
      <w:r w:rsidDel="00000000" w:rsidR="00000000" w:rsidRPr="00000000">
        <w:rPr>
          <w:rFonts w:ascii="Arial" w:cs="Arial" w:eastAsia="Arial" w:hAnsi="Arial"/>
          <w:b w:val="1"/>
          <w:color w:val="000000"/>
          <w:sz w:val="18"/>
          <w:szCs w:val="18"/>
          <w:rtl w:val="0"/>
        </w:rPr>
        <w:t xml:space="preserve">Name</w:t>
      </w:r>
      <w:r w:rsidDel="00000000" w:rsidR="00000000" w:rsidRPr="00000000">
        <w:rPr>
          <w:rFonts w:ascii="Arial" w:cs="Arial" w:eastAsia="Arial" w:hAnsi="Arial"/>
          <w:b w:val="1"/>
          <w:color w:val="000000"/>
          <w:sz w:val="4"/>
          <w:szCs w:val="4"/>
          <w:rtl w:val="0"/>
        </w:rPr>
        <w:t xml:space="preserve"> </w:t>
      </w:r>
      <w:r w:rsidDel="00000000" w:rsidR="00000000" w:rsidRPr="00000000">
        <w:rPr>
          <w:rFonts w:ascii="Arial" w:cs="Arial" w:eastAsia="Arial" w:hAnsi="Arial"/>
          <w:color w:val="000000"/>
          <w:sz w:val="18"/>
          <w:szCs w:val="18"/>
          <w:rtl w:val="0"/>
        </w:rPr>
        <w:t xml:space="preserve">(Claimant,</w:t>
      </w:r>
      <w:r w:rsidDel="00000000" w:rsidR="00000000" w:rsidRPr="00000000">
        <w:rPr>
          <w:rFonts w:ascii="Arial" w:cs="Arial" w:eastAsia="Arial" w:hAnsi="Arial"/>
          <w:color w:val="000000"/>
          <w:sz w:val="8"/>
          <w:szCs w:val="8"/>
          <w:rtl w:val="0"/>
        </w:rPr>
        <w:t xml:space="preserve"> </w:t>
      </w:r>
      <w:r w:rsidDel="00000000" w:rsidR="00000000" w:rsidRPr="00000000">
        <w:rPr>
          <w:rFonts w:ascii="Arial" w:cs="Arial" w:eastAsia="Arial" w:hAnsi="Arial"/>
          <w:color w:val="000000"/>
          <w:sz w:val="18"/>
          <w:szCs w:val="18"/>
          <w:rtl w:val="0"/>
        </w:rPr>
        <w:t xml:space="preserve">and</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18"/>
          <w:szCs w:val="18"/>
          <w:rtl w:val="0"/>
        </w:rPr>
        <w:t xml:space="preserve">the</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tabs>
          <w:tab w:val="left" w:pos="2520"/>
          <w:tab w:val="left" w:pos="6570"/>
        </w:tabs>
        <w:spacing w:after="240" w:line="220" w:lineRule="auto"/>
        <w:rPr>
          <w:rFonts w:ascii="Arial" w:cs="Arial" w:eastAsia="Arial" w:hAnsi="Arial"/>
          <w:b w:val="1"/>
          <w:color w:val="000000"/>
          <w:sz w:val="20"/>
          <w:szCs w:val="20"/>
        </w:rPr>
      </w:pPr>
      <w:r w:rsidDel="00000000" w:rsidR="00000000" w:rsidRPr="00000000">
        <w:rPr>
          <w:rFonts w:ascii="Arial" w:cs="Arial" w:eastAsia="Arial" w:hAnsi="Arial"/>
          <w:color w:val="000000"/>
          <w:sz w:val="18"/>
          <w:szCs w:val="18"/>
          <w:rtl w:val="0"/>
        </w:rPr>
        <w:t xml:space="preserve">person signing for Employer):</w:t>
      </w: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b w:val="1"/>
          <w:color w:val="000000"/>
          <w:sz w:val="20"/>
          <w:szCs w:val="20"/>
          <w:rtl w:val="0"/>
        </w:rPr>
        <w:t xml:space="preserve">__________________________________</w:t>
        <w:tab/>
        <w:t xml:space="preserve">_______________________________________</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tabs>
          <w:tab w:val="left" w:pos="2520"/>
          <w:tab w:val="left" w:pos="6570"/>
        </w:tabs>
        <w:spacing w:after="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18"/>
          <w:szCs w:val="18"/>
          <w:rtl w:val="0"/>
        </w:rPr>
        <w:t xml:space="preserve">Date</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20"/>
          <w:szCs w:val="20"/>
          <w:rtl w:val="0"/>
        </w:rPr>
        <w:tab/>
        <w:t xml:space="preserve">__________________________________</w:t>
        <w:tab/>
        <w:t xml:space="preserve">_______________________________________</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tabs>
          <w:tab w:val="left" w:pos="2520"/>
          <w:tab w:val="left" w:pos="6570"/>
        </w:tabs>
        <w:rPr>
          <w:rFonts w:ascii="Arial" w:cs="Arial" w:eastAsia="Arial" w:hAnsi="Arial"/>
          <w:b w:val="1"/>
          <w:color w:val="000000"/>
          <w:sz w:val="20"/>
          <w:szCs w:val="20"/>
        </w:rPr>
      </w:pPr>
      <w:bookmarkStart w:colFirst="0" w:colLast="0" w:name="_gjdgxs" w:id="0"/>
      <w:bookmarkEnd w:id="0"/>
      <w:r w:rsidDel="00000000" w:rsidR="00000000" w:rsidRPr="00000000">
        <w:rPr>
          <w:rFonts w:ascii="Arial" w:cs="Arial" w:eastAsia="Arial" w:hAnsi="Arial"/>
          <w:b w:val="1"/>
          <w:color w:val="000000"/>
          <w:sz w:val="18"/>
          <w:szCs w:val="18"/>
          <w:rtl w:val="0"/>
        </w:rPr>
        <w:t xml:space="preserve">Phone</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20"/>
          <w:szCs w:val="20"/>
          <w:rtl w:val="0"/>
        </w:rPr>
        <w:tab/>
        <w:t xml:space="preserve">__________________________________</w:t>
        <w:tab/>
        <w:t xml:space="preserve">_______________________________________</w:t>
      </w:r>
    </w:p>
    <w:sectPr>
      <w:headerReference r:id="rId12" w:type="first"/>
      <w:footerReference r:id="rId13" w:type="default"/>
      <w:footerReference r:id="rId14" w:type="first"/>
      <w:type w:val="nextPage"/>
      <w:pgSz w:h="15840" w:w="12240" w:orient="portrait"/>
      <w:pgMar w:bottom="360" w:top="360" w:left="648" w:right="648" w:header="288"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left" w:pos="8445"/>
      </w:tabs>
      <w:spacing w:after="0" w:before="0" w:line="280" w:lineRule="auto"/>
      <w:ind w:left="0" w:right="0" w:firstLine="0"/>
      <w:jc w:val="center"/>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tabs>
        <w:tab w:val="left" w:pos="3240"/>
      </w:tabs>
      <w:spacing w:after="0" w:line="216" w:lineRule="auto"/>
      <w:rPr>
        <w:rFonts w:ascii="Trebuchet MS" w:cs="Trebuchet MS" w:eastAsia="Trebuchet MS" w:hAnsi="Trebuchet MS"/>
        <w:b w:val="1"/>
        <w:sz w:val="19"/>
        <w:szCs w:val="19"/>
      </w:rPr>
    </w:pPr>
    <w:r w:rsidDel="00000000" w:rsidR="00000000" w:rsidRPr="00000000">
      <w:rPr>
        <w:rFonts w:ascii="Trebuchet MS" w:cs="Trebuchet MS" w:eastAsia="Trebuchet MS" w:hAnsi="Trebuchet MS"/>
        <w:sz w:val="19"/>
        <w:szCs w:val="19"/>
      </w:rPr>
      <w:drawing>
        <wp:anchor allowOverlap="1" behindDoc="0" distB="0" distT="0" distL="114300" distR="114300" hidden="0" layoutInCell="1" locked="0" relativeHeight="0" simplePos="0">
          <wp:simplePos x="0" y="0"/>
          <wp:positionH relativeFrom="margin">
            <wp:posOffset>0</wp:posOffset>
          </wp:positionH>
          <wp:positionV relativeFrom="page">
            <wp:posOffset>464929</wp:posOffset>
          </wp:positionV>
          <wp:extent cx="1706559" cy="329184"/>
          <wp:effectExtent b="0" l="0" r="0" t="0"/>
          <wp:wrapNone/>
          <wp:docPr descr="https://lh4.googleusercontent.com/G6t24dYOLNOPI5ovDbqmZ67Oa-EWJSnDM4Dfq1i2842PjNDTt9eFoSniYU5gfoZFtGDWbhr5s2bhPzqYcDkkJG5LdptAPyoJ1TtiabijCjCtgGcF-01BVVgYn5g9n06UR1wiLwuc" id="1" name="image1.png"/>
          <a:graphic>
            <a:graphicData uri="http://schemas.openxmlformats.org/drawingml/2006/picture">
              <pic:pic>
                <pic:nvPicPr>
                  <pic:cNvPr descr="https://lh4.googleusercontent.com/G6t24dYOLNOPI5ovDbqmZ67Oa-EWJSnDM4Dfq1i2842PjNDTt9eFoSniYU5gfoZFtGDWbhr5s2bhPzqYcDkkJG5LdptAPyoJ1TtiabijCjCtgGcF-01BVVgYn5g9n06UR1wiLwuc" id="0" name="image1.png"/>
                  <pic:cNvPicPr preferRelativeResize="0"/>
                </pic:nvPicPr>
                <pic:blipFill>
                  <a:blip r:embed="rId1"/>
                  <a:srcRect b="0" l="0" r="0" t="0"/>
                  <a:stretch>
                    <a:fillRect/>
                  </a:stretch>
                </pic:blipFill>
                <pic:spPr>
                  <a:xfrm>
                    <a:off x="0" y="0"/>
                    <a:ext cx="1706559" cy="329184"/>
                  </a:xfrm>
                  <a:prstGeom prst="rect"/>
                  <a:ln/>
                </pic:spPr>
              </pic:pic>
            </a:graphicData>
          </a:graphic>
        </wp:anchor>
      </w:drawing>
    </w:r>
    <w:r w:rsidDel="00000000" w:rsidR="00000000" w:rsidRPr="00000000">
      <w:rPr>
        <w:rFonts w:ascii="Trebuchet MS" w:cs="Trebuchet MS" w:eastAsia="Trebuchet MS" w:hAnsi="Trebuchet MS"/>
        <w:sz w:val="19"/>
        <w:szCs w:val="19"/>
        <w:rtl w:val="0"/>
      </w:rPr>
      <w:tab/>
    </w:r>
    <w:r w:rsidDel="00000000" w:rsidR="00000000" w:rsidRPr="00000000">
      <w:rPr>
        <w:rFonts w:ascii="Trebuchet MS" w:cs="Trebuchet MS" w:eastAsia="Trebuchet MS" w:hAnsi="Trebuchet MS"/>
        <w:b w:val="1"/>
        <w:sz w:val="19"/>
        <w:szCs w:val="19"/>
        <w:rtl w:val="0"/>
      </w:rPr>
      <w:t xml:space="preserve">Division of Labor Standards and Statistics</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tabs>
        <w:tab w:val="left" w:pos="3240"/>
      </w:tabs>
      <w:spacing w:after="0" w:line="21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ab/>
      <w:t xml:space="preserve">633 17th Street, Denver, CO 80202-2701</w:t>
    </w:r>
  </w:p>
  <w:p w:rsidR="00000000" w:rsidDel="00000000" w:rsidP="00000000" w:rsidRDefault="00000000" w:rsidRPr="00000000" w14:paraId="0000002A">
    <w:pPr>
      <w:pBdr>
        <w:top w:color="000000" w:space="0" w:sz="0" w:val="none"/>
        <w:left w:color="000000" w:space="0" w:sz="0" w:val="none"/>
        <w:bottom w:color="000000" w:space="1" w:sz="4" w:val="single"/>
        <w:right w:color="000000" w:space="0" w:sz="0" w:val="none"/>
        <w:between w:color="000000" w:space="0" w:sz="0" w:val="none"/>
      </w:pBdr>
      <w:tabs>
        <w:tab w:val="left" w:pos="3240"/>
      </w:tabs>
      <w:spacing w:after="220" w:line="216" w:lineRule="auto"/>
      <w:rPr/>
    </w:pPr>
    <w:r w:rsidDel="00000000" w:rsidR="00000000" w:rsidRPr="00000000">
      <w:rPr>
        <w:rFonts w:ascii="Trebuchet MS" w:cs="Trebuchet MS" w:eastAsia="Trebuchet MS" w:hAnsi="Trebuchet MS"/>
        <w:sz w:val="18"/>
        <w:szCs w:val="18"/>
        <w:rtl w:val="0"/>
      </w:rPr>
      <w:tab/>
      <w:t xml:space="preserve">Tel 303-318-8441 / Fax 303-318-8400 / Email cdle_labor_standards@state.co.us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Bdr>
        <w:top w:color="000000" w:space="0" w:sz="0" w:val="none"/>
        <w:left w:color="000000" w:space="0" w:sz="0" w:val="none"/>
        <w:bottom w:color="000000" w:space="0" w:sz="0" w:val="none"/>
        <w:right w:color="000000" w:space="0" w:sz="0" w:val="none"/>
        <w:between w:color="000000" w:space="0" w:sz="0" w:val="none"/>
      </w:pBdr>
      <w:ind w:left="101"/>
    </w:pPr>
    <w:rPr>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Helvetica Neue" w:cs="Helvetica Neue" w:eastAsia="Helvetica Neue" w:hAnsi="Helvetica Neue"/>
      <w:color w:val="1f4e69"/>
    </w:rPr>
  </w:style>
  <w:style w:type="paragraph" w:styleId="Heading4">
    <w:name w:val="heading 4"/>
    <w:basedOn w:val="Normal"/>
    <w:next w:val="Normal"/>
    <w:pPr>
      <w:keepNext w:val="1"/>
      <w:keepLines w:val="1"/>
      <w:spacing w:before="40" w:lineRule="auto"/>
    </w:pPr>
    <w:rPr>
      <w:rFonts w:ascii="Helvetica Neue" w:cs="Helvetica Neue" w:eastAsia="Helvetica Neue" w:hAnsi="Helvetica Neue"/>
      <w:i w:val="1"/>
      <w:color w:val="2e769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bU04n7MO8ngOiFWwn96L_fJQy3wo6WcoZilfKbe8Ajc/edit#gid=692159083" TargetMode="External"/><Relationship Id="rId10" Type="http://schemas.openxmlformats.org/officeDocument/2006/relationships/image" Target="media/image1.png"/><Relationship Id="rId13" Type="http://schemas.openxmlformats.org/officeDocument/2006/relationships/footer" Target="footer4.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