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9F6" w:rsidRPr="00F65538" w:rsidRDefault="00A11E8E" w:rsidP="00665BA5">
      <w:pPr>
        <w:pStyle w:val="Title"/>
        <w:spacing w:line="240" w:lineRule="auto"/>
        <w:rPr>
          <w:color w:val="auto"/>
        </w:rPr>
      </w:pPr>
      <w:r w:rsidRPr="00F65538">
        <w:rPr>
          <w:color w:val="auto"/>
        </w:rPr>
        <w:t>RULE 17, EXHIBIT 5</w:t>
      </w:r>
    </w:p>
    <w:p w:rsidR="004219F6" w:rsidRPr="00F65538" w:rsidRDefault="004219F6" w:rsidP="00665BA5">
      <w:pPr>
        <w:spacing w:before="240" w:after="0"/>
        <w:jc w:val="center"/>
        <w:rPr>
          <w:rFonts w:cs="Arial"/>
          <w:color w:val="auto"/>
        </w:rPr>
      </w:pPr>
    </w:p>
    <w:p w:rsidR="004219F6" w:rsidRPr="00F65538" w:rsidRDefault="00A11E8E" w:rsidP="00665BA5">
      <w:pPr>
        <w:spacing w:before="240" w:after="0"/>
        <w:jc w:val="center"/>
        <w:rPr>
          <w:rFonts w:cs="Arial"/>
          <w:color w:val="auto"/>
        </w:rPr>
      </w:pPr>
      <w:r w:rsidRPr="00F65538">
        <w:rPr>
          <w:rFonts w:cs="Arial"/>
          <w:b/>
          <w:color w:val="auto"/>
          <w:sz w:val="44"/>
          <w:szCs w:val="44"/>
        </w:rPr>
        <w:t>Cumulative Trauma Conditions</w:t>
      </w:r>
    </w:p>
    <w:p w:rsidR="004219F6" w:rsidRPr="00F65538" w:rsidRDefault="00A11E8E" w:rsidP="00665BA5">
      <w:pPr>
        <w:spacing w:before="240" w:after="0"/>
        <w:jc w:val="center"/>
        <w:rPr>
          <w:rFonts w:cs="Arial"/>
          <w:color w:val="auto"/>
        </w:rPr>
      </w:pPr>
      <w:r w:rsidRPr="00F65538">
        <w:rPr>
          <w:rFonts w:cs="Arial"/>
          <w:b/>
          <w:color w:val="auto"/>
          <w:sz w:val="44"/>
          <w:szCs w:val="44"/>
        </w:rPr>
        <w:t>Medical Treatment Guidelines</w:t>
      </w:r>
    </w:p>
    <w:p w:rsidR="004219F6" w:rsidRPr="00F65538" w:rsidRDefault="00A11E8E" w:rsidP="00665BA5">
      <w:pPr>
        <w:spacing w:before="240" w:after="0"/>
        <w:jc w:val="center"/>
        <w:rPr>
          <w:rFonts w:cs="Arial"/>
          <w:color w:val="auto"/>
        </w:rPr>
      </w:pPr>
      <w:r w:rsidRPr="00F65538">
        <w:rPr>
          <w:rFonts w:cs="Arial"/>
          <w:b/>
          <w:color w:val="auto"/>
          <w:sz w:val="36"/>
          <w:szCs w:val="36"/>
        </w:rPr>
        <w:t xml:space="preserve">Revised: </w:t>
      </w:r>
      <w:r w:rsidR="00B06C0F">
        <w:rPr>
          <w:rFonts w:cs="Arial"/>
          <w:b/>
          <w:color w:val="auto"/>
          <w:sz w:val="36"/>
          <w:szCs w:val="36"/>
        </w:rPr>
        <w:t>December</w:t>
      </w:r>
      <w:r w:rsidR="00B06C0F" w:rsidRPr="00F65538">
        <w:rPr>
          <w:rFonts w:cs="Arial"/>
          <w:b/>
          <w:color w:val="auto"/>
          <w:sz w:val="36"/>
          <w:szCs w:val="36"/>
        </w:rPr>
        <w:t xml:space="preserve"> </w:t>
      </w:r>
      <w:r w:rsidR="00B06C0F">
        <w:rPr>
          <w:rFonts w:cs="Arial"/>
          <w:b/>
          <w:color w:val="auto"/>
          <w:sz w:val="36"/>
          <w:szCs w:val="36"/>
        </w:rPr>
        <w:t>29</w:t>
      </w:r>
      <w:r w:rsidRPr="00F65538">
        <w:rPr>
          <w:rFonts w:cs="Arial"/>
          <w:b/>
          <w:color w:val="auto"/>
          <w:sz w:val="36"/>
          <w:szCs w:val="36"/>
        </w:rPr>
        <w:t xml:space="preserve">, </w:t>
      </w:r>
      <w:r w:rsidR="00B06C0F" w:rsidRPr="00F65538">
        <w:rPr>
          <w:rFonts w:cs="Arial"/>
          <w:b/>
          <w:color w:val="auto"/>
          <w:sz w:val="36"/>
          <w:szCs w:val="36"/>
        </w:rPr>
        <w:t>201</w:t>
      </w:r>
      <w:r w:rsidR="00B06C0F">
        <w:rPr>
          <w:rFonts w:cs="Arial"/>
          <w:b/>
          <w:color w:val="auto"/>
          <w:sz w:val="36"/>
          <w:szCs w:val="36"/>
        </w:rPr>
        <w:t>6</w:t>
      </w:r>
    </w:p>
    <w:p w:rsidR="004219F6" w:rsidRPr="00F65538" w:rsidRDefault="00A11E8E" w:rsidP="00665BA5">
      <w:pPr>
        <w:spacing w:before="240" w:after="0"/>
        <w:jc w:val="center"/>
        <w:rPr>
          <w:rFonts w:cs="Arial"/>
          <w:color w:val="auto"/>
        </w:rPr>
      </w:pPr>
      <w:r w:rsidRPr="00F65538">
        <w:rPr>
          <w:rFonts w:cs="Arial"/>
          <w:b/>
          <w:color w:val="auto"/>
          <w:sz w:val="36"/>
          <w:szCs w:val="36"/>
        </w:rPr>
        <w:t xml:space="preserve">Effective: </w:t>
      </w:r>
      <w:r w:rsidR="009757D8">
        <w:rPr>
          <w:rFonts w:cs="Arial"/>
          <w:b/>
          <w:color w:val="auto"/>
          <w:sz w:val="36"/>
          <w:szCs w:val="36"/>
        </w:rPr>
        <w:t>March 2, 2017</w:t>
      </w:r>
    </w:p>
    <w:tbl>
      <w:tblPr>
        <w:tblStyle w:val="a"/>
        <w:tblW w:w="6660" w:type="dxa"/>
        <w:tblInd w:w="1433" w:type="dxa"/>
        <w:tblLayout w:type="fixed"/>
        <w:tblLook w:val="0000" w:firstRow="0" w:lastRow="0" w:firstColumn="0" w:lastColumn="0" w:noHBand="0" w:noVBand="0"/>
      </w:tblPr>
      <w:tblGrid>
        <w:gridCol w:w="3240"/>
        <w:gridCol w:w="3420"/>
      </w:tblGrid>
      <w:tr w:rsidR="00FF0E03" w:rsidRPr="00F65538">
        <w:tc>
          <w:tcPr>
            <w:tcW w:w="324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Adopted: November 4, 1996</w:t>
            </w:r>
          </w:p>
        </w:tc>
        <w:tc>
          <w:tcPr>
            <w:tcW w:w="342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Effective: December 30, 1996</w:t>
            </w:r>
          </w:p>
        </w:tc>
      </w:tr>
      <w:tr w:rsidR="00FF0E03" w:rsidRPr="00F65538">
        <w:tc>
          <w:tcPr>
            <w:tcW w:w="324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Revised: January 8, 1998</w:t>
            </w:r>
          </w:p>
        </w:tc>
        <w:tc>
          <w:tcPr>
            <w:tcW w:w="342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Effective: March 15, 1998</w:t>
            </w:r>
          </w:p>
        </w:tc>
      </w:tr>
      <w:tr w:rsidR="00FF0E03" w:rsidRPr="00F65538">
        <w:tc>
          <w:tcPr>
            <w:tcW w:w="324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Revised: May 27, 2003</w:t>
            </w:r>
          </w:p>
        </w:tc>
        <w:tc>
          <w:tcPr>
            <w:tcW w:w="342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Effective: July 30, 2003</w:t>
            </w:r>
          </w:p>
        </w:tc>
      </w:tr>
      <w:tr w:rsidR="00FF0E03" w:rsidRPr="00F65538">
        <w:tc>
          <w:tcPr>
            <w:tcW w:w="324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Revised: September 29, 2005</w:t>
            </w:r>
          </w:p>
        </w:tc>
        <w:tc>
          <w:tcPr>
            <w:tcW w:w="3420" w:type="dxa"/>
            <w:tcBorders>
              <w:top w:val="nil"/>
              <w:left w:val="nil"/>
              <w:bottom w:val="nil"/>
              <w:right w:val="nil"/>
            </w:tcBorders>
          </w:tcPr>
          <w:p w:rsidR="004219F6" w:rsidRPr="00F65538" w:rsidRDefault="00A11E8E" w:rsidP="00665BA5">
            <w:pPr>
              <w:spacing w:before="240" w:after="0"/>
              <w:rPr>
                <w:rFonts w:cs="Arial"/>
                <w:color w:val="auto"/>
              </w:rPr>
            </w:pPr>
            <w:r w:rsidRPr="00F65538">
              <w:rPr>
                <w:rFonts w:cs="Arial"/>
                <w:color w:val="auto"/>
              </w:rPr>
              <w:t>Effective: January 1, 2006</w:t>
            </w:r>
          </w:p>
        </w:tc>
      </w:tr>
      <w:tr w:rsidR="00875078" w:rsidRPr="00F65538">
        <w:tc>
          <w:tcPr>
            <w:tcW w:w="3240" w:type="dxa"/>
            <w:tcBorders>
              <w:top w:val="nil"/>
              <w:left w:val="nil"/>
              <w:bottom w:val="nil"/>
              <w:right w:val="nil"/>
            </w:tcBorders>
          </w:tcPr>
          <w:p w:rsidR="00875078" w:rsidRPr="00F65538" w:rsidRDefault="00875078" w:rsidP="00221003">
            <w:pPr>
              <w:spacing w:before="240" w:after="0"/>
              <w:rPr>
                <w:rFonts w:cs="Arial"/>
                <w:color w:val="auto"/>
              </w:rPr>
            </w:pPr>
            <w:r>
              <w:rPr>
                <w:rFonts w:cs="Arial"/>
                <w:color w:val="auto"/>
              </w:rPr>
              <w:t xml:space="preserve">Revised: </w:t>
            </w:r>
            <w:r w:rsidR="00221003">
              <w:rPr>
                <w:rFonts w:cs="Arial"/>
                <w:color w:val="auto"/>
              </w:rPr>
              <w:t>September 16, 2010</w:t>
            </w:r>
          </w:p>
        </w:tc>
        <w:tc>
          <w:tcPr>
            <w:tcW w:w="3420" w:type="dxa"/>
            <w:tcBorders>
              <w:top w:val="nil"/>
              <w:left w:val="nil"/>
              <w:bottom w:val="nil"/>
              <w:right w:val="nil"/>
            </w:tcBorders>
          </w:tcPr>
          <w:p w:rsidR="00875078" w:rsidRPr="00F65538" w:rsidRDefault="00875078" w:rsidP="00221003">
            <w:pPr>
              <w:spacing w:before="240" w:after="0"/>
              <w:rPr>
                <w:rFonts w:cs="Arial"/>
                <w:color w:val="auto"/>
              </w:rPr>
            </w:pPr>
            <w:r>
              <w:rPr>
                <w:rFonts w:cs="Arial"/>
                <w:color w:val="auto"/>
              </w:rPr>
              <w:t xml:space="preserve">Effective: </w:t>
            </w:r>
            <w:r w:rsidR="00221003">
              <w:rPr>
                <w:rFonts w:cs="Arial"/>
                <w:color w:val="auto"/>
              </w:rPr>
              <w:t>October 30, 2010</w:t>
            </w:r>
            <w:bookmarkStart w:id="0" w:name="_GoBack"/>
            <w:bookmarkEnd w:id="0"/>
          </w:p>
        </w:tc>
      </w:tr>
    </w:tbl>
    <w:p w:rsidR="004219F6" w:rsidRPr="00F65538" w:rsidRDefault="00A11E8E" w:rsidP="00665BA5">
      <w:pPr>
        <w:spacing w:before="240" w:after="0"/>
        <w:jc w:val="center"/>
        <w:rPr>
          <w:rFonts w:cs="Arial"/>
          <w:color w:val="auto"/>
        </w:rPr>
      </w:pPr>
      <w:r w:rsidRPr="00F65538">
        <w:rPr>
          <w:rFonts w:cs="Arial"/>
          <w:color w:val="auto"/>
          <w:sz w:val="32"/>
          <w:szCs w:val="32"/>
        </w:rPr>
        <w:t>Presented by:</w:t>
      </w:r>
    </w:p>
    <w:p w:rsidR="004219F6" w:rsidRPr="00F65538" w:rsidRDefault="00A11E8E" w:rsidP="00665BA5">
      <w:pPr>
        <w:spacing w:before="240" w:after="0"/>
        <w:jc w:val="center"/>
        <w:rPr>
          <w:rFonts w:cs="Arial"/>
          <w:color w:val="auto"/>
        </w:rPr>
      </w:pPr>
      <w:r w:rsidRPr="00F65538">
        <w:rPr>
          <w:rFonts w:cs="Arial"/>
          <w:noProof/>
          <w:color w:val="auto"/>
        </w:rPr>
        <w:drawing>
          <wp:inline distT="0" distB="0" distL="0" distR="0" wp14:anchorId="61BEABEE" wp14:editId="6AD6B069">
            <wp:extent cx="3181350" cy="638175"/>
            <wp:effectExtent l="0" t="0" r="0" b="0"/>
            <wp:docPr id="1" name="image02.png" descr="Logo Black &amp; White"/>
            <wp:cNvGraphicFramePr/>
            <a:graphic xmlns:a="http://schemas.openxmlformats.org/drawingml/2006/main">
              <a:graphicData uri="http://schemas.openxmlformats.org/drawingml/2006/picture">
                <pic:pic xmlns:pic="http://schemas.openxmlformats.org/drawingml/2006/picture">
                  <pic:nvPicPr>
                    <pic:cNvPr id="0" name="image02.png" descr="Logo Black &amp; White"/>
                    <pic:cNvPicPr preferRelativeResize="0"/>
                  </pic:nvPicPr>
                  <pic:blipFill>
                    <a:blip r:embed="rId9"/>
                    <a:srcRect/>
                    <a:stretch>
                      <a:fillRect/>
                    </a:stretch>
                  </pic:blipFill>
                  <pic:spPr>
                    <a:xfrm>
                      <a:off x="0" y="0"/>
                      <a:ext cx="3181350" cy="638175"/>
                    </a:xfrm>
                    <a:prstGeom prst="rect">
                      <a:avLst/>
                    </a:prstGeom>
                    <a:ln/>
                  </pic:spPr>
                </pic:pic>
              </a:graphicData>
            </a:graphic>
          </wp:inline>
        </w:drawing>
      </w:r>
    </w:p>
    <w:p w:rsidR="004219F6" w:rsidRPr="00F65538" w:rsidRDefault="00A11E8E" w:rsidP="00665BA5">
      <w:pPr>
        <w:spacing w:before="240" w:after="0"/>
        <w:jc w:val="center"/>
        <w:rPr>
          <w:rFonts w:cs="Arial"/>
          <w:color w:val="auto"/>
        </w:rPr>
      </w:pPr>
      <w:r w:rsidRPr="00F65538">
        <w:rPr>
          <w:rFonts w:cs="Arial"/>
          <w:b/>
          <w:color w:val="auto"/>
          <w:sz w:val="32"/>
          <w:szCs w:val="32"/>
        </w:rPr>
        <w:t>DIVISION OF WORKERS' COMPENSATION</w:t>
      </w:r>
    </w:p>
    <w:p w:rsidR="004219F6" w:rsidRPr="00F65538" w:rsidRDefault="004219F6" w:rsidP="00665BA5">
      <w:pPr>
        <w:spacing w:before="240" w:after="0"/>
        <w:jc w:val="center"/>
        <w:rPr>
          <w:rFonts w:cs="Arial"/>
          <w:color w:val="auto"/>
        </w:rPr>
      </w:pPr>
    </w:p>
    <w:p w:rsidR="004413E9" w:rsidRDefault="004413E9" w:rsidP="00665BA5">
      <w:pPr>
        <w:spacing w:before="240" w:after="0"/>
        <w:rPr>
          <w:rFonts w:cs="Arial"/>
          <w:color w:val="auto"/>
        </w:rPr>
      </w:pPr>
      <w:r w:rsidRPr="00F65538">
        <w:rPr>
          <w:rFonts w:cs="Arial"/>
          <w:noProof/>
          <w:color w:val="auto"/>
        </w:rPr>
        <w:drawing>
          <wp:anchor distT="0" distB="0" distL="114300" distR="114300" simplePos="0" relativeHeight="251658240" behindDoc="0" locked="0" layoutInCell="0" hidden="0" allowOverlap="1" wp14:anchorId="493A9C03" wp14:editId="68800045">
            <wp:simplePos x="0" y="0"/>
            <wp:positionH relativeFrom="margin">
              <wp:posOffset>2149475</wp:posOffset>
            </wp:positionH>
            <wp:positionV relativeFrom="paragraph">
              <wp:posOffset>72836</wp:posOffset>
            </wp:positionV>
            <wp:extent cx="1524635" cy="1513840"/>
            <wp:effectExtent l="0" t="0" r="0" b="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0"/>
                    <a:srcRect/>
                    <a:stretch>
                      <a:fillRect/>
                    </a:stretch>
                  </pic:blipFill>
                  <pic:spPr>
                    <a:xfrm>
                      <a:off x="0" y="0"/>
                      <a:ext cx="1524635" cy="1513840"/>
                    </a:xfrm>
                    <a:prstGeom prst="rect">
                      <a:avLst/>
                    </a:prstGeom>
                    <a:ln/>
                  </pic:spPr>
                </pic:pic>
              </a:graphicData>
            </a:graphic>
          </wp:anchor>
        </w:drawing>
      </w:r>
      <w:r>
        <w:rPr>
          <w:rFonts w:cs="Arial"/>
          <w:color w:val="auto"/>
        </w:rPr>
        <w:br w:type="page"/>
      </w:r>
    </w:p>
    <w:p w:rsidR="004219F6" w:rsidRDefault="004413E9" w:rsidP="000108FE">
      <w:pPr>
        <w:spacing w:after="0"/>
        <w:jc w:val="center"/>
        <w:rPr>
          <w:rFonts w:cs="Arial"/>
          <w:b/>
          <w:color w:val="auto"/>
          <w:sz w:val="24"/>
          <w:szCs w:val="24"/>
        </w:rPr>
      </w:pPr>
      <w:bookmarkStart w:id="1" w:name="TOC"/>
      <w:bookmarkStart w:id="2" w:name="TABLE_OF_CONTENTS"/>
      <w:bookmarkEnd w:id="1"/>
      <w:bookmarkEnd w:id="2"/>
      <w:r w:rsidRPr="0028660E">
        <w:rPr>
          <w:rFonts w:cs="Arial"/>
          <w:b/>
          <w:color w:val="auto"/>
          <w:sz w:val="24"/>
          <w:szCs w:val="24"/>
        </w:rPr>
        <w:lastRenderedPageBreak/>
        <w:t>TABLE OF CONTENTS</w:t>
      </w:r>
    </w:p>
    <w:p w:rsidR="00A526B3" w:rsidRPr="0028660E" w:rsidRDefault="00A526B3" w:rsidP="000108FE">
      <w:pPr>
        <w:spacing w:after="0"/>
        <w:jc w:val="center"/>
        <w:rPr>
          <w:rFonts w:cs="Arial"/>
          <w:b/>
          <w:color w:val="auto"/>
          <w:sz w:val="24"/>
          <w:szCs w:val="24"/>
        </w:rPr>
      </w:pPr>
    </w:p>
    <w:p w:rsidR="008C36FE" w:rsidRDefault="00155E2B">
      <w:pPr>
        <w:pStyle w:val="TOC1"/>
        <w:rPr>
          <w:rFonts w:asciiTheme="minorHAnsi" w:eastAsiaTheme="minorEastAsia" w:hAnsiTheme="minorHAnsi" w:cstheme="minorBidi"/>
          <w:b w:val="0"/>
          <w:color w:val="auto"/>
          <w:sz w:val="22"/>
        </w:rPr>
      </w:pPr>
      <w:r>
        <w:rPr>
          <w:rFonts w:eastAsia="Arial" w:cs="Arial"/>
          <w:color w:val="auto"/>
          <w:sz w:val="28"/>
          <w:szCs w:val="28"/>
        </w:rPr>
        <w:fldChar w:fldCharType="begin"/>
      </w:r>
      <w:r>
        <w:rPr>
          <w:rFonts w:eastAsia="Arial" w:cs="Arial"/>
          <w:color w:val="auto"/>
          <w:sz w:val="28"/>
          <w:szCs w:val="28"/>
        </w:rPr>
        <w:instrText xml:space="preserve"> TOC \o "1-3" \h \z \u </w:instrText>
      </w:r>
      <w:r>
        <w:rPr>
          <w:rFonts w:eastAsia="Arial" w:cs="Arial"/>
          <w:color w:val="auto"/>
          <w:sz w:val="28"/>
          <w:szCs w:val="28"/>
        </w:rPr>
        <w:fldChar w:fldCharType="separate"/>
      </w:r>
      <w:hyperlink w:anchor="_Toc476212164" w:history="1">
        <w:r w:rsidR="008C36FE" w:rsidRPr="005D5A2D">
          <w:rPr>
            <w:rStyle w:val="Hyperlink"/>
          </w:rPr>
          <w:t xml:space="preserve">A. </w:t>
        </w:r>
        <w:r w:rsidR="008C36FE">
          <w:rPr>
            <w:rFonts w:asciiTheme="minorHAnsi" w:eastAsiaTheme="minorEastAsia" w:hAnsiTheme="minorHAnsi" w:cstheme="minorBidi"/>
            <w:b w:val="0"/>
            <w:color w:val="auto"/>
            <w:sz w:val="22"/>
          </w:rPr>
          <w:tab/>
        </w:r>
        <w:r w:rsidR="008C36FE" w:rsidRPr="005D5A2D">
          <w:rPr>
            <w:rStyle w:val="Hyperlink"/>
          </w:rPr>
          <w:t>INTRODUCTION</w:t>
        </w:r>
        <w:r w:rsidR="008C36FE">
          <w:rPr>
            <w:webHidden/>
          </w:rPr>
          <w:tab/>
        </w:r>
        <w:r w:rsidR="008C36FE">
          <w:rPr>
            <w:webHidden/>
          </w:rPr>
          <w:fldChar w:fldCharType="begin"/>
        </w:r>
        <w:r w:rsidR="008C36FE">
          <w:rPr>
            <w:webHidden/>
          </w:rPr>
          <w:instrText xml:space="preserve"> PAGEREF _Toc476212164 \h </w:instrText>
        </w:r>
        <w:r w:rsidR="008C36FE">
          <w:rPr>
            <w:webHidden/>
          </w:rPr>
        </w:r>
        <w:r w:rsidR="008C36FE">
          <w:rPr>
            <w:webHidden/>
          </w:rPr>
          <w:fldChar w:fldCharType="separate"/>
        </w:r>
        <w:r w:rsidR="008C36FE">
          <w:rPr>
            <w:webHidden/>
          </w:rPr>
          <w:t>1</w:t>
        </w:r>
        <w:r w:rsidR="008C36FE">
          <w:rPr>
            <w:webHidden/>
          </w:rPr>
          <w:fldChar w:fldCharType="end"/>
        </w:r>
      </w:hyperlink>
    </w:p>
    <w:p w:rsidR="008C36FE" w:rsidRDefault="00221003">
      <w:pPr>
        <w:pStyle w:val="TOC1"/>
        <w:rPr>
          <w:rFonts w:asciiTheme="minorHAnsi" w:eastAsiaTheme="minorEastAsia" w:hAnsiTheme="minorHAnsi" w:cstheme="minorBidi"/>
          <w:b w:val="0"/>
          <w:color w:val="auto"/>
          <w:sz w:val="22"/>
        </w:rPr>
      </w:pPr>
      <w:hyperlink w:anchor="_Toc476212165" w:history="1">
        <w:r w:rsidR="008C36FE" w:rsidRPr="005D5A2D">
          <w:rPr>
            <w:rStyle w:val="Hyperlink"/>
          </w:rPr>
          <w:t xml:space="preserve">B. </w:t>
        </w:r>
        <w:r w:rsidR="008C36FE">
          <w:rPr>
            <w:rFonts w:asciiTheme="minorHAnsi" w:eastAsiaTheme="minorEastAsia" w:hAnsiTheme="minorHAnsi" w:cstheme="minorBidi"/>
            <w:b w:val="0"/>
            <w:color w:val="auto"/>
            <w:sz w:val="22"/>
          </w:rPr>
          <w:tab/>
        </w:r>
        <w:r w:rsidR="008C36FE" w:rsidRPr="005D5A2D">
          <w:rPr>
            <w:rStyle w:val="Hyperlink"/>
          </w:rPr>
          <w:t>GENERAL GUIDELINES PRINCIPLES</w:t>
        </w:r>
        <w:r w:rsidR="008C36FE">
          <w:rPr>
            <w:webHidden/>
          </w:rPr>
          <w:tab/>
        </w:r>
        <w:r w:rsidR="008C36FE">
          <w:rPr>
            <w:webHidden/>
          </w:rPr>
          <w:fldChar w:fldCharType="begin"/>
        </w:r>
        <w:r w:rsidR="008C36FE">
          <w:rPr>
            <w:webHidden/>
          </w:rPr>
          <w:instrText xml:space="preserve"> PAGEREF _Toc476212165 \h </w:instrText>
        </w:r>
        <w:r w:rsidR="008C36FE">
          <w:rPr>
            <w:webHidden/>
          </w:rPr>
        </w:r>
        <w:r w:rsidR="008C36FE">
          <w:rPr>
            <w:webHidden/>
          </w:rPr>
          <w:fldChar w:fldCharType="separate"/>
        </w:r>
        <w:r w:rsidR="008C36FE">
          <w:rPr>
            <w:webHidden/>
          </w:rPr>
          <w:t>2</w:t>
        </w:r>
        <w:r w:rsidR="008C36FE">
          <w:rPr>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66" w:history="1">
        <w:r w:rsidR="008C36FE" w:rsidRPr="005D5A2D">
          <w:rPr>
            <w:rStyle w:val="Hyperlink"/>
            <w:noProof/>
          </w:rPr>
          <w:t xml:space="preserve">1. </w:t>
        </w:r>
        <w:r w:rsidR="008C36FE">
          <w:rPr>
            <w:rFonts w:asciiTheme="minorHAnsi" w:eastAsiaTheme="minorEastAsia" w:hAnsiTheme="minorHAnsi" w:cstheme="minorBidi"/>
            <w:noProof/>
            <w:color w:val="auto"/>
            <w:sz w:val="22"/>
          </w:rPr>
          <w:tab/>
        </w:r>
        <w:r w:rsidR="008C36FE" w:rsidRPr="005D5A2D">
          <w:rPr>
            <w:rStyle w:val="Hyperlink"/>
            <w:noProof/>
          </w:rPr>
          <w:t>APPLICATION OF THE GUIDELINES</w:t>
        </w:r>
        <w:r w:rsidR="008C36FE">
          <w:rPr>
            <w:noProof/>
            <w:webHidden/>
          </w:rPr>
          <w:tab/>
        </w:r>
        <w:r w:rsidR="008C36FE">
          <w:rPr>
            <w:noProof/>
            <w:webHidden/>
          </w:rPr>
          <w:fldChar w:fldCharType="begin"/>
        </w:r>
        <w:r w:rsidR="008C36FE">
          <w:rPr>
            <w:noProof/>
            <w:webHidden/>
          </w:rPr>
          <w:instrText xml:space="preserve"> PAGEREF _Toc476212166 \h </w:instrText>
        </w:r>
        <w:r w:rsidR="008C36FE">
          <w:rPr>
            <w:noProof/>
            <w:webHidden/>
          </w:rPr>
        </w:r>
        <w:r w:rsidR="008C36FE">
          <w:rPr>
            <w:noProof/>
            <w:webHidden/>
          </w:rPr>
          <w:fldChar w:fldCharType="separate"/>
        </w:r>
        <w:r w:rsidR="008C36FE">
          <w:rPr>
            <w:noProof/>
            <w:webHidden/>
          </w:rPr>
          <w:t>2</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67" w:history="1">
        <w:r w:rsidR="008C36FE" w:rsidRPr="005D5A2D">
          <w:rPr>
            <w:rStyle w:val="Hyperlink"/>
            <w:noProof/>
            <w:specVanish/>
          </w:rPr>
          <w:t>2.</w:t>
        </w:r>
        <w:r w:rsidR="008C36FE">
          <w:rPr>
            <w:rFonts w:asciiTheme="minorHAnsi" w:eastAsiaTheme="minorEastAsia" w:hAnsiTheme="minorHAnsi" w:cstheme="minorBidi"/>
            <w:noProof/>
            <w:color w:val="auto"/>
            <w:sz w:val="22"/>
          </w:rPr>
          <w:tab/>
        </w:r>
        <w:r w:rsidR="008C36FE" w:rsidRPr="005D5A2D">
          <w:rPr>
            <w:rStyle w:val="Hyperlink"/>
            <w:noProof/>
          </w:rPr>
          <w:t>EDUCATION</w:t>
        </w:r>
        <w:r w:rsidR="008C36FE">
          <w:rPr>
            <w:noProof/>
            <w:webHidden/>
          </w:rPr>
          <w:tab/>
        </w:r>
        <w:r w:rsidR="008C36FE">
          <w:rPr>
            <w:noProof/>
            <w:webHidden/>
          </w:rPr>
          <w:fldChar w:fldCharType="begin"/>
        </w:r>
        <w:r w:rsidR="008C36FE">
          <w:rPr>
            <w:noProof/>
            <w:webHidden/>
          </w:rPr>
          <w:instrText xml:space="preserve"> PAGEREF _Toc476212167 \h </w:instrText>
        </w:r>
        <w:r w:rsidR="008C36FE">
          <w:rPr>
            <w:noProof/>
            <w:webHidden/>
          </w:rPr>
        </w:r>
        <w:r w:rsidR="008C36FE">
          <w:rPr>
            <w:noProof/>
            <w:webHidden/>
          </w:rPr>
          <w:fldChar w:fldCharType="separate"/>
        </w:r>
        <w:r w:rsidR="008C36FE">
          <w:rPr>
            <w:noProof/>
            <w:webHidden/>
          </w:rPr>
          <w:t>2</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68" w:history="1">
        <w:r w:rsidR="008C36FE" w:rsidRPr="005D5A2D">
          <w:rPr>
            <w:rStyle w:val="Hyperlink"/>
            <w:noProof/>
            <w:specVanish/>
          </w:rPr>
          <w:t>3.</w:t>
        </w:r>
        <w:r w:rsidR="008C36FE">
          <w:rPr>
            <w:rFonts w:asciiTheme="minorHAnsi" w:eastAsiaTheme="minorEastAsia" w:hAnsiTheme="minorHAnsi" w:cstheme="minorBidi"/>
            <w:noProof/>
            <w:color w:val="auto"/>
            <w:sz w:val="22"/>
          </w:rPr>
          <w:tab/>
        </w:r>
        <w:r w:rsidR="008C36FE" w:rsidRPr="005D5A2D">
          <w:rPr>
            <w:rStyle w:val="Hyperlink"/>
            <w:noProof/>
          </w:rPr>
          <w:t>INFORMED DECISION MAKING</w:t>
        </w:r>
        <w:r w:rsidR="008C36FE">
          <w:rPr>
            <w:noProof/>
            <w:webHidden/>
          </w:rPr>
          <w:tab/>
        </w:r>
        <w:r w:rsidR="008C36FE">
          <w:rPr>
            <w:noProof/>
            <w:webHidden/>
          </w:rPr>
          <w:fldChar w:fldCharType="begin"/>
        </w:r>
        <w:r w:rsidR="008C36FE">
          <w:rPr>
            <w:noProof/>
            <w:webHidden/>
          </w:rPr>
          <w:instrText xml:space="preserve"> PAGEREF _Toc476212168 \h </w:instrText>
        </w:r>
        <w:r w:rsidR="008C36FE">
          <w:rPr>
            <w:noProof/>
            <w:webHidden/>
          </w:rPr>
        </w:r>
        <w:r w:rsidR="008C36FE">
          <w:rPr>
            <w:noProof/>
            <w:webHidden/>
          </w:rPr>
          <w:fldChar w:fldCharType="separate"/>
        </w:r>
        <w:r w:rsidR="008C36FE">
          <w:rPr>
            <w:noProof/>
            <w:webHidden/>
          </w:rPr>
          <w:t>2</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69" w:history="1">
        <w:r w:rsidR="008C36FE" w:rsidRPr="005D5A2D">
          <w:rPr>
            <w:rStyle w:val="Hyperlink"/>
            <w:noProof/>
            <w:specVanish/>
          </w:rPr>
          <w:t>4.</w:t>
        </w:r>
        <w:r w:rsidR="008C36FE">
          <w:rPr>
            <w:rFonts w:asciiTheme="minorHAnsi" w:eastAsiaTheme="minorEastAsia" w:hAnsiTheme="minorHAnsi" w:cstheme="minorBidi"/>
            <w:noProof/>
            <w:color w:val="auto"/>
            <w:sz w:val="22"/>
          </w:rPr>
          <w:tab/>
        </w:r>
        <w:r w:rsidR="008C36FE" w:rsidRPr="005D5A2D">
          <w:rPr>
            <w:rStyle w:val="Hyperlink"/>
            <w:noProof/>
          </w:rPr>
          <w:t>TREATMENT PARAMETER DURATION</w:t>
        </w:r>
        <w:r w:rsidR="008C36FE">
          <w:rPr>
            <w:noProof/>
            <w:webHidden/>
          </w:rPr>
          <w:tab/>
        </w:r>
        <w:r w:rsidR="008C36FE">
          <w:rPr>
            <w:noProof/>
            <w:webHidden/>
          </w:rPr>
          <w:fldChar w:fldCharType="begin"/>
        </w:r>
        <w:r w:rsidR="008C36FE">
          <w:rPr>
            <w:noProof/>
            <w:webHidden/>
          </w:rPr>
          <w:instrText xml:space="preserve"> PAGEREF _Toc476212169 \h </w:instrText>
        </w:r>
        <w:r w:rsidR="008C36FE">
          <w:rPr>
            <w:noProof/>
            <w:webHidden/>
          </w:rPr>
        </w:r>
        <w:r w:rsidR="008C36FE">
          <w:rPr>
            <w:noProof/>
            <w:webHidden/>
          </w:rPr>
          <w:fldChar w:fldCharType="separate"/>
        </w:r>
        <w:r w:rsidR="008C36FE">
          <w:rPr>
            <w:noProof/>
            <w:webHidden/>
          </w:rPr>
          <w:t>2</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70" w:history="1">
        <w:r w:rsidR="008C36FE" w:rsidRPr="005D5A2D">
          <w:rPr>
            <w:rStyle w:val="Hyperlink"/>
            <w:noProof/>
            <w:specVanish/>
          </w:rPr>
          <w:t>5.</w:t>
        </w:r>
        <w:r w:rsidR="008C36FE">
          <w:rPr>
            <w:rFonts w:asciiTheme="minorHAnsi" w:eastAsiaTheme="minorEastAsia" w:hAnsiTheme="minorHAnsi" w:cstheme="minorBidi"/>
            <w:noProof/>
            <w:color w:val="auto"/>
            <w:sz w:val="22"/>
          </w:rPr>
          <w:tab/>
        </w:r>
        <w:r w:rsidR="008C36FE" w:rsidRPr="005D5A2D">
          <w:rPr>
            <w:rStyle w:val="Hyperlink"/>
            <w:noProof/>
          </w:rPr>
          <w:t>ACTIVE INTERVENTIONS</w:t>
        </w:r>
        <w:r w:rsidR="008C36FE">
          <w:rPr>
            <w:noProof/>
            <w:webHidden/>
          </w:rPr>
          <w:tab/>
        </w:r>
        <w:r w:rsidR="008C36FE">
          <w:rPr>
            <w:noProof/>
            <w:webHidden/>
          </w:rPr>
          <w:fldChar w:fldCharType="begin"/>
        </w:r>
        <w:r w:rsidR="008C36FE">
          <w:rPr>
            <w:noProof/>
            <w:webHidden/>
          </w:rPr>
          <w:instrText xml:space="preserve"> PAGEREF _Toc476212170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71" w:history="1">
        <w:r w:rsidR="008C36FE" w:rsidRPr="005D5A2D">
          <w:rPr>
            <w:rStyle w:val="Hyperlink"/>
            <w:noProof/>
            <w:specVanish/>
          </w:rPr>
          <w:t>6.</w:t>
        </w:r>
        <w:r w:rsidR="008C36FE">
          <w:rPr>
            <w:rFonts w:asciiTheme="minorHAnsi" w:eastAsiaTheme="minorEastAsia" w:hAnsiTheme="minorHAnsi" w:cstheme="minorBidi"/>
            <w:noProof/>
            <w:color w:val="auto"/>
            <w:sz w:val="22"/>
          </w:rPr>
          <w:tab/>
        </w:r>
        <w:r w:rsidR="008C36FE" w:rsidRPr="005D5A2D">
          <w:rPr>
            <w:rStyle w:val="Hyperlink"/>
            <w:noProof/>
          </w:rPr>
          <w:t>ACTIVE THERAPEUTIC EXERCISE PROGRAM</w:t>
        </w:r>
        <w:r w:rsidR="008C36FE">
          <w:rPr>
            <w:noProof/>
            <w:webHidden/>
          </w:rPr>
          <w:tab/>
        </w:r>
        <w:r w:rsidR="008C36FE">
          <w:rPr>
            <w:noProof/>
            <w:webHidden/>
          </w:rPr>
          <w:fldChar w:fldCharType="begin"/>
        </w:r>
        <w:r w:rsidR="008C36FE">
          <w:rPr>
            <w:noProof/>
            <w:webHidden/>
          </w:rPr>
          <w:instrText xml:space="preserve"> PAGEREF _Toc476212171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72" w:history="1">
        <w:r w:rsidR="008C36FE" w:rsidRPr="005D5A2D">
          <w:rPr>
            <w:rStyle w:val="Hyperlink"/>
            <w:noProof/>
            <w:specVanish/>
          </w:rPr>
          <w:t>7.</w:t>
        </w:r>
        <w:r w:rsidR="008C36FE">
          <w:rPr>
            <w:rFonts w:asciiTheme="minorHAnsi" w:eastAsiaTheme="minorEastAsia" w:hAnsiTheme="minorHAnsi" w:cstheme="minorBidi"/>
            <w:noProof/>
            <w:color w:val="auto"/>
            <w:sz w:val="22"/>
          </w:rPr>
          <w:tab/>
        </w:r>
        <w:r w:rsidR="008C36FE" w:rsidRPr="005D5A2D">
          <w:rPr>
            <w:rStyle w:val="Hyperlink"/>
            <w:noProof/>
          </w:rPr>
          <w:t>POSITIVE PATIENT RESPONSE</w:t>
        </w:r>
        <w:r w:rsidR="008C36FE">
          <w:rPr>
            <w:noProof/>
            <w:webHidden/>
          </w:rPr>
          <w:tab/>
        </w:r>
        <w:r w:rsidR="008C36FE">
          <w:rPr>
            <w:noProof/>
            <w:webHidden/>
          </w:rPr>
          <w:fldChar w:fldCharType="begin"/>
        </w:r>
        <w:r w:rsidR="008C36FE">
          <w:rPr>
            <w:noProof/>
            <w:webHidden/>
          </w:rPr>
          <w:instrText xml:space="preserve"> PAGEREF _Toc476212172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73" w:history="1">
        <w:r w:rsidR="008C36FE" w:rsidRPr="005D5A2D">
          <w:rPr>
            <w:rStyle w:val="Hyperlink"/>
            <w:noProof/>
            <w:specVanish/>
          </w:rPr>
          <w:t>8.</w:t>
        </w:r>
        <w:r w:rsidR="008C36FE">
          <w:rPr>
            <w:rFonts w:asciiTheme="minorHAnsi" w:eastAsiaTheme="minorEastAsia" w:hAnsiTheme="minorHAnsi" w:cstheme="minorBidi"/>
            <w:noProof/>
            <w:color w:val="auto"/>
            <w:sz w:val="22"/>
          </w:rPr>
          <w:tab/>
        </w:r>
        <w:r w:rsidR="008C36FE" w:rsidRPr="005D5A2D">
          <w:rPr>
            <w:rStyle w:val="Hyperlink"/>
            <w:noProof/>
          </w:rPr>
          <w:t>RE-EVALUATE TREATMENT EVERY 3 TO 4 WEEKS</w:t>
        </w:r>
        <w:r w:rsidR="008C36FE">
          <w:rPr>
            <w:noProof/>
            <w:webHidden/>
          </w:rPr>
          <w:tab/>
        </w:r>
        <w:r w:rsidR="008C36FE">
          <w:rPr>
            <w:noProof/>
            <w:webHidden/>
          </w:rPr>
          <w:fldChar w:fldCharType="begin"/>
        </w:r>
        <w:r w:rsidR="008C36FE">
          <w:rPr>
            <w:noProof/>
            <w:webHidden/>
          </w:rPr>
          <w:instrText xml:space="preserve"> PAGEREF _Toc476212173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74" w:history="1">
        <w:r w:rsidR="008C36FE" w:rsidRPr="005D5A2D">
          <w:rPr>
            <w:rStyle w:val="Hyperlink"/>
            <w:noProof/>
            <w:specVanish/>
          </w:rPr>
          <w:t>9.</w:t>
        </w:r>
        <w:r w:rsidR="008C36FE">
          <w:rPr>
            <w:rFonts w:asciiTheme="minorHAnsi" w:eastAsiaTheme="minorEastAsia" w:hAnsiTheme="minorHAnsi" w:cstheme="minorBidi"/>
            <w:noProof/>
            <w:color w:val="auto"/>
            <w:sz w:val="22"/>
          </w:rPr>
          <w:tab/>
        </w:r>
        <w:r w:rsidR="008C36FE" w:rsidRPr="005D5A2D">
          <w:rPr>
            <w:rStyle w:val="Hyperlink"/>
            <w:noProof/>
          </w:rPr>
          <w:t>SURGICAL INTERVENTIONS</w:t>
        </w:r>
        <w:r w:rsidR="008C36FE">
          <w:rPr>
            <w:noProof/>
            <w:webHidden/>
          </w:rPr>
          <w:tab/>
        </w:r>
        <w:r w:rsidR="008C36FE">
          <w:rPr>
            <w:noProof/>
            <w:webHidden/>
          </w:rPr>
          <w:fldChar w:fldCharType="begin"/>
        </w:r>
        <w:r w:rsidR="008C36FE">
          <w:rPr>
            <w:noProof/>
            <w:webHidden/>
          </w:rPr>
          <w:instrText xml:space="preserve"> PAGEREF _Toc476212174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75" w:history="1">
        <w:r w:rsidR="008C36FE" w:rsidRPr="005D5A2D">
          <w:rPr>
            <w:rStyle w:val="Hyperlink"/>
            <w:noProof/>
            <w:specVanish/>
          </w:rPr>
          <w:t>10.</w:t>
        </w:r>
        <w:r w:rsidR="008C36FE">
          <w:rPr>
            <w:rFonts w:asciiTheme="minorHAnsi" w:eastAsiaTheme="minorEastAsia" w:hAnsiTheme="minorHAnsi" w:cstheme="minorBidi"/>
            <w:noProof/>
            <w:color w:val="auto"/>
            <w:sz w:val="22"/>
          </w:rPr>
          <w:tab/>
        </w:r>
        <w:r w:rsidR="008C36FE" w:rsidRPr="005D5A2D">
          <w:rPr>
            <w:rStyle w:val="Hyperlink"/>
            <w:noProof/>
          </w:rPr>
          <w:t>SIX-MONTH TIME FRAME</w:t>
        </w:r>
        <w:r w:rsidR="008C36FE">
          <w:rPr>
            <w:noProof/>
            <w:webHidden/>
          </w:rPr>
          <w:tab/>
        </w:r>
        <w:r w:rsidR="008C36FE">
          <w:rPr>
            <w:noProof/>
            <w:webHidden/>
          </w:rPr>
          <w:fldChar w:fldCharType="begin"/>
        </w:r>
        <w:r w:rsidR="008C36FE">
          <w:rPr>
            <w:noProof/>
            <w:webHidden/>
          </w:rPr>
          <w:instrText xml:space="preserve"> PAGEREF _Toc476212175 \h </w:instrText>
        </w:r>
        <w:r w:rsidR="008C36FE">
          <w:rPr>
            <w:noProof/>
            <w:webHidden/>
          </w:rPr>
        </w:r>
        <w:r w:rsidR="008C36FE">
          <w:rPr>
            <w:noProof/>
            <w:webHidden/>
          </w:rPr>
          <w:fldChar w:fldCharType="separate"/>
        </w:r>
        <w:r w:rsidR="008C36FE">
          <w:rPr>
            <w:noProof/>
            <w:webHidden/>
          </w:rPr>
          <w:t>3</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76" w:history="1">
        <w:r w:rsidR="008C36FE" w:rsidRPr="005D5A2D">
          <w:rPr>
            <w:rStyle w:val="Hyperlink"/>
            <w:noProof/>
            <w:specVanish/>
          </w:rPr>
          <w:t>11.</w:t>
        </w:r>
        <w:r w:rsidR="008C36FE">
          <w:rPr>
            <w:rFonts w:asciiTheme="minorHAnsi" w:eastAsiaTheme="minorEastAsia" w:hAnsiTheme="minorHAnsi" w:cstheme="minorBidi"/>
            <w:noProof/>
            <w:color w:val="auto"/>
            <w:sz w:val="22"/>
          </w:rPr>
          <w:tab/>
        </w:r>
        <w:r w:rsidR="008C36FE" w:rsidRPr="005D5A2D">
          <w:rPr>
            <w:rStyle w:val="Hyperlink"/>
            <w:noProof/>
          </w:rPr>
          <w:t>RETURN-TO-WORK</w:t>
        </w:r>
        <w:r w:rsidR="008C36FE">
          <w:rPr>
            <w:noProof/>
            <w:webHidden/>
          </w:rPr>
          <w:tab/>
        </w:r>
        <w:r w:rsidR="008C36FE">
          <w:rPr>
            <w:noProof/>
            <w:webHidden/>
          </w:rPr>
          <w:fldChar w:fldCharType="begin"/>
        </w:r>
        <w:r w:rsidR="008C36FE">
          <w:rPr>
            <w:noProof/>
            <w:webHidden/>
          </w:rPr>
          <w:instrText xml:space="preserve"> PAGEREF _Toc476212176 \h </w:instrText>
        </w:r>
        <w:r w:rsidR="008C36FE">
          <w:rPr>
            <w:noProof/>
            <w:webHidden/>
          </w:rPr>
        </w:r>
        <w:r w:rsidR="008C36FE">
          <w:rPr>
            <w:noProof/>
            <w:webHidden/>
          </w:rPr>
          <w:fldChar w:fldCharType="separate"/>
        </w:r>
        <w:r w:rsidR="008C36FE">
          <w:rPr>
            <w:noProof/>
            <w:webHidden/>
          </w:rPr>
          <w:t>4</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77" w:history="1">
        <w:r w:rsidR="008C36FE" w:rsidRPr="005D5A2D">
          <w:rPr>
            <w:rStyle w:val="Hyperlink"/>
            <w:noProof/>
            <w:specVanish/>
          </w:rPr>
          <w:t>12.</w:t>
        </w:r>
        <w:r w:rsidR="008C36FE">
          <w:rPr>
            <w:rFonts w:asciiTheme="minorHAnsi" w:eastAsiaTheme="minorEastAsia" w:hAnsiTheme="minorHAnsi" w:cstheme="minorBidi"/>
            <w:noProof/>
            <w:color w:val="auto"/>
            <w:sz w:val="22"/>
          </w:rPr>
          <w:tab/>
        </w:r>
        <w:r w:rsidR="008C36FE" w:rsidRPr="005D5A2D">
          <w:rPr>
            <w:rStyle w:val="Hyperlink"/>
            <w:noProof/>
          </w:rPr>
          <w:t>DELAYED RECOVERY</w:t>
        </w:r>
        <w:r w:rsidR="008C36FE">
          <w:rPr>
            <w:noProof/>
            <w:webHidden/>
          </w:rPr>
          <w:tab/>
        </w:r>
        <w:r w:rsidR="008C36FE">
          <w:rPr>
            <w:noProof/>
            <w:webHidden/>
          </w:rPr>
          <w:fldChar w:fldCharType="begin"/>
        </w:r>
        <w:r w:rsidR="008C36FE">
          <w:rPr>
            <w:noProof/>
            <w:webHidden/>
          </w:rPr>
          <w:instrText xml:space="preserve"> PAGEREF _Toc476212177 \h </w:instrText>
        </w:r>
        <w:r w:rsidR="008C36FE">
          <w:rPr>
            <w:noProof/>
            <w:webHidden/>
          </w:rPr>
        </w:r>
        <w:r w:rsidR="008C36FE">
          <w:rPr>
            <w:noProof/>
            <w:webHidden/>
          </w:rPr>
          <w:fldChar w:fldCharType="separate"/>
        </w:r>
        <w:r w:rsidR="008C36FE">
          <w:rPr>
            <w:noProof/>
            <w:webHidden/>
          </w:rPr>
          <w:t>4</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78" w:history="1">
        <w:r w:rsidR="008C36FE" w:rsidRPr="005D5A2D">
          <w:rPr>
            <w:rStyle w:val="Hyperlink"/>
            <w:noProof/>
            <w:specVanish/>
          </w:rPr>
          <w:t>13.</w:t>
        </w:r>
        <w:r w:rsidR="008C36FE">
          <w:rPr>
            <w:rFonts w:asciiTheme="minorHAnsi" w:eastAsiaTheme="minorEastAsia" w:hAnsiTheme="minorHAnsi" w:cstheme="minorBidi"/>
            <w:noProof/>
            <w:color w:val="auto"/>
            <w:sz w:val="22"/>
          </w:rPr>
          <w:tab/>
        </w:r>
        <w:r w:rsidR="008C36FE" w:rsidRPr="005D5A2D">
          <w:rPr>
            <w:rStyle w:val="Hyperlink"/>
            <w:noProof/>
          </w:rPr>
          <w:t>GUIDELINES RECOMMENDATIONS AND INCLUSION OF MEDICAL EVIDENCE</w:t>
        </w:r>
        <w:r w:rsidR="008C36FE">
          <w:rPr>
            <w:noProof/>
            <w:webHidden/>
          </w:rPr>
          <w:tab/>
        </w:r>
        <w:r w:rsidR="008C36FE">
          <w:rPr>
            <w:noProof/>
            <w:webHidden/>
          </w:rPr>
          <w:fldChar w:fldCharType="begin"/>
        </w:r>
        <w:r w:rsidR="008C36FE">
          <w:rPr>
            <w:noProof/>
            <w:webHidden/>
          </w:rPr>
          <w:instrText xml:space="preserve"> PAGEREF _Toc476212178 \h </w:instrText>
        </w:r>
        <w:r w:rsidR="008C36FE">
          <w:rPr>
            <w:noProof/>
            <w:webHidden/>
          </w:rPr>
        </w:r>
        <w:r w:rsidR="008C36FE">
          <w:rPr>
            <w:noProof/>
            <w:webHidden/>
          </w:rPr>
          <w:fldChar w:fldCharType="separate"/>
        </w:r>
        <w:r w:rsidR="008C36FE">
          <w:rPr>
            <w:noProof/>
            <w:webHidden/>
          </w:rPr>
          <w:t>4</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79" w:history="1">
        <w:r w:rsidR="008C36FE" w:rsidRPr="005D5A2D">
          <w:rPr>
            <w:rStyle w:val="Hyperlink"/>
            <w:noProof/>
            <w:specVanish/>
          </w:rPr>
          <w:t>14.</w:t>
        </w:r>
        <w:r w:rsidR="008C36FE">
          <w:rPr>
            <w:rFonts w:asciiTheme="minorHAnsi" w:eastAsiaTheme="minorEastAsia" w:hAnsiTheme="minorHAnsi" w:cstheme="minorBidi"/>
            <w:noProof/>
            <w:color w:val="auto"/>
            <w:sz w:val="22"/>
          </w:rPr>
          <w:tab/>
        </w:r>
        <w:r w:rsidR="008C36FE" w:rsidRPr="005D5A2D">
          <w:rPr>
            <w:rStyle w:val="Hyperlink"/>
            <w:noProof/>
          </w:rPr>
          <w:t>CARE BEYOND MAXIMUM MEDICAL IMPROVEMENT (MMI)</w:t>
        </w:r>
        <w:r w:rsidR="008C36FE">
          <w:rPr>
            <w:noProof/>
            <w:webHidden/>
          </w:rPr>
          <w:tab/>
        </w:r>
        <w:r w:rsidR="008C36FE">
          <w:rPr>
            <w:noProof/>
            <w:webHidden/>
          </w:rPr>
          <w:fldChar w:fldCharType="begin"/>
        </w:r>
        <w:r w:rsidR="008C36FE">
          <w:rPr>
            <w:noProof/>
            <w:webHidden/>
          </w:rPr>
          <w:instrText xml:space="preserve"> PAGEREF _Toc476212179 \h </w:instrText>
        </w:r>
        <w:r w:rsidR="008C36FE">
          <w:rPr>
            <w:noProof/>
            <w:webHidden/>
          </w:rPr>
        </w:r>
        <w:r w:rsidR="008C36FE">
          <w:rPr>
            <w:noProof/>
            <w:webHidden/>
          </w:rPr>
          <w:fldChar w:fldCharType="separate"/>
        </w:r>
        <w:r w:rsidR="008C36FE">
          <w:rPr>
            <w:noProof/>
            <w:webHidden/>
          </w:rPr>
          <w:t>5</w:t>
        </w:r>
        <w:r w:rsidR="008C36FE">
          <w:rPr>
            <w:noProof/>
            <w:webHidden/>
          </w:rPr>
          <w:fldChar w:fldCharType="end"/>
        </w:r>
      </w:hyperlink>
    </w:p>
    <w:p w:rsidR="008C36FE" w:rsidRDefault="00221003">
      <w:pPr>
        <w:pStyle w:val="TOC1"/>
        <w:rPr>
          <w:rFonts w:asciiTheme="minorHAnsi" w:eastAsiaTheme="minorEastAsia" w:hAnsiTheme="minorHAnsi" w:cstheme="minorBidi"/>
          <w:b w:val="0"/>
          <w:color w:val="auto"/>
          <w:sz w:val="22"/>
        </w:rPr>
      </w:pPr>
      <w:hyperlink w:anchor="_Toc476212180" w:history="1">
        <w:r w:rsidR="008C36FE" w:rsidRPr="005D5A2D">
          <w:rPr>
            <w:rStyle w:val="Hyperlink"/>
          </w:rPr>
          <w:t xml:space="preserve">C. </w:t>
        </w:r>
        <w:r w:rsidR="008C36FE">
          <w:rPr>
            <w:rFonts w:asciiTheme="minorHAnsi" w:eastAsiaTheme="minorEastAsia" w:hAnsiTheme="minorHAnsi" w:cstheme="minorBidi"/>
            <w:b w:val="0"/>
            <w:color w:val="auto"/>
            <w:sz w:val="22"/>
          </w:rPr>
          <w:tab/>
        </w:r>
        <w:r w:rsidR="008C36FE" w:rsidRPr="005D5A2D">
          <w:rPr>
            <w:rStyle w:val="Hyperlink"/>
          </w:rPr>
          <w:t>DEFINITIONS AND MECHANISMS OF INJURY</w:t>
        </w:r>
        <w:r w:rsidR="008C36FE">
          <w:rPr>
            <w:webHidden/>
          </w:rPr>
          <w:tab/>
        </w:r>
        <w:r w:rsidR="008C36FE">
          <w:rPr>
            <w:webHidden/>
          </w:rPr>
          <w:fldChar w:fldCharType="begin"/>
        </w:r>
        <w:r w:rsidR="008C36FE">
          <w:rPr>
            <w:webHidden/>
          </w:rPr>
          <w:instrText xml:space="preserve"> PAGEREF _Toc476212180 \h </w:instrText>
        </w:r>
        <w:r w:rsidR="008C36FE">
          <w:rPr>
            <w:webHidden/>
          </w:rPr>
        </w:r>
        <w:r w:rsidR="008C36FE">
          <w:rPr>
            <w:webHidden/>
          </w:rPr>
          <w:fldChar w:fldCharType="separate"/>
        </w:r>
        <w:r w:rsidR="008C36FE">
          <w:rPr>
            <w:webHidden/>
          </w:rPr>
          <w:t>6</w:t>
        </w:r>
        <w:r w:rsidR="008C36FE">
          <w:rPr>
            <w:webHidden/>
          </w:rPr>
          <w:fldChar w:fldCharType="end"/>
        </w:r>
      </w:hyperlink>
    </w:p>
    <w:p w:rsidR="008C36FE" w:rsidRDefault="00221003">
      <w:pPr>
        <w:pStyle w:val="TOC1"/>
        <w:rPr>
          <w:rFonts w:asciiTheme="minorHAnsi" w:eastAsiaTheme="minorEastAsia" w:hAnsiTheme="minorHAnsi" w:cstheme="minorBidi"/>
          <w:b w:val="0"/>
          <w:color w:val="auto"/>
          <w:sz w:val="22"/>
        </w:rPr>
      </w:pPr>
      <w:hyperlink w:anchor="_Toc476212181" w:history="1">
        <w:r w:rsidR="008C36FE" w:rsidRPr="005D5A2D">
          <w:rPr>
            <w:rStyle w:val="Hyperlink"/>
          </w:rPr>
          <w:t xml:space="preserve">D. </w:t>
        </w:r>
        <w:r w:rsidR="008C36FE">
          <w:rPr>
            <w:rFonts w:asciiTheme="minorHAnsi" w:eastAsiaTheme="minorEastAsia" w:hAnsiTheme="minorHAnsi" w:cstheme="minorBidi"/>
            <w:b w:val="0"/>
            <w:color w:val="auto"/>
            <w:sz w:val="22"/>
          </w:rPr>
          <w:tab/>
        </w:r>
        <w:r w:rsidR="008C36FE" w:rsidRPr="005D5A2D">
          <w:rPr>
            <w:rStyle w:val="Hyperlink"/>
          </w:rPr>
          <w:t>INITIAL DIAGNOSTIC PROCEDURES</w:t>
        </w:r>
        <w:r w:rsidR="008C36FE">
          <w:rPr>
            <w:webHidden/>
          </w:rPr>
          <w:tab/>
        </w:r>
        <w:r w:rsidR="008C36FE">
          <w:rPr>
            <w:webHidden/>
          </w:rPr>
          <w:fldChar w:fldCharType="begin"/>
        </w:r>
        <w:r w:rsidR="008C36FE">
          <w:rPr>
            <w:webHidden/>
          </w:rPr>
          <w:instrText xml:space="preserve"> PAGEREF _Toc476212181 \h </w:instrText>
        </w:r>
        <w:r w:rsidR="008C36FE">
          <w:rPr>
            <w:webHidden/>
          </w:rPr>
        </w:r>
        <w:r w:rsidR="008C36FE">
          <w:rPr>
            <w:webHidden/>
          </w:rPr>
          <w:fldChar w:fldCharType="separate"/>
        </w:r>
        <w:r w:rsidR="008C36FE">
          <w:rPr>
            <w:webHidden/>
          </w:rPr>
          <w:t>7</w:t>
        </w:r>
        <w:r w:rsidR="008C36FE">
          <w:rPr>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82" w:history="1">
        <w:r w:rsidR="008C36FE" w:rsidRPr="005D5A2D">
          <w:rPr>
            <w:rStyle w:val="Hyperlink"/>
            <w:noProof/>
          </w:rPr>
          <w:t xml:space="preserve">1. </w:t>
        </w:r>
        <w:r w:rsidR="008C36FE">
          <w:rPr>
            <w:rFonts w:asciiTheme="minorHAnsi" w:eastAsiaTheme="minorEastAsia" w:hAnsiTheme="minorHAnsi" w:cstheme="minorBidi"/>
            <w:noProof/>
            <w:color w:val="auto"/>
            <w:sz w:val="22"/>
          </w:rPr>
          <w:tab/>
        </w:r>
        <w:r w:rsidR="008C36FE" w:rsidRPr="005D5A2D">
          <w:rPr>
            <w:rStyle w:val="Hyperlink"/>
            <w:noProof/>
          </w:rPr>
          <w:t>HISTORY-TAKING AND PHYSICAL EXAMINATION (HX &amp; PE)</w:t>
        </w:r>
        <w:r w:rsidR="008C36FE">
          <w:rPr>
            <w:noProof/>
            <w:webHidden/>
          </w:rPr>
          <w:tab/>
        </w:r>
        <w:r w:rsidR="008C36FE">
          <w:rPr>
            <w:noProof/>
            <w:webHidden/>
          </w:rPr>
          <w:fldChar w:fldCharType="begin"/>
        </w:r>
        <w:r w:rsidR="008C36FE">
          <w:rPr>
            <w:noProof/>
            <w:webHidden/>
          </w:rPr>
          <w:instrText xml:space="preserve"> PAGEREF _Toc476212182 \h </w:instrText>
        </w:r>
        <w:r w:rsidR="008C36FE">
          <w:rPr>
            <w:noProof/>
            <w:webHidden/>
          </w:rPr>
        </w:r>
        <w:r w:rsidR="008C36FE">
          <w:rPr>
            <w:noProof/>
            <w:webHidden/>
          </w:rPr>
          <w:fldChar w:fldCharType="separate"/>
        </w:r>
        <w:r w:rsidR="008C36FE">
          <w:rPr>
            <w:noProof/>
            <w:webHidden/>
          </w:rPr>
          <w:t>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183"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History of Present Injury</w:t>
        </w:r>
        <w:r w:rsidR="008C36FE">
          <w:rPr>
            <w:noProof/>
            <w:webHidden/>
          </w:rPr>
          <w:tab/>
        </w:r>
        <w:r w:rsidR="008C36FE">
          <w:rPr>
            <w:noProof/>
            <w:webHidden/>
          </w:rPr>
          <w:fldChar w:fldCharType="begin"/>
        </w:r>
        <w:r w:rsidR="008C36FE">
          <w:rPr>
            <w:noProof/>
            <w:webHidden/>
          </w:rPr>
          <w:instrText xml:space="preserve"> PAGEREF _Toc476212183 \h </w:instrText>
        </w:r>
        <w:r w:rsidR="008C36FE">
          <w:rPr>
            <w:noProof/>
            <w:webHidden/>
          </w:rPr>
        </w:r>
        <w:r w:rsidR="008C36FE">
          <w:rPr>
            <w:noProof/>
            <w:webHidden/>
          </w:rPr>
          <w:fldChar w:fldCharType="separate"/>
        </w:r>
        <w:r w:rsidR="008C36FE">
          <w:rPr>
            <w:noProof/>
            <w:webHidden/>
          </w:rPr>
          <w:t>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184"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Relationship to Work and Other Activity</w:t>
        </w:r>
        <w:r w:rsidR="008C36FE">
          <w:rPr>
            <w:noProof/>
            <w:webHidden/>
          </w:rPr>
          <w:tab/>
        </w:r>
        <w:r w:rsidR="008C36FE">
          <w:rPr>
            <w:noProof/>
            <w:webHidden/>
          </w:rPr>
          <w:fldChar w:fldCharType="begin"/>
        </w:r>
        <w:r w:rsidR="008C36FE">
          <w:rPr>
            <w:noProof/>
            <w:webHidden/>
          </w:rPr>
          <w:instrText xml:space="preserve"> PAGEREF _Toc476212184 \h </w:instrText>
        </w:r>
        <w:r w:rsidR="008C36FE">
          <w:rPr>
            <w:noProof/>
            <w:webHidden/>
          </w:rPr>
        </w:r>
        <w:r w:rsidR="008C36FE">
          <w:rPr>
            <w:noProof/>
            <w:webHidden/>
          </w:rPr>
          <w:fldChar w:fldCharType="separate"/>
        </w:r>
        <w:r w:rsidR="008C36FE">
          <w:rPr>
            <w:noProof/>
            <w:webHidden/>
          </w:rPr>
          <w:t>8</w:t>
        </w:r>
        <w:r w:rsidR="008C36FE">
          <w:rPr>
            <w:noProof/>
            <w:webHidden/>
          </w:rPr>
          <w:fldChar w:fldCharType="end"/>
        </w:r>
      </w:hyperlink>
    </w:p>
    <w:p w:rsidR="008C36FE" w:rsidRDefault="00221003">
      <w:pPr>
        <w:pStyle w:val="TOC3"/>
        <w:rPr>
          <w:rFonts w:asciiTheme="minorHAnsi" w:eastAsiaTheme="minorEastAsia" w:hAnsiTheme="minorHAnsi" w:cstheme="minorBidi"/>
          <w:noProof/>
          <w:color w:val="auto"/>
          <w:sz w:val="22"/>
        </w:rPr>
      </w:pPr>
      <w:hyperlink w:anchor="_Toc476212185" w:history="1">
        <w:r w:rsidR="008C36FE" w:rsidRPr="005D5A2D">
          <w:rPr>
            <w:rStyle w:val="Hyperlink"/>
            <w:noProof/>
          </w:rPr>
          <w:t>c.          Past History</w:t>
        </w:r>
        <w:r w:rsidR="008C36FE">
          <w:rPr>
            <w:noProof/>
            <w:webHidden/>
          </w:rPr>
          <w:tab/>
        </w:r>
        <w:r w:rsidR="008C36FE">
          <w:rPr>
            <w:noProof/>
            <w:webHidden/>
          </w:rPr>
          <w:fldChar w:fldCharType="begin"/>
        </w:r>
        <w:r w:rsidR="008C36FE">
          <w:rPr>
            <w:noProof/>
            <w:webHidden/>
          </w:rPr>
          <w:instrText xml:space="preserve"> PAGEREF _Toc476212185 \h </w:instrText>
        </w:r>
        <w:r w:rsidR="008C36FE">
          <w:rPr>
            <w:noProof/>
            <w:webHidden/>
          </w:rPr>
        </w:r>
        <w:r w:rsidR="008C36FE">
          <w:rPr>
            <w:noProof/>
            <w:webHidden/>
          </w:rPr>
          <w:fldChar w:fldCharType="separate"/>
        </w:r>
        <w:r w:rsidR="008C36FE">
          <w:rPr>
            <w:noProof/>
            <w:webHidden/>
          </w:rPr>
          <w:t>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186" w:history="1">
        <w:r w:rsidR="008C36FE" w:rsidRPr="005D5A2D">
          <w:rPr>
            <w:rStyle w:val="Hyperlink"/>
            <w:noProof/>
          </w:rPr>
          <w:t>d.</w:t>
        </w:r>
        <w:r w:rsidR="008C36FE">
          <w:rPr>
            <w:rFonts w:asciiTheme="minorHAnsi" w:eastAsiaTheme="minorEastAsia" w:hAnsiTheme="minorHAnsi" w:cstheme="minorBidi"/>
            <w:noProof/>
            <w:color w:val="auto"/>
            <w:sz w:val="22"/>
          </w:rPr>
          <w:tab/>
        </w:r>
        <w:r w:rsidR="008C36FE" w:rsidRPr="005D5A2D">
          <w:rPr>
            <w:rStyle w:val="Hyperlink"/>
            <w:noProof/>
          </w:rPr>
          <w:t>Physical Examination</w:t>
        </w:r>
        <w:r w:rsidR="008C36FE">
          <w:rPr>
            <w:noProof/>
            <w:webHidden/>
          </w:rPr>
          <w:tab/>
        </w:r>
        <w:r w:rsidR="008C36FE">
          <w:rPr>
            <w:noProof/>
            <w:webHidden/>
          </w:rPr>
          <w:fldChar w:fldCharType="begin"/>
        </w:r>
        <w:r w:rsidR="008C36FE">
          <w:rPr>
            <w:noProof/>
            <w:webHidden/>
          </w:rPr>
          <w:instrText xml:space="preserve"> PAGEREF _Toc476212186 \h </w:instrText>
        </w:r>
        <w:r w:rsidR="008C36FE">
          <w:rPr>
            <w:noProof/>
            <w:webHidden/>
          </w:rPr>
        </w:r>
        <w:r w:rsidR="008C36FE">
          <w:rPr>
            <w:noProof/>
            <w:webHidden/>
          </w:rPr>
          <w:fldChar w:fldCharType="separate"/>
        </w:r>
        <w:r w:rsidR="008C36FE">
          <w:rPr>
            <w:noProof/>
            <w:webHidden/>
          </w:rPr>
          <w:t>10</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187" w:history="1">
        <w:r w:rsidR="008C36FE" w:rsidRPr="005D5A2D">
          <w:rPr>
            <w:rStyle w:val="Hyperlink"/>
            <w:noProof/>
          </w:rPr>
          <w:t>e.</w:t>
        </w:r>
        <w:r w:rsidR="008C36FE">
          <w:rPr>
            <w:rFonts w:asciiTheme="minorHAnsi" w:eastAsiaTheme="minorEastAsia" w:hAnsiTheme="minorHAnsi" w:cstheme="minorBidi"/>
            <w:noProof/>
            <w:color w:val="auto"/>
            <w:sz w:val="22"/>
          </w:rPr>
          <w:tab/>
        </w:r>
        <w:r w:rsidR="008C36FE" w:rsidRPr="005D5A2D">
          <w:rPr>
            <w:rStyle w:val="Hyperlink"/>
            <w:noProof/>
          </w:rPr>
          <w:t xml:space="preserve">Physical Examination </w:t>
        </w:r>
        <w:r w:rsidR="008C36FE" w:rsidRPr="005D5A2D">
          <w:rPr>
            <w:rStyle w:val="Hyperlink"/>
            <w:rFonts w:cs="Arial"/>
            <w:noProof/>
          </w:rPr>
          <w:t>Findings Reference Table: Specific Musculoskeletal Diagnoses</w:t>
        </w:r>
        <w:r w:rsidR="008C36FE">
          <w:rPr>
            <w:noProof/>
            <w:webHidden/>
          </w:rPr>
          <w:tab/>
        </w:r>
        <w:r w:rsidR="008C36FE">
          <w:rPr>
            <w:noProof/>
            <w:webHidden/>
          </w:rPr>
          <w:fldChar w:fldCharType="begin"/>
        </w:r>
        <w:r w:rsidR="008C36FE">
          <w:rPr>
            <w:noProof/>
            <w:webHidden/>
          </w:rPr>
          <w:instrText xml:space="preserve"> PAGEREF _Toc476212187 \h </w:instrText>
        </w:r>
        <w:r w:rsidR="008C36FE">
          <w:rPr>
            <w:noProof/>
            <w:webHidden/>
          </w:rPr>
        </w:r>
        <w:r w:rsidR="008C36FE">
          <w:rPr>
            <w:noProof/>
            <w:webHidden/>
          </w:rPr>
          <w:fldChar w:fldCharType="separate"/>
        </w:r>
        <w:r w:rsidR="008C36FE">
          <w:rPr>
            <w:noProof/>
            <w:webHidden/>
          </w:rPr>
          <w:t>11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188" w:history="1">
        <w:r w:rsidR="008C36FE" w:rsidRPr="005D5A2D">
          <w:rPr>
            <w:rStyle w:val="Hyperlink"/>
            <w:noProof/>
          </w:rPr>
          <w:t>f.</w:t>
        </w:r>
        <w:r w:rsidR="008C36FE">
          <w:rPr>
            <w:rFonts w:asciiTheme="minorHAnsi" w:eastAsiaTheme="minorEastAsia" w:hAnsiTheme="minorHAnsi" w:cstheme="minorBidi"/>
            <w:noProof/>
            <w:color w:val="auto"/>
            <w:sz w:val="22"/>
          </w:rPr>
          <w:tab/>
        </w:r>
        <w:r w:rsidR="008C36FE" w:rsidRPr="005D5A2D">
          <w:rPr>
            <w:rStyle w:val="Hyperlink"/>
            <w:noProof/>
          </w:rPr>
          <w:t xml:space="preserve">Physical Examination </w:t>
        </w:r>
        <w:r w:rsidR="008C36FE" w:rsidRPr="005D5A2D">
          <w:rPr>
            <w:rStyle w:val="Hyperlink"/>
            <w:rFonts w:cs="Arial"/>
            <w:noProof/>
          </w:rPr>
          <w:t>Findings Reference Table: Specific Peripheral Nerve Diagnoses</w:t>
        </w:r>
        <w:r w:rsidR="008C36FE">
          <w:rPr>
            <w:noProof/>
            <w:webHidden/>
          </w:rPr>
          <w:tab/>
        </w:r>
        <w:r w:rsidR="008C36FE">
          <w:rPr>
            <w:noProof/>
            <w:webHidden/>
          </w:rPr>
          <w:fldChar w:fldCharType="begin"/>
        </w:r>
        <w:r w:rsidR="008C36FE">
          <w:rPr>
            <w:noProof/>
            <w:webHidden/>
          </w:rPr>
          <w:instrText xml:space="preserve"> PAGEREF _Toc476212188 \h </w:instrText>
        </w:r>
        <w:r w:rsidR="008C36FE">
          <w:rPr>
            <w:noProof/>
            <w:webHidden/>
          </w:rPr>
        </w:r>
        <w:r w:rsidR="008C36FE">
          <w:rPr>
            <w:noProof/>
            <w:webHidden/>
          </w:rPr>
          <w:fldChar w:fldCharType="separate"/>
        </w:r>
        <w:r w:rsidR="008C36FE">
          <w:rPr>
            <w:noProof/>
            <w:webHidden/>
          </w:rPr>
          <w:t>13</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89" w:history="1">
        <w:r w:rsidR="008C36FE" w:rsidRPr="005D5A2D">
          <w:rPr>
            <w:rStyle w:val="Hyperlink"/>
            <w:noProof/>
          </w:rPr>
          <w:t xml:space="preserve">2. </w:t>
        </w:r>
        <w:r w:rsidR="008C36FE">
          <w:rPr>
            <w:rFonts w:asciiTheme="minorHAnsi" w:eastAsiaTheme="minorEastAsia" w:hAnsiTheme="minorHAnsi" w:cstheme="minorBidi"/>
            <w:noProof/>
            <w:color w:val="auto"/>
            <w:sz w:val="22"/>
          </w:rPr>
          <w:tab/>
        </w:r>
        <w:r w:rsidR="008C36FE" w:rsidRPr="005D5A2D">
          <w:rPr>
            <w:rStyle w:val="Hyperlink"/>
            <w:noProof/>
          </w:rPr>
          <w:t>LABORATORY TESTING</w:t>
        </w:r>
        <w:r w:rsidR="008C36FE">
          <w:rPr>
            <w:noProof/>
            <w:webHidden/>
          </w:rPr>
          <w:tab/>
        </w:r>
        <w:r w:rsidR="008C36FE">
          <w:rPr>
            <w:noProof/>
            <w:webHidden/>
          </w:rPr>
          <w:fldChar w:fldCharType="begin"/>
        </w:r>
        <w:r w:rsidR="008C36FE">
          <w:rPr>
            <w:noProof/>
            <w:webHidden/>
          </w:rPr>
          <w:instrText xml:space="preserve"> PAGEREF _Toc476212189 \h </w:instrText>
        </w:r>
        <w:r w:rsidR="008C36FE">
          <w:rPr>
            <w:noProof/>
            <w:webHidden/>
          </w:rPr>
        </w:r>
        <w:r w:rsidR="008C36FE">
          <w:rPr>
            <w:noProof/>
            <w:webHidden/>
          </w:rPr>
          <w:fldChar w:fldCharType="separate"/>
        </w:r>
        <w:r w:rsidR="008C36FE">
          <w:rPr>
            <w:noProof/>
            <w:webHidden/>
          </w:rPr>
          <w:t>16</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90" w:history="1">
        <w:r w:rsidR="008C36FE" w:rsidRPr="005D5A2D">
          <w:rPr>
            <w:rStyle w:val="Hyperlink"/>
            <w:noProof/>
          </w:rPr>
          <w:t>3.</w:t>
        </w:r>
        <w:r w:rsidR="008C36FE">
          <w:rPr>
            <w:rFonts w:asciiTheme="minorHAnsi" w:eastAsiaTheme="minorEastAsia" w:hAnsiTheme="minorHAnsi" w:cstheme="minorBidi"/>
            <w:noProof/>
            <w:color w:val="auto"/>
            <w:sz w:val="22"/>
          </w:rPr>
          <w:tab/>
        </w:r>
        <w:r w:rsidR="008C36FE" w:rsidRPr="005D5A2D">
          <w:rPr>
            <w:rStyle w:val="Hyperlink"/>
            <w:noProof/>
          </w:rPr>
          <w:t>MEDICAL CAUSATION ASSESSMENT FOR CUMULATIVE TRAUMA CONDITIONS</w:t>
        </w:r>
        <w:r w:rsidR="008C36FE">
          <w:rPr>
            <w:noProof/>
            <w:webHidden/>
          </w:rPr>
          <w:tab/>
        </w:r>
        <w:r w:rsidR="008C36FE">
          <w:rPr>
            <w:noProof/>
            <w:webHidden/>
          </w:rPr>
          <w:fldChar w:fldCharType="begin"/>
        </w:r>
        <w:r w:rsidR="008C36FE">
          <w:rPr>
            <w:noProof/>
            <w:webHidden/>
          </w:rPr>
          <w:instrText xml:space="preserve"> PAGEREF _Toc476212190 \h </w:instrText>
        </w:r>
        <w:r w:rsidR="008C36FE">
          <w:rPr>
            <w:noProof/>
            <w:webHidden/>
          </w:rPr>
        </w:r>
        <w:r w:rsidR="008C36FE">
          <w:rPr>
            <w:noProof/>
            <w:webHidden/>
          </w:rPr>
          <w:fldChar w:fldCharType="separate"/>
        </w:r>
        <w:r w:rsidR="008C36FE">
          <w:rPr>
            <w:noProof/>
            <w:webHidden/>
          </w:rPr>
          <w:t>17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191"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Foundations for Evidence of Occupational Relationships</w:t>
        </w:r>
        <w:r w:rsidR="008C36FE">
          <w:rPr>
            <w:noProof/>
            <w:webHidden/>
          </w:rPr>
          <w:tab/>
        </w:r>
        <w:r w:rsidR="008C36FE">
          <w:rPr>
            <w:noProof/>
            <w:webHidden/>
          </w:rPr>
          <w:fldChar w:fldCharType="begin"/>
        </w:r>
        <w:r w:rsidR="008C36FE">
          <w:rPr>
            <w:noProof/>
            <w:webHidden/>
          </w:rPr>
          <w:instrText xml:space="preserve"> PAGEREF _Toc476212191 \h </w:instrText>
        </w:r>
        <w:r w:rsidR="008C36FE">
          <w:rPr>
            <w:noProof/>
            <w:webHidden/>
          </w:rPr>
        </w:r>
        <w:r w:rsidR="008C36FE">
          <w:rPr>
            <w:noProof/>
            <w:webHidden/>
          </w:rPr>
          <w:fldChar w:fldCharType="separate"/>
        </w:r>
        <w:r w:rsidR="008C36FE">
          <w:rPr>
            <w:noProof/>
            <w:webHidden/>
          </w:rPr>
          <w:t>18</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192"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Using Risk Factors for Medical Causation Assessment of Cumulative Trauma Conditions</w:t>
        </w:r>
        <w:r w:rsidR="008C36FE">
          <w:rPr>
            <w:noProof/>
            <w:webHidden/>
          </w:rPr>
          <w:tab/>
        </w:r>
        <w:r w:rsidR="008C36FE">
          <w:rPr>
            <w:noProof/>
            <w:webHidden/>
          </w:rPr>
          <w:fldChar w:fldCharType="begin"/>
        </w:r>
        <w:r w:rsidR="008C36FE">
          <w:rPr>
            <w:noProof/>
            <w:webHidden/>
          </w:rPr>
          <w:instrText xml:space="preserve"> PAGEREF _Toc476212192 \h </w:instrText>
        </w:r>
        <w:r w:rsidR="008C36FE">
          <w:rPr>
            <w:noProof/>
            <w:webHidden/>
          </w:rPr>
        </w:r>
        <w:r w:rsidR="008C36FE">
          <w:rPr>
            <w:noProof/>
            <w:webHidden/>
          </w:rPr>
          <w:fldChar w:fldCharType="separate"/>
        </w:r>
        <w:r w:rsidR="008C36FE">
          <w:rPr>
            <w:noProof/>
            <w:webHidden/>
          </w:rPr>
          <w:t>22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193"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 xml:space="preserve">Algorithmic Steps for Medical Causation Assessment </w:t>
        </w:r>
        <w:r w:rsidR="008C36FE">
          <w:rPr>
            <w:noProof/>
            <w:webHidden/>
          </w:rPr>
          <w:tab/>
        </w:r>
        <w:r w:rsidR="008C36FE">
          <w:rPr>
            <w:noProof/>
            <w:webHidden/>
          </w:rPr>
          <w:fldChar w:fldCharType="begin"/>
        </w:r>
        <w:r w:rsidR="008C36FE">
          <w:rPr>
            <w:noProof/>
            <w:webHidden/>
          </w:rPr>
          <w:instrText xml:space="preserve"> PAGEREF _Toc476212193 \h </w:instrText>
        </w:r>
        <w:r w:rsidR="008C36FE">
          <w:rPr>
            <w:noProof/>
            <w:webHidden/>
          </w:rPr>
        </w:r>
        <w:r w:rsidR="008C36FE">
          <w:rPr>
            <w:noProof/>
            <w:webHidden/>
          </w:rPr>
          <w:fldChar w:fldCharType="separate"/>
        </w:r>
        <w:r w:rsidR="008C36FE">
          <w:rPr>
            <w:noProof/>
            <w:webHidden/>
          </w:rPr>
          <w:t>25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194"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Risk Factors Definitions Table</w:t>
        </w:r>
        <w:r w:rsidR="008C36FE">
          <w:rPr>
            <w:noProof/>
            <w:webHidden/>
          </w:rPr>
          <w:tab/>
        </w:r>
        <w:r w:rsidR="008C36FE">
          <w:rPr>
            <w:noProof/>
            <w:webHidden/>
          </w:rPr>
          <w:fldChar w:fldCharType="begin"/>
        </w:r>
        <w:r w:rsidR="008C36FE">
          <w:rPr>
            <w:noProof/>
            <w:webHidden/>
          </w:rPr>
          <w:instrText xml:space="preserve"> PAGEREF _Toc476212194 \h </w:instrText>
        </w:r>
        <w:r w:rsidR="008C36FE">
          <w:rPr>
            <w:noProof/>
            <w:webHidden/>
          </w:rPr>
        </w:r>
        <w:r w:rsidR="008C36FE">
          <w:rPr>
            <w:noProof/>
            <w:webHidden/>
          </w:rPr>
          <w:fldChar w:fldCharType="separate"/>
        </w:r>
        <w:r w:rsidR="008C36FE">
          <w:rPr>
            <w:noProof/>
            <w:webHidden/>
          </w:rPr>
          <w:t>27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195"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Diagnosis-Based Risk Factors Table</w:t>
        </w:r>
        <w:r w:rsidR="008C36FE">
          <w:rPr>
            <w:noProof/>
            <w:webHidden/>
          </w:rPr>
          <w:tab/>
        </w:r>
        <w:r w:rsidR="008C36FE">
          <w:rPr>
            <w:noProof/>
            <w:webHidden/>
          </w:rPr>
          <w:fldChar w:fldCharType="begin"/>
        </w:r>
        <w:r w:rsidR="008C36FE">
          <w:rPr>
            <w:noProof/>
            <w:webHidden/>
          </w:rPr>
          <w:instrText xml:space="preserve"> PAGEREF _Toc476212195 \h </w:instrText>
        </w:r>
        <w:r w:rsidR="008C36FE">
          <w:rPr>
            <w:noProof/>
            <w:webHidden/>
          </w:rPr>
        </w:r>
        <w:r w:rsidR="008C36FE">
          <w:rPr>
            <w:noProof/>
            <w:webHidden/>
          </w:rPr>
          <w:fldChar w:fldCharType="separate"/>
        </w:r>
        <w:r w:rsidR="008C36FE">
          <w:rPr>
            <w:noProof/>
            <w:webHidden/>
          </w:rPr>
          <w:t>30</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96" w:history="1">
        <w:r w:rsidR="008C36FE" w:rsidRPr="005D5A2D">
          <w:rPr>
            <w:rStyle w:val="Hyperlink"/>
            <w:noProof/>
          </w:rPr>
          <w:t xml:space="preserve">4. </w:t>
        </w:r>
        <w:r w:rsidR="008C36FE">
          <w:rPr>
            <w:rFonts w:asciiTheme="minorHAnsi" w:eastAsiaTheme="minorEastAsia" w:hAnsiTheme="minorHAnsi" w:cstheme="minorBidi"/>
            <w:noProof/>
            <w:color w:val="auto"/>
            <w:sz w:val="22"/>
          </w:rPr>
          <w:tab/>
        </w:r>
        <w:r w:rsidR="008C36FE" w:rsidRPr="005D5A2D">
          <w:rPr>
            <w:rStyle w:val="Hyperlink"/>
            <w:noProof/>
          </w:rPr>
          <w:t>STAGING MATRIX TO CALCULATE CUMULATIVE TRAUMA CONDITION IMPAIRMENT</w:t>
        </w:r>
        <w:r w:rsidR="008C36FE">
          <w:rPr>
            <w:noProof/>
            <w:webHidden/>
          </w:rPr>
          <w:tab/>
        </w:r>
        <w:r w:rsidR="008C36FE">
          <w:rPr>
            <w:noProof/>
            <w:webHidden/>
          </w:rPr>
          <w:fldChar w:fldCharType="begin"/>
        </w:r>
        <w:r w:rsidR="008C36FE">
          <w:rPr>
            <w:noProof/>
            <w:webHidden/>
          </w:rPr>
          <w:instrText xml:space="preserve"> PAGEREF _Toc476212196 \h </w:instrText>
        </w:r>
        <w:r w:rsidR="008C36FE">
          <w:rPr>
            <w:noProof/>
            <w:webHidden/>
          </w:rPr>
        </w:r>
        <w:r w:rsidR="008C36FE">
          <w:rPr>
            <w:noProof/>
            <w:webHidden/>
          </w:rPr>
          <w:fldChar w:fldCharType="separate"/>
        </w:r>
        <w:r w:rsidR="008C36FE">
          <w:rPr>
            <w:noProof/>
            <w:webHidden/>
          </w:rPr>
          <w:t>37</w:t>
        </w:r>
        <w:r w:rsidR="008C36FE">
          <w:rPr>
            <w:noProof/>
            <w:webHidden/>
          </w:rPr>
          <w:fldChar w:fldCharType="end"/>
        </w:r>
      </w:hyperlink>
    </w:p>
    <w:p w:rsidR="008C36FE" w:rsidRDefault="00221003">
      <w:pPr>
        <w:pStyle w:val="TOC1"/>
        <w:rPr>
          <w:rFonts w:asciiTheme="minorHAnsi" w:eastAsiaTheme="minorEastAsia" w:hAnsiTheme="minorHAnsi" w:cstheme="minorBidi"/>
          <w:b w:val="0"/>
          <w:color w:val="auto"/>
          <w:sz w:val="22"/>
        </w:rPr>
      </w:pPr>
      <w:hyperlink w:anchor="_Toc476212197" w:history="1">
        <w:r w:rsidR="008C36FE" w:rsidRPr="005D5A2D">
          <w:rPr>
            <w:rStyle w:val="Hyperlink"/>
          </w:rPr>
          <w:t xml:space="preserve">E. </w:t>
        </w:r>
        <w:r w:rsidR="008C36FE">
          <w:rPr>
            <w:rFonts w:asciiTheme="minorHAnsi" w:eastAsiaTheme="minorEastAsia" w:hAnsiTheme="minorHAnsi" w:cstheme="minorBidi"/>
            <w:b w:val="0"/>
            <w:color w:val="auto"/>
            <w:sz w:val="22"/>
          </w:rPr>
          <w:tab/>
        </w:r>
        <w:r w:rsidR="008C36FE" w:rsidRPr="005D5A2D">
          <w:rPr>
            <w:rStyle w:val="Hyperlink"/>
          </w:rPr>
          <w:t>FOLLOW-UP DIAGNOSTIC IMAGING AND TESTING PROCEDURES</w:t>
        </w:r>
        <w:r w:rsidR="008C36FE">
          <w:rPr>
            <w:webHidden/>
          </w:rPr>
          <w:tab/>
        </w:r>
        <w:r w:rsidR="008C36FE">
          <w:rPr>
            <w:webHidden/>
          </w:rPr>
          <w:fldChar w:fldCharType="begin"/>
        </w:r>
        <w:r w:rsidR="008C36FE">
          <w:rPr>
            <w:webHidden/>
          </w:rPr>
          <w:instrText xml:space="preserve"> PAGEREF _Toc476212197 \h </w:instrText>
        </w:r>
        <w:r w:rsidR="008C36FE">
          <w:rPr>
            <w:webHidden/>
          </w:rPr>
        </w:r>
        <w:r w:rsidR="008C36FE">
          <w:rPr>
            <w:webHidden/>
          </w:rPr>
          <w:fldChar w:fldCharType="separate"/>
        </w:r>
        <w:r w:rsidR="008C36FE">
          <w:rPr>
            <w:webHidden/>
          </w:rPr>
          <w:t>40</w:t>
        </w:r>
        <w:r w:rsidR="008C36FE">
          <w:rPr>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98" w:history="1">
        <w:r w:rsidR="008C36FE" w:rsidRPr="005D5A2D">
          <w:rPr>
            <w:rStyle w:val="Hyperlink"/>
            <w:noProof/>
          </w:rPr>
          <w:t xml:space="preserve">1. </w:t>
        </w:r>
        <w:r w:rsidR="008C36FE">
          <w:rPr>
            <w:rFonts w:asciiTheme="minorHAnsi" w:eastAsiaTheme="minorEastAsia" w:hAnsiTheme="minorHAnsi" w:cstheme="minorBidi"/>
            <w:noProof/>
            <w:color w:val="auto"/>
            <w:sz w:val="22"/>
          </w:rPr>
          <w:tab/>
        </w:r>
        <w:r w:rsidR="008C36FE" w:rsidRPr="005D5A2D">
          <w:rPr>
            <w:rStyle w:val="Hyperlink"/>
            <w:noProof/>
          </w:rPr>
          <w:t>ELECTRODIAGNOSTIC (EDX) STUDIES</w:t>
        </w:r>
        <w:r w:rsidR="008C36FE">
          <w:rPr>
            <w:noProof/>
            <w:webHidden/>
          </w:rPr>
          <w:tab/>
        </w:r>
        <w:r w:rsidR="008C36FE">
          <w:rPr>
            <w:noProof/>
            <w:webHidden/>
          </w:rPr>
          <w:fldChar w:fldCharType="begin"/>
        </w:r>
        <w:r w:rsidR="008C36FE">
          <w:rPr>
            <w:noProof/>
            <w:webHidden/>
          </w:rPr>
          <w:instrText xml:space="preserve"> PAGEREF _Toc476212198 \h </w:instrText>
        </w:r>
        <w:r w:rsidR="008C36FE">
          <w:rPr>
            <w:noProof/>
            <w:webHidden/>
          </w:rPr>
        </w:r>
        <w:r w:rsidR="008C36FE">
          <w:rPr>
            <w:noProof/>
            <w:webHidden/>
          </w:rPr>
          <w:fldChar w:fldCharType="separate"/>
        </w:r>
        <w:r w:rsidR="008C36FE">
          <w:rPr>
            <w:noProof/>
            <w:webHidden/>
          </w:rPr>
          <w:t>40</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199" w:history="1">
        <w:r w:rsidR="008C36FE" w:rsidRPr="005D5A2D">
          <w:rPr>
            <w:rStyle w:val="Hyperlink"/>
            <w:noProof/>
          </w:rPr>
          <w:t xml:space="preserve">2. </w:t>
        </w:r>
        <w:r w:rsidR="008C36FE">
          <w:rPr>
            <w:rFonts w:asciiTheme="minorHAnsi" w:eastAsiaTheme="minorEastAsia" w:hAnsiTheme="minorHAnsi" w:cstheme="minorBidi"/>
            <w:noProof/>
            <w:color w:val="auto"/>
            <w:sz w:val="22"/>
          </w:rPr>
          <w:tab/>
        </w:r>
        <w:r w:rsidR="008C36FE" w:rsidRPr="005D5A2D">
          <w:rPr>
            <w:rStyle w:val="Hyperlink"/>
            <w:noProof/>
          </w:rPr>
          <w:t>IMAGING STUDIES</w:t>
        </w:r>
        <w:r w:rsidR="008C36FE">
          <w:rPr>
            <w:noProof/>
            <w:webHidden/>
          </w:rPr>
          <w:tab/>
        </w:r>
        <w:r w:rsidR="008C36FE">
          <w:rPr>
            <w:noProof/>
            <w:webHidden/>
          </w:rPr>
          <w:fldChar w:fldCharType="begin"/>
        </w:r>
        <w:r w:rsidR="008C36FE">
          <w:rPr>
            <w:noProof/>
            <w:webHidden/>
          </w:rPr>
          <w:instrText xml:space="preserve"> PAGEREF _Toc476212199 \h </w:instrText>
        </w:r>
        <w:r w:rsidR="008C36FE">
          <w:rPr>
            <w:noProof/>
            <w:webHidden/>
          </w:rPr>
        </w:r>
        <w:r w:rsidR="008C36FE">
          <w:rPr>
            <w:noProof/>
            <w:webHidden/>
          </w:rPr>
          <w:fldChar w:fldCharType="separate"/>
        </w:r>
        <w:r w:rsidR="008C36FE">
          <w:rPr>
            <w:noProof/>
            <w:webHidden/>
          </w:rPr>
          <w:t>41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00"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Radiographic Imaging</w:t>
        </w:r>
        <w:r w:rsidR="008C36FE">
          <w:rPr>
            <w:noProof/>
            <w:webHidden/>
          </w:rPr>
          <w:tab/>
        </w:r>
        <w:r w:rsidR="008C36FE">
          <w:rPr>
            <w:noProof/>
            <w:webHidden/>
          </w:rPr>
          <w:fldChar w:fldCharType="begin"/>
        </w:r>
        <w:r w:rsidR="008C36FE">
          <w:rPr>
            <w:noProof/>
            <w:webHidden/>
          </w:rPr>
          <w:instrText xml:space="preserve"> PAGEREF _Toc476212200 \h </w:instrText>
        </w:r>
        <w:r w:rsidR="008C36FE">
          <w:rPr>
            <w:noProof/>
            <w:webHidden/>
          </w:rPr>
        </w:r>
        <w:r w:rsidR="008C36FE">
          <w:rPr>
            <w:noProof/>
            <w:webHidden/>
          </w:rPr>
          <w:fldChar w:fldCharType="separate"/>
        </w:r>
        <w:r w:rsidR="008C36FE">
          <w:rPr>
            <w:noProof/>
            <w:webHidden/>
          </w:rPr>
          <w:t>41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01"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Magnetic Resonance Imaging (MRI)</w:t>
        </w:r>
        <w:r w:rsidR="008C36FE">
          <w:rPr>
            <w:noProof/>
            <w:webHidden/>
          </w:rPr>
          <w:tab/>
        </w:r>
        <w:r w:rsidR="008C36FE">
          <w:rPr>
            <w:noProof/>
            <w:webHidden/>
          </w:rPr>
          <w:fldChar w:fldCharType="begin"/>
        </w:r>
        <w:r w:rsidR="008C36FE">
          <w:rPr>
            <w:noProof/>
            <w:webHidden/>
          </w:rPr>
          <w:instrText xml:space="preserve"> PAGEREF _Toc476212201 \h </w:instrText>
        </w:r>
        <w:r w:rsidR="008C36FE">
          <w:rPr>
            <w:noProof/>
            <w:webHidden/>
          </w:rPr>
        </w:r>
        <w:r w:rsidR="008C36FE">
          <w:rPr>
            <w:noProof/>
            <w:webHidden/>
          </w:rPr>
          <w:fldChar w:fldCharType="separate"/>
        </w:r>
        <w:r w:rsidR="008C36FE">
          <w:rPr>
            <w:noProof/>
            <w:webHidden/>
          </w:rPr>
          <w:t>41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02"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Computed Axial Tomography (CT)</w:t>
        </w:r>
        <w:r w:rsidR="008C36FE">
          <w:rPr>
            <w:noProof/>
            <w:webHidden/>
          </w:rPr>
          <w:tab/>
        </w:r>
        <w:r w:rsidR="008C36FE">
          <w:rPr>
            <w:noProof/>
            <w:webHidden/>
          </w:rPr>
          <w:fldChar w:fldCharType="begin"/>
        </w:r>
        <w:r w:rsidR="008C36FE">
          <w:rPr>
            <w:noProof/>
            <w:webHidden/>
          </w:rPr>
          <w:instrText xml:space="preserve"> PAGEREF _Toc476212202 \h </w:instrText>
        </w:r>
        <w:r w:rsidR="008C36FE">
          <w:rPr>
            <w:noProof/>
            <w:webHidden/>
          </w:rPr>
        </w:r>
        <w:r w:rsidR="008C36FE">
          <w:rPr>
            <w:noProof/>
            <w:webHidden/>
          </w:rPr>
          <w:fldChar w:fldCharType="separate"/>
        </w:r>
        <w:r w:rsidR="008C36FE">
          <w:rPr>
            <w:noProof/>
            <w:webHidden/>
          </w:rPr>
          <w:t>42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03"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Sonography</w:t>
        </w:r>
        <w:r w:rsidR="008C36FE">
          <w:rPr>
            <w:noProof/>
            <w:webHidden/>
          </w:rPr>
          <w:tab/>
        </w:r>
        <w:r w:rsidR="008C36FE">
          <w:rPr>
            <w:noProof/>
            <w:webHidden/>
          </w:rPr>
          <w:fldChar w:fldCharType="begin"/>
        </w:r>
        <w:r w:rsidR="008C36FE">
          <w:rPr>
            <w:noProof/>
            <w:webHidden/>
          </w:rPr>
          <w:instrText xml:space="preserve"> PAGEREF _Toc476212203 \h </w:instrText>
        </w:r>
        <w:r w:rsidR="008C36FE">
          <w:rPr>
            <w:noProof/>
            <w:webHidden/>
          </w:rPr>
        </w:r>
        <w:r w:rsidR="008C36FE">
          <w:rPr>
            <w:noProof/>
            <w:webHidden/>
          </w:rPr>
          <w:fldChar w:fldCharType="separate"/>
        </w:r>
        <w:r w:rsidR="008C36FE">
          <w:rPr>
            <w:noProof/>
            <w:webHidden/>
          </w:rPr>
          <w:t>42</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204" w:history="1">
        <w:r w:rsidR="008C36FE" w:rsidRPr="005D5A2D">
          <w:rPr>
            <w:rStyle w:val="Hyperlink"/>
            <w:noProof/>
          </w:rPr>
          <w:t xml:space="preserve">3. </w:t>
        </w:r>
        <w:r w:rsidR="008C36FE">
          <w:rPr>
            <w:rFonts w:asciiTheme="minorHAnsi" w:eastAsiaTheme="minorEastAsia" w:hAnsiTheme="minorHAnsi" w:cstheme="minorBidi"/>
            <w:noProof/>
            <w:color w:val="auto"/>
            <w:sz w:val="22"/>
          </w:rPr>
          <w:tab/>
        </w:r>
        <w:r w:rsidR="008C36FE" w:rsidRPr="005D5A2D">
          <w:rPr>
            <w:rStyle w:val="Hyperlink"/>
            <w:noProof/>
          </w:rPr>
          <w:t>JOINT ASPIRATION</w:t>
        </w:r>
        <w:r w:rsidR="008C36FE">
          <w:rPr>
            <w:noProof/>
            <w:webHidden/>
          </w:rPr>
          <w:tab/>
        </w:r>
        <w:r w:rsidR="008C36FE">
          <w:rPr>
            <w:noProof/>
            <w:webHidden/>
          </w:rPr>
          <w:fldChar w:fldCharType="begin"/>
        </w:r>
        <w:r w:rsidR="008C36FE">
          <w:rPr>
            <w:noProof/>
            <w:webHidden/>
          </w:rPr>
          <w:instrText xml:space="preserve"> PAGEREF _Toc476212204 \h </w:instrText>
        </w:r>
        <w:r w:rsidR="008C36FE">
          <w:rPr>
            <w:noProof/>
            <w:webHidden/>
          </w:rPr>
        </w:r>
        <w:r w:rsidR="008C36FE">
          <w:rPr>
            <w:noProof/>
            <w:webHidden/>
          </w:rPr>
          <w:fldChar w:fldCharType="separate"/>
        </w:r>
        <w:r w:rsidR="008C36FE">
          <w:rPr>
            <w:noProof/>
            <w:webHidden/>
          </w:rPr>
          <w:t>42</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205" w:history="1">
        <w:r w:rsidR="008C36FE" w:rsidRPr="005D5A2D">
          <w:rPr>
            <w:rStyle w:val="Hyperlink"/>
            <w:noProof/>
          </w:rPr>
          <w:t>4.</w:t>
        </w:r>
        <w:r w:rsidR="008C36FE">
          <w:rPr>
            <w:rFonts w:asciiTheme="minorHAnsi" w:eastAsiaTheme="minorEastAsia" w:hAnsiTheme="minorHAnsi" w:cstheme="minorBidi"/>
            <w:noProof/>
            <w:color w:val="auto"/>
            <w:sz w:val="22"/>
          </w:rPr>
          <w:tab/>
        </w:r>
        <w:r w:rsidR="008C36FE" w:rsidRPr="005D5A2D">
          <w:rPr>
            <w:rStyle w:val="Hyperlink"/>
            <w:noProof/>
          </w:rPr>
          <w:t>PERSONALITY/PSYCHOLOGICAL/PSYCHOSOCIAL EVALUATIONS</w:t>
        </w:r>
        <w:r w:rsidR="008C36FE">
          <w:rPr>
            <w:noProof/>
            <w:webHidden/>
          </w:rPr>
          <w:tab/>
        </w:r>
        <w:r w:rsidR="008C36FE">
          <w:rPr>
            <w:noProof/>
            <w:webHidden/>
          </w:rPr>
          <w:fldChar w:fldCharType="begin"/>
        </w:r>
        <w:r w:rsidR="008C36FE">
          <w:rPr>
            <w:noProof/>
            <w:webHidden/>
          </w:rPr>
          <w:instrText xml:space="preserve"> PAGEREF _Toc476212205 \h </w:instrText>
        </w:r>
        <w:r w:rsidR="008C36FE">
          <w:rPr>
            <w:noProof/>
            <w:webHidden/>
          </w:rPr>
        </w:r>
        <w:r w:rsidR="008C36FE">
          <w:rPr>
            <w:noProof/>
            <w:webHidden/>
          </w:rPr>
          <w:fldChar w:fldCharType="separate"/>
        </w:r>
        <w:r w:rsidR="008C36FE">
          <w:rPr>
            <w:noProof/>
            <w:webHidden/>
          </w:rPr>
          <w:t>42</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206" w:history="1">
        <w:r w:rsidR="008C36FE" w:rsidRPr="005D5A2D">
          <w:rPr>
            <w:rStyle w:val="Hyperlink"/>
            <w:noProof/>
          </w:rPr>
          <w:t xml:space="preserve">5. </w:t>
        </w:r>
        <w:r w:rsidR="008C36FE">
          <w:rPr>
            <w:rFonts w:asciiTheme="minorHAnsi" w:eastAsiaTheme="minorEastAsia" w:hAnsiTheme="minorHAnsi" w:cstheme="minorBidi"/>
            <w:noProof/>
            <w:color w:val="auto"/>
            <w:sz w:val="22"/>
          </w:rPr>
          <w:tab/>
        </w:r>
        <w:r w:rsidR="008C36FE" w:rsidRPr="005D5A2D">
          <w:rPr>
            <w:rStyle w:val="Hyperlink"/>
            <w:noProof/>
          </w:rPr>
          <w:t>ADJUNCTIVE TESTING</w:t>
        </w:r>
        <w:r w:rsidR="008C36FE">
          <w:rPr>
            <w:noProof/>
            <w:webHidden/>
          </w:rPr>
          <w:tab/>
        </w:r>
        <w:r w:rsidR="008C36FE">
          <w:rPr>
            <w:noProof/>
            <w:webHidden/>
          </w:rPr>
          <w:fldChar w:fldCharType="begin"/>
        </w:r>
        <w:r w:rsidR="008C36FE">
          <w:rPr>
            <w:noProof/>
            <w:webHidden/>
          </w:rPr>
          <w:instrText xml:space="preserve"> PAGEREF _Toc476212206 \h </w:instrText>
        </w:r>
        <w:r w:rsidR="008C36FE">
          <w:rPr>
            <w:noProof/>
            <w:webHidden/>
          </w:rPr>
        </w:r>
        <w:r w:rsidR="008C36FE">
          <w:rPr>
            <w:noProof/>
            <w:webHidden/>
          </w:rPr>
          <w:fldChar w:fldCharType="separate"/>
        </w:r>
        <w:r w:rsidR="008C36FE">
          <w:rPr>
            <w:noProof/>
            <w:webHidden/>
          </w:rPr>
          <w:t>43</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07" w:history="1">
        <w:r w:rsidR="008C36FE" w:rsidRPr="005D5A2D">
          <w:rPr>
            <w:rStyle w:val="Hyperlink"/>
            <w:rFonts w:cs="Arial"/>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Automated Electrodiagnostic Testing</w:t>
        </w:r>
        <w:r w:rsidR="008C36FE">
          <w:rPr>
            <w:noProof/>
            <w:webHidden/>
          </w:rPr>
          <w:tab/>
        </w:r>
        <w:r w:rsidR="008C36FE">
          <w:rPr>
            <w:noProof/>
            <w:webHidden/>
          </w:rPr>
          <w:fldChar w:fldCharType="begin"/>
        </w:r>
        <w:r w:rsidR="008C36FE">
          <w:rPr>
            <w:noProof/>
            <w:webHidden/>
          </w:rPr>
          <w:instrText xml:space="preserve"> PAGEREF _Toc476212207 \h </w:instrText>
        </w:r>
        <w:r w:rsidR="008C36FE">
          <w:rPr>
            <w:noProof/>
            <w:webHidden/>
          </w:rPr>
        </w:r>
        <w:r w:rsidR="008C36FE">
          <w:rPr>
            <w:noProof/>
            <w:webHidden/>
          </w:rPr>
          <w:fldChar w:fldCharType="separate"/>
        </w:r>
        <w:r w:rsidR="008C36FE">
          <w:rPr>
            <w:noProof/>
            <w:webHidden/>
          </w:rPr>
          <w:t>43</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08"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Pinch and Grip Strength Measurements</w:t>
        </w:r>
        <w:r w:rsidR="008C36FE">
          <w:rPr>
            <w:noProof/>
            <w:webHidden/>
          </w:rPr>
          <w:tab/>
        </w:r>
        <w:r w:rsidR="008C36FE">
          <w:rPr>
            <w:noProof/>
            <w:webHidden/>
          </w:rPr>
          <w:fldChar w:fldCharType="begin"/>
        </w:r>
        <w:r w:rsidR="008C36FE">
          <w:rPr>
            <w:noProof/>
            <w:webHidden/>
          </w:rPr>
          <w:instrText xml:space="preserve"> PAGEREF _Toc476212208 \h </w:instrText>
        </w:r>
        <w:r w:rsidR="008C36FE">
          <w:rPr>
            <w:noProof/>
            <w:webHidden/>
          </w:rPr>
        </w:r>
        <w:r w:rsidR="008C36FE">
          <w:rPr>
            <w:noProof/>
            <w:webHidden/>
          </w:rPr>
          <w:fldChar w:fldCharType="separate"/>
        </w:r>
        <w:r w:rsidR="008C36FE">
          <w:rPr>
            <w:noProof/>
            <w:webHidden/>
          </w:rPr>
          <w:t>44</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09"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Quantitative Sensory Testing (QST)</w:t>
        </w:r>
        <w:r w:rsidR="008C36FE">
          <w:rPr>
            <w:noProof/>
            <w:webHidden/>
          </w:rPr>
          <w:tab/>
        </w:r>
        <w:r w:rsidR="008C36FE">
          <w:rPr>
            <w:noProof/>
            <w:webHidden/>
          </w:rPr>
          <w:fldChar w:fldCharType="begin"/>
        </w:r>
        <w:r w:rsidR="008C36FE">
          <w:rPr>
            <w:noProof/>
            <w:webHidden/>
          </w:rPr>
          <w:instrText xml:space="preserve"> PAGEREF _Toc476212209 \h </w:instrText>
        </w:r>
        <w:r w:rsidR="008C36FE">
          <w:rPr>
            <w:noProof/>
            <w:webHidden/>
          </w:rPr>
        </w:r>
        <w:r w:rsidR="008C36FE">
          <w:rPr>
            <w:noProof/>
            <w:webHidden/>
          </w:rPr>
          <w:fldChar w:fldCharType="separate"/>
        </w:r>
        <w:r w:rsidR="008C36FE">
          <w:rPr>
            <w:noProof/>
            <w:webHidden/>
          </w:rPr>
          <w:t>44</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210" w:history="1">
        <w:r w:rsidR="008C36FE" w:rsidRPr="005D5A2D">
          <w:rPr>
            <w:rStyle w:val="Hyperlink"/>
            <w:noProof/>
          </w:rPr>
          <w:t xml:space="preserve">6. </w:t>
        </w:r>
        <w:r w:rsidR="008C36FE">
          <w:rPr>
            <w:rFonts w:asciiTheme="minorHAnsi" w:eastAsiaTheme="minorEastAsia" w:hAnsiTheme="minorHAnsi" w:cstheme="minorBidi"/>
            <w:noProof/>
            <w:color w:val="auto"/>
            <w:sz w:val="22"/>
          </w:rPr>
          <w:tab/>
        </w:r>
        <w:r w:rsidR="008C36FE" w:rsidRPr="005D5A2D">
          <w:rPr>
            <w:rStyle w:val="Hyperlink"/>
            <w:noProof/>
          </w:rPr>
          <w:t>SPECIAL TESTS</w:t>
        </w:r>
        <w:r w:rsidR="008C36FE">
          <w:rPr>
            <w:noProof/>
            <w:webHidden/>
          </w:rPr>
          <w:tab/>
        </w:r>
        <w:r w:rsidR="008C36FE">
          <w:rPr>
            <w:noProof/>
            <w:webHidden/>
          </w:rPr>
          <w:fldChar w:fldCharType="begin"/>
        </w:r>
        <w:r w:rsidR="008C36FE">
          <w:rPr>
            <w:noProof/>
            <w:webHidden/>
          </w:rPr>
          <w:instrText xml:space="preserve"> PAGEREF _Toc476212210 \h </w:instrText>
        </w:r>
        <w:r w:rsidR="008C36FE">
          <w:rPr>
            <w:noProof/>
            <w:webHidden/>
          </w:rPr>
        </w:r>
        <w:r w:rsidR="008C36FE">
          <w:rPr>
            <w:noProof/>
            <w:webHidden/>
          </w:rPr>
          <w:fldChar w:fldCharType="separate"/>
        </w:r>
        <w:r w:rsidR="008C36FE">
          <w:rPr>
            <w:noProof/>
            <w:webHidden/>
          </w:rPr>
          <w:t>45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11"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Computer-enhanced Evaluations</w:t>
        </w:r>
        <w:r w:rsidR="008C36FE">
          <w:rPr>
            <w:noProof/>
            <w:webHidden/>
          </w:rPr>
          <w:tab/>
        </w:r>
        <w:r w:rsidR="008C36FE">
          <w:rPr>
            <w:noProof/>
            <w:webHidden/>
          </w:rPr>
          <w:fldChar w:fldCharType="begin"/>
        </w:r>
        <w:r w:rsidR="008C36FE">
          <w:rPr>
            <w:noProof/>
            <w:webHidden/>
          </w:rPr>
          <w:instrText xml:space="preserve"> PAGEREF _Toc476212211 \h </w:instrText>
        </w:r>
        <w:r w:rsidR="008C36FE">
          <w:rPr>
            <w:noProof/>
            <w:webHidden/>
          </w:rPr>
        </w:r>
        <w:r w:rsidR="008C36FE">
          <w:rPr>
            <w:noProof/>
            <w:webHidden/>
          </w:rPr>
          <w:fldChar w:fldCharType="separate"/>
        </w:r>
        <w:r w:rsidR="008C36FE">
          <w:rPr>
            <w:noProof/>
            <w:webHidden/>
          </w:rPr>
          <w:t>45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12" w:history="1">
        <w:r w:rsidR="008C36FE" w:rsidRPr="005D5A2D">
          <w:rPr>
            <w:rStyle w:val="Hyperlink"/>
            <w:noProof/>
          </w:rPr>
          <w:t>b.</w:t>
        </w:r>
        <w:r w:rsidR="008C36FE">
          <w:rPr>
            <w:rFonts w:asciiTheme="minorHAnsi" w:eastAsiaTheme="minorEastAsia" w:hAnsiTheme="minorHAnsi" w:cstheme="minorBidi"/>
            <w:noProof/>
            <w:color w:val="auto"/>
            <w:sz w:val="22"/>
          </w:rPr>
          <w:tab/>
        </w:r>
        <w:r w:rsidR="008C36FE" w:rsidRPr="005D5A2D">
          <w:rPr>
            <w:rStyle w:val="Hyperlink"/>
            <w:noProof/>
          </w:rPr>
          <w:t>Functional Capacity Evaluation (FCE)</w:t>
        </w:r>
        <w:r w:rsidR="008C36FE">
          <w:rPr>
            <w:noProof/>
            <w:webHidden/>
          </w:rPr>
          <w:tab/>
        </w:r>
        <w:r w:rsidR="008C36FE">
          <w:rPr>
            <w:noProof/>
            <w:webHidden/>
          </w:rPr>
          <w:fldChar w:fldCharType="begin"/>
        </w:r>
        <w:r w:rsidR="008C36FE">
          <w:rPr>
            <w:noProof/>
            <w:webHidden/>
          </w:rPr>
          <w:instrText xml:space="preserve"> PAGEREF _Toc476212212 \h </w:instrText>
        </w:r>
        <w:r w:rsidR="008C36FE">
          <w:rPr>
            <w:noProof/>
            <w:webHidden/>
          </w:rPr>
        </w:r>
        <w:r w:rsidR="008C36FE">
          <w:rPr>
            <w:noProof/>
            <w:webHidden/>
          </w:rPr>
          <w:fldChar w:fldCharType="separate"/>
        </w:r>
        <w:r w:rsidR="008C36FE">
          <w:rPr>
            <w:noProof/>
            <w:webHidden/>
          </w:rPr>
          <w:t>45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13" w:history="1">
        <w:r w:rsidR="008C36FE" w:rsidRPr="005D5A2D">
          <w:rPr>
            <w:rStyle w:val="Hyperlink"/>
            <w:noProof/>
          </w:rPr>
          <w:t>c.</w:t>
        </w:r>
        <w:r w:rsidR="008C36FE">
          <w:rPr>
            <w:rFonts w:asciiTheme="minorHAnsi" w:eastAsiaTheme="minorEastAsia" w:hAnsiTheme="minorHAnsi" w:cstheme="minorBidi"/>
            <w:noProof/>
            <w:color w:val="auto"/>
            <w:sz w:val="22"/>
          </w:rPr>
          <w:tab/>
        </w:r>
        <w:r w:rsidR="008C36FE" w:rsidRPr="005D5A2D">
          <w:rPr>
            <w:rStyle w:val="Hyperlink"/>
            <w:noProof/>
          </w:rPr>
          <w:t>Job Site Evaluations and Alterations</w:t>
        </w:r>
        <w:r w:rsidR="008C36FE">
          <w:rPr>
            <w:noProof/>
            <w:webHidden/>
          </w:rPr>
          <w:tab/>
        </w:r>
        <w:r w:rsidR="008C36FE">
          <w:rPr>
            <w:noProof/>
            <w:webHidden/>
          </w:rPr>
          <w:fldChar w:fldCharType="begin"/>
        </w:r>
        <w:r w:rsidR="008C36FE">
          <w:rPr>
            <w:noProof/>
            <w:webHidden/>
          </w:rPr>
          <w:instrText xml:space="preserve"> PAGEREF _Toc476212213 \h </w:instrText>
        </w:r>
        <w:r w:rsidR="008C36FE">
          <w:rPr>
            <w:noProof/>
            <w:webHidden/>
          </w:rPr>
        </w:r>
        <w:r w:rsidR="008C36FE">
          <w:rPr>
            <w:noProof/>
            <w:webHidden/>
          </w:rPr>
          <w:fldChar w:fldCharType="separate"/>
        </w:r>
        <w:r w:rsidR="008C36FE">
          <w:rPr>
            <w:noProof/>
            <w:webHidden/>
          </w:rPr>
          <w:t>46</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14"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Vocational Assessment</w:t>
        </w:r>
        <w:r w:rsidR="008C36FE">
          <w:rPr>
            <w:noProof/>
            <w:webHidden/>
          </w:rPr>
          <w:tab/>
        </w:r>
        <w:r w:rsidR="008C36FE">
          <w:rPr>
            <w:noProof/>
            <w:webHidden/>
          </w:rPr>
          <w:fldChar w:fldCharType="begin"/>
        </w:r>
        <w:r w:rsidR="008C36FE">
          <w:rPr>
            <w:noProof/>
            <w:webHidden/>
          </w:rPr>
          <w:instrText xml:space="preserve"> PAGEREF _Toc476212214 \h </w:instrText>
        </w:r>
        <w:r w:rsidR="008C36FE">
          <w:rPr>
            <w:noProof/>
            <w:webHidden/>
          </w:rPr>
        </w:r>
        <w:r w:rsidR="008C36FE">
          <w:rPr>
            <w:noProof/>
            <w:webHidden/>
          </w:rPr>
          <w:fldChar w:fldCharType="separate"/>
        </w:r>
        <w:r w:rsidR="008C36FE">
          <w:rPr>
            <w:noProof/>
            <w:webHidden/>
          </w:rPr>
          <w:t>48</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15"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Work Tolerance Screening (Fitness for Duty)</w:t>
        </w:r>
        <w:r w:rsidR="008C36FE">
          <w:rPr>
            <w:noProof/>
            <w:webHidden/>
          </w:rPr>
          <w:tab/>
        </w:r>
        <w:r w:rsidR="008C36FE">
          <w:rPr>
            <w:noProof/>
            <w:webHidden/>
          </w:rPr>
          <w:fldChar w:fldCharType="begin"/>
        </w:r>
        <w:r w:rsidR="008C36FE">
          <w:rPr>
            <w:noProof/>
            <w:webHidden/>
          </w:rPr>
          <w:instrText xml:space="preserve"> PAGEREF _Toc476212215 \h </w:instrText>
        </w:r>
        <w:r w:rsidR="008C36FE">
          <w:rPr>
            <w:noProof/>
            <w:webHidden/>
          </w:rPr>
        </w:r>
        <w:r w:rsidR="008C36FE">
          <w:rPr>
            <w:noProof/>
            <w:webHidden/>
          </w:rPr>
          <w:fldChar w:fldCharType="separate"/>
        </w:r>
        <w:r w:rsidR="008C36FE">
          <w:rPr>
            <w:noProof/>
            <w:webHidden/>
          </w:rPr>
          <w:t>48</w:t>
        </w:r>
        <w:r w:rsidR="008C36FE">
          <w:rPr>
            <w:noProof/>
            <w:webHidden/>
          </w:rPr>
          <w:fldChar w:fldCharType="end"/>
        </w:r>
      </w:hyperlink>
    </w:p>
    <w:p w:rsidR="008C36FE" w:rsidRDefault="00221003">
      <w:pPr>
        <w:pStyle w:val="TOC1"/>
        <w:rPr>
          <w:rFonts w:asciiTheme="minorHAnsi" w:eastAsiaTheme="minorEastAsia" w:hAnsiTheme="minorHAnsi" w:cstheme="minorBidi"/>
          <w:b w:val="0"/>
          <w:color w:val="auto"/>
          <w:sz w:val="22"/>
        </w:rPr>
      </w:pPr>
      <w:hyperlink w:anchor="_Toc476212216" w:history="1">
        <w:r w:rsidR="008C36FE" w:rsidRPr="005D5A2D">
          <w:rPr>
            <w:rStyle w:val="Hyperlink"/>
          </w:rPr>
          <w:t xml:space="preserve">F. </w:t>
        </w:r>
        <w:r w:rsidR="008C36FE">
          <w:rPr>
            <w:rFonts w:asciiTheme="minorHAnsi" w:eastAsiaTheme="minorEastAsia" w:hAnsiTheme="minorHAnsi" w:cstheme="minorBidi"/>
            <w:b w:val="0"/>
            <w:color w:val="auto"/>
            <w:sz w:val="22"/>
          </w:rPr>
          <w:tab/>
        </w:r>
        <w:r w:rsidR="008C36FE" w:rsidRPr="005D5A2D">
          <w:rPr>
            <w:rStyle w:val="Hyperlink"/>
          </w:rPr>
          <w:t>SPECIFIC MUSCULOSKELETAL DIAGNOSIS, TESTING &amp; TREATMENT PROCEDURES</w:t>
        </w:r>
        <w:r w:rsidR="008C36FE">
          <w:rPr>
            <w:webHidden/>
          </w:rPr>
          <w:tab/>
        </w:r>
        <w:r w:rsidR="008C36FE">
          <w:rPr>
            <w:webHidden/>
          </w:rPr>
          <w:fldChar w:fldCharType="begin"/>
        </w:r>
        <w:r w:rsidR="008C36FE">
          <w:rPr>
            <w:webHidden/>
          </w:rPr>
          <w:instrText xml:space="preserve"> PAGEREF _Toc476212216 \h </w:instrText>
        </w:r>
        <w:r w:rsidR="008C36FE">
          <w:rPr>
            <w:webHidden/>
          </w:rPr>
        </w:r>
        <w:r w:rsidR="008C36FE">
          <w:rPr>
            <w:webHidden/>
          </w:rPr>
          <w:fldChar w:fldCharType="separate"/>
        </w:r>
        <w:r w:rsidR="008C36FE">
          <w:rPr>
            <w:webHidden/>
          </w:rPr>
          <w:t>49</w:t>
        </w:r>
        <w:r w:rsidR="008C36FE">
          <w:rPr>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217" w:history="1">
        <w:r w:rsidR="008C36FE" w:rsidRPr="005D5A2D">
          <w:rPr>
            <w:rStyle w:val="Hyperlink"/>
            <w:noProof/>
          </w:rPr>
          <w:t>1.</w:t>
        </w:r>
        <w:r w:rsidR="008C36FE">
          <w:rPr>
            <w:rFonts w:asciiTheme="minorHAnsi" w:eastAsiaTheme="minorEastAsia" w:hAnsiTheme="minorHAnsi" w:cstheme="minorBidi"/>
            <w:noProof/>
            <w:color w:val="auto"/>
            <w:sz w:val="22"/>
          </w:rPr>
          <w:tab/>
        </w:r>
        <w:r w:rsidR="008C36FE" w:rsidRPr="005D5A2D">
          <w:rPr>
            <w:rStyle w:val="Hyperlink"/>
            <w:noProof/>
          </w:rPr>
          <w:t>AGGRAVATED OSTEOARTHRITIS OF THE DIGITS, HAND OR WRIST</w:t>
        </w:r>
        <w:r w:rsidR="008C36FE">
          <w:rPr>
            <w:noProof/>
            <w:webHidden/>
          </w:rPr>
          <w:tab/>
        </w:r>
        <w:r w:rsidR="008C36FE">
          <w:rPr>
            <w:noProof/>
            <w:webHidden/>
          </w:rPr>
          <w:fldChar w:fldCharType="begin"/>
        </w:r>
        <w:r w:rsidR="008C36FE">
          <w:rPr>
            <w:noProof/>
            <w:webHidden/>
          </w:rPr>
          <w:instrText xml:space="preserve"> PAGEREF _Toc476212217 \h </w:instrText>
        </w:r>
        <w:r w:rsidR="008C36FE">
          <w:rPr>
            <w:noProof/>
            <w:webHidden/>
          </w:rPr>
        </w:r>
        <w:r w:rsidR="008C36FE">
          <w:rPr>
            <w:noProof/>
            <w:webHidden/>
          </w:rPr>
          <w:fldChar w:fldCharType="separate"/>
        </w:r>
        <w:r w:rsidR="008C36FE">
          <w:rPr>
            <w:noProof/>
            <w:webHidden/>
          </w:rPr>
          <w:t>49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18"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_Toc476212218 \h </w:instrText>
        </w:r>
        <w:r w:rsidR="008C36FE">
          <w:rPr>
            <w:noProof/>
            <w:webHidden/>
          </w:rPr>
        </w:r>
        <w:r w:rsidR="008C36FE">
          <w:rPr>
            <w:noProof/>
            <w:webHidden/>
          </w:rPr>
          <w:fldChar w:fldCharType="separate"/>
        </w:r>
        <w:r w:rsidR="008C36FE">
          <w:rPr>
            <w:noProof/>
            <w:webHidden/>
          </w:rPr>
          <w:t>49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19"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_Toc476212219 \h </w:instrText>
        </w:r>
        <w:r w:rsidR="008C36FE">
          <w:rPr>
            <w:noProof/>
            <w:webHidden/>
          </w:rPr>
        </w:r>
        <w:r w:rsidR="008C36FE">
          <w:rPr>
            <w:noProof/>
            <w:webHidden/>
          </w:rPr>
          <w:fldChar w:fldCharType="separate"/>
        </w:r>
        <w:r w:rsidR="008C36FE">
          <w:rPr>
            <w:noProof/>
            <w:webHidden/>
          </w:rPr>
          <w:t>49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20"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_Toc476212220 \h </w:instrText>
        </w:r>
        <w:r w:rsidR="008C36FE">
          <w:rPr>
            <w:noProof/>
            <w:webHidden/>
          </w:rPr>
        </w:r>
        <w:r w:rsidR="008C36FE">
          <w:rPr>
            <w:noProof/>
            <w:webHidden/>
          </w:rPr>
          <w:fldChar w:fldCharType="separate"/>
        </w:r>
        <w:r w:rsidR="008C36FE">
          <w:rPr>
            <w:noProof/>
            <w:webHidden/>
          </w:rPr>
          <w:t>49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21" w:history="1">
        <w:r w:rsidR="008C36FE" w:rsidRPr="005D5A2D">
          <w:rPr>
            <w:rStyle w:val="Hyperlink"/>
            <w:noProof/>
          </w:rPr>
          <w:t>d.</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_Toc476212221 \h </w:instrText>
        </w:r>
        <w:r w:rsidR="008C36FE">
          <w:rPr>
            <w:noProof/>
            <w:webHidden/>
          </w:rPr>
        </w:r>
        <w:r w:rsidR="008C36FE">
          <w:rPr>
            <w:noProof/>
            <w:webHidden/>
          </w:rPr>
          <w:fldChar w:fldCharType="separate"/>
        </w:r>
        <w:r w:rsidR="008C36FE">
          <w:rPr>
            <w:noProof/>
            <w:webHidden/>
          </w:rPr>
          <w:t>50</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22"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_Toc476212222 \h </w:instrText>
        </w:r>
        <w:r w:rsidR="008C36FE">
          <w:rPr>
            <w:noProof/>
            <w:webHidden/>
          </w:rPr>
        </w:r>
        <w:r w:rsidR="008C36FE">
          <w:rPr>
            <w:noProof/>
            <w:webHidden/>
          </w:rPr>
          <w:fldChar w:fldCharType="separate"/>
        </w:r>
        <w:r w:rsidR="008C36FE">
          <w:rPr>
            <w:noProof/>
            <w:webHidden/>
          </w:rPr>
          <w:t>50</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23"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_Toc476212223 \h </w:instrText>
        </w:r>
        <w:r w:rsidR="008C36FE">
          <w:rPr>
            <w:noProof/>
            <w:webHidden/>
          </w:rPr>
        </w:r>
        <w:r w:rsidR="008C36FE">
          <w:rPr>
            <w:noProof/>
            <w:webHidden/>
          </w:rPr>
          <w:fldChar w:fldCharType="separate"/>
        </w:r>
        <w:r w:rsidR="008C36FE">
          <w:rPr>
            <w:noProof/>
            <w:webHidden/>
          </w:rPr>
          <w:t>52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24"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_Toc476212224 \h </w:instrText>
        </w:r>
        <w:r w:rsidR="008C36FE">
          <w:rPr>
            <w:noProof/>
            <w:webHidden/>
          </w:rPr>
        </w:r>
        <w:r w:rsidR="008C36FE">
          <w:rPr>
            <w:noProof/>
            <w:webHidden/>
          </w:rPr>
          <w:fldChar w:fldCharType="separate"/>
        </w:r>
        <w:r w:rsidR="008C36FE">
          <w:rPr>
            <w:noProof/>
            <w:webHidden/>
          </w:rPr>
          <w:t>55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25"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_Toc476212225 \h </w:instrText>
        </w:r>
        <w:r w:rsidR="008C36FE">
          <w:rPr>
            <w:noProof/>
            <w:webHidden/>
          </w:rPr>
        </w:r>
        <w:r w:rsidR="008C36FE">
          <w:rPr>
            <w:noProof/>
            <w:webHidden/>
          </w:rPr>
          <w:fldChar w:fldCharType="separate"/>
        </w:r>
        <w:r w:rsidR="008C36FE">
          <w:rPr>
            <w:noProof/>
            <w:webHidden/>
          </w:rPr>
          <w:t>55</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226" w:history="1">
        <w:r w:rsidR="008C36FE" w:rsidRPr="005D5A2D">
          <w:rPr>
            <w:rStyle w:val="Hyperlink"/>
            <w:noProof/>
          </w:rPr>
          <w:t xml:space="preserve">2. </w:t>
        </w:r>
        <w:r w:rsidR="008C36FE">
          <w:rPr>
            <w:rFonts w:asciiTheme="minorHAnsi" w:eastAsiaTheme="minorEastAsia" w:hAnsiTheme="minorHAnsi" w:cstheme="minorBidi"/>
            <w:noProof/>
            <w:color w:val="auto"/>
            <w:sz w:val="22"/>
          </w:rPr>
          <w:tab/>
        </w:r>
        <w:r w:rsidR="008C36FE" w:rsidRPr="005D5A2D">
          <w:rPr>
            <w:rStyle w:val="Hyperlink"/>
            <w:noProof/>
          </w:rPr>
          <w:t>DE QUERVAIN’S DISEASE</w:t>
        </w:r>
        <w:r w:rsidR="008C36FE">
          <w:rPr>
            <w:noProof/>
            <w:webHidden/>
          </w:rPr>
          <w:tab/>
        </w:r>
        <w:r w:rsidR="008C36FE">
          <w:rPr>
            <w:noProof/>
            <w:webHidden/>
          </w:rPr>
          <w:fldChar w:fldCharType="begin"/>
        </w:r>
        <w:r w:rsidR="008C36FE">
          <w:rPr>
            <w:noProof/>
            <w:webHidden/>
          </w:rPr>
          <w:instrText xml:space="preserve"> PAGEREF _Toc476212226 \h </w:instrText>
        </w:r>
        <w:r w:rsidR="008C36FE">
          <w:rPr>
            <w:noProof/>
            <w:webHidden/>
          </w:rPr>
        </w:r>
        <w:r w:rsidR="008C36FE">
          <w:rPr>
            <w:noProof/>
            <w:webHidden/>
          </w:rPr>
          <w:fldChar w:fldCharType="separate"/>
        </w:r>
        <w:r w:rsidR="008C36FE">
          <w:rPr>
            <w:noProof/>
            <w:webHidden/>
          </w:rPr>
          <w:t>56</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27"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_Toc476212227 \h </w:instrText>
        </w:r>
        <w:r w:rsidR="008C36FE">
          <w:rPr>
            <w:noProof/>
            <w:webHidden/>
          </w:rPr>
        </w:r>
        <w:r w:rsidR="008C36FE">
          <w:rPr>
            <w:noProof/>
            <w:webHidden/>
          </w:rPr>
          <w:fldChar w:fldCharType="separate"/>
        </w:r>
        <w:r w:rsidR="008C36FE">
          <w:rPr>
            <w:noProof/>
            <w:webHidden/>
          </w:rPr>
          <w:t>56</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28" w:history="1">
        <w:r w:rsidR="008C36FE" w:rsidRPr="005D5A2D">
          <w:rPr>
            <w:rStyle w:val="Hyperlink"/>
            <w:noProof/>
            <w:specVanish/>
          </w:rPr>
          <w:t>b.</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_Toc476212228 \h </w:instrText>
        </w:r>
        <w:r w:rsidR="008C36FE">
          <w:rPr>
            <w:noProof/>
            <w:webHidden/>
          </w:rPr>
        </w:r>
        <w:r w:rsidR="008C36FE">
          <w:rPr>
            <w:noProof/>
            <w:webHidden/>
          </w:rPr>
          <w:fldChar w:fldCharType="separate"/>
        </w:r>
        <w:r w:rsidR="008C36FE">
          <w:rPr>
            <w:noProof/>
            <w:webHidden/>
          </w:rPr>
          <w:t>56</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29" w:history="1">
        <w:r w:rsidR="008C36FE" w:rsidRPr="005D5A2D">
          <w:rPr>
            <w:rStyle w:val="Hyperlink"/>
            <w:noProof/>
            <w:specVanish/>
          </w:rPr>
          <w:t>c.</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_Toc476212229 \h </w:instrText>
        </w:r>
        <w:r w:rsidR="008C36FE">
          <w:rPr>
            <w:noProof/>
            <w:webHidden/>
          </w:rPr>
        </w:r>
        <w:r w:rsidR="008C36FE">
          <w:rPr>
            <w:noProof/>
            <w:webHidden/>
          </w:rPr>
          <w:fldChar w:fldCharType="separate"/>
        </w:r>
        <w:r w:rsidR="008C36FE">
          <w:rPr>
            <w:noProof/>
            <w:webHidden/>
          </w:rPr>
          <w:t>56</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30" w:history="1">
        <w:r w:rsidR="008C36FE" w:rsidRPr="005D5A2D">
          <w:rPr>
            <w:rStyle w:val="Hyperlink"/>
            <w:noProof/>
            <w:specVanish/>
          </w:rPr>
          <w:t>d.</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_Toc476212230 \h </w:instrText>
        </w:r>
        <w:r w:rsidR="008C36FE">
          <w:rPr>
            <w:noProof/>
            <w:webHidden/>
          </w:rPr>
        </w:r>
        <w:r w:rsidR="008C36FE">
          <w:rPr>
            <w:noProof/>
            <w:webHidden/>
          </w:rPr>
          <w:fldChar w:fldCharType="separate"/>
        </w:r>
        <w:r w:rsidR="008C36FE">
          <w:rPr>
            <w:noProof/>
            <w:webHidden/>
          </w:rPr>
          <w:t>57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31" w:history="1">
        <w:r w:rsidR="008C36FE" w:rsidRPr="005D5A2D">
          <w:rPr>
            <w:rStyle w:val="Hyperlink"/>
            <w:noProof/>
            <w:specVanish/>
          </w:rPr>
          <w:t>e.</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_Toc476212231 \h </w:instrText>
        </w:r>
        <w:r w:rsidR="008C36FE">
          <w:rPr>
            <w:noProof/>
            <w:webHidden/>
          </w:rPr>
        </w:r>
        <w:r w:rsidR="008C36FE">
          <w:rPr>
            <w:noProof/>
            <w:webHidden/>
          </w:rPr>
          <w:fldChar w:fldCharType="separate"/>
        </w:r>
        <w:r w:rsidR="008C36FE">
          <w:rPr>
            <w:noProof/>
            <w:webHidden/>
          </w:rPr>
          <w:t>57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32" w:history="1">
        <w:r w:rsidR="008C36FE" w:rsidRPr="005D5A2D">
          <w:rPr>
            <w:rStyle w:val="Hyperlink"/>
            <w:noProof/>
            <w:specVanish/>
          </w:rPr>
          <w:t>f.</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_Toc476212232 \h </w:instrText>
        </w:r>
        <w:r w:rsidR="008C36FE">
          <w:rPr>
            <w:noProof/>
            <w:webHidden/>
          </w:rPr>
        </w:r>
        <w:r w:rsidR="008C36FE">
          <w:rPr>
            <w:noProof/>
            <w:webHidden/>
          </w:rPr>
          <w:fldChar w:fldCharType="separate"/>
        </w:r>
        <w:r w:rsidR="008C36FE">
          <w:rPr>
            <w:noProof/>
            <w:webHidden/>
          </w:rPr>
          <w:t>59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33" w:history="1">
        <w:r w:rsidR="008C36FE" w:rsidRPr="005D5A2D">
          <w:rPr>
            <w:rStyle w:val="Hyperlink"/>
            <w:noProof/>
            <w:specVanish/>
          </w:rPr>
          <w:t>g.</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_Toc476212233 \h </w:instrText>
        </w:r>
        <w:r w:rsidR="008C36FE">
          <w:rPr>
            <w:noProof/>
            <w:webHidden/>
          </w:rPr>
        </w:r>
        <w:r w:rsidR="008C36FE">
          <w:rPr>
            <w:noProof/>
            <w:webHidden/>
          </w:rPr>
          <w:fldChar w:fldCharType="separate"/>
        </w:r>
        <w:r w:rsidR="008C36FE">
          <w:rPr>
            <w:noProof/>
            <w:webHidden/>
          </w:rPr>
          <w:t>60</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34" w:history="1">
        <w:r w:rsidR="008C36FE" w:rsidRPr="005D5A2D">
          <w:rPr>
            <w:rStyle w:val="Hyperlink"/>
            <w:noProof/>
            <w:specVanish/>
          </w:rPr>
          <w:t>h.</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_Toc476212234 \h </w:instrText>
        </w:r>
        <w:r w:rsidR="008C36FE">
          <w:rPr>
            <w:noProof/>
            <w:webHidden/>
          </w:rPr>
        </w:r>
        <w:r w:rsidR="008C36FE">
          <w:rPr>
            <w:noProof/>
            <w:webHidden/>
          </w:rPr>
          <w:fldChar w:fldCharType="separate"/>
        </w:r>
        <w:r w:rsidR="008C36FE">
          <w:rPr>
            <w:noProof/>
            <w:webHidden/>
          </w:rPr>
          <w:t>60</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235" w:history="1">
        <w:r w:rsidR="008C36FE" w:rsidRPr="005D5A2D">
          <w:rPr>
            <w:rStyle w:val="Hyperlink"/>
            <w:noProof/>
          </w:rPr>
          <w:t xml:space="preserve">3. </w:t>
        </w:r>
        <w:r w:rsidR="008C36FE">
          <w:rPr>
            <w:rFonts w:asciiTheme="minorHAnsi" w:eastAsiaTheme="minorEastAsia" w:hAnsiTheme="minorHAnsi" w:cstheme="minorBidi"/>
            <w:noProof/>
            <w:color w:val="auto"/>
            <w:sz w:val="22"/>
          </w:rPr>
          <w:tab/>
        </w:r>
        <w:r w:rsidR="008C36FE" w:rsidRPr="005D5A2D">
          <w:rPr>
            <w:rStyle w:val="Hyperlink"/>
            <w:noProof/>
          </w:rPr>
          <w:t>EPICONDYLITIS (EPICONDYLALGIA) – LATERAL AND MEDIAL</w:t>
        </w:r>
        <w:r w:rsidR="008C36FE">
          <w:rPr>
            <w:noProof/>
            <w:webHidden/>
          </w:rPr>
          <w:tab/>
        </w:r>
        <w:r w:rsidR="008C36FE">
          <w:rPr>
            <w:noProof/>
            <w:webHidden/>
          </w:rPr>
          <w:fldChar w:fldCharType="begin"/>
        </w:r>
        <w:r w:rsidR="008C36FE">
          <w:rPr>
            <w:noProof/>
            <w:webHidden/>
          </w:rPr>
          <w:instrText xml:space="preserve"> PAGEREF _Toc476212235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36"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 - Lateral Epicondylitis</w:t>
        </w:r>
        <w:r w:rsidR="008C36FE">
          <w:rPr>
            <w:noProof/>
            <w:webHidden/>
          </w:rPr>
          <w:tab/>
        </w:r>
        <w:r w:rsidR="008C36FE">
          <w:rPr>
            <w:noProof/>
            <w:webHidden/>
          </w:rPr>
          <w:fldChar w:fldCharType="begin"/>
        </w:r>
        <w:r w:rsidR="008C36FE">
          <w:rPr>
            <w:noProof/>
            <w:webHidden/>
          </w:rPr>
          <w:instrText xml:space="preserve"> PAGEREF _Toc476212236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37"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Description/Definition - Medial Epicondylitis</w:t>
        </w:r>
        <w:r w:rsidR="008C36FE">
          <w:rPr>
            <w:noProof/>
            <w:webHidden/>
          </w:rPr>
          <w:tab/>
        </w:r>
        <w:r w:rsidR="008C36FE">
          <w:rPr>
            <w:noProof/>
            <w:webHidden/>
          </w:rPr>
          <w:fldChar w:fldCharType="begin"/>
        </w:r>
        <w:r w:rsidR="008C36FE">
          <w:rPr>
            <w:noProof/>
            <w:webHidden/>
          </w:rPr>
          <w:instrText xml:space="preserve"> PAGEREF _Toc476212237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38"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_Toc476212238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39"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 - Lateral Epicondylitis</w:t>
        </w:r>
        <w:r w:rsidR="008C36FE">
          <w:rPr>
            <w:noProof/>
            <w:webHidden/>
          </w:rPr>
          <w:tab/>
        </w:r>
        <w:r w:rsidR="008C36FE">
          <w:rPr>
            <w:noProof/>
            <w:webHidden/>
          </w:rPr>
          <w:fldChar w:fldCharType="begin"/>
        </w:r>
        <w:r w:rsidR="008C36FE">
          <w:rPr>
            <w:noProof/>
            <w:webHidden/>
          </w:rPr>
          <w:instrText xml:space="preserve"> PAGEREF _Toc476212239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40"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 - Medial Epicondylitis</w:t>
        </w:r>
        <w:r w:rsidR="008C36FE">
          <w:rPr>
            <w:noProof/>
            <w:webHidden/>
          </w:rPr>
          <w:tab/>
        </w:r>
        <w:r w:rsidR="008C36FE">
          <w:rPr>
            <w:noProof/>
            <w:webHidden/>
          </w:rPr>
          <w:fldChar w:fldCharType="begin"/>
        </w:r>
        <w:r w:rsidR="008C36FE">
          <w:rPr>
            <w:noProof/>
            <w:webHidden/>
          </w:rPr>
          <w:instrText xml:space="preserve"> PAGEREF _Toc476212240 \h </w:instrText>
        </w:r>
        <w:r w:rsidR="008C36FE">
          <w:rPr>
            <w:noProof/>
            <w:webHidden/>
          </w:rPr>
        </w:r>
        <w:r w:rsidR="008C36FE">
          <w:rPr>
            <w:noProof/>
            <w:webHidden/>
          </w:rPr>
          <w:fldChar w:fldCharType="separate"/>
        </w:r>
        <w:r w:rsidR="008C36FE">
          <w:rPr>
            <w:noProof/>
            <w:webHidden/>
          </w:rPr>
          <w:t>61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41"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_Toc476212241 \h </w:instrText>
        </w:r>
        <w:r w:rsidR="008C36FE">
          <w:rPr>
            <w:noProof/>
            <w:webHidden/>
          </w:rPr>
        </w:r>
        <w:r w:rsidR="008C36FE">
          <w:rPr>
            <w:noProof/>
            <w:webHidden/>
          </w:rPr>
          <w:fldChar w:fldCharType="separate"/>
        </w:r>
        <w:r w:rsidR="008C36FE">
          <w:rPr>
            <w:noProof/>
            <w:webHidden/>
          </w:rPr>
          <w:t>62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42"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_Toc476212242 \h </w:instrText>
        </w:r>
        <w:r w:rsidR="008C36FE">
          <w:rPr>
            <w:noProof/>
            <w:webHidden/>
          </w:rPr>
        </w:r>
        <w:r w:rsidR="008C36FE">
          <w:rPr>
            <w:noProof/>
            <w:webHidden/>
          </w:rPr>
          <w:fldChar w:fldCharType="separate"/>
        </w:r>
        <w:r w:rsidR="008C36FE">
          <w:rPr>
            <w:noProof/>
            <w:webHidden/>
          </w:rPr>
          <w:t>62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43"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_Toc476212243 \h </w:instrText>
        </w:r>
        <w:r w:rsidR="008C36FE">
          <w:rPr>
            <w:noProof/>
            <w:webHidden/>
          </w:rPr>
        </w:r>
        <w:r w:rsidR="008C36FE">
          <w:rPr>
            <w:noProof/>
            <w:webHidden/>
          </w:rPr>
          <w:fldChar w:fldCharType="separate"/>
        </w:r>
        <w:r w:rsidR="008C36FE">
          <w:rPr>
            <w:noProof/>
            <w:webHidden/>
          </w:rPr>
          <w:t>70</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44" w:history="1">
        <w:r w:rsidR="008C36FE" w:rsidRPr="005D5A2D">
          <w:rPr>
            <w:rStyle w:val="Hyperlink"/>
            <w:noProof/>
          </w:rPr>
          <w:t xml:space="preserve">i.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_Toc476212244 \h </w:instrText>
        </w:r>
        <w:r w:rsidR="008C36FE">
          <w:rPr>
            <w:noProof/>
            <w:webHidden/>
          </w:rPr>
        </w:r>
        <w:r w:rsidR="008C36FE">
          <w:rPr>
            <w:noProof/>
            <w:webHidden/>
          </w:rPr>
          <w:fldChar w:fldCharType="separate"/>
        </w:r>
        <w:r w:rsidR="008C36FE">
          <w:rPr>
            <w:noProof/>
            <w:webHidden/>
          </w:rPr>
          <w:t>71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45" w:history="1">
        <w:r w:rsidR="008C36FE" w:rsidRPr="005D5A2D">
          <w:rPr>
            <w:rStyle w:val="Hyperlink"/>
            <w:noProof/>
          </w:rPr>
          <w:t xml:space="preserve">j.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_Toc476212245 \h </w:instrText>
        </w:r>
        <w:r w:rsidR="008C36FE">
          <w:rPr>
            <w:noProof/>
            <w:webHidden/>
          </w:rPr>
        </w:r>
        <w:r w:rsidR="008C36FE">
          <w:rPr>
            <w:noProof/>
            <w:webHidden/>
          </w:rPr>
          <w:fldChar w:fldCharType="separate"/>
        </w:r>
        <w:r w:rsidR="008C36FE">
          <w:rPr>
            <w:noProof/>
            <w:webHidden/>
          </w:rPr>
          <w:t>71</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246" w:history="1">
        <w:r w:rsidR="008C36FE" w:rsidRPr="005D5A2D">
          <w:rPr>
            <w:rStyle w:val="Hyperlink"/>
            <w:noProof/>
          </w:rPr>
          <w:t xml:space="preserve">4. </w:t>
        </w:r>
        <w:r w:rsidR="008C36FE">
          <w:rPr>
            <w:rFonts w:asciiTheme="minorHAnsi" w:eastAsiaTheme="minorEastAsia" w:hAnsiTheme="minorHAnsi" w:cstheme="minorBidi"/>
            <w:noProof/>
            <w:color w:val="auto"/>
            <w:sz w:val="22"/>
          </w:rPr>
          <w:tab/>
        </w:r>
        <w:r w:rsidR="008C36FE" w:rsidRPr="005D5A2D">
          <w:rPr>
            <w:rStyle w:val="Hyperlink"/>
            <w:noProof/>
          </w:rPr>
          <w:t>EXTENSOR TENDON DISORDERS OF THE DIGIT OR WRIST</w:t>
        </w:r>
        <w:r w:rsidR="008C36FE">
          <w:rPr>
            <w:noProof/>
            <w:webHidden/>
          </w:rPr>
          <w:tab/>
        </w:r>
        <w:r w:rsidR="008C36FE">
          <w:rPr>
            <w:noProof/>
            <w:webHidden/>
          </w:rPr>
          <w:fldChar w:fldCharType="begin"/>
        </w:r>
        <w:r w:rsidR="008C36FE">
          <w:rPr>
            <w:noProof/>
            <w:webHidden/>
          </w:rPr>
          <w:instrText xml:space="preserve"> PAGEREF _Toc476212246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47"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_Toc476212247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48"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_Toc476212248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49"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_Toc476212249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50"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_Toc476212250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51"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_Toc476212251 \h </w:instrText>
        </w:r>
        <w:r w:rsidR="008C36FE">
          <w:rPr>
            <w:noProof/>
            <w:webHidden/>
          </w:rPr>
        </w:r>
        <w:r w:rsidR="008C36FE">
          <w:rPr>
            <w:noProof/>
            <w:webHidden/>
          </w:rPr>
          <w:fldChar w:fldCharType="separate"/>
        </w:r>
        <w:r w:rsidR="008C36FE">
          <w:rPr>
            <w:noProof/>
            <w:webHidden/>
          </w:rPr>
          <w:t>72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52"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_Toc476212252 \h </w:instrText>
        </w:r>
        <w:r w:rsidR="008C36FE">
          <w:rPr>
            <w:noProof/>
            <w:webHidden/>
          </w:rPr>
        </w:r>
        <w:r w:rsidR="008C36FE">
          <w:rPr>
            <w:noProof/>
            <w:webHidden/>
          </w:rPr>
          <w:fldChar w:fldCharType="separate"/>
        </w:r>
        <w:r w:rsidR="008C36FE">
          <w:rPr>
            <w:noProof/>
            <w:webHidden/>
          </w:rPr>
          <w:t>74</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53"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_Toc476212253 \h </w:instrText>
        </w:r>
        <w:r w:rsidR="008C36FE">
          <w:rPr>
            <w:noProof/>
            <w:webHidden/>
          </w:rPr>
        </w:r>
        <w:r w:rsidR="008C36FE">
          <w:rPr>
            <w:noProof/>
            <w:webHidden/>
          </w:rPr>
          <w:fldChar w:fldCharType="separate"/>
        </w:r>
        <w:r w:rsidR="008C36FE">
          <w:rPr>
            <w:noProof/>
            <w:webHidden/>
          </w:rPr>
          <w:t>74</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54"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_Toc476212254 \h </w:instrText>
        </w:r>
        <w:r w:rsidR="008C36FE">
          <w:rPr>
            <w:noProof/>
            <w:webHidden/>
          </w:rPr>
        </w:r>
        <w:r w:rsidR="008C36FE">
          <w:rPr>
            <w:noProof/>
            <w:webHidden/>
          </w:rPr>
          <w:fldChar w:fldCharType="separate"/>
        </w:r>
        <w:r w:rsidR="008C36FE">
          <w:rPr>
            <w:noProof/>
            <w:webHidden/>
          </w:rPr>
          <w:t>74</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255" w:history="1">
        <w:r w:rsidR="008C36FE" w:rsidRPr="005D5A2D">
          <w:rPr>
            <w:rStyle w:val="Hyperlink"/>
            <w:noProof/>
          </w:rPr>
          <w:t xml:space="preserve">5. </w:t>
        </w:r>
        <w:r w:rsidR="008C36FE">
          <w:rPr>
            <w:rFonts w:asciiTheme="minorHAnsi" w:eastAsiaTheme="minorEastAsia" w:hAnsiTheme="minorHAnsi" w:cstheme="minorBidi"/>
            <w:noProof/>
            <w:color w:val="auto"/>
            <w:sz w:val="22"/>
          </w:rPr>
          <w:tab/>
        </w:r>
        <w:r w:rsidR="008C36FE" w:rsidRPr="005D5A2D">
          <w:rPr>
            <w:rStyle w:val="Hyperlink"/>
            <w:noProof/>
          </w:rPr>
          <w:t>FLEXOR TENDON DISORDERS OF THE DIGIT OR WRIST</w:t>
        </w:r>
        <w:r w:rsidR="008C36FE">
          <w:rPr>
            <w:noProof/>
            <w:webHidden/>
          </w:rPr>
          <w:tab/>
        </w:r>
        <w:r w:rsidR="008C36FE">
          <w:rPr>
            <w:noProof/>
            <w:webHidden/>
          </w:rPr>
          <w:fldChar w:fldCharType="begin"/>
        </w:r>
        <w:r w:rsidR="008C36FE">
          <w:rPr>
            <w:noProof/>
            <w:webHidden/>
          </w:rPr>
          <w:instrText xml:space="preserve"> PAGEREF _Toc476212255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56"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_Toc476212256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57"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_Toc476212257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58"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_Toc476212258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59"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_Toc476212259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60"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_Toc476212260 \h </w:instrText>
        </w:r>
        <w:r w:rsidR="008C36FE">
          <w:rPr>
            <w:noProof/>
            <w:webHidden/>
          </w:rPr>
        </w:r>
        <w:r w:rsidR="008C36FE">
          <w:rPr>
            <w:noProof/>
            <w:webHidden/>
          </w:rPr>
          <w:fldChar w:fldCharType="separate"/>
        </w:r>
        <w:r w:rsidR="008C36FE">
          <w:rPr>
            <w:noProof/>
            <w:webHidden/>
          </w:rPr>
          <w:t>75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61"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_Toc476212261 \h </w:instrText>
        </w:r>
        <w:r w:rsidR="008C36FE">
          <w:rPr>
            <w:noProof/>
            <w:webHidden/>
          </w:rPr>
        </w:r>
        <w:r w:rsidR="008C36FE">
          <w:rPr>
            <w:noProof/>
            <w:webHidden/>
          </w:rPr>
          <w:fldChar w:fldCharType="separate"/>
        </w:r>
        <w:r w:rsidR="008C36FE">
          <w:rPr>
            <w:noProof/>
            <w:webHidden/>
          </w:rPr>
          <w:t>77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62"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_Toc476212262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63"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_Toc476212263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264" w:history="1">
        <w:r w:rsidR="008C36FE" w:rsidRPr="005D5A2D">
          <w:rPr>
            <w:rStyle w:val="Hyperlink"/>
            <w:noProof/>
          </w:rPr>
          <w:t>6.</w:t>
        </w:r>
        <w:r w:rsidR="008C36FE">
          <w:rPr>
            <w:rFonts w:asciiTheme="minorHAnsi" w:eastAsiaTheme="minorEastAsia" w:hAnsiTheme="minorHAnsi" w:cstheme="minorBidi"/>
            <w:noProof/>
            <w:color w:val="auto"/>
            <w:sz w:val="22"/>
          </w:rPr>
          <w:tab/>
        </w:r>
        <w:r w:rsidR="008C36FE" w:rsidRPr="005D5A2D">
          <w:rPr>
            <w:rStyle w:val="Hyperlink"/>
            <w:noProof/>
          </w:rPr>
          <w:t>TRIANGULAR FIBROCARTILAGE COMPLEX TEAR (TFCC)</w:t>
        </w:r>
        <w:r w:rsidR="008C36FE">
          <w:rPr>
            <w:noProof/>
            <w:webHidden/>
          </w:rPr>
          <w:tab/>
        </w:r>
        <w:r w:rsidR="008C36FE">
          <w:rPr>
            <w:noProof/>
            <w:webHidden/>
          </w:rPr>
          <w:fldChar w:fldCharType="begin"/>
        </w:r>
        <w:r w:rsidR="008C36FE">
          <w:rPr>
            <w:noProof/>
            <w:webHidden/>
          </w:rPr>
          <w:instrText xml:space="preserve"> PAGEREF _Toc476212264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65"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_Toc476212265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66"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_Toc476212266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67"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_Toc476212267 \h </w:instrText>
        </w:r>
        <w:r w:rsidR="008C36FE">
          <w:rPr>
            <w:noProof/>
            <w:webHidden/>
          </w:rPr>
        </w:r>
        <w:r w:rsidR="008C36FE">
          <w:rPr>
            <w:noProof/>
            <w:webHidden/>
          </w:rPr>
          <w:fldChar w:fldCharType="separate"/>
        </w:r>
        <w:r w:rsidR="008C36FE">
          <w:rPr>
            <w:noProof/>
            <w:webHidden/>
          </w:rPr>
          <w:t>78</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68"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_Toc476212268 \h </w:instrText>
        </w:r>
        <w:r w:rsidR="008C36FE">
          <w:rPr>
            <w:noProof/>
            <w:webHidden/>
          </w:rPr>
        </w:r>
        <w:r w:rsidR="008C36FE">
          <w:rPr>
            <w:noProof/>
            <w:webHidden/>
          </w:rPr>
          <w:fldChar w:fldCharType="separate"/>
        </w:r>
        <w:r w:rsidR="008C36FE">
          <w:rPr>
            <w:noProof/>
            <w:webHidden/>
          </w:rPr>
          <w:t>79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69"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_Toc476212269 \h </w:instrText>
        </w:r>
        <w:r w:rsidR="008C36FE">
          <w:rPr>
            <w:noProof/>
            <w:webHidden/>
          </w:rPr>
        </w:r>
        <w:r w:rsidR="008C36FE">
          <w:rPr>
            <w:noProof/>
            <w:webHidden/>
          </w:rPr>
          <w:fldChar w:fldCharType="separate"/>
        </w:r>
        <w:r w:rsidR="008C36FE">
          <w:rPr>
            <w:noProof/>
            <w:webHidden/>
          </w:rPr>
          <w:t>79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70"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_Toc476212270 \h </w:instrText>
        </w:r>
        <w:r w:rsidR="008C36FE">
          <w:rPr>
            <w:noProof/>
            <w:webHidden/>
          </w:rPr>
        </w:r>
        <w:r w:rsidR="008C36FE">
          <w:rPr>
            <w:noProof/>
            <w:webHidden/>
          </w:rPr>
          <w:fldChar w:fldCharType="separate"/>
        </w:r>
        <w:r w:rsidR="008C36FE">
          <w:rPr>
            <w:noProof/>
            <w:webHidden/>
          </w:rPr>
          <w:t>80</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71"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_Toc476212271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72"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_Toc476212272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273" w:history="1">
        <w:r w:rsidR="008C36FE" w:rsidRPr="005D5A2D">
          <w:rPr>
            <w:rStyle w:val="Hyperlink"/>
            <w:noProof/>
          </w:rPr>
          <w:t xml:space="preserve">7. </w:t>
        </w:r>
        <w:r w:rsidR="008C36FE">
          <w:rPr>
            <w:rFonts w:asciiTheme="minorHAnsi" w:eastAsiaTheme="minorEastAsia" w:hAnsiTheme="minorHAnsi" w:cstheme="minorBidi"/>
            <w:noProof/>
            <w:color w:val="auto"/>
            <w:sz w:val="22"/>
          </w:rPr>
          <w:tab/>
        </w:r>
        <w:r w:rsidR="008C36FE" w:rsidRPr="005D5A2D">
          <w:rPr>
            <w:rStyle w:val="Hyperlink"/>
            <w:noProof/>
          </w:rPr>
          <w:t>TRIGGER DIGIT</w:t>
        </w:r>
        <w:r w:rsidR="008C36FE">
          <w:rPr>
            <w:noProof/>
            <w:webHidden/>
          </w:rPr>
          <w:tab/>
        </w:r>
        <w:r w:rsidR="008C36FE">
          <w:rPr>
            <w:noProof/>
            <w:webHidden/>
          </w:rPr>
          <w:fldChar w:fldCharType="begin"/>
        </w:r>
        <w:r w:rsidR="008C36FE">
          <w:rPr>
            <w:noProof/>
            <w:webHidden/>
          </w:rPr>
          <w:instrText xml:space="preserve"> PAGEREF _Toc476212273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74"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_Toc476212274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75"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_Toc476212275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76"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_Toc476212276 \h </w:instrText>
        </w:r>
        <w:r w:rsidR="008C36FE">
          <w:rPr>
            <w:noProof/>
            <w:webHidden/>
          </w:rPr>
        </w:r>
        <w:r w:rsidR="008C36FE">
          <w:rPr>
            <w:noProof/>
            <w:webHidden/>
          </w:rPr>
          <w:fldChar w:fldCharType="separate"/>
        </w:r>
        <w:r w:rsidR="008C36FE">
          <w:rPr>
            <w:noProof/>
            <w:webHidden/>
          </w:rPr>
          <w:t>82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77"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_Toc476212277 \h </w:instrText>
        </w:r>
        <w:r w:rsidR="008C36FE">
          <w:rPr>
            <w:noProof/>
            <w:webHidden/>
          </w:rPr>
        </w:r>
        <w:r w:rsidR="008C36FE">
          <w:rPr>
            <w:noProof/>
            <w:webHidden/>
          </w:rPr>
          <w:fldChar w:fldCharType="separate"/>
        </w:r>
        <w:r w:rsidR="008C36FE">
          <w:rPr>
            <w:noProof/>
            <w:webHidden/>
          </w:rPr>
          <w:t>83</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78"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_Toc476212278 \h </w:instrText>
        </w:r>
        <w:r w:rsidR="008C36FE">
          <w:rPr>
            <w:noProof/>
            <w:webHidden/>
          </w:rPr>
        </w:r>
        <w:r w:rsidR="008C36FE">
          <w:rPr>
            <w:noProof/>
            <w:webHidden/>
          </w:rPr>
          <w:fldChar w:fldCharType="separate"/>
        </w:r>
        <w:r w:rsidR="008C36FE">
          <w:rPr>
            <w:noProof/>
            <w:webHidden/>
          </w:rPr>
          <w:t>83</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79"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_Toc476212279 \h </w:instrText>
        </w:r>
        <w:r w:rsidR="008C36FE">
          <w:rPr>
            <w:noProof/>
            <w:webHidden/>
          </w:rPr>
        </w:r>
        <w:r w:rsidR="008C36FE">
          <w:rPr>
            <w:noProof/>
            <w:webHidden/>
          </w:rPr>
          <w:fldChar w:fldCharType="separate"/>
        </w:r>
        <w:r w:rsidR="008C36FE">
          <w:rPr>
            <w:noProof/>
            <w:webHidden/>
          </w:rPr>
          <w:t>84</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80"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_Toc476212280 \h </w:instrText>
        </w:r>
        <w:r w:rsidR="008C36FE">
          <w:rPr>
            <w:noProof/>
            <w:webHidden/>
          </w:rPr>
        </w:r>
        <w:r w:rsidR="008C36FE">
          <w:rPr>
            <w:noProof/>
            <w:webHidden/>
          </w:rPr>
          <w:fldChar w:fldCharType="separate"/>
        </w:r>
        <w:r w:rsidR="008C36FE">
          <w:rPr>
            <w:noProof/>
            <w:webHidden/>
          </w:rPr>
          <w:t>85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81" w:history="1">
        <w:r w:rsidR="008C36FE" w:rsidRPr="005D5A2D">
          <w:rPr>
            <w:rStyle w:val="Hyperlink"/>
            <w:noProof/>
          </w:rPr>
          <w:t>h.</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_Toc476212281 \h </w:instrText>
        </w:r>
        <w:r w:rsidR="008C36FE">
          <w:rPr>
            <w:noProof/>
            <w:webHidden/>
          </w:rPr>
        </w:r>
        <w:r w:rsidR="008C36FE">
          <w:rPr>
            <w:noProof/>
            <w:webHidden/>
          </w:rPr>
          <w:fldChar w:fldCharType="separate"/>
        </w:r>
        <w:r w:rsidR="008C36FE">
          <w:rPr>
            <w:noProof/>
            <w:webHidden/>
          </w:rPr>
          <w:t>85</w:t>
        </w:r>
        <w:r w:rsidR="008C36FE">
          <w:rPr>
            <w:noProof/>
            <w:webHidden/>
          </w:rPr>
          <w:fldChar w:fldCharType="end"/>
        </w:r>
      </w:hyperlink>
    </w:p>
    <w:p w:rsidR="008C36FE" w:rsidRDefault="00221003">
      <w:pPr>
        <w:pStyle w:val="TOC1"/>
        <w:rPr>
          <w:rFonts w:asciiTheme="minorHAnsi" w:eastAsiaTheme="minorEastAsia" w:hAnsiTheme="minorHAnsi" w:cstheme="minorBidi"/>
          <w:b w:val="0"/>
          <w:color w:val="auto"/>
          <w:sz w:val="22"/>
        </w:rPr>
      </w:pPr>
      <w:hyperlink w:anchor="_Toc476212282" w:history="1">
        <w:r w:rsidR="008C36FE" w:rsidRPr="005D5A2D">
          <w:rPr>
            <w:rStyle w:val="Hyperlink"/>
          </w:rPr>
          <w:t xml:space="preserve">G. </w:t>
        </w:r>
        <w:r w:rsidR="008C36FE">
          <w:rPr>
            <w:rFonts w:asciiTheme="minorHAnsi" w:eastAsiaTheme="minorEastAsia" w:hAnsiTheme="minorHAnsi" w:cstheme="minorBidi"/>
            <w:b w:val="0"/>
            <w:color w:val="auto"/>
            <w:sz w:val="22"/>
          </w:rPr>
          <w:tab/>
        </w:r>
        <w:r w:rsidR="008C36FE" w:rsidRPr="005D5A2D">
          <w:rPr>
            <w:rStyle w:val="Hyperlink"/>
          </w:rPr>
          <w:t>SPECIFIC PERIPHERAL NERVE DIAGNOSIS, TESTING &amp;TREATMENT PROCEDURES</w:t>
        </w:r>
        <w:r w:rsidR="008C36FE">
          <w:rPr>
            <w:webHidden/>
          </w:rPr>
          <w:tab/>
        </w:r>
        <w:r w:rsidR="008C36FE">
          <w:rPr>
            <w:webHidden/>
          </w:rPr>
          <w:fldChar w:fldCharType="begin"/>
        </w:r>
        <w:r w:rsidR="008C36FE">
          <w:rPr>
            <w:webHidden/>
          </w:rPr>
          <w:instrText xml:space="preserve"> PAGEREF _Toc476212282 \h </w:instrText>
        </w:r>
        <w:r w:rsidR="008C36FE">
          <w:rPr>
            <w:webHidden/>
          </w:rPr>
        </w:r>
        <w:r w:rsidR="008C36FE">
          <w:rPr>
            <w:webHidden/>
          </w:rPr>
          <w:fldChar w:fldCharType="separate"/>
        </w:r>
        <w:r w:rsidR="008C36FE">
          <w:rPr>
            <w:webHidden/>
          </w:rPr>
          <w:t>87</w:t>
        </w:r>
        <w:r w:rsidR="008C36FE">
          <w:rPr>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283" w:history="1">
        <w:r w:rsidR="008C36FE" w:rsidRPr="005D5A2D">
          <w:rPr>
            <w:rStyle w:val="Hyperlink"/>
            <w:noProof/>
          </w:rPr>
          <w:t xml:space="preserve">1. </w:t>
        </w:r>
        <w:r w:rsidR="008C36FE">
          <w:rPr>
            <w:rFonts w:asciiTheme="minorHAnsi" w:eastAsiaTheme="minorEastAsia" w:hAnsiTheme="minorHAnsi" w:cstheme="minorBidi"/>
            <w:noProof/>
            <w:color w:val="auto"/>
            <w:sz w:val="22"/>
          </w:rPr>
          <w:tab/>
        </w:r>
        <w:r w:rsidR="008C36FE" w:rsidRPr="005D5A2D">
          <w:rPr>
            <w:rStyle w:val="Hyperlink"/>
            <w:noProof/>
          </w:rPr>
          <w:t>CARPAL TUNNEL SYNDROME</w:t>
        </w:r>
        <w:r w:rsidR="008C36FE">
          <w:rPr>
            <w:noProof/>
            <w:webHidden/>
          </w:rPr>
          <w:tab/>
        </w:r>
        <w:r w:rsidR="008C36FE">
          <w:rPr>
            <w:noProof/>
            <w:webHidden/>
          </w:rPr>
          <w:fldChar w:fldCharType="begin"/>
        </w:r>
        <w:r w:rsidR="008C36FE">
          <w:rPr>
            <w:noProof/>
            <w:webHidden/>
          </w:rPr>
          <w:instrText xml:space="preserve"> PAGEREF _Toc476212283 \h </w:instrText>
        </w:r>
        <w:r w:rsidR="008C36FE">
          <w:rPr>
            <w:noProof/>
            <w:webHidden/>
          </w:rPr>
        </w:r>
        <w:r w:rsidR="008C36FE">
          <w:rPr>
            <w:noProof/>
            <w:webHidden/>
          </w:rPr>
          <w:fldChar w:fldCharType="separate"/>
        </w:r>
        <w:r w:rsidR="008C36FE">
          <w:rPr>
            <w:noProof/>
            <w:webHidden/>
          </w:rPr>
          <w:t>87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84"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_Toc476212284 \h </w:instrText>
        </w:r>
        <w:r w:rsidR="008C36FE">
          <w:rPr>
            <w:noProof/>
            <w:webHidden/>
          </w:rPr>
        </w:r>
        <w:r w:rsidR="008C36FE">
          <w:rPr>
            <w:noProof/>
            <w:webHidden/>
          </w:rPr>
          <w:fldChar w:fldCharType="separate"/>
        </w:r>
        <w:r w:rsidR="008C36FE">
          <w:rPr>
            <w:noProof/>
            <w:webHidden/>
          </w:rPr>
          <w:t>87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85" w:history="1">
        <w:r w:rsidR="008C36FE" w:rsidRPr="005D5A2D">
          <w:rPr>
            <w:rStyle w:val="Hyperlink"/>
            <w:rFonts w:cs="Arial"/>
            <w:noProof/>
            <w:specVanish/>
          </w:rPr>
          <w:t>b.</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_Toc476212285 \h </w:instrText>
        </w:r>
        <w:r w:rsidR="008C36FE">
          <w:rPr>
            <w:noProof/>
            <w:webHidden/>
          </w:rPr>
        </w:r>
        <w:r w:rsidR="008C36FE">
          <w:rPr>
            <w:noProof/>
            <w:webHidden/>
          </w:rPr>
          <w:fldChar w:fldCharType="separate"/>
        </w:r>
        <w:r w:rsidR="008C36FE">
          <w:rPr>
            <w:noProof/>
            <w:webHidden/>
          </w:rPr>
          <w:t>88</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86"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Non-Occupational relationship</w:t>
        </w:r>
        <w:r w:rsidR="008C36FE">
          <w:rPr>
            <w:noProof/>
            <w:webHidden/>
          </w:rPr>
          <w:tab/>
        </w:r>
        <w:r w:rsidR="008C36FE">
          <w:rPr>
            <w:noProof/>
            <w:webHidden/>
          </w:rPr>
          <w:fldChar w:fldCharType="begin"/>
        </w:r>
        <w:r w:rsidR="008C36FE">
          <w:rPr>
            <w:noProof/>
            <w:webHidden/>
          </w:rPr>
          <w:instrText xml:space="preserve"> PAGEREF _Toc476212286 \h </w:instrText>
        </w:r>
        <w:r w:rsidR="008C36FE">
          <w:rPr>
            <w:noProof/>
            <w:webHidden/>
          </w:rPr>
        </w:r>
        <w:r w:rsidR="008C36FE">
          <w:rPr>
            <w:noProof/>
            <w:webHidden/>
          </w:rPr>
          <w:fldChar w:fldCharType="separate"/>
        </w:r>
        <w:r w:rsidR="008C36FE">
          <w:rPr>
            <w:noProof/>
            <w:webHidden/>
          </w:rPr>
          <w:t>88</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87"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_Toc476212287 \h </w:instrText>
        </w:r>
        <w:r w:rsidR="008C36FE">
          <w:rPr>
            <w:noProof/>
            <w:webHidden/>
          </w:rPr>
        </w:r>
        <w:r w:rsidR="008C36FE">
          <w:rPr>
            <w:noProof/>
            <w:webHidden/>
          </w:rPr>
          <w:fldChar w:fldCharType="separate"/>
        </w:r>
        <w:r w:rsidR="008C36FE">
          <w:rPr>
            <w:noProof/>
            <w:webHidden/>
          </w:rPr>
          <w:t>88</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88"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_Toc476212288 \h </w:instrText>
        </w:r>
        <w:r w:rsidR="008C36FE">
          <w:rPr>
            <w:noProof/>
            <w:webHidden/>
          </w:rPr>
        </w:r>
        <w:r w:rsidR="008C36FE">
          <w:rPr>
            <w:noProof/>
            <w:webHidden/>
          </w:rPr>
          <w:fldChar w:fldCharType="separate"/>
        </w:r>
        <w:r w:rsidR="008C36FE">
          <w:rPr>
            <w:noProof/>
            <w:webHidden/>
          </w:rPr>
          <w:t>90</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89"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_Toc476212289 \h </w:instrText>
        </w:r>
        <w:r w:rsidR="008C36FE">
          <w:rPr>
            <w:noProof/>
            <w:webHidden/>
          </w:rPr>
        </w:r>
        <w:r w:rsidR="008C36FE">
          <w:rPr>
            <w:noProof/>
            <w:webHidden/>
          </w:rPr>
          <w:fldChar w:fldCharType="separate"/>
        </w:r>
        <w:r w:rsidR="008C36FE">
          <w:rPr>
            <w:noProof/>
            <w:webHidden/>
          </w:rPr>
          <w:t>94</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90"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_Toc476212290 \h </w:instrText>
        </w:r>
        <w:r w:rsidR="008C36FE">
          <w:rPr>
            <w:noProof/>
            <w:webHidden/>
          </w:rPr>
        </w:r>
        <w:r w:rsidR="008C36FE">
          <w:rPr>
            <w:noProof/>
            <w:webHidden/>
          </w:rPr>
          <w:fldChar w:fldCharType="separate"/>
        </w:r>
        <w:r w:rsidR="008C36FE">
          <w:rPr>
            <w:noProof/>
            <w:webHidden/>
          </w:rPr>
          <w:t>103</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91" w:history="1">
        <w:r w:rsidR="008C36FE" w:rsidRPr="005D5A2D">
          <w:rPr>
            <w:rStyle w:val="Hyperlink"/>
            <w:noProof/>
          </w:rPr>
          <w:t>h.</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_Toc476212291 \h </w:instrText>
        </w:r>
        <w:r w:rsidR="008C36FE">
          <w:rPr>
            <w:noProof/>
            <w:webHidden/>
          </w:rPr>
        </w:r>
        <w:r w:rsidR="008C36FE">
          <w:rPr>
            <w:noProof/>
            <w:webHidden/>
          </w:rPr>
          <w:fldChar w:fldCharType="separate"/>
        </w:r>
        <w:r w:rsidR="008C36FE">
          <w:rPr>
            <w:noProof/>
            <w:webHidden/>
          </w:rPr>
          <w:t>105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92" w:history="1">
        <w:r w:rsidR="008C36FE" w:rsidRPr="005D5A2D">
          <w:rPr>
            <w:rStyle w:val="Hyperlink"/>
            <w:noProof/>
          </w:rPr>
          <w:t>i.</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_Toc476212292 \h </w:instrText>
        </w:r>
        <w:r w:rsidR="008C36FE">
          <w:rPr>
            <w:noProof/>
            <w:webHidden/>
          </w:rPr>
        </w:r>
        <w:r w:rsidR="008C36FE">
          <w:rPr>
            <w:noProof/>
            <w:webHidden/>
          </w:rPr>
          <w:fldChar w:fldCharType="separate"/>
        </w:r>
        <w:r w:rsidR="008C36FE">
          <w:rPr>
            <w:noProof/>
            <w:webHidden/>
          </w:rPr>
          <w:t>106</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293" w:history="1">
        <w:r w:rsidR="008C36FE" w:rsidRPr="005D5A2D">
          <w:rPr>
            <w:rStyle w:val="Hyperlink"/>
            <w:noProof/>
          </w:rPr>
          <w:t xml:space="preserve">2. </w:t>
        </w:r>
        <w:r w:rsidR="008C36FE">
          <w:rPr>
            <w:rFonts w:asciiTheme="minorHAnsi" w:eastAsiaTheme="minorEastAsia" w:hAnsiTheme="minorHAnsi" w:cstheme="minorBidi"/>
            <w:noProof/>
            <w:color w:val="auto"/>
            <w:sz w:val="22"/>
          </w:rPr>
          <w:tab/>
        </w:r>
        <w:r w:rsidR="008C36FE" w:rsidRPr="005D5A2D">
          <w:rPr>
            <w:rStyle w:val="Hyperlink"/>
            <w:noProof/>
          </w:rPr>
          <w:t>CUBITAL TUNNEL SYNDROME</w:t>
        </w:r>
        <w:r w:rsidR="008C36FE">
          <w:rPr>
            <w:noProof/>
            <w:webHidden/>
          </w:rPr>
          <w:tab/>
        </w:r>
        <w:r w:rsidR="008C36FE">
          <w:rPr>
            <w:noProof/>
            <w:webHidden/>
          </w:rPr>
          <w:fldChar w:fldCharType="begin"/>
        </w:r>
        <w:r w:rsidR="008C36FE">
          <w:rPr>
            <w:noProof/>
            <w:webHidden/>
          </w:rPr>
          <w:instrText xml:space="preserve"> PAGEREF _Toc476212293 \h </w:instrText>
        </w:r>
        <w:r w:rsidR="008C36FE">
          <w:rPr>
            <w:noProof/>
            <w:webHidden/>
          </w:rPr>
        </w:r>
        <w:r w:rsidR="008C36FE">
          <w:rPr>
            <w:noProof/>
            <w:webHidden/>
          </w:rPr>
          <w:fldChar w:fldCharType="separate"/>
        </w:r>
        <w:r w:rsidR="008C36FE">
          <w:rPr>
            <w:noProof/>
            <w:webHidden/>
          </w:rPr>
          <w:t>109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94"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_Toc476212294 \h </w:instrText>
        </w:r>
        <w:r w:rsidR="008C36FE">
          <w:rPr>
            <w:noProof/>
            <w:webHidden/>
          </w:rPr>
        </w:r>
        <w:r w:rsidR="008C36FE">
          <w:rPr>
            <w:noProof/>
            <w:webHidden/>
          </w:rPr>
          <w:fldChar w:fldCharType="separate"/>
        </w:r>
        <w:r w:rsidR="008C36FE">
          <w:rPr>
            <w:noProof/>
            <w:webHidden/>
          </w:rPr>
          <w:t>109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95"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_Toc476212295 \h </w:instrText>
        </w:r>
        <w:r w:rsidR="008C36FE">
          <w:rPr>
            <w:noProof/>
            <w:webHidden/>
          </w:rPr>
        </w:r>
        <w:r w:rsidR="008C36FE">
          <w:rPr>
            <w:noProof/>
            <w:webHidden/>
          </w:rPr>
          <w:fldChar w:fldCharType="separate"/>
        </w:r>
        <w:r w:rsidR="008C36FE">
          <w:rPr>
            <w:noProof/>
            <w:webHidden/>
          </w:rPr>
          <w:t>109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96"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_Toc476212296 \h </w:instrText>
        </w:r>
        <w:r w:rsidR="008C36FE">
          <w:rPr>
            <w:noProof/>
            <w:webHidden/>
          </w:rPr>
        </w:r>
        <w:r w:rsidR="008C36FE">
          <w:rPr>
            <w:noProof/>
            <w:webHidden/>
          </w:rPr>
          <w:fldChar w:fldCharType="separate"/>
        </w:r>
        <w:r w:rsidR="008C36FE">
          <w:rPr>
            <w:noProof/>
            <w:webHidden/>
          </w:rPr>
          <w:t>109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97"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_Toc476212297 \h </w:instrText>
        </w:r>
        <w:r w:rsidR="008C36FE">
          <w:rPr>
            <w:noProof/>
            <w:webHidden/>
          </w:rPr>
        </w:r>
        <w:r w:rsidR="008C36FE">
          <w:rPr>
            <w:noProof/>
            <w:webHidden/>
          </w:rPr>
          <w:fldChar w:fldCharType="separate"/>
        </w:r>
        <w:r w:rsidR="008C36FE">
          <w:rPr>
            <w:noProof/>
            <w:webHidden/>
          </w:rPr>
          <w:t>110</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98"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_Toc476212298 \h </w:instrText>
        </w:r>
        <w:r w:rsidR="008C36FE">
          <w:rPr>
            <w:noProof/>
            <w:webHidden/>
          </w:rPr>
        </w:r>
        <w:r w:rsidR="008C36FE">
          <w:rPr>
            <w:noProof/>
            <w:webHidden/>
          </w:rPr>
          <w:fldChar w:fldCharType="separate"/>
        </w:r>
        <w:r w:rsidR="008C36FE">
          <w:rPr>
            <w:noProof/>
            <w:webHidden/>
          </w:rPr>
          <w:t>111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299"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_Toc476212299 \h </w:instrText>
        </w:r>
        <w:r w:rsidR="008C36FE">
          <w:rPr>
            <w:noProof/>
            <w:webHidden/>
          </w:rPr>
        </w:r>
        <w:r w:rsidR="008C36FE">
          <w:rPr>
            <w:noProof/>
            <w:webHidden/>
          </w:rPr>
          <w:fldChar w:fldCharType="separate"/>
        </w:r>
        <w:r w:rsidR="008C36FE">
          <w:rPr>
            <w:noProof/>
            <w:webHidden/>
          </w:rPr>
          <w:t>112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00"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_Toc476212300 \h </w:instrText>
        </w:r>
        <w:r w:rsidR="008C36FE">
          <w:rPr>
            <w:noProof/>
            <w:webHidden/>
          </w:rPr>
        </w:r>
        <w:r w:rsidR="008C36FE">
          <w:rPr>
            <w:noProof/>
            <w:webHidden/>
          </w:rPr>
          <w:fldChar w:fldCharType="separate"/>
        </w:r>
        <w:r w:rsidR="008C36FE">
          <w:rPr>
            <w:noProof/>
            <w:webHidden/>
          </w:rPr>
          <w:t>114</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01"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_Toc476212301 \h </w:instrText>
        </w:r>
        <w:r w:rsidR="008C36FE">
          <w:rPr>
            <w:noProof/>
            <w:webHidden/>
          </w:rPr>
        </w:r>
        <w:r w:rsidR="008C36FE">
          <w:rPr>
            <w:noProof/>
            <w:webHidden/>
          </w:rPr>
          <w:fldChar w:fldCharType="separate"/>
        </w:r>
        <w:r w:rsidR="008C36FE">
          <w:rPr>
            <w:noProof/>
            <w:webHidden/>
          </w:rPr>
          <w:t>114</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02" w:history="1">
        <w:r w:rsidR="008C36FE" w:rsidRPr="005D5A2D">
          <w:rPr>
            <w:rStyle w:val="Hyperlink"/>
            <w:noProof/>
          </w:rPr>
          <w:t>3.</w:t>
        </w:r>
        <w:r w:rsidR="008C36FE">
          <w:rPr>
            <w:rFonts w:asciiTheme="minorHAnsi" w:eastAsiaTheme="minorEastAsia" w:hAnsiTheme="minorHAnsi" w:cstheme="minorBidi"/>
            <w:noProof/>
            <w:color w:val="auto"/>
            <w:sz w:val="22"/>
          </w:rPr>
          <w:tab/>
        </w:r>
        <w:r w:rsidR="008C36FE" w:rsidRPr="005D5A2D">
          <w:rPr>
            <w:rStyle w:val="Hyperlink"/>
            <w:noProof/>
          </w:rPr>
          <w:t>GUYON CANAL (TUNNEL) SYNDROME</w:t>
        </w:r>
        <w:r w:rsidR="008C36FE">
          <w:rPr>
            <w:noProof/>
            <w:webHidden/>
          </w:rPr>
          <w:tab/>
        </w:r>
        <w:r w:rsidR="008C36FE">
          <w:rPr>
            <w:noProof/>
            <w:webHidden/>
          </w:rPr>
          <w:fldChar w:fldCharType="begin"/>
        </w:r>
        <w:r w:rsidR="008C36FE">
          <w:rPr>
            <w:noProof/>
            <w:webHidden/>
          </w:rPr>
          <w:instrText xml:space="preserve"> PAGEREF _Toc476212302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03"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_Toc476212303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04"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_Toc476212304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05"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_Toc476212305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06"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_Toc476212306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07"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_Toc476212307 \h </w:instrText>
        </w:r>
        <w:r w:rsidR="008C36FE">
          <w:rPr>
            <w:noProof/>
            <w:webHidden/>
          </w:rPr>
        </w:r>
        <w:r w:rsidR="008C36FE">
          <w:rPr>
            <w:noProof/>
            <w:webHidden/>
          </w:rPr>
          <w:fldChar w:fldCharType="separate"/>
        </w:r>
        <w:r w:rsidR="008C36FE">
          <w:rPr>
            <w:noProof/>
            <w:webHidden/>
          </w:rPr>
          <w:t>115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08"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_Toc476212308 \h </w:instrText>
        </w:r>
        <w:r w:rsidR="008C36FE">
          <w:rPr>
            <w:noProof/>
            <w:webHidden/>
          </w:rPr>
        </w:r>
        <w:r w:rsidR="008C36FE">
          <w:rPr>
            <w:noProof/>
            <w:webHidden/>
          </w:rPr>
          <w:fldChar w:fldCharType="separate"/>
        </w:r>
        <w:r w:rsidR="008C36FE">
          <w:rPr>
            <w:noProof/>
            <w:webHidden/>
          </w:rPr>
          <w:t>117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09"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_Toc476212309 \h </w:instrText>
        </w:r>
        <w:r w:rsidR="008C36FE">
          <w:rPr>
            <w:noProof/>
            <w:webHidden/>
          </w:rPr>
        </w:r>
        <w:r w:rsidR="008C36FE">
          <w:rPr>
            <w:noProof/>
            <w:webHidden/>
          </w:rPr>
          <w:fldChar w:fldCharType="separate"/>
        </w:r>
        <w:r w:rsidR="008C36FE">
          <w:rPr>
            <w:noProof/>
            <w:webHidden/>
          </w:rPr>
          <w:t>118</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10"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_Toc476212310 \h </w:instrText>
        </w:r>
        <w:r w:rsidR="008C36FE">
          <w:rPr>
            <w:noProof/>
            <w:webHidden/>
          </w:rPr>
        </w:r>
        <w:r w:rsidR="008C36FE">
          <w:rPr>
            <w:noProof/>
            <w:webHidden/>
          </w:rPr>
          <w:fldChar w:fldCharType="separate"/>
        </w:r>
        <w:r w:rsidR="008C36FE">
          <w:rPr>
            <w:noProof/>
            <w:webHidden/>
          </w:rPr>
          <w:t>118</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11" w:history="1">
        <w:r w:rsidR="008C36FE" w:rsidRPr="005D5A2D">
          <w:rPr>
            <w:rStyle w:val="Hyperlink"/>
            <w:noProof/>
          </w:rPr>
          <w:t>4.</w:t>
        </w:r>
        <w:r w:rsidR="008C36FE">
          <w:rPr>
            <w:rFonts w:asciiTheme="minorHAnsi" w:eastAsiaTheme="minorEastAsia" w:hAnsiTheme="minorHAnsi" w:cstheme="minorBidi"/>
            <w:noProof/>
            <w:color w:val="auto"/>
            <w:sz w:val="22"/>
          </w:rPr>
          <w:tab/>
        </w:r>
        <w:r w:rsidR="008C36FE" w:rsidRPr="005D5A2D">
          <w:rPr>
            <w:rStyle w:val="Hyperlink"/>
            <w:noProof/>
          </w:rPr>
          <w:t>POSTERIOR INTEROSSEOUS NERVE ENTRAPMENT (PIN)</w:t>
        </w:r>
        <w:r w:rsidR="008C36FE">
          <w:rPr>
            <w:noProof/>
            <w:webHidden/>
          </w:rPr>
          <w:tab/>
        </w:r>
        <w:r w:rsidR="008C36FE">
          <w:rPr>
            <w:noProof/>
            <w:webHidden/>
          </w:rPr>
          <w:fldChar w:fldCharType="begin"/>
        </w:r>
        <w:r w:rsidR="008C36FE">
          <w:rPr>
            <w:noProof/>
            <w:webHidden/>
          </w:rPr>
          <w:instrText xml:space="preserve"> PAGEREF _Toc476212311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12"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_Toc476212312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13"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_Toc476212313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14"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_Toc476212314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15"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_Toc476212315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16"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_Toc476212316 \h </w:instrText>
        </w:r>
        <w:r w:rsidR="008C36FE">
          <w:rPr>
            <w:noProof/>
            <w:webHidden/>
          </w:rPr>
        </w:r>
        <w:r w:rsidR="008C36FE">
          <w:rPr>
            <w:noProof/>
            <w:webHidden/>
          </w:rPr>
          <w:fldChar w:fldCharType="separate"/>
        </w:r>
        <w:r w:rsidR="008C36FE">
          <w:rPr>
            <w:noProof/>
            <w:webHidden/>
          </w:rPr>
          <w:t>119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17"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_Toc476212317 \h </w:instrText>
        </w:r>
        <w:r w:rsidR="008C36FE">
          <w:rPr>
            <w:noProof/>
            <w:webHidden/>
          </w:rPr>
        </w:r>
        <w:r w:rsidR="008C36FE">
          <w:rPr>
            <w:noProof/>
            <w:webHidden/>
          </w:rPr>
          <w:fldChar w:fldCharType="separate"/>
        </w:r>
        <w:r w:rsidR="008C36FE">
          <w:rPr>
            <w:noProof/>
            <w:webHidden/>
          </w:rPr>
          <w:t>120</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18"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_Toc476212318 \h </w:instrText>
        </w:r>
        <w:r w:rsidR="008C36FE">
          <w:rPr>
            <w:noProof/>
            <w:webHidden/>
          </w:rPr>
        </w:r>
        <w:r w:rsidR="008C36FE">
          <w:rPr>
            <w:noProof/>
            <w:webHidden/>
          </w:rPr>
          <w:fldChar w:fldCharType="separate"/>
        </w:r>
        <w:r w:rsidR="008C36FE">
          <w:rPr>
            <w:noProof/>
            <w:webHidden/>
          </w:rPr>
          <w:t>121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19"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_Toc476212319 \h </w:instrText>
        </w:r>
        <w:r w:rsidR="008C36FE">
          <w:rPr>
            <w:noProof/>
            <w:webHidden/>
          </w:rPr>
        </w:r>
        <w:r w:rsidR="008C36FE">
          <w:rPr>
            <w:noProof/>
            <w:webHidden/>
          </w:rPr>
          <w:fldChar w:fldCharType="separate"/>
        </w:r>
        <w:r w:rsidR="008C36FE">
          <w:rPr>
            <w:noProof/>
            <w:webHidden/>
          </w:rPr>
          <w:t>121</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20" w:history="1">
        <w:r w:rsidR="008C36FE" w:rsidRPr="005D5A2D">
          <w:rPr>
            <w:rStyle w:val="Hyperlink"/>
            <w:noProof/>
          </w:rPr>
          <w:t>5.</w:t>
        </w:r>
        <w:r w:rsidR="008C36FE">
          <w:rPr>
            <w:rFonts w:asciiTheme="minorHAnsi" w:eastAsiaTheme="minorEastAsia" w:hAnsiTheme="minorHAnsi" w:cstheme="minorBidi"/>
            <w:noProof/>
            <w:color w:val="auto"/>
            <w:sz w:val="22"/>
          </w:rPr>
          <w:tab/>
        </w:r>
        <w:r w:rsidR="008C36FE" w:rsidRPr="005D5A2D">
          <w:rPr>
            <w:rStyle w:val="Hyperlink"/>
            <w:noProof/>
          </w:rPr>
          <w:t>PRONATOR SYNDROME</w:t>
        </w:r>
        <w:r w:rsidR="008C36FE">
          <w:rPr>
            <w:noProof/>
            <w:webHidden/>
          </w:rPr>
          <w:tab/>
        </w:r>
        <w:r w:rsidR="008C36FE">
          <w:rPr>
            <w:noProof/>
            <w:webHidden/>
          </w:rPr>
          <w:fldChar w:fldCharType="begin"/>
        </w:r>
        <w:r w:rsidR="008C36FE">
          <w:rPr>
            <w:noProof/>
            <w:webHidden/>
          </w:rPr>
          <w:instrText xml:space="preserve"> PAGEREF _Toc476212320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21"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_Toc476212321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22"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_Toc476212322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23"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_Toc476212323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24"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_Toc476212324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25"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_Toc476212325 \h </w:instrText>
        </w:r>
        <w:r w:rsidR="008C36FE">
          <w:rPr>
            <w:noProof/>
            <w:webHidden/>
          </w:rPr>
        </w:r>
        <w:r w:rsidR="008C36FE">
          <w:rPr>
            <w:noProof/>
            <w:webHidden/>
          </w:rPr>
          <w:fldChar w:fldCharType="separate"/>
        </w:r>
        <w:r w:rsidR="008C36FE">
          <w:rPr>
            <w:noProof/>
            <w:webHidden/>
          </w:rPr>
          <w:t>122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26"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_Toc476212326 \h </w:instrText>
        </w:r>
        <w:r w:rsidR="008C36FE">
          <w:rPr>
            <w:noProof/>
            <w:webHidden/>
          </w:rPr>
        </w:r>
        <w:r w:rsidR="008C36FE">
          <w:rPr>
            <w:noProof/>
            <w:webHidden/>
          </w:rPr>
          <w:fldChar w:fldCharType="separate"/>
        </w:r>
        <w:r w:rsidR="008C36FE">
          <w:rPr>
            <w:noProof/>
            <w:webHidden/>
          </w:rPr>
          <w:t>124</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27"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_Toc476212327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28"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_Toc476212328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29" w:history="1">
        <w:r w:rsidR="008C36FE" w:rsidRPr="005D5A2D">
          <w:rPr>
            <w:rStyle w:val="Hyperlink"/>
            <w:noProof/>
          </w:rPr>
          <w:t xml:space="preserve">6. </w:t>
        </w:r>
        <w:r w:rsidR="008C36FE">
          <w:rPr>
            <w:rFonts w:asciiTheme="minorHAnsi" w:eastAsiaTheme="minorEastAsia" w:hAnsiTheme="minorHAnsi" w:cstheme="minorBidi"/>
            <w:noProof/>
            <w:color w:val="auto"/>
            <w:sz w:val="22"/>
          </w:rPr>
          <w:tab/>
        </w:r>
        <w:r w:rsidR="008C36FE" w:rsidRPr="005D5A2D">
          <w:rPr>
            <w:rStyle w:val="Hyperlink"/>
            <w:noProof/>
          </w:rPr>
          <w:t>RADIAL TUNNEL SYNDROME</w:t>
        </w:r>
        <w:r w:rsidR="008C36FE">
          <w:rPr>
            <w:noProof/>
            <w:webHidden/>
          </w:rPr>
          <w:tab/>
        </w:r>
        <w:r w:rsidR="008C36FE">
          <w:rPr>
            <w:noProof/>
            <w:webHidden/>
          </w:rPr>
          <w:fldChar w:fldCharType="begin"/>
        </w:r>
        <w:r w:rsidR="008C36FE">
          <w:rPr>
            <w:noProof/>
            <w:webHidden/>
          </w:rPr>
          <w:instrText xml:space="preserve"> PAGEREF _Toc476212329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30"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Description/Definition</w:t>
        </w:r>
        <w:r w:rsidR="008C36FE">
          <w:rPr>
            <w:noProof/>
            <w:webHidden/>
          </w:rPr>
          <w:tab/>
        </w:r>
        <w:r w:rsidR="008C36FE">
          <w:rPr>
            <w:noProof/>
            <w:webHidden/>
          </w:rPr>
          <w:fldChar w:fldCharType="begin"/>
        </w:r>
        <w:r w:rsidR="008C36FE">
          <w:rPr>
            <w:noProof/>
            <w:webHidden/>
          </w:rPr>
          <w:instrText xml:space="preserve"> PAGEREF _Toc476212330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31"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Occupational Relationship</w:t>
        </w:r>
        <w:r w:rsidR="008C36FE">
          <w:rPr>
            <w:noProof/>
            <w:webHidden/>
          </w:rPr>
          <w:tab/>
        </w:r>
        <w:r w:rsidR="008C36FE">
          <w:rPr>
            <w:noProof/>
            <w:webHidden/>
          </w:rPr>
          <w:fldChar w:fldCharType="begin"/>
        </w:r>
        <w:r w:rsidR="008C36FE">
          <w:rPr>
            <w:noProof/>
            <w:webHidden/>
          </w:rPr>
          <w:instrText xml:space="preserve"> PAGEREF _Toc476212331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32"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Specific Physical Exam Findings</w:t>
        </w:r>
        <w:r w:rsidR="008C36FE">
          <w:rPr>
            <w:noProof/>
            <w:webHidden/>
          </w:rPr>
          <w:tab/>
        </w:r>
        <w:r w:rsidR="008C36FE">
          <w:rPr>
            <w:noProof/>
            <w:webHidden/>
          </w:rPr>
          <w:fldChar w:fldCharType="begin"/>
        </w:r>
        <w:r w:rsidR="008C36FE">
          <w:rPr>
            <w:noProof/>
            <w:webHidden/>
          </w:rPr>
          <w:instrText xml:space="preserve"> PAGEREF _Toc476212332 \h </w:instrText>
        </w:r>
        <w:r w:rsidR="008C36FE">
          <w:rPr>
            <w:noProof/>
            <w:webHidden/>
          </w:rPr>
        </w:r>
        <w:r w:rsidR="008C36FE">
          <w:rPr>
            <w:noProof/>
            <w:webHidden/>
          </w:rPr>
          <w:fldChar w:fldCharType="separate"/>
        </w:r>
        <w:r w:rsidR="008C36FE">
          <w:rPr>
            <w:noProof/>
            <w:webHidden/>
          </w:rPr>
          <w:t>125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33"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Diagnostic Testing Procedures</w:t>
        </w:r>
        <w:r w:rsidR="008C36FE">
          <w:rPr>
            <w:noProof/>
            <w:webHidden/>
          </w:rPr>
          <w:tab/>
        </w:r>
        <w:r w:rsidR="008C36FE">
          <w:rPr>
            <w:noProof/>
            <w:webHidden/>
          </w:rPr>
          <w:fldChar w:fldCharType="begin"/>
        </w:r>
        <w:r w:rsidR="008C36FE">
          <w:rPr>
            <w:noProof/>
            <w:webHidden/>
          </w:rPr>
          <w:instrText xml:space="preserve"> PAGEREF _Toc476212333 \h </w:instrText>
        </w:r>
        <w:r w:rsidR="008C36FE">
          <w:rPr>
            <w:noProof/>
            <w:webHidden/>
          </w:rPr>
        </w:r>
        <w:r w:rsidR="008C36FE">
          <w:rPr>
            <w:noProof/>
            <w:webHidden/>
          </w:rPr>
          <w:fldChar w:fldCharType="separate"/>
        </w:r>
        <w:r w:rsidR="008C36FE">
          <w:rPr>
            <w:noProof/>
            <w:webHidden/>
          </w:rPr>
          <w:t>126</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34"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Non-operative Treatment Procedures</w:t>
        </w:r>
        <w:r w:rsidR="008C36FE">
          <w:rPr>
            <w:noProof/>
            <w:webHidden/>
          </w:rPr>
          <w:tab/>
        </w:r>
        <w:r w:rsidR="008C36FE">
          <w:rPr>
            <w:noProof/>
            <w:webHidden/>
          </w:rPr>
          <w:fldChar w:fldCharType="begin"/>
        </w:r>
        <w:r w:rsidR="008C36FE">
          <w:rPr>
            <w:noProof/>
            <w:webHidden/>
          </w:rPr>
          <w:instrText xml:space="preserve"> PAGEREF _Toc476212334 \h </w:instrText>
        </w:r>
        <w:r w:rsidR="008C36FE">
          <w:rPr>
            <w:noProof/>
            <w:webHidden/>
          </w:rPr>
        </w:r>
        <w:r w:rsidR="008C36FE">
          <w:rPr>
            <w:noProof/>
            <w:webHidden/>
          </w:rPr>
          <w:fldChar w:fldCharType="separate"/>
        </w:r>
        <w:r w:rsidR="008C36FE">
          <w:rPr>
            <w:noProof/>
            <w:webHidden/>
          </w:rPr>
          <w:t>126</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35"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Surgical Indications/Considerations</w:t>
        </w:r>
        <w:r w:rsidR="008C36FE">
          <w:rPr>
            <w:noProof/>
            <w:webHidden/>
          </w:rPr>
          <w:tab/>
        </w:r>
        <w:r w:rsidR="008C36FE">
          <w:rPr>
            <w:noProof/>
            <w:webHidden/>
          </w:rPr>
          <w:fldChar w:fldCharType="begin"/>
        </w:r>
        <w:r w:rsidR="008C36FE">
          <w:rPr>
            <w:noProof/>
            <w:webHidden/>
          </w:rPr>
          <w:instrText xml:space="preserve"> PAGEREF _Toc476212335 \h </w:instrText>
        </w:r>
        <w:r w:rsidR="008C36FE">
          <w:rPr>
            <w:noProof/>
            <w:webHidden/>
          </w:rPr>
        </w:r>
        <w:r w:rsidR="008C36FE">
          <w:rPr>
            <w:noProof/>
            <w:webHidden/>
          </w:rPr>
          <w:fldChar w:fldCharType="separate"/>
        </w:r>
        <w:r w:rsidR="008C36FE">
          <w:rPr>
            <w:noProof/>
            <w:webHidden/>
          </w:rPr>
          <w:t>127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36"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Operative Procedures</w:t>
        </w:r>
        <w:r w:rsidR="008C36FE">
          <w:rPr>
            <w:noProof/>
            <w:webHidden/>
          </w:rPr>
          <w:tab/>
        </w:r>
        <w:r w:rsidR="008C36FE">
          <w:rPr>
            <w:noProof/>
            <w:webHidden/>
          </w:rPr>
          <w:fldChar w:fldCharType="begin"/>
        </w:r>
        <w:r w:rsidR="008C36FE">
          <w:rPr>
            <w:noProof/>
            <w:webHidden/>
          </w:rPr>
          <w:instrText xml:space="preserve"> PAGEREF _Toc476212336 \h </w:instrText>
        </w:r>
        <w:r w:rsidR="008C36FE">
          <w:rPr>
            <w:noProof/>
            <w:webHidden/>
          </w:rPr>
        </w:r>
        <w:r w:rsidR="008C36FE">
          <w:rPr>
            <w:noProof/>
            <w:webHidden/>
          </w:rPr>
          <w:fldChar w:fldCharType="separate"/>
        </w:r>
        <w:r w:rsidR="008C36FE">
          <w:rPr>
            <w:noProof/>
            <w:webHidden/>
          </w:rPr>
          <w:t>129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37" w:history="1">
        <w:r w:rsidR="008C36FE" w:rsidRPr="005D5A2D">
          <w:rPr>
            <w:rStyle w:val="Hyperlink"/>
            <w:noProof/>
          </w:rPr>
          <w:t xml:space="preserve">h.  </w:t>
        </w:r>
        <w:r w:rsidR="008C36FE">
          <w:rPr>
            <w:rFonts w:asciiTheme="minorHAnsi" w:eastAsiaTheme="minorEastAsia" w:hAnsiTheme="minorHAnsi" w:cstheme="minorBidi"/>
            <w:noProof/>
            <w:color w:val="auto"/>
            <w:sz w:val="22"/>
          </w:rPr>
          <w:tab/>
        </w:r>
        <w:r w:rsidR="008C36FE" w:rsidRPr="005D5A2D">
          <w:rPr>
            <w:rStyle w:val="Hyperlink"/>
            <w:noProof/>
          </w:rPr>
          <w:t>Post-operative Treatment</w:t>
        </w:r>
        <w:r w:rsidR="008C36FE">
          <w:rPr>
            <w:noProof/>
            <w:webHidden/>
          </w:rPr>
          <w:tab/>
        </w:r>
        <w:r w:rsidR="008C36FE">
          <w:rPr>
            <w:noProof/>
            <w:webHidden/>
          </w:rPr>
          <w:fldChar w:fldCharType="begin"/>
        </w:r>
        <w:r w:rsidR="008C36FE">
          <w:rPr>
            <w:noProof/>
            <w:webHidden/>
          </w:rPr>
          <w:instrText xml:space="preserve"> PAGEREF _Toc476212337 \h </w:instrText>
        </w:r>
        <w:r w:rsidR="008C36FE">
          <w:rPr>
            <w:noProof/>
            <w:webHidden/>
          </w:rPr>
        </w:r>
        <w:r w:rsidR="008C36FE">
          <w:rPr>
            <w:noProof/>
            <w:webHidden/>
          </w:rPr>
          <w:fldChar w:fldCharType="separate"/>
        </w:r>
        <w:r w:rsidR="008C36FE">
          <w:rPr>
            <w:noProof/>
            <w:webHidden/>
          </w:rPr>
          <w:t>129</w:t>
        </w:r>
        <w:r w:rsidR="008C36FE">
          <w:rPr>
            <w:noProof/>
            <w:webHidden/>
          </w:rPr>
          <w:fldChar w:fldCharType="end"/>
        </w:r>
      </w:hyperlink>
    </w:p>
    <w:p w:rsidR="008C36FE" w:rsidRDefault="00221003">
      <w:pPr>
        <w:pStyle w:val="TOC1"/>
        <w:rPr>
          <w:rFonts w:asciiTheme="minorHAnsi" w:eastAsiaTheme="minorEastAsia" w:hAnsiTheme="minorHAnsi" w:cstheme="minorBidi"/>
          <w:b w:val="0"/>
          <w:color w:val="auto"/>
          <w:sz w:val="22"/>
        </w:rPr>
      </w:pPr>
      <w:hyperlink w:anchor="_Toc476212338" w:history="1">
        <w:r w:rsidR="008C36FE" w:rsidRPr="005D5A2D">
          <w:rPr>
            <w:rStyle w:val="Hyperlink"/>
          </w:rPr>
          <w:t xml:space="preserve">H. </w:t>
        </w:r>
        <w:r w:rsidR="008C36FE">
          <w:rPr>
            <w:rFonts w:asciiTheme="minorHAnsi" w:eastAsiaTheme="minorEastAsia" w:hAnsiTheme="minorHAnsi" w:cstheme="minorBidi"/>
            <w:b w:val="0"/>
            <w:color w:val="auto"/>
            <w:sz w:val="22"/>
          </w:rPr>
          <w:tab/>
        </w:r>
        <w:r w:rsidR="008C36FE" w:rsidRPr="005D5A2D">
          <w:rPr>
            <w:rStyle w:val="Hyperlink"/>
          </w:rPr>
          <w:t>THERAPEUTIC PROCEDURES – NON-OPERATIVE</w:t>
        </w:r>
        <w:r w:rsidR="008C36FE">
          <w:rPr>
            <w:webHidden/>
          </w:rPr>
          <w:tab/>
        </w:r>
        <w:r w:rsidR="008C36FE">
          <w:rPr>
            <w:webHidden/>
          </w:rPr>
          <w:fldChar w:fldCharType="begin"/>
        </w:r>
        <w:r w:rsidR="008C36FE">
          <w:rPr>
            <w:webHidden/>
          </w:rPr>
          <w:instrText xml:space="preserve"> PAGEREF _Toc476212338 \h </w:instrText>
        </w:r>
        <w:r w:rsidR="008C36FE">
          <w:rPr>
            <w:webHidden/>
          </w:rPr>
        </w:r>
        <w:r w:rsidR="008C36FE">
          <w:rPr>
            <w:webHidden/>
          </w:rPr>
          <w:fldChar w:fldCharType="separate"/>
        </w:r>
        <w:r w:rsidR="008C36FE">
          <w:rPr>
            <w:webHidden/>
          </w:rPr>
          <w:t>130</w:t>
        </w:r>
        <w:r w:rsidR="008C36FE">
          <w:rPr>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39" w:history="1">
        <w:r w:rsidR="008C36FE" w:rsidRPr="005D5A2D">
          <w:rPr>
            <w:rStyle w:val="Hyperlink"/>
            <w:noProof/>
          </w:rPr>
          <w:t xml:space="preserve">1. </w:t>
        </w:r>
        <w:r w:rsidR="008C36FE">
          <w:rPr>
            <w:rFonts w:asciiTheme="minorHAnsi" w:eastAsiaTheme="minorEastAsia" w:hAnsiTheme="minorHAnsi" w:cstheme="minorBidi"/>
            <w:noProof/>
            <w:color w:val="auto"/>
            <w:sz w:val="22"/>
          </w:rPr>
          <w:tab/>
        </w:r>
        <w:r w:rsidR="008C36FE" w:rsidRPr="005D5A2D">
          <w:rPr>
            <w:rStyle w:val="Hyperlink"/>
            <w:noProof/>
          </w:rPr>
          <w:t>ACUPUNCTURE</w:t>
        </w:r>
        <w:r w:rsidR="008C36FE">
          <w:rPr>
            <w:noProof/>
            <w:webHidden/>
          </w:rPr>
          <w:tab/>
        </w:r>
        <w:r w:rsidR="008C36FE">
          <w:rPr>
            <w:noProof/>
            <w:webHidden/>
          </w:rPr>
          <w:fldChar w:fldCharType="begin"/>
        </w:r>
        <w:r w:rsidR="008C36FE">
          <w:rPr>
            <w:noProof/>
            <w:webHidden/>
          </w:rPr>
          <w:instrText xml:space="preserve"> PAGEREF _Toc476212339 \h </w:instrText>
        </w:r>
        <w:r w:rsidR="008C36FE">
          <w:rPr>
            <w:noProof/>
            <w:webHidden/>
          </w:rPr>
        </w:r>
        <w:r w:rsidR="008C36FE">
          <w:rPr>
            <w:noProof/>
            <w:webHidden/>
          </w:rPr>
          <w:fldChar w:fldCharType="separate"/>
        </w:r>
        <w:r w:rsidR="008C36FE">
          <w:rPr>
            <w:noProof/>
            <w:webHidden/>
          </w:rPr>
          <w:t>130</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40"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Acupuncture</w:t>
        </w:r>
        <w:r w:rsidR="008C36FE">
          <w:rPr>
            <w:noProof/>
            <w:webHidden/>
          </w:rPr>
          <w:tab/>
        </w:r>
        <w:r w:rsidR="008C36FE">
          <w:rPr>
            <w:noProof/>
            <w:webHidden/>
          </w:rPr>
          <w:fldChar w:fldCharType="begin"/>
        </w:r>
        <w:r w:rsidR="008C36FE">
          <w:rPr>
            <w:noProof/>
            <w:webHidden/>
          </w:rPr>
          <w:instrText xml:space="preserve"> PAGEREF _Toc476212340 \h </w:instrText>
        </w:r>
        <w:r w:rsidR="008C36FE">
          <w:rPr>
            <w:noProof/>
            <w:webHidden/>
          </w:rPr>
        </w:r>
        <w:r w:rsidR="008C36FE">
          <w:rPr>
            <w:noProof/>
            <w:webHidden/>
          </w:rPr>
          <w:fldChar w:fldCharType="separate"/>
        </w:r>
        <w:r w:rsidR="008C36FE">
          <w:rPr>
            <w:noProof/>
            <w:webHidden/>
          </w:rPr>
          <w:t>132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41"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Acupuncture with Electrical Stimulation</w:t>
        </w:r>
        <w:r w:rsidR="008C36FE">
          <w:rPr>
            <w:noProof/>
            <w:webHidden/>
          </w:rPr>
          <w:tab/>
        </w:r>
        <w:r w:rsidR="008C36FE">
          <w:rPr>
            <w:noProof/>
            <w:webHidden/>
          </w:rPr>
          <w:fldChar w:fldCharType="begin"/>
        </w:r>
        <w:r w:rsidR="008C36FE">
          <w:rPr>
            <w:noProof/>
            <w:webHidden/>
          </w:rPr>
          <w:instrText xml:space="preserve"> PAGEREF _Toc476212341 \h </w:instrText>
        </w:r>
        <w:r w:rsidR="008C36FE">
          <w:rPr>
            <w:noProof/>
            <w:webHidden/>
          </w:rPr>
        </w:r>
        <w:r w:rsidR="008C36FE">
          <w:rPr>
            <w:noProof/>
            <w:webHidden/>
          </w:rPr>
          <w:fldChar w:fldCharType="separate"/>
        </w:r>
        <w:r w:rsidR="008C36FE">
          <w:rPr>
            <w:noProof/>
            <w:webHidden/>
          </w:rPr>
          <w:t>132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42"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Total Time Frames for Acupuncture &amp;  Acupuncture with Electrical Stimulation</w:t>
        </w:r>
        <w:r w:rsidR="008C36FE">
          <w:rPr>
            <w:noProof/>
            <w:webHidden/>
          </w:rPr>
          <w:tab/>
        </w:r>
        <w:r w:rsidR="008C36FE">
          <w:rPr>
            <w:noProof/>
            <w:webHidden/>
          </w:rPr>
          <w:fldChar w:fldCharType="begin"/>
        </w:r>
        <w:r w:rsidR="008C36FE">
          <w:rPr>
            <w:noProof/>
            <w:webHidden/>
          </w:rPr>
          <w:instrText xml:space="preserve"> PAGEREF _Toc476212342 \h </w:instrText>
        </w:r>
        <w:r w:rsidR="008C36FE">
          <w:rPr>
            <w:noProof/>
            <w:webHidden/>
          </w:rPr>
        </w:r>
        <w:r w:rsidR="008C36FE">
          <w:rPr>
            <w:noProof/>
            <w:webHidden/>
          </w:rPr>
          <w:fldChar w:fldCharType="separate"/>
        </w:r>
        <w:r w:rsidR="008C36FE">
          <w:rPr>
            <w:noProof/>
            <w:webHidden/>
          </w:rPr>
          <w:t>133</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43"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Other Acupuncture Modalities</w:t>
        </w:r>
        <w:r w:rsidR="008C36FE">
          <w:rPr>
            <w:noProof/>
            <w:webHidden/>
          </w:rPr>
          <w:tab/>
        </w:r>
        <w:r w:rsidR="008C36FE">
          <w:rPr>
            <w:noProof/>
            <w:webHidden/>
          </w:rPr>
          <w:fldChar w:fldCharType="begin"/>
        </w:r>
        <w:r w:rsidR="008C36FE">
          <w:rPr>
            <w:noProof/>
            <w:webHidden/>
          </w:rPr>
          <w:instrText xml:space="preserve"> PAGEREF _Toc476212343 \h </w:instrText>
        </w:r>
        <w:r w:rsidR="008C36FE">
          <w:rPr>
            <w:noProof/>
            <w:webHidden/>
          </w:rPr>
        </w:r>
        <w:r w:rsidR="008C36FE">
          <w:rPr>
            <w:noProof/>
            <w:webHidden/>
          </w:rPr>
          <w:fldChar w:fldCharType="separate"/>
        </w:r>
        <w:r w:rsidR="008C36FE">
          <w:rPr>
            <w:noProof/>
            <w:webHidden/>
          </w:rPr>
          <w:t>133</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44" w:history="1">
        <w:r w:rsidR="008C36FE" w:rsidRPr="005D5A2D">
          <w:rPr>
            <w:rStyle w:val="Hyperlink"/>
            <w:noProof/>
          </w:rPr>
          <w:t xml:space="preserve">2. </w:t>
        </w:r>
        <w:r w:rsidR="008C36FE">
          <w:rPr>
            <w:rFonts w:asciiTheme="minorHAnsi" w:eastAsiaTheme="minorEastAsia" w:hAnsiTheme="minorHAnsi" w:cstheme="minorBidi"/>
            <w:noProof/>
            <w:color w:val="auto"/>
            <w:sz w:val="22"/>
          </w:rPr>
          <w:tab/>
        </w:r>
        <w:r w:rsidR="008C36FE" w:rsidRPr="005D5A2D">
          <w:rPr>
            <w:rStyle w:val="Hyperlink"/>
            <w:noProof/>
          </w:rPr>
          <w:t>BIOFEEDBACK</w:t>
        </w:r>
        <w:r w:rsidR="008C36FE">
          <w:rPr>
            <w:noProof/>
            <w:webHidden/>
          </w:rPr>
          <w:tab/>
        </w:r>
        <w:r w:rsidR="008C36FE">
          <w:rPr>
            <w:noProof/>
            <w:webHidden/>
          </w:rPr>
          <w:fldChar w:fldCharType="begin"/>
        </w:r>
        <w:r w:rsidR="008C36FE">
          <w:rPr>
            <w:noProof/>
            <w:webHidden/>
          </w:rPr>
          <w:instrText xml:space="preserve"> PAGEREF _Toc476212344 \h </w:instrText>
        </w:r>
        <w:r w:rsidR="008C36FE">
          <w:rPr>
            <w:noProof/>
            <w:webHidden/>
          </w:rPr>
        </w:r>
        <w:r w:rsidR="008C36FE">
          <w:rPr>
            <w:noProof/>
            <w:webHidden/>
          </w:rPr>
          <w:fldChar w:fldCharType="separate"/>
        </w:r>
        <w:r w:rsidR="008C36FE">
          <w:rPr>
            <w:noProof/>
            <w:webHidden/>
          </w:rPr>
          <w:t>133</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45" w:history="1">
        <w:r w:rsidR="008C36FE" w:rsidRPr="005D5A2D">
          <w:rPr>
            <w:rStyle w:val="Hyperlink"/>
            <w:noProof/>
          </w:rPr>
          <w:t>3.</w:t>
        </w:r>
        <w:r w:rsidR="008C36FE">
          <w:rPr>
            <w:rFonts w:asciiTheme="minorHAnsi" w:eastAsiaTheme="minorEastAsia" w:hAnsiTheme="minorHAnsi" w:cstheme="minorBidi"/>
            <w:noProof/>
            <w:color w:val="auto"/>
            <w:sz w:val="22"/>
          </w:rPr>
          <w:tab/>
        </w:r>
        <w:r w:rsidR="008C36FE" w:rsidRPr="005D5A2D">
          <w:rPr>
            <w:rStyle w:val="Hyperlink"/>
            <w:noProof/>
          </w:rPr>
          <w:t>EDUCATION/INFORMED DECISION MAKING</w:t>
        </w:r>
        <w:r w:rsidR="008C36FE">
          <w:rPr>
            <w:noProof/>
            <w:webHidden/>
          </w:rPr>
          <w:tab/>
        </w:r>
        <w:r w:rsidR="008C36FE">
          <w:rPr>
            <w:noProof/>
            <w:webHidden/>
          </w:rPr>
          <w:fldChar w:fldCharType="begin"/>
        </w:r>
        <w:r w:rsidR="008C36FE">
          <w:rPr>
            <w:noProof/>
            <w:webHidden/>
          </w:rPr>
          <w:instrText xml:space="preserve"> PAGEREF _Toc476212345 \h </w:instrText>
        </w:r>
        <w:r w:rsidR="008C36FE">
          <w:rPr>
            <w:noProof/>
            <w:webHidden/>
          </w:rPr>
        </w:r>
        <w:r w:rsidR="008C36FE">
          <w:rPr>
            <w:noProof/>
            <w:webHidden/>
          </w:rPr>
          <w:fldChar w:fldCharType="separate"/>
        </w:r>
        <w:r w:rsidR="008C36FE">
          <w:rPr>
            <w:noProof/>
            <w:webHidden/>
          </w:rPr>
          <w:t>134</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46" w:history="1">
        <w:r w:rsidR="008C36FE" w:rsidRPr="005D5A2D">
          <w:rPr>
            <w:rStyle w:val="Hyperlink"/>
            <w:noProof/>
          </w:rPr>
          <w:t xml:space="preserve">4. </w:t>
        </w:r>
        <w:r w:rsidR="008C36FE">
          <w:rPr>
            <w:rFonts w:asciiTheme="minorHAnsi" w:eastAsiaTheme="minorEastAsia" w:hAnsiTheme="minorHAnsi" w:cstheme="minorBidi"/>
            <w:noProof/>
            <w:color w:val="auto"/>
            <w:sz w:val="22"/>
          </w:rPr>
          <w:tab/>
        </w:r>
        <w:r w:rsidR="008C36FE" w:rsidRPr="005D5A2D">
          <w:rPr>
            <w:rStyle w:val="Hyperlink"/>
            <w:noProof/>
          </w:rPr>
          <w:t>INJECTIONS – THERAPEUTIC</w:t>
        </w:r>
        <w:r w:rsidR="008C36FE">
          <w:rPr>
            <w:noProof/>
            <w:webHidden/>
          </w:rPr>
          <w:tab/>
        </w:r>
        <w:r w:rsidR="008C36FE">
          <w:rPr>
            <w:noProof/>
            <w:webHidden/>
          </w:rPr>
          <w:fldChar w:fldCharType="begin"/>
        </w:r>
        <w:r w:rsidR="008C36FE">
          <w:rPr>
            <w:noProof/>
            <w:webHidden/>
          </w:rPr>
          <w:instrText xml:space="preserve"> PAGEREF _Toc476212346 \h </w:instrText>
        </w:r>
        <w:r w:rsidR="008C36FE">
          <w:rPr>
            <w:noProof/>
            <w:webHidden/>
          </w:rPr>
        </w:r>
        <w:r w:rsidR="008C36FE">
          <w:rPr>
            <w:noProof/>
            <w:webHidden/>
          </w:rPr>
          <w:fldChar w:fldCharType="separate"/>
        </w:r>
        <w:r w:rsidR="008C36FE">
          <w:rPr>
            <w:noProof/>
            <w:webHidden/>
          </w:rPr>
          <w:t>135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47" w:history="1">
        <w:r w:rsidR="008C36FE" w:rsidRPr="005D5A2D">
          <w:rPr>
            <w:rStyle w:val="Hyperlink"/>
            <w:rFonts w:cs="Arial"/>
            <w:noProof/>
          </w:rPr>
          <w:t>a.</w:t>
        </w:r>
        <w:r w:rsidR="008C36FE">
          <w:rPr>
            <w:rFonts w:asciiTheme="minorHAnsi" w:eastAsiaTheme="minorEastAsia" w:hAnsiTheme="minorHAnsi" w:cstheme="minorBidi"/>
            <w:noProof/>
            <w:color w:val="auto"/>
            <w:sz w:val="22"/>
          </w:rPr>
          <w:tab/>
        </w:r>
        <w:r w:rsidR="008C36FE" w:rsidRPr="005D5A2D">
          <w:rPr>
            <w:rStyle w:val="Hyperlink"/>
            <w:noProof/>
          </w:rPr>
          <w:t>Autologous Whole Blood Injections/Platelet-Rich Plasma Injections</w:t>
        </w:r>
        <w:r w:rsidR="008C36FE">
          <w:rPr>
            <w:noProof/>
            <w:webHidden/>
          </w:rPr>
          <w:tab/>
        </w:r>
        <w:r w:rsidR="008C36FE">
          <w:rPr>
            <w:noProof/>
            <w:webHidden/>
          </w:rPr>
          <w:fldChar w:fldCharType="begin"/>
        </w:r>
        <w:r w:rsidR="008C36FE">
          <w:rPr>
            <w:noProof/>
            <w:webHidden/>
          </w:rPr>
          <w:instrText xml:space="preserve"> PAGEREF _Toc476212347 \h </w:instrText>
        </w:r>
        <w:r w:rsidR="008C36FE">
          <w:rPr>
            <w:noProof/>
            <w:webHidden/>
          </w:rPr>
        </w:r>
        <w:r w:rsidR="008C36FE">
          <w:rPr>
            <w:noProof/>
            <w:webHidden/>
          </w:rPr>
          <w:fldChar w:fldCharType="separate"/>
        </w:r>
        <w:r w:rsidR="008C36FE">
          <w:rPr>
            <w:noProof/>
            <w:webHidden/>
          </w:rPr>
          <w:t>136</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48" w:history="1">
        <w:r w:rsidR="008C36FE" w:rsidRPr="005D5A2D">
          <w:rPr>
            <w:rStyle w:val="Hyperlink"/>
            <w:rFonts w:cs="Arial"/>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Botulinum Toxin Injections</w:t>
        </w:r>
        <w:r w:rsidR="008C36FE">
          <w:rPr>
            <w:noProof/>
            <w:webHidden/>
          </w:rPr>
          <w:tab/>
        </w:r>
        <w:r w:rsidR="008C36FE">
          <w:rPr>
            <w:noProof/>
            <w:webHidden/>
          </w:rPr>
          <w:fldChar w:fldCharType="begin"/>
        </w:r>
        <w:r w:rsidR="008C36FE">
          <w:rPr>
            <w:noProof/>
            <w:webHidden/>
          </w:rPr>
          <w:instrText xml:space="preserve"> PAGEREF _Toc476212348 \h </w:instrText>
        </w:r>
        <w:r w:rsidR="008C36FE">
          <w:rPr>
            <w:noProof/>
            <w:webHidden/>
          </w:rPr>
        </w:r>
        <w:r w:rsidR="008C36FE">
          <w:rPr>
            <w:noProof/>
            <w:webHidden/>
          </w:rPr>
          <w:fldChar w:fldCharType="separate"/>
        </w:r>
        <w:r w:rsidR="008C36FE">
          <w:rPr>
            <w:noProof/>
            <w:webHidden/>
          </w:rPr>
          <w:t>137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49" w:history="1">
        <w:r w:rsidR="008C36FE" w:rsidRPr="005D5A2D">
          <w:rPr>
            <w:rStyle w:val="Hyperlink"/>
            <w:rFonts w:cs="Arial"/>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Steroid Injections</w:t>
        </w:r>
        <w:r w:rsidR="008C36FE">
          <w:rPr>
            <w:noProof/>
            <w:webHidden/>
          </w:rPr>
          <w:tab/>
        </w:r>
        <w:r w:rsidR="008C36FE">
          <w:rPr>
            <w:noProof/>
            <w:webHidden/>
          </w:rPr>
          <w:fldChar w:fldCharType="begin"/>
        </w:r>
        <w:r w:rsidR="008C36FE">
          <w:rPr>
            <w:noProof/>
            <w:webHidden/>
          </w:rPr>
          <w:instrText xml:space="preserve"> PAGEREF _Toc476212349 \h </w:instrText>
        </w:r>
        <w:r w:rsidR="008C36FE">
          <w:rPr>
            <w:noProof/>
            <w:webHidden/>
          </w:rPr>
        </w:r>
        <w:r w:rsidR="008C36FE">
          <w:rPr>
            <w:noProof/>
            <w:webHidden/>
          </w:rPr>
          <w:fldChar w:fldCharType="separate"/>
        </w:r>
        <w:r w:rsidR="008C36FE">
          <w:rPr>
            <w:noProof/>
            <w:webHidden/>
          </w:rPr>
          <w:t>137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50" w:history="1">
        <w:r w:rsidR="008C36FE" w:rsidRPr="005D5A2D">
          <w:rPr>
            <w:rStyle w:val="Hyperlink"/>
            <w:rFonts w:cs="Arial"/>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Trigger Point Injections</w:t>
        </w:r>
        <w:r w:rsidR="008C36FE">
          <w:rPr>
            <w:noProof/>
            <w:webHidden/>
          </w:rPr>
          <w:tab/>
        </w:r>
        <w:r w:rsidR="008C36FE">
          <w:rPr>
            <w:noProof/>
            <w:webHidden/>
          </w:rPr>
          <w:fldChar w:fldCharType="begin"/>
        </w:r>
        <w:r w:rsidR="008C36FE">
          <w:rPr>
            <w:noProof/>
            <w:webHidden/>
          </w:rPr>
          <w:instrText xml:space="preserve"> PAGEREF _Toc476212350 \h </w:instrText>
        </w:r>
        <w:r w:rsidR="008C36FE">
          <w:rPr>
            <w:noProof/>
            <w:webHidden/>
          </w:rPr>
        </w:r>
        <w:r w:rsidR="008C36FE">
          <w:rPr>
            <w:noProof/>
            <w:webHidden/>
          </w:rPr>
          <w:fldChar w:fldCharType="separate"/>
        </w:r>
        <w:r w:rsidR="008C36FE">
          <w:rPr>
            <w:noProof/>
            <w:webHidden/>
          </w:rPr>
          <w:t>139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51" w:history="1">
        <w:r w:rsidR="008C36FE" w:rsidRPr="005D5A2D">
          <w:rPr>
            <w:rStyle w:val="Hyperlink"/>
            <w:rFonts w:cs="Arial"/>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Prolotherapy</w:t>
        </w:r>
        <w:r w:rsidR="008C36FE">
          <w:rPr>
            <w:noProof/>
            <w:webHidden/>
          </w:rPr>
          <w:tab/>
        </w:r>
        <w:r w:rsidR="008C36FE">
          <w:rPr>
            <w:noProof/>
            <w:webHidden/>
          </w:rPr>
          <w:fldChar w:fldCharType="begin"/>
        </w:r>
        <w:r w:rsidR="008C36FE">
          <w:rPr>
            <w:noProof/>
            <w:webHidden/>
          </w:rPr>
          <w:instrText xml:space="preserve"> PAGEREF _Toc476212351 \h </w:instrText>
        </w:r>
        <w:r w:rsidR="008C36FE">
          <w:rPr>
            <w:noProof/>
            <w:webHidden/>
          </w:rPr>
        </w:r>
        <w:r w:rsidR="008C36FE">
          <w:rPr>
            <w:noProof/>
            <w:webHidden/>
          </w:rPr>
          <w:fldChar w:fldCharType="separate"/>
        </w:r>
        <w:r w:rsidR="008C36FE">
          <w:rPr>
            <w:noProof/>
            <w:webHidden/>
          </w:rPr>
          <w:t>141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52" w:history="1">
        <w:r w:rsidR="008C36FE" w:rsidRPr="005D5A2D">
          <w:rPr>
            <w:rStyle w:val="Hyperlink"/>
            <w:rFonts w:cs="Arial"/>
            <w:noProof/>
          </w:rPr>
          <w:t xml:space="preserve">f. </w:t>
        </w:r>
        <w:r w:rsidR="008C36FE">
          <w:rPr>
            <w:rFonts w:asciiTheme="minorHAnsi" w:eastAsiaTheme="minorEastAsia" w:hAnsiTheme="minorHAnsi" w:cstheme="minorBidi"/>
            <w:noProof/>
            <w:color w:val="auto"/>
            <w:sz w:val="22"/>
          </w:rPr>
          <w:tab/>
        </w:r>
        <w:r w:rsidR="008C36FE" w:rsidRPr="005D5A2D">
          <w:rPr>
            <w:rStyle w:val="Hyperlink"/>
            <w:rFonts w:cs="Arial"/>
            <w:noProof/>
          </w:rPr>
          <w:t>Viscosupplementation/Intracapsular Acid Salts</w:t>
        </w:r>
        <w:r w:rsidR="008C36FE">
          <w:rPr>
            <w:noProof/>
            <w:webHidden/>
          </w:rPr>
          <w:tab/>
        </w:r>
        <w:r w:rsidR="008C36FE">
          <w:rPr>
            <w:noProof/>
            <w:webHidden/>
          </w:rPr>
          <w:fldChar w:fldCharType="begin"/>
        </w:r>
        <w:r w:rsidR="008C36FE">
          <w:rPr>
            <w:noProof/>
            <w:webHidden/>
          </w:rPr>
          <w:instrText xml:space="preserve"> PAGEREF _Toc476212352 \h </w:instrText>
        </w:r>
        <w:r w:rsidR="008C36FE">
          <w:rPr>
            <w:noProof/>
            <w:webHidden/>
          </w:rPr>
        </w:r>
        <w:r w:rsidR="008C36FE">
          <w:rPr>
            <w:noProof/>
            <w:webHidden/>
          </w:rPr>
          <w:fldChar w:fldCharType="separate"/>
        </w:r>
        <w:r w:rsidR="008C36FE">
          <w:rPr>
            <w:noProof/>
            <w:webHidden/>
          </w:rPr>
          <w:t>141</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53" w:history="1">
        <w:r w:rsidR="008C36FE" w:rsidRPr="005D5A2D">
          <w:rPr>
            <w:rStyle w:val="Hyperlink"/>
            <w:noProof/>
          </w:rPr>
          <w:t xml:space="preserve">5. </w:t>
        </w:r>
        <w:r w:rsidR="008C36FE">
          <w:rPr>
            <w:rFonts w:asciiTheme="minorHAnsi" w:eastAsiaTheme="minorEastAsia" w:hAnsiTheme="minorHAnsi" w:cstheme="minorBidi"/>
            <w:noProof/>
            <w:color w:val="auto"/>
            <w:sz w:val="22"/>
          </w:rPr>
          <w:tab/>
        </w:r>
        <w:r w:rsidR="008C36FE" w:rsidRPr="005D5A2D">
          <w:rPr>
            <w:rStyle w:val="Hyperlink"/>
            <w:noProof/>
          </w:rPr>
          <w:t>INTERDISCIPLINARY REHABILITATION PROGRAMS</w:t>
        </w:r>
        <w:r w:rsidR="008C36FE">
          <w:rPr>
            <w:noProof/>
            <w:webHidden/>
          </w:rPr>
          <w:tab/>
        </w:r>
        <w:r w:rsidR="008C36FE">
          <w:rPr>
            <w:noProof/>
            <w:webHidden/>
          </w:rPr>
          <w:fldChar w:fldCharType="begin"/>
        </w:r>
        <w:r w:rsidR="008C36FE">
          <w:rPr>
            <w:noProof/>
            <w:webHidden/>
          </w:rPr>
          <w:instrText xml:space="preserve"> PAGEREF _Toc476212353 \h </w:instrText>
        </w:r>
        <w:r w:rsidR="008C36FE">
          <w:rPr>
            <w:noProof/>
            <w:webHidden/>
          </w:rPr>
        </w:r>
        <w:r w:rsidR="008C36FE">
          <w:rPr>
            <w:noProof/>
            <w:webHidden/>
          </w:rPr>
          <w:fldChar w:fldCharType="separate"/>
        </w:r>
        <w:r w:rsidR="008C36FE">
          <w:rPr>
            <w:noProof/>
            <w:webHidden/>
          </w:rPr>
          <w:t>141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54"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Formal Interdisciplinary Rehabilitation Programs</w:t>
        </w:r>
        <w:r w:rsidR="008C36FE">
          <w:rPr>
            <w:noProof/>
            <w:webHidden/>
          </w:rPr>
          <w:tab/>
        </w:r>
        <w:r w:rsidR="008C36FE">
          <w:rPr>
            <w:noProof/>
            <w:webHidden/>
          </w:rPr>
          <w:fldChar w:fldCharType="begin"/>
        </w:r>
        <w:r w:rsidR="008C36FE">
          <w:rPr>
            <w:noProof/>
            <w:webHidden/>
          </w:rPr>
          <w:instrText xml:space="preserve"> PAGEREF _Toc476212354 \h </w:instrText>
        </w:r>
        <w:r w:rsidR="008C36FE">
          <w:rPr>
            <w:noProof/>
            <w:webHidden/>
          </w:rPr>
        </w:r>
        <w:r w:rsidR="008C36FE">
          <w:rPr>
            <w:noProof/>
            <w:webHidden/>
          </w:rPr>
          <w:fldChar w:fldCharType="separate"/>
        </w:r>
        <w:r w:rsidR="008C36FE">
          <w:rPr>
            <w:noProof/>
            <w:webHidden/>
          </w:rPr>
          <w:t>144</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55" w:history="1">
        <w:r w:rsidR="008C36FE" w:rsidRPr="005D5A2D">
          <w:rPr>
            <w:rStyle w:val="Hyperlink"/>
            <w:noProof/>
            <w:specVanish/>
          </w:rPr>
          <w:t>b.</w:t>
        </w:r>
        <w:r w:rsidR="008C36FE">
          <w:rPr>
            <w:rFonts w:asciiTheme="minorHAnsi" w:eastAsiaTheme="minorEastAsia" w:hAnsiTheme="minorHAnsi" w:cstheme="minorBidi"/>
            <w:noProof/>
            <w:color w:val="auto"/>
            <w:sz w:val="22"/>
          </w:rPr>
          <w:tab/>
        </w:r>
        <w:r w:rsidR="008C36FE" w:rsidRPr="005D5A2D">
          <w:rPr>
            <w:rStyle w:val="Hyperlink"/>
            <w:noProof/>
          </w:rPr>
          <w:t>Informal Interdisciplinary Rehabilitation Program</w:t>
        </w:r>
        <w:r w:rsidR="008C36FE">
          <w:rPr>
            <w:noProof/>
            <w:webHidden/>
          </w:rPr>
          <w:tab/>
        </w:r>
        <w:r w:rsidR="008C36FE">
          <w:rPr>
            <w:noProof/>
            <w:webHidden/>
          </w:rPr>
          <w:fldChar w:fldCharType="begin"/>
        </w:r>
        <w:r w:rsidR="008C36FE">
          <w:rPr>
            <w:noProof/>
            <w:webHidden/>
          </w:rPr>
          <w:instrText xml:space="preserve"> PAGEREF _Toc476212355 \h </w:instrText>
        </w:r>
        <w:r w:rsidR="008C36FE">
          <w:rPr>
            <w:noProof/>
            <w:webHidden/>
          </w:rPr>
        </w:r>
        <w:r w:rsidR="008C36FE">
          <w:rPr>
            <w:noProof/>
            <w:webHidden/>
          </w:rPr>
          <w:fldChar w:fldCharType="separate"/>
        </w:r>
        <w:r w:rsidR="008C36FE">
          <w:rPr>
            <w:noProof/>
            <w:webHidden/>
          </w:rPr>
          <w:t>146</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56" w:history="1">
        <w:r w:rsidR="008C36FE" w:rsidRPr="005D5A2D">
          <w:rPr>
            <w:rStyle w:val="Hyperlink"/>
            <w:noProof/>
          </w:rPr>
          <w:t xml:space="preserve">6. </w:t>
        </w:r>
        <w:r w:rsidR="008C36FE">
          <w:rPr>
            <w:rFonts w:asciiTheme="minorHAnsi" w:eastAsiaTheme="minorEastAsia" w:hAnsiTheme="minorHAnsi" w:cstheme="minorBidi"/>
            <w:noProof/>
            <w:color w:val="auto"/>
            <w:sz w:val="22"/>
          </w:rPr>
          <w:tab/>
        </w:r>
        <w:r w:rsidR="008C36FE" w:rsidRPr="005D5A2D">
          <w:rPr>
            <w:rStyle w:val="Hyperlink"/>
            <w:noProof/>
          </w:rPr>
          <w:t>JOB SITE  ALTERATION</w:t>
        </w:r>
        <w:r w:rsidR="008C36FE">
          <w:rPr>
            <w:noProof/>
            <w:webHidden/>
          </w:rPr>
          <w:tab/>
        </w:r>
        <w:r w:rsidR="008C36FE">
          <w:rPr>
            <w:noProof/>
            <w:webHidden/>
          </w:rPr>
          <w:fldChar w:fldCharType="begin"/>
        </w:r>
        <w:r w:rsidR="008C36FE">
          <w:rPr>
            <w:noProof/>
            <w:webHidden/>
          </w:rPr>
          <w:instrText xml:space="preserve"> PAGEREF _Toc476212356 \h </w:instrText>
        </w:r>
        <w:r w:rsidR="008C36FE">
          <w:rPr>
            <w:noProof/>
            <w:webHidden/>
          </w:rPr>
        </w:r>
        <w:r w:rsidR="008C36FE">
          <w:rPr>
            <w:noProof/>
            <w:webHidden/>
          </w:rPr>
          <w:fldChar w:fldCharType="separate"/>
        </w:r>
        <w:r w:rsidR="008C36FE">
          <w:rPr>
            <w:noProof/>
            <w:webHidden/>
          </w:rPr>
          <w:t>147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57"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Interventions</w:t>
        </w:r>
        <w:r w:rsidR="008C36FE">
          <w:rPr>
            <w:noProof/>
            <w:webHidden/>
          </w:rPr>
          <w:tab/>
        </w:r>
        <w:r w:rsidR="008C36FE">
          <w:rPr>
            <w:noProof/>
            <w:webHidden/>
          </w:rPr>
          <w:fldChar w:fldCharType="begin"/>
        </w:r>
        <w:r w:rsidR="008C36FE">
          <w:rPr>
            <w:noProof/>
            <w:webHidden/>
          </w:rPr>
          <w:instrText xml:space="preserve"> PAGEREF _Toc476212357 \h </w:instrText>
        </w:r>
        <w:r w:rsidR="008C36FE">
          <w:rPr>
            <w:noProof/>
            <w:webHidden/>
          </w:rPr>
        </w:r>
        <w:r w:rsidR="008C36FE">
          <w:rPr>
            <w:noProof/>
            <w:webHidden/>
          </w:rPr>
          <w:fldChar w:fldCharType="separate"/>
        </w:r>
        <w:r w:rsidR="008C36FE">
          <w:rPr>
            <w:noProof/>
            <w:webHidden/>
          </w:rPr>
          <w:t>148</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58"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Seating Description</w:t>
        </w:r>
        <w:r w:rsidR="008C36FE">
          <w:rPr>
            <w:noProof/>
            <w:webHidden/>
          </w:rPr>
          <w:tab/>
        </w:r>
        <w:r w:rsidR="008C36FE">
          <w:rPr>
            <w:noProof/>
            <w:webHidden/>
          </w:rPr>
          <w:fldChar w:fldCharType="begin"/>
        </w:r>
        <w:r w:rsidR="008C36FE">
          <w:rPr>
            <w:noProof/>
            <w:webHidden/>
          </w:rPr>
          <w:instrText xml:space="preserve"> PAGEREF _Toc476212358 \h </w:instrText>
        </w:r>
        <w:r w:rsidR="008C36FE">
          <w:rPr>
            <w:noProof/>
            <w:webHidden/>
          </w:rPr>
        </w:r>
        <w:r w:rsidR="008C36FE">
          <w:rPr>
            <w:noProof/>
            <w:webHidden/>
          </w:rPr>
          <w:fldChar w:fldCharType="separate"/>
        </w:r>
        <w:r w:rsidR="008C36FE">
          <w:rPr>
            <w:noProof/>
            <w:webHidden/>
          </w:rPr>
          <w:t>149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59"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Job Hazard Checklist</w:t>
        </w:r>
        <w:r w:rsidR="008C36FE">
          <w:rPr>
            <w:noProof/>
            <w:webHidden/>
          </w:rPr>
          <w:tab/>
        </w:r>
        <w:r w:rsidR="008C36FE">
          <w:rPr>
            <w:noProof/>
            <w:webHidden/>
          </w:rPr>
          <w:fldChar w:fldCharType="begin"/>
        </w:r>
        <w:r w:rsidR="008C36FE">
          <w:rPr>
            <w:noProof/>
            <w:webHidden/>
          </w:rPr>
          <w:instrText xml:space="preserve"> PAGEREF _Toc476212359 \h </w:instrText>
        </w:r>
        <w:r w:rsidR="008C36FE">
          <w:rPr>
            <w:noProof/>
            <w:webHidden/>
          </w:rPr>
        </w:r>
        <w:r w:rsidR="008C36FE">
          <w:rPr>
            <w:noProof/>
            <w:webHidden/>
          </w:rPr>
          <w:fldChar w:fldCharType="separate"/>
        </w:r>
        <w:r w:rsidR="008C36FE">
          <w:rPr>
            <w:noProof/>
            <w:webHidden/>
          </w:rPr>
          <w:t>149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60"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Tools</w:t>
        </w:r>
        <w:r w:rsidR="008C36FE">
          <w:rPr>
            <w:noProof/>
            <w:webHidden/>
          </w:rPr>
          <w:tab/>
        </w:r>
        <w:r w:rsidR="008C36FE">
          <w:rPr>
            <w:noProof/>
            <w:webHidden/>
          </w:rPr>
          <w:fldChar w:fldCharType="begin"/>
        </w:r>
        <w:r w:rsidR="008C36FE">
          <w:rPr>
            <w:noProof/>
            <w:webHidden/>
          </w:rPr>
          <w:instrText xml:space="preserve"> PAGEREF _Toc476212360 \h </w:instrText>
        </w:r>
        <w:r w:rsidR="008C36FE">
          <w:rPr>
            <w:noProof/>
            <w:webHidden/>
          </w:rPr>
        </w:r>
        <w:r w:rsidR="008C36FE">
          <w:rPr>
            <w:noProof/>
            <w:webHidden/>
          </w:rPr>
          <w:fldChar w:fldCharType="separate"/>
        </w:r>
        <w:r w:rsidR="008C36FE">
          <w:rPr>
            <w:noProof/>
            <w:webHidden/>
          </w:rPr>
          <w:t>149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61"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Ergonomic Considerations Table</w:t>
        </w:r>
        <w:r w:rsidR="008C36FE">
          <w:rPr>
            <w:noProof/>
            <w:webHidden/>
          </w:rPr>
          <w:tab/>
        </w:r>
        <w:r w:rsidR="008C36FE">
          <w:rPr>
            <w:noProof/>
            <w:webHidden/>
          </w:rPr>
          <w:fldChar w:fldCharType="begin"/>
        </w:r>
        <w:r w:rsidR="008C36FE">
          <w:rPr>
            <w:noProof/>
            <w:webHidden/>
          </w:rPr>
          <w:instrText xml:space="preserve"> PAGEREF _Toc476212361 \h </w:instrText>
        </w:r>
        <w:r w:rsidR="008C36FE">
          <w:rPr>
            <w:noProof/>
            <w:webHidden/>
          </w:rPr>
        </w:r>
        <w:r w:rsidR="008C36FE">
          <w:rPr>
            <w:noProof/>
            <w:webHidden/>
          </w:rPr>
          <w:fldChar w:fldCharType="separate"/>
        </w:r>
        <w:r w:rsidR="008C36FE">
          <w:rPr>
            <w:noProof/>
            <w:webHidden/>
          </w:rPr>
          <w:t>150</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62" w:history="1">
        <w:r w:rsidR="008C36FE" w:rsidRPr="005D5A2D">
          <w:rPr>
            <w:rStyle w:val="Hyperlink"/>
            <w:noProof/>
          </w:rPr>
          <w:t xml:space="preserve">7. </w:t>
        </w:r>
        <w:r w:rsidR="008C36FE">
          <w:rPr>
            <w:rFonts w:asciiTheme="minorHAnsi" w:eastAsiaTheme="minorEastAsia" w:hAnsiTheme="minorHAnsi" w:cstheme="minorBidi"/>
            <w:noProof/>
            <w:color w:val="auto"/>
            <w:sz w:val="22"/>
          </w:rPr>
          <w:tab/>
        </w:r>
        <w:r w:rsidR="008C36FE" w:rsidRPr="005D5A2D">
          <w:rPr>
            <w:rStyle w:val="Hyperlink"/>
            <w:noProof/>
          </w:rPr>
          <w:t>MEDICATIONS AND MEDICAL MANAGEMENT</w:t>
        </w:r>
        <w:r w:rsidR="008C36FE">
          <w:rPr>
            <w:noProof/>
            <w:webHidden/>
          </w:rPr>
          <w:tab/>
        </w:r>
        <w:r w:rsidR="008C36FE">
          <w:rPr>
            <w:noProof/>
            <w:webHidden/>
          </w:rPr>
          <w:fldChar w:fldCharType="begin"/>
        </w:r>
        <w:r w:rsidR="008C36FE">
          <w:rPr>
            <w:noProof/>
            <w:webHidden/>
          </w:rPr>
          <w:instrText xml:space="preserve"> PAGEREF _Toc476212362 \h </w:instrText>
        </w:r>
        <w:r w:rsidR="008C36FE">
          <w:rPr>
            <w:noProof/>
            <w:webHidden/>
          </w:rPr>
        </w:r>
        <w:r w:rsidR="008C36FE">
          <w:rPr>
            <w:noProof/>
            <w:webHidden/>
          </w:rPr>
          <w:fldChar w:fldCharType="separate"/>
        </w:r>
        <w:r w:rsidR="008C36FE">
          <w:rPr>
            <w:noProof/>
            <w:webHidden/>
          </w:rPr>
          <w:t>153</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63" w:history="1">
        <w:r w:rsidR="008C36FE" w:rsidRPr="005D5A2D">
          <w:rPr>
            <w:rStyle w:val="Hyperlink"/>
            <w:rFonts w:cs="Arial"/>
            <w:noProof/>
          </w:rPr>
          <w:t xml:space="preserve">a. </w:t>
        </w:r>
        <w:r w:rsidR="008C36FE">
          <w:rPr>
            <w:rFonts w:asciiTheme="minorHAnsi" w:eastAsiaTheme="minorEastAsia" w:hAnsiTheme="minorHAnsi" w:cstheme="minorBidi"/>
            <w:noProof/>
            <w:color w:val="auto"/>
            <w:sz w:val="22"/>
          </w:rPr>
          <w:tab/>
        </w:r>
        <w:r w:rsidR="008C36FE" w:rsidRPr="005D5A2D">
          <w:rPr>
            <w:rStyle w:val="Hyperlink"/>
            <w:rFonts w:cs="Arial"/>
            <w:noProof/>
          </w:rPr>
          <w:t>Acetaminophen</w:t>
        </w:r>
        <w:r w:rsidR="008C36FE">
          <w:rPr>
            <w:noProof/>
            <w:webHidden/>
          </w:rPr>
          <w:tab/>
        </w:r>
        <w:r w:rsidR="008C36FE">
          <w:rPr>
            <w:noProof/>
            <w:webHidden/>
          </w:rPr>
          <w:fldChar w:fldCharType="begin"/>
        </w:r>
        <w:r w:rsidR="008C36FE">
          <w:rPr>
            <w:noProof/>
            <w:webHidden/>
          </w:rPr>
          <w:instrText xml:space="preserve"> PAGEREF _Toc476212363 \h </w:instrText>
        </w:r>
        <w:r w:rsidR="008C36FE">
          <w:rPr>
            <w:noProof/>
            <w:webHidden/>
          </w:rPr>
        </w:r>
        <w:r w:rsidR="008C36FE">
          <w:rPr>
            <w:noProof/>
            <w:webHidden/>
          </w:rPr>
          <w:fldChar w:fldCharType="separate"/>
        </w:r>
        <w:r w:rsidR="008C36FE">
          <w:rPr>
            <w:noProof/>
            <w:webHidden/>
          </w:rPr>
          <w:t>153</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64" w:history="1">
        <w:r w:rsidR="008C36FE" w:rsidRPr="005D5A2D">
          <w:rPr>
            <w:rStyle w:val="Hyperlink"/>
            <w:rFonts w:cs="Arial"/>
            <w:noProof/>
          </w:rPr>
          <w:t xml:space="preserve">b. </w:t>
        </w:r>
        <w:r w:rsidR="008C36FE">
          <w:rPr>
            <w:rFonts w:asciiTheme="minorHAnsi" w:eastAsiaTheme="minorEastAsia" w:hAnsiTheme="minorHAnsi" w:cstheme="minorBidi"/>
            <w:noProof/>
            <w:color w:val="auto"/>
            <w:sz w:val="22"/>
          </w:rPr>
          <w:tab/>
        </w:r>
        <w:r w:rsidR="008C36FE" w:rsidRPr="005D5A2D">
          <w:rPr>
            <w:rStyle w:val="Hyperlink"/>
            <w:rFonts w:cs="Arial"/>
            <w:noProof/>
          </w:rPr>
          <w:t>Minor Tranquilizer/Muscle Relaxants</w:t>
        </w:r>
        <w:r w:rsidR="008C36FE">
          <w:rPr>
            <w:noProof/>
            <w:webHidden/>
          </w:rPr>
          <w:tab/>
        </w:r>
        <w:r w:rsidR="008C36FE">
          <w:rPr>
            <w:noProof/>
            <w:webHidden/>
          </w:rPr>
          <w:fldChar w:fldCharType="begin"/>
        </w:r>
        <w:r w:rsidR="008C36FE">
          <w:rPr>
            <w:noProof/>
            <w:webHidden/>
          </w:rPr>
          <w:instrText xml:space="preserve"> PAGEREF _Toc476212364 \h </w:instrText>
        </w:r>
        <w:r w:rsidR="008C36FE">
          <w:rPr>
            <w:noProof/>
            <w:webHidden/>
          </w:rPr>
        </w:r>
        <w:r w:rsidR="008C36FE">
          <w:rPr>
            <w:noProof/>
            <w:webHidden/>
          </w:rPr>
          <w:fldChar w:fldCharType="separate"/>
        </w:r>
        <w:r w:rsidR="008C36FE">
          <w:rPr>
            <w:noProof/>
            <w:webHidden/>
          </w:rPr>
          <w:t>154</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65" w:history="1">
        <w:r w:rsidR="008C36FE" w:rsidRPr="005D5A2D">
          <w:rPr>
            <w:rStyle w:val="Hyperlink"/>
            <w:rFonts w:cs="Arial"/>
            <w:noProof/>
          </w:rPr>
          <w:t xml:space="preserve">c. </w:t>
        </w:r>
        <w:r w:rsidR="008C36FE">
          <w:rPr>
            <w:rFonts w:asciiTheme="minorHAnsi" w:eastAsiaTheme="minorEastAsia" w:hAnsiTheme="minorHAnsi" w:cstheme="minorBidi"/>
            <w:noProof/>
            <w:color w:val="auto"/>
            <w:sz w:val="22"/>
          </w:rPr>
          <w:tab/>
        </w:r>
        <w:r w:rsidR="008C36FE" w:rsidRPr="005D5A2D">
          <w:rPr>
            <w:rStyle w:val="Hyperlink"/>
            <w:rFonts w:cs="Arial"/>
            <w:noProof/>
          </w:rPr>
          <w:t>Nonsteroidal Anti-Inflammatory Drugs (NSAIDs)</w:t>
        </w:r>
        <w:r w:rsidR="008C36FE">
          <w:rPr>
            <w:noProof/>
            <w:webHidden/>
          </w:rPr>
          <w:tab/>
        </w:r>
        <w:r w:rsidR="008C36FE">
          <w:rPr>
            <w:noProof/>
            <w:webHidden/>
          </w:rPr>
          <w:fldChar w:fldCharType="begin"/>
        </w:r>
        <w:r w:rsidR="008C36FE">
          <w:rPr>
            <w:noProof/>
            <w:webHidden/>
          </w:rPr>
          <w:instrText xml:space="preserve"> PAGEREF _Toc476212365 \h </w:instrText>
        </w:r>
        <w:r w:rsidR="008C36FE">
          <w:rPr>
            <w:noProof/>
            <w:webHidden/>
          </w:rPr>
        </w:r>
        <w:r w:rsidR="008C36FE">
          <w:rPr>
            <w:noProof/>
            <w:webHidden/>
          </w:rPr>
          <w:fldChar w:fldCharType="separate"/>
        </w:r>
        <w:r w:rsidR="008C36FE">
          <w:rPr>
            <w:noProof/>
            <w:webHidden/>
          </w:rPr>
          <w:t>154</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66" w:history="1">
        <w:r w:rsidR="008C36FE" w:rsidRPr="005D5A2D">
          <w:rPr>
            <w:rStyle w:val="Hyperlink"/>
            <w:rFonts w:cs="Arial"/>
            <w:noProof/>
          </w:rPr>
          <w:t xml:space="preserve">d. </w:t>
        </w:r>
        <w:r w:rsidR="008C36FE">
          <w:rPr>
            <w:rFonts w:asciiTheme="minorHAnsi" w:eastAsiaTheme="minorEastAsia" w:hAnsiTheme="minorHAnsi" w:cstheme="minorBidi"/>
            <w:noProof/>
            <w:color w:val="auto"/>
            <w:sz w:val="22"/>
          </w:rPr>
          <w:tab/>
        </w:r>
        <w:r w:rsidR="008C36FE" w:rsidRPr="005D5A2D">
          <w:rPr>
            <w:rStyle w:val="Hyperlink"/>
            <w:rFonts w:cs="Arial"/>
            <w:noProof/>
          </w:rPr>
          <w:t>Opioids</w:t>
        </w:r>
        <w:r w:rsidR="008C36FE">
          <w:rPr>
            <w:noProof/>
            <w:webHidden/>
          </w:rPr>
          <w:tab/>
        </w:r>
        <w:r w:rsidR="008C36FE">
          <w:rPr>
            <w:noProof/>
            <w:webHidden/>
          </w:rPr>
          <w:fldChar w:fldCharType="begin"/>
        </w:r>
        <w:r w:rsidR="008C36FE">
          <w:rPr>
            <w:noProof/>
            <w:webHidden/>
          </w:rPr>
          <w:instrText xml:space="preserve"> PAGEREF _Toc476212366 \h </w:instrText>
        </w:r>
        <w:r w:rsidR="008C36FE">
          <w:rPr>
            <w:noProof/>
            <w:webHidden/>
          </w:rPr>
        </w:r>
        <w:r w:rsidR="008C36FE">
          <w:rPr>
            <w:noProof/>
            <w:webHidden/>
          </w:rPr>
          <w:fldChar w:fldCharType="separate"/>
        </w:r>
        <w:r w:rsidR="008C36FE">
          <w:rPr>
            <w:noProof/>
            <w:webHidden/>
          </w:rPr>
          <w:t>155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67" w:history="1">
        <w:r w:rsidR="008C36FE" w:rsidRPr="005D5A2D">
          <w:rPr>
            <w:rStyle w:val="Hyperlink"/>
            <w:rFonts w:cs="Arial"/>
            <w:noProof/>
          </w:rPr>
          <w:t xml:space="preserve">e. </w:t>
        </w:r>
        <w:r w:rsidR="008C36FE">
          <w:rPr>
            <w:rFonts w:asciiTheme="minorHAnsi" w:eastAsiaTheme="minorEastAsia" w:hAnsiTheme="minorHAnsi" w:cstheme="minorBidi"/>
            <w:noProof/>
            <w:color w:val="auto"/>
            <w:sz w:val="22"/>
          </w:rPr>
          <w:tab/>
        </w:r>
        <w:r w:rsidR="008C36FE" w:rsidRPr="005D5A2D">
          <w:rPr>
            <w:rStyle w:val="Hyperlink"/>
            <w:rFonts w:cs="Arial"/>
            <w:noProof/>
          </w:rPr>
          <w:t>Psychotropic/Anti-anxiety/Hypnotic Agents</w:t>
        </w:r>
        <w:r w:rsidR="008C36FE">
          <w:rPr>
            <w:noProof/>
            <w:webHidden/>
          </w:rPr>
          <w:tab/>
        </w:r>
        <w:r w:rsidR="008C36FE">
          <w:rPr>
            <w:noProof/>
            <w:webHidden/>
          </w:rPr>
          <w:fldChar w:fldCharType="begin"/>
        </w:r>
        <w:r w:rsidR="008C36FE">
          <w:rPr>
            <w:noProof/>
            <w:webHidden/>
          </w:rPr>
          <w:instrText xml:space="preserve"> PAGEREF _Toc476212367 \h </w:instrText>
        </w:r>
        <w:r w:rsidR="008C36FE">
          <w:rPr>
            <w:noProof/>
            <w:webHidden/>
          </w:rPr>
        </w:r>
        <w:r w:rsidR="008C36FE">
          <w:rPr>
            <w:noProof/>
            <w:webHidden/>
          </w:rPr>
          <w:fldChar w:fldCharType="separate"/>
        </w:r>
        <w:r w:rsidR="008C36FE">
          <w:rPr>
            <w:noProof/>
            <w:webHidden/>
          </w:rPr>
          <w:t>156</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68" w:history="1">
        <w:r w:rsidR="008C36FE" w:rsidRPr="005D5A2D">
          <w:rPr>
            <w:rStyle w:val="Hyperlink"/>
            <w:rFonts w:cs="Arial"/>
            <w:noProof/>
          </w:rPr>
          <w:t xml:space="preserve">f. </w:t>
        </w:r>
        <w:r w:rsidR="008C36FE">
          <w:rPr>
            <w:rFonts w:asciiTheme="minorHAnsi" w:eastAsiaTheme="minorEastAsia" w:hAnsiTheme="minorHAnsi" w:cstheme="minorBidi"/>
            <w:noProof/>
            <w:color w:val="auto"/>
            <w:sz w:val="22"/>
          </w:rPr>
          <w:tab/>
        </w:r>
        <w:r w:rsidR="008C36FE" w:rsidRPr="005D5A2D">
          <w:rPr>
            <w:rStyle w:val="Hyperlink"/>
            <w:rFonts w:cs="Arial"/>
            <w:noProof/>
          </w:rPr>
          <w:t>Smoking Cessation Medications and Treatment</w:t>
        </w:r>
        <w:r w:rsidR="008C36FE">
          <w:rPr>
            <w:noProof/>
            <w:webHidden/>
          </w:rPr>
          <w:tab/>
        </w:r>
        <w:r w:rsidR="008C36FE">
          <w:rPr>
            <w:noProof/>
            <w:webHidden/>
          </w:rPr>
          <w:fldChar w:fldCharType="begin"/>
        </w:r>
        <w:r w:rsidR="008C36FE">
          <w:rPr>
            <w:noProof/>
            <w:webHidden/>
          </w:rPr>
          <w:instrText xml:space="preserve"> PAGEREF _Toc476212368 \h </w:instrText>
        </w:r>
        <w:r w:rsidR="008C36FE">
          <w:rPr>
            <w:noProof/>
            <w:webHidden/>
          </w:rPr>
        </w:r>
        <w:r w:rsidR="008C36FE">
          <w:rPr>
            <w:noProof/>
            <w:webHidden/>
          </w:rPr>
          <w:fldChar w:fldCharType="separate"/>
        </w:r>
        <w:r w:rsidR="008C36FE">
          <w:rPr>
            <w:noProof/>
            <w:webHidden/>
          </w:rPr>
          <w:t>157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69" w:history="1">
        <w:r w:rsidR="008C36FE" w:rsidRPr="005D5A2D">
          <w:rPr>
            <w:rStyle w:val="Hyperlink"/>
            <w:rFonts w:cs="Arial"/>
            <w:noProof/>
          </w:rPr>
          <w:t xml:space="preserve">g. </w:t>
        </w:r>
        <w:r w:rsidR="008C36FE">
          <w:rPr>
            <w:rFonts w:asciiTheme="minorHAnsi" w:eastAsiaTheme="minorEastAsia" w:hAnsiTheme="minorHAnsi" w:cstheme="minorBidi"/>
            <w:noProof/>
            <w:color w:val="auto"/>
            <w:sz w:val="22"/>
          </w:rPr>
          <w:tab/>
        </w:r>
        <w:r w:rsidR="008C36FE" w:rsidRPr="005D5A2D">
          <w:rPr>
            <w:rStyle w:val="Hyperlink"/>
            <w:rFonts w:cs="Arial"/>
            <w:noProof/>
          </w:rPr>
          <w:t>Topical Drug Delivery</w:t>
        </w:r>
        <w:r w:rsidR="008C36FE">
          <w:rPr>
            <w:noProof/>
            <w:webHidden/>
          </w:rPr>
          <w:tab/>
        </w:r>
        <w:r w:rsidR="008C36FE">
          <w:rPr>
            <w:noProof/>
            <w:webHidden/>
          </w:rPr>
          <w:fldChar w:fldCharType="begin"/>
        </w:r>
        <w:r w:rsidR="008C36FE">
          <w:rPr>
            <w:noProof/>
            <w:webHidden/>
          </w:rPr>
          <w:instrText xml:space="preserve"> PAGEREF _Toc476212369 \h </w:instrText>
        </w:r>
        <w:r w:rsidR="008C36FE">
          <w:rPr>
            <w:noProof/>
            <w:webHidden/>
          </w:rPr>
        </w:r>
        <w:r w:rsidR="008C36FE">
          <w:rPr>
            <w:noProof/>
            <w:webHidden/>
          </w:rPr>
          <w:fldChar w:fldCharType="separate"/>
        </w:r>
        <w:r w:rsidR="008C36FE">
          <w:rPr>
            <w:noProof/>
            <w:webHidden/>
          </w:rPr>
          <w:t>157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70" w:history="1">
        <w:r w:rsidR="008C36FE" w:rsidRPr="005D5A2D">
          <w:rPr>
            <w:rStyle w:val="Hyperlink"/>
            <w:rFonts w:cs="Arial"/>
            <w:noProof/>
          </w:rPr>
          <w:t xml:space="preserve">h. </w:t>
        </w:r>
        <w:r w:rsidR="008C36FE">
          <w:rPr>
            <w:rFonts w:asciiTheme="minorHAnsi" w:eastAsiaTheme="minorEastAsia" w:hAnsiTheme="minorHAnsi" w:cstheme="minorBidi"/>
            <w:noProof/>
            <w:color w:val="auto"/>
            <w:sz w:val="22"/>
          </w:rPr>
          <w:tab/>
        </w:r>
        <w:r w:rsidR="008C36FE" w:rsidRPr="005D5A2D">
          <w:rPr>
            <w:rStyle w:val="Hyperlink"/>
            <w:rFonts w:eastAsia="Arial" w:cs="Arial"/>
            <w:noProof/>
          </w:rPr>
          <w:t>Glucosamine and chondroitin</w:t>
        </w:r>
        <w:r w:rsidR="008C36FE">
          <w:rPr>
            <w:noProof/>
            <w:webHidden/>
          </w:rPr>
          <w:tab/>
        </w:r>
        <w:r w:rsidR="008C36FE">
          <w:rPr>
            <w:noProof/>
            <w:webHidden/>
          </w:rPr>
          <w:fldChar w:fldCharType="begin"/>
        </w:r>
        <w:r w:rsidR="008C36FE">
          <w:rPr>
            <w:noProof/>
            <w:webHidden/>
          </w:rPr>
          <w:instrText xml:space="preserve"> PAGEREF _Toc476212370 \h </w:instrText>
        </w:r>
        <w:r w:rsidR="008C36FE">
          <w:rPr>
            <w:noProof/>
            <w:webHidden/>
          </w:rPr>
        </w:r>
        <w:r w:rsidR="008C36FE">
          <w:rPr>
            <w:noProof/>
            <w:webHidden/>
          </w:rPr>
          <w:fldChar w:fldCharType="separate"/>
        </w:r>
        <w:r w:rsidR="008C36FE">
          <w:rPr>
            <w:noProof/>
            <w:webHidden/>
          </w:rPr>
          <w:t>159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71" w:history="1">
        <w:r w:rsidR="008C36FE" w:rsidRPr="005D5A2D">
          <w:rPr>
            <w:rStyle w:val="Hyperlink"/>
            <w:rFonts w:cs="Arial"/>
            <w:noProof/>
          </w:rPr>
          <w:t xml:space="preserve">i. </w:t>
        </w:r>
        <w:r w:rsidR="008C36FE">
          <w:rPr>
            <w:rFonts w:asciiTheme="minorHAnsi" w:eastAsiaTheme="minorEastAsia" w:hAnsiTheme="minorHAnsi" w:cstheme="minorBidi"/>
            <w:noProof/>
            <w:color w:val="auto"/>
            <w:sz w:val="22"/>
          </w:rPr>
          <w:tab/>
        </w:r>
        <w:r w:rsidR="008C36FE" w:rsidRPr="005D5A2D">
          <w:rPr>
            <w:rStyle w:val="Hyperlink"/>
            <w:rFonts w:cs="Arial"/>
            <w:noProof/>
          </w:rPr>
          <w:t>Vitamin B6</w:t>
        </w:r>
        <w:r w:rsidR="008C36FE">
          <w:rPr>
            <w:noProof/>
            <w:webHidden/>
          </w:rPr>
          <w:tab/>
        </w:r>
        <w:r w:rsidR="008C36FE">
          <w:rPr>
            <w:noProof/>
            <w:webHidden/>
          </w:rPr>
          <w:fldChar w:fldCharType="begin"/>
        </w:r>
        <w:r w:rsidR="008C36FE">
          <w:rPr>
            <w:noProof/>
            <w:webHidden/>
          </w:rPr>
          <w:instrText xml:space="preserve"> PAGEREF _Toc476212371 \h </w:instrText>
        </w:r>
        <w:r w:rsidR="008C36FE">
          <w:rPr>
            <w:noProof/>
            <w:webHidden/>
          </w:rPr>
        </w:r>
        <w:r w:rsidR="008C36FE">
          <w:rPr>
            <w:noProof/>
            <w:webHidden/>
          </w:rPr>
          <w:fldChar w:fldCharType="separate"/>
        </w:r>
        <w:r w:rsidR="008C36FE">
          <w:rPr>
            <w:noProof/>
            <w:webHidden/>
          </w:rPr>
          <w:t>159</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72" w:history="1">
        <w:r w:rsidR="008C36FE" w:rsidRPr="005D5A2D">
          <w:rPr>
            <w:rStyle w:val="Hyperlink"/>
            <w:noProof/>
          </w:rPr>
          <w:t xml:space="preserve">8. </w:t>
        </w:r>
        <w:r w:rsidR="008C36FE">
          <w:rPr>
            <w:rFonts w:asciiTheme="minorHAnsi" w:eastAsiaTheme="minorEastAsia" w:hAnsiTheme="minorHAnsi" w:cstheme="minorBidi"/>
            <w:noProof/>
            <w:color w:val="auto"/>
            <w:sz w:val="22"/>
          </w:rPr>
          <w:tab/>
        </w:r>
        <w:r w:rsidR="008C36FE" w:rsidRPr="005D5A2D">
          <w:rPr>
            <w:rStyle w:val="Hyperlink"/>
            <w:noProof/>
          </w:rPr>
          <w:t>NON-INTERDISCIPLINARY OCCUPATIONAL REHABILITATION PROGRAMS</w:t>
        </w:r>
        <w:r w:rsidR="008C36FE">
          <w:rPr>
            <w:noProof/>
            <w:webHidden/>
          </w:rPr>
          <w:tab/>
        </w:r>
        <w:r w:rsidR="008C36FE">
          <w:rPr>
            <w:noProof/>
            <w:webHidden/>
          </w:rPr>
          <w:fldChar w:fldCharType="begin"/>
        </w:r>
        <w:r w:rsidR="008C36FE">
          <w:rPr>
            <w:noProof/>
            <w:webHidden/>
          </w:rPr>
          <w:instrText xml:space="preserve"> PAGEREF _Toc476212372 \h </w:instrText>
        </w:r>
        <w:r w:rsidR="008C36FE">
          <w:rPr>
            <w:noProof/>
            <w:webHidden/>
          </w:rPr>
        </w:r>
        <w:r w:rsidR="008C36FE">
          <w:rPr>
            <w:noProof/>
            <w:webHidden/>
          </w:rPr>
          <w:fldChar w:fldCharType="separate"/>
        </w:r>
        <w:r w:rsidR="008C36FE">
          <w:rPr>
            <w:noProof/>
            <w:webHidden/>
          </w:rPr>
          <w:t>159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73" w:history="1">
        <w:r w:rsidR="008C36FE" w:rsidRPr="005D5A2D">
          <w:rPr>
            <w:rStyle w:val="Hyperlink"/>
            <w:noProof/>
          </w:rPr>
          <w:t>a.</w:t>
        </w:r>
        <w:r w:rsidR="008C36FE">
          <w:rPr>
            <w:rFonts w:asciiTheme="minorHAnsi" w:eastAsiaTheme="minorEastAsia" w:hAnsiTheme="minorHAnsi" w:cstheme="minorBidi"/>
            <w:noProof/>
            <w:color w:val="auto"/>
            <w:sz w:val="22"/>
          </w:rPr>
          <w:tab/>
        </w:r>
        <w:r w:rsidR="008C36FE" w:rsidRPr="005D5A2D">
          <w:rPr>
            <w:rStyle w:val="Hyperlink"/>
            <w:noProof/>
          </w:rPr>
          <w:t>Work conditioning</w:t>
        </w:r>
        <w:r w:rsidR="008C36FE">
          <w:rPr>
            <w:noProof/>
            <w:webHidden/>
          </w:rPr>
          <w:tab/>
        </w:r>
        <w:r w:rsidR="008C36FE">
          <w:rPr>
            <w:noProof/>
            <w:webHidden/>
          </w:rPr>
          <w:fldChar w:fldCharType="begin"/>
        </w:r>
        <w:r w:rsidR="008C36FE">
          <w:rPr>
            <w:noProof/>
            <w:webHidden/>
          </w:rPr>
          <w:instrText xml:space="preserve"> PAGEREF _Toc476212373 \h </w:instrText>
        </w:r>
        <w:r w:rsidR="008C36FE">
          <w:rPr>
            <w:noProof/>
            <w:webHidden/>
          </w:rPr>
        </w:r>
        <w:r w:rsidR="008C36FE">
          <w:rPr>
            <w:noProof/>
            <w:webHidden/>
          </w:rPr>
          <w:fldChar w:fldCharType="separate"/>
        </w:r>
        <w:r w:rsidR="008C36FE">
          <w:rPr>
            <w:noProof/>
            <w:webHidden/>
          </w:rPr>
          <w:t>160</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74"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Work simulation</w:t>
        </w:r>
        <w:r w:rsidR="008C36FE">
          <w:rPr>
            <w:noProof/>
            <w:webHidden/>
          </w:rPr>
          <w:tab/>
        </w:r>
        <w:r w:rsidR="008C36FE">
          <w:rPr>
            <w:noProof/>
            <w:webHidden/>
          </w:rPr>
          <w:fldChar w:fldCharType="begin"/>
        </w:r>
        <w:r w:rsidR="008C36FE">
          <w:rPr>
            <w:noProof/>
            <w:webHidden/>
          </w:rPr>
          <w:instrText xml:space="preserve"> PAGEREF _Toc476212374 \h </w:instrText>
        </w:r>
        <w:r w:rsidR="008C36FE">
          <w:rPr>
            <w:noProof/>
            <w:webHidden/>
          </w:rPr>
        </w:r>
        <w:r w:rsidR="008C36FE">
          <w:rPr>
            <w:noProof/>
            <w:webHidden/>
          </w:rPr>
          <w:fldChar w:fldCharType="separate"/>
        </w:r>
        <w:r w:rsidR="008C36FE">
          <w:rPr>
            <w:noProof/>
            <w:webHidden/>
          </w:rPr>
          <w:t>160</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75" w:history="1">
        <w:r w:rsidR="008C36FE" w:rsidRPr="005D5A2D">
          <w:rPr>
            <w:rStyle w:val="Hyperlink"/>
            <w:noProof/>
          </w:rPr>
          <w:t xml:space="preserve">9. </w:t>
        </w:r>
        <w:r w:rsidR="008C36FE">
          <w:rPr>
            <w:rFonts w:asciiTheme="minorHAnsi" w:eastAsiaTheme="minorEastAsia" w:hAnsiTheme="minorHAnsi" w:cstheme="minorBidi"/>
            <w:noProof/>
            <w:color w:val="auto"/>
            <w:sz w:val="22"/>
          </w:rPr>
          <w:tab/>
        </w:r>
        <w:r w:rsidR="008C36FE" w:rsidRPr="005D5A2D">
          <w:rPr>
            <w:rStyle w:val="Hyperlink"/>
            <w:noProof/>
          </w:rPr>
          <w:t>PERSONALITY/PSYCHOSOCIAL/PSYCHOLOGICAL INTERVENTION</w:t>
        </w:r>
        <w:r w:rsidR="008C36FE">
          <w:rPr>
            <w:noProof/>
            <w:webHidden/>
          </w:rPr>
          <w:tab/>
        </w:r>
        <w:r w:rsidR="008C36FE">
          <w:rPr>
            <w:noProof/>
            <w:webHidden/>
          </w:rPr>
          <w:fldChar w:fldCharType="begin"/>
        </w:r>
        <w:r w:rsidR="008C36FE">
          <w:rPr>
            <w:noProof/>
            <w:webHidden/>
          </w:rPr>
          <w:instrText xml:space="preserve"> PAGEREF _Toc476212375 \h </w:instrText>
        </w:r>
        <w:r w:rsidR="008C36FE">
          <w:rPr>
            <w:noProof/>
            <w:webHidden/>
          </w:rPr>
        </w:r>
        <w:r w:rsidR="008C36FE">
          <w:rPr>
            <w:noProof/>
            <w:webHidden/>
          </w:rPr>
          <w:fldChar w:fldCharType="separate"/>
        </w:r>
        <w:r w:rsidR="008C36FE">
          <w:rPr>
            <w:noProof/>
            <w:webHidden/>
          </w:rPr>
          <w:t>160</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76" w:history="1">
        <w:r w:rsidR="008C36FE" w:rsidRPr="005D5A2D">
          <w:rPr>
            <w:rStyle w:val="Hyperlink"/>
            <w:rFonts w:cs="Arial"/>
            <w:noProof/>
            <w:specVanish/>
          </w:rPr>
          <w:t>a.</w:t>
        </w:r>
        <w:r w:rsidR="008C36FE">
          <w:rPr>
            <w:rFonts w:asciiTheme="minorHAnsi" w:eastAsiaTheme="minorEastAsia" w:hAnsiTheme="minorHAnsi" w:cstheme="minorBidi"/>
            <w:noProof/>
            <w:color w:val="auto"/>
            <w:sz w:val="22"/>
          </w:rPr>
          <w:tab/>
        </w:r>
        <w:r w:rsidR="008C36FE" w:rsidRPr="005D5A2D">
          <w:rPr>
            <w:rStyle w:val="Hyperlink"/>
            <w:rFonts w:cs="Arial"/>
            <w:noProof/>
          </w:rPr>
          <w:t>Cognitive Behavioral Therapy (CBT) or Similar Treatment</w:t>
        </w:r>
        <w:r w:rsidR="008C36FE">
          <w:rPr>
            <w:noProof/>
            <w:webHidden/>
          </w:rPr>
          <w:tab/>
        </w:r>
        <w:r w:rsidR="008C36FE">
          <w:rPr>
            <w:noProof/>
            <w:webHidden/>
          </w:rPr>
          <w:fldChar w:fldCharType="begin"/>
        </w:r>
        <w:r w:rsidR="008C36FE">
          <w:rPr>
            <w:noProof/>
            <w:webHidden/>
          </w:rPr>
          <w:instrText xml:space="preserve"> PAGEREF _Toc476212376 \h </w:instrText>
        </w:r>
        <w:r w:rsidR="008C36FE">
          <w:rPr>
            <w:noProof/>
            <w:webHidden/>
          </w:rPr>
        </w:r>
        <w:r w:rsidR="008C36FE">
          <w:rPr>
            <w:noProof/>
            <w:webHidden/>
          </w:rPr>
          <w:fldChar w:fldCharType="separate"/>
        </w:r>
        <w:r w:rsidR="008C36FE">
          <w:rPr>
            <w:noProof/>
            <w:webHidden/>
          </w:rPr>
          <w:t>163</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77" w:history="1">
        <w:r w:rsidR="008C36FE" w:rsidRPr="005D5A2D">
          <w:rPr>
            <w:rStyle w:val="Hyperlink"/>
            <w:rFonts w:cs="Arial"/>
            <w:noProof/>
          </w:rPr>
          <w:t xml:space="preserve">b. </w:t>
        </w:r>
        <w:r w:rsidR="008C36FE">
          <w:rPr>
            <w:rFonts w:asciiTheme="minorHAnsi" w:eastAsiaTheme="minorEastAsia" w:hAnsiTheme="minorHAnsi" w:cstheme="minorBidi"/>
            <w:noProof/>
            <w:color w:val="auto"/>
            <w:sz w:val="22"/>
          </w:rPr>
          <w:tab/>
        </w:r>
        <w:r w:rsidR="008C36FE" w:rsidRPr="005D5A2D">
          <w:rPr>
            <w:rStyle w:val="Hyperlink"/>
            <w:rFonts w:cs="Arial"/>
            <w:noProof/>
          </w:rPr>
          <w:t>Other Psychological/Psychiatric Interventions</w:t>
        </w:r>
        <w:r w:rsidR="008C36FE">
          <w:rPr>
            <w:noProof/>
            <w:webHidden/>
          </w:rPr>
          <w:tab/>
        </w:r>
        <w:r w:rsidR="008C36FE">
          <w:rPr>
            <w:noProof/>
            <w:webHidden/>
          </w:rPr>
          <w:fldChar w:fldCharType="begin"/>
        </w:r>
        <w:r w:rsidR="008C36FE">
          <w:rPr>
            <w:noProof/>
            <w:webHidden/>
          </w:rPr>
          <w:instrText xml:space="preserve"> PAGEREF _Toc476212377 \h </w:instrText>
        </w:r>
        <w:r w:rsidR="008C36FE">
          <w:rPr>
            <w:noProof/>
            <w:webHidden/>
          </w:rPr>
        </w:r>
        <w:r w:rsidR="008C36FE">
          <w:rPr>
            <w:noProof/>
            <w:webHidden/>
          </w:rPr>
          <w:fldChar w:fldCharType="separate"/>
        </w:r>
        <w:r w:rsidR="008C36FE">
          <w:rPr>
            <w:noProof/>
            <w:webHidden/>
          </w:rPr>
          <w:t>163</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78" w:history="1">
        <w:r w:rsidR="008C36FE" w:rsidRPr="005D5A2D">
          <w:rPr>
            <w:rStyle w:val="Hyperlink"/>
            <w:noProof/>
          </w:rPr>
          <w:t xml:space="preserve">10. </w:t>
        </w:r>
        <w:r w:rsidR="008C36FE">
          <w:rPr>
            <w:rFonts w:asciiTheme="minorHAnsi" w:eastAsiaTheme="minorEastAsia" w:hAnsiTheme="minorHAnsi" w:cstheme="minorBidi"/>
            <w:noProof/>
            <w:color w:val="auto"/>
            <w:sz w:val="22"/>
          </w:rPr>
          <w:tab/>
        </w:r>
        <w:r w:rsidR="008C36FE" w:rsidRPr="005D5A2D">
          <w:rPr>
            <w:rStyle w:val="Hyperlink"/>
            <w:noProof/>
          </w:rPr>
          <w:t>RESTRICTION OF ACTIVITIES</w:t>
        </w:r>
        <w:r w:rsidR="008C36FE">
          <w:rPr>
            <w:noProof/>
            <w:webHidden/>
          </w:rPr>
          <w:tab/>
        </w:r>
        <w:r w:rsidR="008C36FE">
          <w:rPr>
            <w:noProof/>
            <w:webHidden/>
          </w:rPr>
          <w:fldChar w:fldCharType="begin"/>
        </w:r>
        <w:r w:rsidR="008C36FE">
          <w:rPr>
            <w:noProof/>
            <w:webHidden/>
          </w:rPr>
          <w:instrText xml:space="preserve"> PAGEREF _Toc476212378 \h </w:instrText>
        </w:r>
        <w:r w:rsidR="008C36FE">
          <w:rPr>
            <w:noProof/>
            <w:webHidden/>
          </w:rPr>
        </w:r>
        <w:r w:rsidR="008C36FE">
          <w:rPr>
            <w:noProof/>
            <w:webHidden/>
          </w:rPr>
          <w:fldChar w:fldCharType="separate"/>
        </w:r>
        <w:r w:rsidR="008C36FE">
          <w:rPr>
            <w:noProof/>
            <w:webHidden/>
          </w:rPr>
          <w:t>164</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79" w:history="1">
        <w:r w:rsidR="008C36FE" w:rsidRPr="005D5A2D">
          <w:rPr>
            <w:rStyle w:val="Hyperlink"/>
            <w:noProof/>
          </w:rPr>
          <w:t>11.</w:t>
        </w:r>
        <w:r w:rsidR="008C36FE">
          <w:rPr>
            <w:rFonts w:asciiTheme="minorHAnsi" w:eastAsiaTheme="minorEastAsia" w:hAnsiTheme="minorHAnsi" w:cstheme="minorBidi"/>
            <w:noProof/>
            <w:color w:val="auto"/>
            <w:sz w:val="22"/>
          </w:rPr>
          <w:tab/>
        </w:r>
        <w:r w:rsidR="008C36FE" w:rsidRPr="005D5A2D">
          <w:rPr>
            <w:rStyle w:val="Hyperlink"/>
            <w:noProof/>
          </w:rPr>
          <w:t>RETURN-TO-WORK</w:t>
        </w:r>
        <w:r w:rsidR="008C36FE">
          <w:rPr>
            <w:noProof/>
            <w:webHidden/>
          </w:rPr>
          <w:tab/>
        </w:r>
        <w:r w:rsidR="008C36FE">
          <w:rPr>
            <w:noProof/>
            <w:webHidden/>
          </w:rPr>
          <w:fldChar w:fldCharType="begin"/>
        </w:r>
        <w:r w:rsidR="008C36FE">
          <w:rPr>
            <w:noProof/>
            <w:webHidden/>
          </w:rPr>
          <w:instrText xml:space="preserve"> PAGEREF _Toc476212379 \h </w:instrText>
        </w:r>
        <w:r w:rsidR="008C36FE">
          <w:rPr>
            <w:noProof/>
            <w:webHidden/>
          </w:rPr>
        </w:r>
        <w:r w:rsidR="008C36FE">
          <w:rPr>
            <w:noProof/>
            <w:webHidden/>
          </w:rPr>
          <w:fldChar w:fldCharType="separate"/>
        </w:r>
        <w:r w:rsidR="008C36FE">
          <w:rPr>
            <w:noProof/>
            <w:webHidden/>
          </w:rPr>
          <w:t>164</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80" w:history="1">
        <w:r w:rsidR="008C36FE" w:rsidRPr="005D5A2D">
          <w:rPr>
            <w:rStyle w:val="Hyperlink"/>
            <w:noProof/>
          </w:rPr>
          <w:t xml:space="preserve">a.  </w:t>
        </w:r>
        <w:r w:rsidR="008C36FE">
          <w:rPr>
            <w:rFonts w:asciiTheme="minorHAnsi" w:eastAsiaTheme="minorEastAsia" w:hAnsiTheme="minorHAnsi" w:cstheme="minorBidi"/>
            <w:noProof/>
            <w:color w:val="auto"/>
            <w:sz w:val="22"/>
          </w:rPr>
          <w:tab/>
        </w:r>
        <w:r w:rsidR="008C36FE" w:rsidRPr="005D5A2D">
          <w:rPr>
            <w:rStyle w:val="Hyperlink"/>
            <w:noProof/>
          </w:rPr>
          <w:t>Job History Interview</w:t>
        </w:r>
        <w:r w:rsidR="008C36FE">
          <w:rPr>
            <w:noProof/>
            <w:webHidden/>
          </w:rPr>
          <w:tab/>
        </w:r>
        <w:r w:rsidR="008C36FE">
          <w:rPr>
            <w:noProof/>
            <w:webHidden/>
          </w:rPr>
          <w:fldChar w:fldCharType="begin"/>
        </w:r>
        <w:r w:rsidR="008C36FE">
          <w:rPr>
            <w:noProof/>
            <w:webHidden/>
          </w:rPr>
          <w:instrText xml:space="preserve"> PAGEREF _Toc476212380 \h </w:instrText>
        </w:r>
        <w:r w:rsidR="008C36FE">
          <w:rPr>
            <w:noProof/>
            <w:webHidden/>
          </w:rPr>
        </w:r>
        <w:r w:rsidR="008C36FE">
          <w:rPr>
            <w:noProof/>
            <w:webHidden/>
          </w:rPr>
          <w:fldChar w:fldCharType="separate"/>
        </w:r>
        <w:r w:rsidR="008C36FE">
          <w:rPr>
            <w:noProof/>
            <w:webHidden/>
          </w:rPr>
          <w:t>165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81" w:history="1">
        <w:r w:rsidR="008C36FE" w:rsidRPr="005D5A2D">
          <w:rPr>
            <w:rStyle w:val="Hyperlink"/>
            <w:noProof/>
          </w:rPr>
          <w:t xml:space="preserve">b.  </w:t>
        </w:r>
        <w:r w:rsidR="008C36FE">
          <w:rPr>
            <w:rFonts w:asciiTheme="minorHAnsi" w:eastAsiaTheme="minorEastAsia" w:hAnsiTheme="minorHAnsi" w:cstheme="minorBidi"/>
            <w:noProof/>
            <w:color w:val="auto"/>
            <w:sz w:val="22"/>
          </w:rPr>
          <w:tab/>
        </w:r>
        <w:r w:rsidR="008C36FE" w:rsidRPr="005D5A2D">
          <w:rPr>
            <w:rStyle w:val="Hyperlink"/>
            <w:noProof/>
          </w:rPr>
          <w:t>Coordination of Care</w:t>
        </w:r>
        <w:r w:rsidR="008C36FE">
          <w:rPr>
            <w:noProof/>
            <w:webHidden/>
          </w:rPr>
          <w:tab/>
        </w:r>
        <w:r w:rsidR="008C36FE">
          <w:rPr>
            <w:noProof/>
            <w:webHidden/>
          </w:rPr>
          <w:fldChar w:fldCharType="begin"/>
        </w:r>
        <w:r w:rsidR="008C36FE">
          <w:rPr>
            <w:noProof/>
            <w:webHidden/>
          </w:rPr>
          <w:instrText xml:space="preserve"> PAGEREF _Toc476212381 \h </w:instrText>
        </w:r>
        <w:r w:rsidR="008C36FE">
          <w:rPr>
            <w:noProof/>
            <w:webHidden/>
          </w:rPr>
        </w:r>
        <w:r w:rsidR="008C36FE">
          <w:rPr>
            <w:noProof/>
            <w:webHidden/>
          </w:rPr>
          <w:fldChar w:fldCharType="separate"/>
        </w:r>
        <w:r w:rsidR="008C36FE">
          <w:rPr>
            <w:noProof/>
            <w:webHidden/>
          </w:rPr>
          <w:t>165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82" w:history="1">
        <w:r w:rsidR="008C36FE" w:rsidRPr="005D5A2D">
          <w:rPr>
            <w:rStyle w:val="Hyperlink"/>
            <w:noProof/>
          </w:rPr>
          <w:t xml:space="preserve">c.  </w:t>
        </w:r>
        <w:r w:rsidR="008C36FE">
          <w:rPr>
            <w:rFonts w:asciiTheme="minorHAnsi" w:eastAsiaTheme="minorEastAsia" w:hAnsiTheme="minorHAnsi" w:cstheme="minorBidi"/>
            <w:noProof/>
            <w:color w:val="auto"/>
            <w:sz w:val="22"/>
          </w:rPr>
          <w:tab/>
        </w:r>
        <w:r w:rsidR="008C36FE" w:rsidRPr="005D5A2D">
          <w:rPr>
            <w:rStyle w:val="Hyperlink"/>
            <w:noProof/>
          </w:rPr>
          <w:t>Communication</w:t>
        </w:r>
        <w:r w:rsidR="008C36FE">
          <w:rPr>
            <w:noProof/>
            <w:webHidden/>
          </w:rPr>
          <w:tab/>
        </w:r>
        <w:r w:rsidR="008C36FE">
          <w:rPr>
            <w:noProof/>
            <w:webHidden/>
          </w:rPr>
          <w:fldChar w:fldCharType="begin"/>
        </w:r>
        <w:r w:rsidR="008C36FE">
          <w:rPr>
            <w:noProof/>
            <w:webHidden/>
          </w:rPr>
          <w:instrText xml:space="preserve"> PAGEREF _Toc476212382 \h </w:instrText>
        </w:r>
        <w:r w:rsidR="008C36FE">
          <w:rPr>
            <w:noProof/>
            <w:webHidden/>
          </w:rPr>
        </w:r>
        <w:r w:rsidR="008C36FE">
          <w:rPr>
            <w:noProof/>
            <w:webHidden/>
          </w:rPr>
          <w:fldChar w:fldCharType="separate"/>
        </w:r>
        <w:r w:rsidR="008C36FE">
          <w:rPr>
            <w:noProof/>
            <w:webHidden/>
          </w:rPr>
          <w:t>165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83" w:history="1">
        <w:r w:rsidR="008C36FE" w:rsidRPr="005D5A2D">
          <w:rPr>
            <w:rStyle w:val="Hyperlink"/>
            <w:noProof/>
          </w:rPr>
          <w:t xml:space="preserve">d.  </w:t>
        </w:r>
        <w:r w:rsidR="008C36FE">
          <w:rPr>
            <w:rFonts w:asciiTheme="minorHAnsi" w:eastAsiaTheme="minorEastAsia" w:hAnsiTheme="minorHAnsi" w:cstheme="minorBidi"/>
            <w:noProof/>
            <w:color w:val="auto"/>
            <w:sz w:val="22"/>
          </w:rPr>
          <w:tab/>
        </w:r>
        <w:r w:rsidR="008C36FE" w:rsidRPr="005D5A2D">
          <w:rPr>
            <w:rStyle w:val="Hyperlink"/>
            <w:noProof/>
          </w:rPr>
          <w:t>Establishment of Return-to-Work Status</w:t>
        </w:r>
        <w:r w:rsidR="008C36FE">
          <w:rPr>
            <w:noProof/>
            <w:webHidden/>
          </w:rPr>
          <w:tab/>
        </w:r>
        <w:r w:rsidR="008C36FE">
          <w:rPr>
            <w:noProof/>
            <w:webHidden/>
          </w:rPr>
          <w:fldChar w:fldCharType="begin"/>
        </w:r>
        <w:r w:rsidR="008C36FE">
          <w:rPr>
            <w:noProof/>
            <w:webHidden/>
          </w:rPr>
          <w:instrText xml:space="preserve"> PAGEREF _Toc476212383 \h </w:instrText>
        </w:r>
        <w:r w:rsidR="008C36FE">
          <w:rPr>
            <w:noProof/>
            <w:webHidden/>
          </w:rPr>
        </w:r>
        <w:r w:rsidR="008C36FE">
          <w:rPr>
            <w:noProof/>
            <w:webHidden/>
          </w:rPr>
          <w:fldChar w:fldCharType="separate"/>
        </w:r>
        <w:r w:rsidR="008C36FE">
          <w:rPr>
            <w:noProof/>
            <w:webHidden/>
          </w:rPr>
          <w:t>166</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84" w:history="1">
        <w:r w:rsidR="008C36FE" w:rsidRPr="005D5A2D">
          <w:rPr>
            <w:rStyle w:val="Hyperlink"/>
            <w:noProof/>
          </w:rPr>
          <w:t xml:space="preserve">e.  </w:t>
        </w:r>
        <w:r w:rsidR="008C36FE">
          <w:rPr>
            <w:rFonts w:asciiTheme="minorHAnsi" w:eastAsiaTheme="minorEastAsia" w:hAnsiTheme="minorHAnsi" w:cstheme="minorBidi"/>
            <w:noProof/>
            <w:color w:val="auto"/>
            <w:sz w:val="22"/>
          </w:rPr>
          <w:tab/>
        </w:r>
        <w:r w:rsidR="008C36FE" w:rsidRPr="005D5A2D">
          <w:rPr>
            <w:rStyle w:val="Hyperlink"/>
            <w:noProof/>
          </w:rPr>
          <w:t>Establishment of Activity Level Restrictions</w:t>
        </w:r>
        <w:r w:rsidR="008C36FE">
          <w:rPr>
            <w:noProof/>
            <w:webHidden/>
          </w:rPr>
          <w:tab/>
        </w:r>
        <w:r w:rsidR="008C36FE">
          <w:rPr>
            <w:noProof/>
            <w:webHidden/>
          </w:rPr>
          <w:fldChar w:fldCharType="begin"/>
        </w:r>
        <w:r w:rsidR="008C36FE">
          <w:rPr>
            <w:noProof/>
            <w:webHidden/>
          </w:rPr>
          <w:instrText xml:space="preserve"> PAGEREF _Toc476212384 \h </w:instrText>
        </w:r>
        <w:r w:rsidR="008C36FE">
          <w:rPr>
            <w:noProof/>
            <w:webHidden/>
          </w:rPr>
        </w:r>
        <w:r w:rsidR="008C36FE">
          <w:rPr>
            <w:noProof/>
            <w:webHidden/>
          </w:rPr>
          <w:fldChar w:fldCharType="separate"/>
        </w:r>
        <w:r w:rsidR="008C36FE">
          <w:rPr>
            <w:noProof/>
            <w:webHidden/>
          </w:rPr>
          <w:t>166</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85" w:history="1">
        <w:r w:rsidR="008C36FE" w:rsidRPr="005D5A2D">
          <w:rPr>
            <w:rStyle w:val="Hyperlink"/>
            <w:noProof/>
          </w:rPr>
          <w:t xml:space="preserve">f.  </w:t>
        </w:r>
        <w:r w:rsidR="008C36FE">
          <w:rPr>
            <w:rFonts w:asciiTheme="minorHAnsi" w:eastAsiaTheme="minorEastAsia" w:hAnsiTheme="minorHAnsi" w:cstheme="minorBidi"/>
            <w:noProof/>
            <w:color w:val="auto"/>
            <w:sz w:val="22"/>
          </w:rPr>
          <w:tab/>
        </w:r>
        <w:r w:rsidR="008C36FE" w:rsidRPr="005D5A2D">
          <w:rPr>
            <w:rStyle w:val="Hyperlink"/>
            <w:noProof/>
          </w:rPr>
          <w:t>Rehabilitation and Return to Work</w:t>
        </w:r>
        <w:r w:rsidR="008C36FE">
          <w:rPr>
            <w:noProof/>
            <w:webHidden/>
          </w:rPr>
          <w:tab/>
        </w:r>
        <w:r w:rsidR="008C36FE">
          <w:rPr>
            <w:noProof/>
            <w:webHidden/>
          </w:rPr>
          <w:fldChar w:fldCharType="begin"/>
        </w:r>
        <w:r w:rsidR="008C36FE">
          <w:rPr>
            <w:noProof/>
            <w:webHidden/>
          </w:rPr>
          <w:instrText xml:space="preserve"> PAGEREF _Toc476212385 \h </w:instrText>
        </w:r>
        <w:r w:rsidR="008C36FE">
          <w:rPr>
            <w:noProof/>
            <w:webHidden/>
          </w:rPr>
        </w:r>
        <w:r w:rsidR="008C36FE">
          <w:rPr>
            <w:noProof/>
            <w:webHidden/>
          </w:rPr>
          <w:fldChar w:fldCharType="separate"/>
        </w:r>
        <w:r w:rsidR="008C36FE">
          <w:rPr>
            <w:noProof/>
            <w:webHidden/>
          </w:rPr>
          <w:t>166</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86" w:history="1">
        <w:r w:rsidR="008C36FE" w:rsidRPr="005D5A2D">
          <w:rPr>
            <w:rStyle w:val="Hyperlink"/>
            <w:noProof/>
          </w:rPr>
          <w:t xml:space="preserve">g.  </w:t>
        </w:r>
        <w:r w:rsidR="008C36FE">
          <w:rPr>
            <w:rFonts w:asciiTheme="minorHAnsi" w:eastAsiaTheme="minorEastAsia" w:hAnsiTheme="minorHAnsi" w:cstheme="minorBidi"/>
            <w:noProof/>
            <w:color w:val="auto"/>
            <w:sz w:val="22"/>
          </w:rPr>
          <w:tab/>
        </w:r>
        <w:r w:rsidR="008C36FE" w:rsidRPr="005D5A2D">
          <w:rPr>
            <w:rStyle w:val="Hyperlink"/>
            <w:noProof/>
          </w:rPr>
          <w:t>Vocational Assistance</w:t>
        </w:r>
        <w:r w:rsidR="008C36FE">
          <w:rPr>
            <w:noProof/>
            <w:webHidden/>
          </w:rPr>
          <w:tab/>
        </w:r>
        <w:r w:rsidR="008C36FE">
          <w:rPr>
            <w:noProof/>
            <w:webHidden/>
          </w:rPr>
          <w:fldChar w:fldCharType="begin"/>
        </w:r>
        <w:r w:rsidR="008C36FE">
          <w:rPr>
            <w:noProof/>
            <w:webHidden/>
          </w:rPr>
          <w:instrText xml:space="preserve"> PAGEREF _Toc476212386 \h </w:instrText>
        </w:r>
        <w:r w:rsidR="008C36FE">
          <w:rPr>
            <w:noProof/>
            <w:webHidden/>
          </w:rPr>
        </w:r>
        <w:r w:rsidR="008C36FE">
          <w:rPr>
            <w:noProof/>
            <w:webHidden/>
          </w:rPr>
          <w:fldChar w:fldCharType="separate"/>
        </w:r>
        <w:r w:rsidR="008C36FE">
          <w:rPr>
            <w:noProof/>
            <w:webHidden/>
          </w:rPr>
          <w:t>167</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87" w:history="1">
        <w:r w:rsidR="008C36FE" w:rsidRPr="005D5A2D">
          <w:rPr>
            <w:rStyle w:val="Hyperlink"/>
            <w:noProof/>
          </w:rPr>
          <w:t xml:space="preserve">12. </w:t>
        </w:r>
        <w:r w:rsidR="008C36FE">
          <w:rPr>
            <w:rFonts w:asciiTheme="minorHAnsi" w:eastAsiaTheme="minorEastAsia" w:hAnsiTheme="minorHAnsi" w:cstheme="minorBidi"/>
            <w:noProof/>
            <w:color w:val="auto"/>
            <w:sz w:val="22"/>
          </w:rPr>
          <w:tab/>
        </w:r>
        <w:r w:rsidR="008C36FE" w:rsidRPr="005D5A2D">
          <w:rPr>
            <w:rStyle w:val="Hyperlink"/>
            <w:noProof/>
          </w:rPr>
          <w:t>SLEEP DISTURBANCES</w:t>
        </w:r>
        <w:r w:rsidR="008C36FE">
          <w:rPr>
            <w:noProof/>
            <w:webHidden/>
          </w:rPr>
          <w:tab/>
        </w:r>
        <w:r w:rsidR="008C36FE">
          <w:rPr>
            <w:noProof/>
            <w:webHidden/>
          </w:rPr>
          <w:fldChar w:fldCharType="begin"/>
        </w:r>
        <w:r w:rsidR="008C36FE">
          <w:rPr>
            <w:noProof/>
            <w:webHidden/>
          </w:rPr>
          <w:instrText xml:space="preserve"> PAGEREF _Toc476212387 \h </w:instrText>
        </w:r>
        <w:r w:rsidR="008C36FE">
          <w:rPr>
            <w:noProof/>
            <w:webHidden/>
          </w:rPr>
        </w:r>
        <w:r w:rsidR="008C36FE">
          <w:rPr>
            <w:noProof/>
            <w:webHidden/>
          </w:rPr>
          <w:fldChar w:fldCharType="separate"/>
        </w:r>
        <w:r w:rsidR="008C36FE">
          <w:rPr>
            <w:noProof/>
            <w:webHidden/>
          </w:rPr>
          <w:t>167</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88" w:history="1">
        <w:r w:rsidR="008C36FE" w:rsidRPr="005D5A2D">
          <w:rPr>
            <w:rStyle w:val="Hyperlink"/>
            <w:noProof/>
          </w:rPr>
          <w:t xml:space="preserve">13. </w:t>
        </w:r>
        <w:r w:rsidR="008C36FE">
          <w:rPr>
            <w:rFonts w:asciiTheme="minorHAnsi" w:eastAsiaTheme="minorEastAsia" w:hAnsiTheme="minorHAnsi" w:cstheme="minorBidi"/>
            <w:noProof/>
            <w:color w:val="auto"/>
            <w:sz w:val="22"/>
          </w:rPr>
          <w:tab/>
        </w:r>
        <w:r w:rsidR="008C36FE" w:rsidRPr="005D5A2D">
          <w:rPr>
            <w:rStyle w:val="Hyperlink"/>
            <w:noProof/>
          </w:rPr>
          <w:t>THERAPY–ACTIVE</w:t>
        </w:r>
        <w:r w:rsidR="008C36FE">
          <w:rPr>
            <w:noProof/>
            <w:webHidden/>
          </w:rPr>
          <w:tab/>
        </w:r>
        <w:r w:rsidR="008C36FE">
          <w:rPr>
            <w:noProof/>
            <w:webHidden/>
          </w:rPr>
          <w:fldChar w:fldCharType="begin"/>
        </w:r>
        <w:r w:rsidR="008C36FE">
          <w:rPr>
            <w:noProof/>
            <w:webHidden/>
          </w:rPr>
          <w:instrText xml:space="preserve"> PAGEREF _Toc476212388 \h </w:instrText>
        </w:r>
        <w:r w:rsidR="008C36FE">
          <w:rPr>
            <w:noProof/>
            <w:webHidden/>
          </w:rPr>
        </w:r>
        <w:r w:rsidR="008C36FE">
          <w:rPr>
            <w:noProof/>
            <w:webHidden/>
          </w:rPr>
          <w:fldChar w:fldCharType="separate"/>
        </w:r>
        <w:r w:rsidR="008C36FE">
          <w:rPr>
            <w:noProof/>
            <w:webHidden/>
          </w:rPr>
          <w:t>168</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89" w:history="1">
        <w:r w:rsidR="008C36FE" w:rsidRPr="005D5A2D">
          <w:rPr>
            <w:rStyle w:val="Hyperlink"/>
            <w:rFonts w:cs="Arial"/>
            <w:noProof/>
          </w:rPr>
          <w:t xml:space="preserve">a. </w:t>
        </w:r>
        <w:r w:rsidR="008C36FE">
          <w:rPr>
            <w:rFonts w:asciiTheme="minorHAnsi" w:eastAsiaTheme="minorEastAsia" w:hAnsiTheme="minorHAnsi" w:cstheme="minorBidi"/>
            <w:noProof/>
            <w:color w:val="auto"/>
            <w:sz w:val="22"/>
          </w:rPr>
          <w:tab/>
        </w:r>
        <w:r w:rsidR="008C36FE" w:rsidRPr="005D5A2D">
          <w:rPr>
            <w:rStyle w:val="Hyperlink"/>
            <w:rFonts w:cs="Arial"/>
            <w:noProof/>
          </w:rPr>
          <w:t>Activities of Daily Living (ADLs)</w:t>
        </w:r>
        <w:r w:rsidR="008C36FE">
          <w:rPr>
            <w:noProof/>
            <w:webHidden/>
          </w:rPr>
          <w:tab/>
        </w:r>
        <w:r w:rsidR="008C36FE">
          <w:rPr>
            <w:noProof/>
            <w:webHidden/>
          </w:rPr>
          <w:fldChar w:fldCharType="begin"/>
        </w:r>
        <w:r w:rsidR="008C36FE">
          <w:rPr>
            <w:noProof/>
            <w:webHidden/>
          </w:rPr>
          <w:instrText xml:space="preserve"> PAGEREF _Toc476212389 \h </w:instrText>
        </w:r>
        <w:r w:rsidR="008C36FE">
          <w:rPr>
            <w:noProof/>
            <w:webHidden/>
          </w:rPr>
        </w:r>
        <w:r w:rsidR="008C36FE">
          <w:rPr>
            <w:noProof/>
            <w:webHidden/>
          </w:rPr>
          <w:fldChar w:fldCharType="separate"/>
        </w:r>
        <w:r w:rsidR="008C36FE">
          <w:rPr>
            <w:noProof/>
            <w:webHidden/>
          </w:rPr>
          <w:t>169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90" w:history="1">
        <w:r w:rsidR="008C36FE" w:rsidRPr="005D5A2D">
          <w:rPr>
            <w:rStyle w:val="Hyperlink"/>
            <w:rFonts w:cs="Arial"/>
            <w:noProof/>
          </w:rPr>
          <w:t xml:space="preserve">b. </w:t>
        </w:r>
        <w:r w:rsidR="008C36FE">
          <w:rPr>
            <w:rFonts w:asciiTheme="minorHAnsi" w:eastAsiaTheme="minorEastAsia" w:hAnsiTheme="minorHAnsi" w:cstheme="minorBidi"/>
            <w:noProof/>
            <w:color w:val="auto"/>
            <w:sz w:val="22"/>
          </w:rPr>
          <w:tab/>
        </w:r>
        <w:r w:rsidR="008C36FE" w:rsidRPr="005D5A2D">
          <w:rPr>
            <w:rStyle w:val="Hyperlink"/>
            <w:rFonts w:cs="Arial"/>
            <w:noProof/>
          </w:rPr>
          <w:t>Functional Activities</w:t>
        </w:r>
        <w:r w:rsidR="008C36FE">
          <w:rPr>
            <w:noProof/>
            <w:webHidden/>
          </w:rPr>
          <w:tab/>
        </w:r>
        <w:r w:rsidR="008C36FE">
          <w:rPr>
            <w:noProof/>
            <w:webHidden/>
          </w:rPr>
          <w:fldChar w:fldCharType="begin"/>
        </w:r>
        <w:r w:rsidR="008C36FE">
          <w:rPr>
            <w:noProof/>
            <w:webHidden/>
          </w:rPr>
          <w:instrText xml:space="preserve"> PAGEREF _Toc476212390 \h </w:instrText>
        </w:r>
        <w:r w:rsidR="008C36FE">
          <w:rPr>
            <w:noProof/>
            <w:webHidden/>
          </w:rPr>
        </w:r>
        <w:r w:rsidR="008C36FE">
          <w:rPr>
            <w:noProof/>
            <w:webHidden/>
          </w:rPr>
          <w:fldChar w:fldCharType="separate"/>
        </w:r>
        <w:r w:rsidR="008C36FE">
          <w:rPr>
            <w:noProof/>
            <w:webHidden/>
          </w:rPr>
          <w:t>169</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91" w:history="1">
        <w:r w:rsidR="008C36FE" w:rsidRPr="005D5A2D">
          <w:rPr>
            <w:rStyle w:val="Hyperlink"/>
            <w:rFonts w:cs="Arial"/>
            <w:noProof/>
          </w:rPr>
          <w:t xml:space="preserve">c. </w:t>
        </w:r>
        <w:r w:rsidR="008C36FE">
          <w:rPr>
            <w:rFonts w:asciiTheme="minorHAnsi" w:eastAsiaTheme="minorEastAsia" w:hAnsiTheme="minorHAnsi" w:cstheme="minorBidi"/>
            <w:noProof/>
            <w:color w:val="auto"/>
            <w:sz w:val="22"/>
          </w:rPr>
          <w:tab/>
        </w:r>
        <w:r w:rsidR="008C36FE" w:rsidRPr="005D5A2D">
          <w:rPr>
            <w:rStyle w:val="Hyperlink"/>
            <w:rFonts w:cs="Arial"/>
            <w:noProof/>
          </w:rPr>
          <w:t>Nerve Gliding</w:t>
        </w:r>
        <w:r w:rsidR="008C36FE">
          <w:rPr>
            <w:noProof/>
            <w:webHidden/>
          </w:rPr>
          <w:tab/>
        </w:r>
        <w:r w:rsidR="008C36FE">
          <w:rPr>
            <w:noProof/>
            <w:webHidden/>
          </w:rPr>
          <w:fldChar w:fldCharType="begin"/>
        </w:r>
        <w:r w:rsidR="008C36FE">
          <w:rPr>
            <w:noProof/>
            <w:webHidden/>
          </w:rPr>
          <w:instrText xml:space="preserve"> PAGEREF _Toc476212391 \h </w:instrText>
        </w:r>
        <w:r w:rsidR="008C36FE">
          <w:rPr>
            <w:noProof/>
            <w:webHidden/>
          </w:rPr>
        </w:r>
        <w:r w:rsidR="008C36FE">
          <w:rPr>
            <w:noProof/>
            <w:webHidden/>
          </w:rPr>
          <w:fldChar w:fldCharType="separate"/>
        </w:r>
        <w:r w:rsidR="008C36FE">
          <w:rPr>
            <w:noProof/>
            <w:webHidden/>
          </w:rPr>
          <w:t>170</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92" w:history="1">
        <w:r w:rsidR="008C36FE" w:rsidRPr="005D5A2D">
          <w:rPr>
            <w:rStyle w:val="Hyperlink"/>
            <w:rFonts w:cs="Arial"/>
            <w:noProof/>
          </w:rPr>
          <w:t xml:space="preserve">d. </w:t>
        </w:r>
        <w:r w:rsidR="008C36FE">
          <w:rPr>
            <w:rFonts w:asciiTheme="minorHAnsi" w:eastAsiaTheme="minorEastAsia" w:hAnsiTheme="minorHAnsi" w:cstheme="minorBidi"/>
            <w:noProof/>
            <w:color w:val="auto"/>
            <w:sz w:val="22"/>
          </w:rPr>
          <w:tab/>
        </w:r>
        <w:r w:rsidR="008C36FE" w:rsidRPr="005D5A2D">
          <w:rPr>
            <w:rStyle w:val="Hyperlink"/>
            <w:rFonts w:cs="Arial"/>
            <w:noProof/>
          </w:rPr>
          <w:t>Neuromuscular Re-education</w:t>
        </w:r>
        <w:r w:rsidR="008C36FE">
          <w:rPr>
            <w:noProof/>
            <w:webHidden/>
          </w:rPr>
          <w:tab/>
        </w:r>
        <w:r w:rsidR="008C36FE">
          <w:rPr>
            <w:noProof/>
            <w:webHidden/>
          </w:rPr>
          <w:fldChar w:fldCharType="begin"/>
        </w:r>
        <w:r w:rsidR="008C36FE">
          <w:rPr>
            <w:noProof/>
            <w:webHidden/>
          </w:rPr>
          <w:instrText xml:space="preserve"> PAGEREF _Toc476212392 \h </w:instrText>
        </w:r>
        <w:r w:rsidR="008C36FE">
          <w:rPr>
            <w:noProof/>
            <w:webHidden/>
          </w:rPr>
        </w:r>
        <w:r w:rsidR="008C36FE">
          <w:rPr>
            <w:noProof/>
            <w:webHidden/>
          </w:rPr>
          <w:fldChar w:fldCharType="separate"/>
        </w:r>
        <w:r w:rsidR="008C36FE">
          <w:rPr>
            <w:noProof/>
            <w:webHidden/>
          </w:rPr>
          <w:t>170</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93" w:history="1">
        <w:r w:rsidR="008C36FE" w:rsidRPr="005D5A2D">
          <w:rPr>
            <w:rStyle w:val="Hyperlink"/>
            <w:rFonts w:cs="Arial"/>
            <w:noProof/>
          </w:rPr>
          <w:t>e.</w:t>
        </w:r>
        <w:r w:rsidR="008C36FE">
          <w:rPr>
            <w:rFonts w:asciiTheme="minorHAnsi" w:eastAsiaTheme="minorEastAsia" w:hAnsiTheme="minorHAnsi" w:cstheme="minorBidi"/>
            <w:noProof/>
            <w:color w:val="auto"/>
            <w:sz w:val="22"/>
          </w:rPr>
          <w:tab/>
        </w:r>
        <w:r w:rsidR="008C36FE" w:rsidRPr="005D5A2D">
          <w:rPr>
            <w:rStyle w:val="Hyperlink"/>
            <w:rFonts w:cs="Arial"/>
            <w:noProof/>
          </w:rPr>
          <w:t>Proper Work Techniques</w:t>
        </w:r>
        <w:r w:rsidR="008C36FE">
          <w:rPr>
            <w:noProof/>
            <w:webHidden/>
          </w:rPr>
          <w:tab/>
        </w:r>
        <w:r w:rsidR="008C36FE">
          <w:rPr>
            <w:noProof/>
            <w:webHidden/>
          </w:rPr>
          <w:fldChar w:fldCharType="begin"/>
        </w:r>
        <w:r w:rsidR="008C36FE">
          <w:rPr>
            <w:noProof/>
            <w:webHidden/>
          </w:rPr>
          <w:instrText xml:space="preserve"> PAGEREF _Toc476212393 \h </w:instrText>
        </w:r>
        <w:r w:rsidR="008C36FE">
          <w:rPr>
            <w:noProof/>
            <w:webHidden/>
          </w:rPr>
        </w:r>
        <w:r w:rsidR="008C36FE">
          <w:rPr>
            <w:noProof/>
            <w:webHidden/>
          </w:rPr>
          <w:fldChar w:fldCharType="separate"/>
        </w:r>
        <w:r w:rsidR="008C36FE">
          <w:rPr>
            <w:noProof/>
            <w:webHidden/>
          </w:rPr>
          <w:t>171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94" w:history="1">
        <w:r w:rsidR="008C36FE" w:rsidRPr="005D5A2D">
          <w:rPr>
            <w:rStyle w:val="Hyperlink"/>
            <w:rFonts w:cs="Arial"/>
            <w:noProof/>
          </w:rPr>
          <w:t xml:space="preserve">f. </w:t>
        </w:r>
        <w:r w:rsidR="008C36FE">
          <w:rPr>
            <w:rFonts w:asciiTheme="minorHAnsi" w:eastAsiaTheme="minorEastAsia" w:hAnsiTheme="minorHAnsi" w:cstheme="minorBidi"/>
            <w:noProof/>
            <w:color w:val="auto"/>
            <w:sz w:val="22"/>
          </w:rPr>
          <w:tab/>
        </w:r>
        <w:r w:rsidR="008C36FE" w:rsidRPr="005D5A2D">
          <w:rPr>
            <w:rStyle w:val="Hyperlink"/>
            <w:rFonts w:cs="Arial"/>
            <w:noProof/>
          </w:rPr>
          <w:t>Therapeutic Exercise</w:t>
        </w:r>
        <w:r w:rsidR="008C36FE">
          <w:rPr>
            <w:noProof/>
            <w:webHidden/>
          </w:rPr>
          <w:tab/>
        </w:r>
        <w:r w:rsidR="008C36FE">
          <w:rPr>
            <w:noProof/>
            <w:webHidden/>
          </w:rPr>
          <w:fldChar w:fldCharType="begin"/>
        </w:r>
        <w:r w:rsidR="008C36FE">
          <w:rPr>
            <w:noProof/>
            <w:webHidden/>
          </w:rPr>
          <w:instrText xml:space="preserve"> PAGEREF _Toc476212394 \h </w:instrText>
        </w:r>
        <w:r w:rsidR="008C36FE">
          <w:rPr>
            <w:noProof/>
            <w:webHidden/>
          </w:rPr>
        </w:r>
        <w:r w:rsidR="008C36FE">
          <w:rPr>
            <w:noProof/>
            <w:webHidden/>
          </w:rPr>
          <w:fldChar w:fldCharType="separate"/>
        </w:r>
        <w:r w:rsidR="008C36FE">
          <w:rPr>
            <w:noProof/>
            <w:webHidden/>
          </w:rPr>
          <w:t>171</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395" w:history="1">
        <w:r w:rsidR="008C36FE" w:rsidRPr="005D5A2D">
          <w:rPr>
            <w:rStyle w:val="Hyperlink"/>
            <w:noProof/>
          </w:rPr>
          <w:t xml:space="preserve">14. </w:t>
        </w:r>
        <w:r w:rsidR="008C36FE">
          <w:rPr>
            <w:rFonts w:asciiTheme="minorHAnsi" w:eastAsiaTheme="minorEastAsia" w:hAnsiTheme="minorHAnsi" w:cstheme="minorBidi"/>
            <w:noProof/>
            <w:color w:val="auto"/>
            <w:sz w:val="22"/>
          </w:rPr>
          <w:tab/>
        </w:r>
        <w:r w:rsidR="008C36FE" w:rsidRPr="005D5A2D">
          <w:rPr>
            <w:rStyle w:val="Hyperlink"/>
            <w:noProof/>
          </w:rPr>
          <w:t>THERAPY–PASSIVE</w:t>
        </w:r>
        <w:r w:rsidR="008C36FE">
          <w:rPr>
            <w:noProof/>
            <w:webHidden/>
          </w:rPr>
          <w:tab/>
        </w:r>
        <w:r w:rsidR="008C36FE">
          <w:rPr>
            <w:noProof/>
            <w:webHidden/>
          </w:rPr>
          <w:fldChar w:fldCharType="begin"/>
        </w:r>
        <w:r w:rsidR="008C36FE">
          <w:rPr>
            <w:noProof/>
            <w:webHidden/>
          </w:rPr>
          <w:instrText xml:space="preserve"> PAGEREF _Toc476212395 \h </w:instrText>
        </w:r>
        <w:r w:rsidR="008C36FE">
          <w:rPr>
            <w:noProof/>
            <w:webHidden/>
          </w:rPr>
        </w:r>
        <w:r w:rsidR="008C36FE">
          <w:rPr>
            <w:noProof/>
            <w:webHidden/>
          </w:rPr>
          <w:fldChar w:fldCharType="separate"/>
        </w:r>
        <w:r w:rsidR="008C36FE">
          <w:rPr>
            <w:noProof/>
            <w:webHidden/>
          </w:rPr>
          <w:t>171</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96" w:history="1">
        <w:r w:rsidR="008C36FE" w:rsidRPr="005D5A2D">
          <w:rPr>
            <w:rStyle w:val="Hyperlink"/>
            <w:rFonts w:cs="Arial"/>
            <w:noProof/>
          </w:rPr>
          <w:t xml:space="preserve">a. </w:t>
        </w:r>
        <w:r w:rsidR="008C36FE">
          <w:rPr>
            <w:rFonts w:asciiTheme="minorHAnsi" w:eastAsiaTheme="minorEastAsia" w:hAnsiTheme="minorHAnsi" w:cstheme="minorBidi"/>
            <w:noProof/>
            <w:color w:val="auto"/>
            <w:sz w:val="22"/>
          </w:rPr>
          <w:tab/>
        </w:r>
        <w:r w:rsidR="008C36FE" w:rsidRPr="005D5A2D">
          <w:rPr>
            <w:rStyle w:val="Hyperlink"/>
            <w:rFonts w:cs="Arial"/>
            <w:noProof/>
          </w:rPr>
          <w:t>Electrical Stimulation (Unattended)</w:t>
        </w:r>
        <w:r w:rsidR="008C36FE">
          <w:rPr>
            <w:noProof/>
            <w:webHidden/>
          </w:rPr>
          <w:tab/>
        </w:r>
        <w:r w:rsidR="008C36FE">
          <w:rPr>
            <w:noProof/>
            <w:webHidden/>
          </w:rPr>
          <w:fldChar w:fldCharType="begin"/>
        </w:r>
        <w:r w:rsidR="008C36FE">
          <w:rPr>
            <w:noProof/>
            <w:webHidden/>
          </w:rPr>
          <w:instrText xml:space="preserve"> PAGEREF _Toc476212396 \h </w:instrText>
        </w:r>
        <w:r w:rsidR="008C36FE">
          <w:rPr>
            <w:noProof/>
            <w:webHidden/>
          </w:rPr>
        </w:r>
        <w:r w:rsidR="008C36FE">
          <w:rPr>
            <w:noProof/>
            <w:webHidden/>
          </w:rPr>
          <w:fldChar w:fldCharType="separate"/>
        </w:r>
        <w:r w:rsidR="008C36FE">
          <w:rPr>
            <w:noProof/>
            <w:webHidden/>
          </w:rPr>
          <w:t>172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97" w:history="1">
        <w:r w:rsidR="008C36FE" w:rsidRPr="005D5A2D">
          <w:rPr>
            <w:rStyle w:val="Hyperlink"/>
            <w:rFonts w:cs="Arial"/>
            <w:noProof/>
          </w:rPr>
          <w:t xml:space="preserve">b. </w:t>
        </w:r>
        <w:r w:rsidR="008C36FE">
          <w:rPr>
            <w:rFonts w:asciiTheme="minorHAnsi" w:eastAsiaTheme="minorEastAsia" w:hAnsiTheme="minorHAnsi" w:cstheme="minorBidi"/>
            <w:noProof/>
            <w:color w:val="auto"/>
            <w:sz w:val="22"/>
          </w:rPr>
          <w:tab/>
        </w:r>
        <w:r w:rsidR="008C36FE" w:rsidRPr="005D5A2D">
          <w:rPr>
            <w:rStyle w:val="Hyperlink"/>
            <w:rFonts w:cs="Arial"/>
            <w:noProof/>
          </w:rPr>
          <w:t>Extracorporeal Shock Wave Therapy (ESWT)</w:t>
        </w:r>
        <w:r w:rsidR="008C36FE">
          <w:rPr>
            <w:noProof/>
            <w:webHidden/>
          </w:rPr>
          <w:tab/>
        </w:r>
        <w:r w:rsidR="008C36FE">
          <w:rPr>
            <w:noProof/>
            <w:webHidden/>
          </w:rPr>
          <w:fldChar w:fldCharType="begin"/>
        </w:r>
        <w:r w:rsidR="008C36FE">
          <w:rPr>
            <w:noProof/>
            <w:webHidden/>
          </w:rPr>
          <w:instrText xml:space="preserve"> PAGEREF _Toc476212397 \h </w:instrText>
        </w:r>
        <w:r w:rsidR="008C36FE">
          <w:rPr>
            <w:noProof/>
            <w:webHidden/>
          </w:rPr>
        </w:r>
        <w:r w:rsidR="008C36FE">
          <w:rPr>
            <w:noProof/>
            <w:webHidden/>
          </w:rPr>
          <w:fldChar w:fldCharType="separate"/>
        </w:r>
        <w:r w:rsidR="008C36FE">
          <w:rPr>
            <w:noProof/>
            <w:webHidden/>
          </w:rPr>
          <w:t>172</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98" w:history="1">
        <w:r w:rsidR="008C36FE" w:rsidRPr="005D5A2D">
          <w:rPr>
            <w:rStyle w:val="Hyperlink"/>
            <w:rFonts w:cs="Arial"/>
            <w:noProof/>
          </w:rPr>
          <w:t xml:space="preserve">c. </w:t>
        </w:r>
        <w:r w:rsidR="008C36FE">
          <w:rPr>
            <w:rFonts w:asciiTheme="minorHAnsi" w:eastAsiaTheme="minorEastAsia" w:hAnsiTheme="minorHAnsi" w:cstheme="minorBidi"/>
            <w:noProof/>
            <w:color w:val="auto"/>
            <w:sz w:val="22"/>
          </w:rPr>
          <w:tab/>
        </w:r>
        <w:r w:rsidR="008C36FE" w:rsidRPr="005D5A2D">
          <w:rPr>
            <w:rStyle w:val="Hyperlink"/>
            <w:rFonts w:cs="Arial"/>
            <w:noProof/>
          </w:rPr>
          <w:t>Iontophoresis</w:t>
        </w:r>
        <w:r w:rsidR="008C36FE">
          <w:rPr>
            <w:noProof/>
            <w:webHidden/>
          </w:rPr>
          <w:tab/>
        </w:r>
        <w:r w:rsidR="008C36FE">
          <w:rPr>
            <w:noProof/>
            <w:webHidden/>
          </w:rPr>
          <w:fldChar w:fldCharType="begin"/>
        </w:r>
        <w:r w:rsidR="008C36FE">
          <w:rPr>
            <w:noProof/>
            <w:webHidden/>
          </w:rPr>
          <w:instrText xml:space="preserve"> PAGEREF _Toc476212398 \h </w:instrText>
        </w:r>
        <w:r w:rsidR="008C36FE">
          <w:rPr>
            <w:noProof/>
            <w:webHidden/>
          </w:rPr>
        </w:r>
        <w:r w:rsidR="008C36FE">
          <w:rPr>
            <w:noProof/>
            <w:webHidden/>
          </w:rPr>
          <w:fldChar w:fldCharType="separate"/>
        </w:r>
        <w:r w:rsidR="008C36FE">
          <w:rPr>
            <w:noProof/>
            <w:webHidden/>
          </w:rPr>
          <w:t>173</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399" w:history="1">
        <w:r w:rsidR="008C36FE" w:rsidRPr="005D5A2D">
          <w:rPr>
            <w:rStyle w:val="Hyperlink"/>
            <w:rFonts w:cs="Arial"/>
            <w:noProof/>
          </w:rPr>
          <w:t xml:space="preserve">d. </w:t>
        </w:r>
        <w:r w:rsidR="008C36FE">
          <w:rPr>
            <w:rFonts w:asciiTheme="minorHAnsi" w:eastAsiaTheme="minorEastAsia" w:hAnsiTheme="minorHAnsi" w:cstheme="minorBidi"/>
            <w:noProof/>
            <w:color w:val="auto"/>
            <w:sz w:val="22"/>
          </w:rPr>
          <w:tab/>
        </w:r>
        <w:r w:rsidR="008C36FE" w:rsidRPr="005D5A2D">
          <w:rPr>
            <w:rStyle w:val="Hyperlink"/>
            <w:rFonts w:cs="Arial"/>
            <w:noProof/>
          </w:rPr>
          <w:t>Low Level Laser Therapy</w:t>
        </w:r>
        <w:r w:rsidR="008C36FE">
          <w:rPr>
            <w:noProof/>
            <w:webHidden/>
          </w:rPr>
          <w:tab/>
        </w:r>
        <w:r w:rsidR="008C36FE">
          <w:rPr>
            <w:noProof/>
            <w:webHidden/>
          </w:rPr>
          <w:fldChar w:fldCharType="begin"/>
        </w:r>
        <w:r w:rsidR="008C36FE">
          <w:rPr>
            <w:noProof/>
            <w:webHidden/>
          </w:rPr>
          <w:instrText xml:space="preserve"> PAGEREF _Toc476212399 \h </w:instrText>
        </w:r>
        <w:r w:rsidR="008C36FE">
          <w:rPr>
            <w:noProof/>
            <w:webHidden/>
          </w:rPr>
        </w:r>
        <w:r w:rsidR="008C36FE">
          <w:rPr>
            <w:noProof/>
            <w:webHidden/>
          </w:rPr>
          <w:fldChar w:fldCharType="separate"/>
        </w:r>
        <w:r w:rsidR="008C36FE">
          <w:rPr>
            <w:noProof/>
            <w:webHidden/>
          </w:rPr>
          <w:t>174</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400" w:history="1">
        <w:r w:rsidR="008C36FE" w:rsidRPr="005D5A2D">
          <w:rPr>
            <w:rStyle w:val="Hyperlink"/>
            <w:rFonts w:cs="Arial"/>
            <w:noProof/>
          </w:rPr>
          <w:t>e.</w:t>
        </w:r>
        <w:r w:rsidR="008C36FE">
          <w:rPr>
            <w:rFonts w:asciiTheme="minorHAnsi" w:eastAsiaTheme="minorEastAsia" w:hAnsiTheme="minorHAnsi" w:cstheme="minorBidi"/>
            <w:noProof/>
            <w:color w:val="auto"/>
            <w:sz w:val="22"/>
          </w:rPr>
          <w:tab/>
        </w:r>
        <w:r w:rsidR="008C36FE" w:rsidRPr="005D5A2D">
          <w:rPr>
            <w:rStyle w:val="Hyperlink"/>
            <w:rFonts w:cs="Arial"/>
            <w:noProof/>
          </w:rPr>
          <w:t>Manipulation</w:t>
        </w:r>
        <w:r w:rsidR="008C36FE">
          <w:rPr>
            <w:noProof/>
            <w:webHidden/>
          </w:rPr>
          <w:tab/>
        </w:r>
        <w:r w:rsidR="008C36FE">
          <w:rPr>
            <w:noProof/>
            <w:webHidden/>
          </w:rPr>
          <w:fldChar w:fldCharType="begin"/>
        </w:r>
        <w:r w:rsidR="008C36FE">
          <w:rPr>
            <w:noProof/>
            <w:webHidden/>
          </w:rPr>
          <w:instrText xml:space="preserve"> PAGEREF _Toc476212400 \h </w:instrText>
        </w:r>
        <w:r w:rsidR="008C36FE">
          <w:rPr>
            <w:noProof/>
            <w:webHidden/>
          </w:rPr>
        </w:r>
        <w:r w:rsidR="008C36FE">
          <w:rPr>
            <w:noProof/>
            <w:webHidden/>
          </w:rPr>
          <w:fldChar w:fldCharType="separate"/>
        </w:r>
        <w:r w:rsidR="008C36FE">
          <w:rPr>
            <w:noProof/>
            <w:webHidden/>
          </w:rPr>
          <w:t>174</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401" w:history="1">
        <w:r w:rsidR="008C36FE" w:rsidRPr="005D5A2D">
          <w:rPr>
            <w:rStyle w:val="Hyperlink"/>
            <w:rFonts w:cs="Arial"/>
            <w:noProof/>
          </w:rPr>
          <w:t xml:space="preserve">f. </w:t>
        </w:r>
        <w:r w:rsidR="008C36FE">
          <w:rPr>
            <w:rFonts w:asciiTheme="minorHAnsi" w:eastAsiaTheme="minorEastAsia" w:hAnsiTheme="minorHAnsi" w:cstheme="minorBidi"/>
            <w:noProof/>
            <w:color w:val="auto"/>
            <w:sz w:val="22"/>
          </w:rPr>
          <w:tab/>
        </w:r>
        <w:r w:rsidR="008C36FE" w:rsidRPr="005D5A2D">
          <w:rPr>
            <w:rStyle w:val="Hyperlink"/>
            <w:rFonts w:cs="Arial"/>
            <w:noProof/>
          </w:rPr>
          <w:t>Manual Therapy Techniques</w:t>
        </w:r>
        <w:r w:rsidR="008C36FE">
          <w:rPr>
            <w:noProof/>
            <w:webHidden/>
          </w:rPr>
          <w:tab/>
        </w:r>
        <w:r w:rsidR="008C36FE">
          <w:rPr>
            <w:noProof/>
            <w:webHidden/>
          </w:rPr>
          <w:fldChar w:fldCharType="begin"/>
        </w:r>
        <w:r w:rsidR="008C36FE">
          <w:rPr>
            <w:noProof/>
            <w:webHidden/>
          </w:rPr>
          <w:instrText xml:space="preserve"> PAGEREF _Toc476212401 \h </w:instrText>
        </w:r>
        <w:r w:rsidR="008C36FE">
          <w:rPr>
            <w:noProof/>
            <w:webHidden/>
          </w:rPr>
        </w:r>
        <w:r w:rsidR="008C36FE">
          <w:rPr>
            <w:noProof/>
            <w:webHidden/>
          </w:rPr>
          <w:fldChar w:fldCharType="separate"/>
        </w:r>
        <w:r w:rsidR="008C36FE">
          <w:rPr>
            <w:noProof/>
            <w:webHidden/>
          </w:rPr>
          <w:t>175</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402" w:history="1">
        <w:r w:rsidR="008C36FE" w:rsidRPr="005D5A2D">
          <w:rPr>
            <w:rStyle w:val="Hyperlink"/>
            <w:rFonts w:cs="Arial"/>
            <w:noProof/>
          </w:rPr>
          <w:t xml:space="preserve">g. </w:t>
        </w:r>
        <w:r w:rsidR="008C36FE">
          <w:rPr>
            <w:rFonts w:asciiTheme="minorHAnsi" w:eastAsiaTheme="minorEastAsia" w:hAnsiTheme="minorHAnsi" w:cstheme="minorBidi"/>
            <w:noProof/>
            <w:color w:val="auto"/>
            <w:sz w:val="22"/>
          </w:rPr>
          <w:tab/>
        </w:r>
        <w:r w:rsidR="008C36FE" w:rsidRPr="005D5A2D">
          <w:rPr>
            <w:rStyle w:val="Hyperlink"/>
            <w:rFonts w:cs="Arial"/>
            <w:noProof/>
          </w:rPr>
          <w:t>Massage, Manual or Mechanical</w:t>
        </w:r>
        <w:r w:rsidR="008C36FE">
          <w:rPr>
            <w:noProof/>
            <w:webHidden/>
          </w:rPr>
          <w:tab/>
        </w:r>
        <w:r w:rsidR="008C36FE">
          <w:rPr>
            <w:noProof/>
            <w:webHidden/>
          </w:rPr>
          <w:fldChar w:fldCharType="begin"/>
        </w:r>
        <w:r w:rsidR="008C36FE">
          <w:rPr>
            <w:noProof/>
            <w:webHidden/>
          </w:rPr>
          <w:instrText xml:space="preserve"> PAGEREF _Toc476212402 \h </w:instrText>
        </w:r>
        <w:r w:rsidR="008C36FE">
          <w:rPr>
            <w:noProof/>
            <w:webHidden/>
          </w:rPr>
        </w:r>
        <w:r w:rsidR="008C36FE">
          <w:rPr>
            <w:noProof/>
            <w:webHidden/>
          </w:rPr>
          <w:fldChar w:fldCharType="separate"/>
        </w:r>
        <w:r w:rsidR="008C36FE">
          <w:rPr>
            <w:noProof/>
            <w:webHidden/>
          </w:rPr>
          <w:t>177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403" w:history="1">
        <w:r w:rsidR="008C36FE" w:rsidRPr="005D5A2D">
          <w:rPr>
            <w:rStyle w:val="Hyperlink"/>
            <w:rFonts w:cs="Arial"/>
            <w:noProof/>
          </w:rPr>
          <w:t xml:space="preserve">h. </w:t>
        </w:r>
        <w:r w:rsidR="008C36FE">
          <w:rPr>
            <w:rFonts w:asciiTheme="minorHAnsi" w:eastAsiaTheme="minorEastAsia" w:hAnsiTheme="minorHAnsi" w:cstheme="minorBidi"/>
            <w:noProof/>
            <w:color w:val="auto"/>
            <w:sz w:val="22"/>
          </w:rPr>
          <w:tab/>
        </w:r>
        <w:r w:rsidR="008C36FE" w:rsidRPr="005D5A2D">
          <w:rPr>
            <w:rStyle w:val="Hyperlink"/>
            <w:rFonts w:cs="Arial"/>
            <w:noProof/>
          </w:rPr>
          <w:t>Orthotics/Immobilization with Splinting and Bracing</w:t>
        </w:r>
        <w:r w:rsidR="008C36FE">
          <w:rPr>
            <w:noProof/>
            <w:webHidden/>
          </w:rPr>
          <w:tab/>
        </w:r>
        <w:r w:rsidR="008C36FE">
          <w:rPr>
            <w:noProof/>
            <w:webHidden/>
          </w:rPr>
          <w:fldChar w:fldCharType="begin"/>
        </w:r>
        <w:r w:rsidR="008C36FE">
          <w:rPr>
            <w:noProof/>
            <w:webHidden/>
          </w:rPr>
          <w:instrText xml:space="preserve"> PAGEREF _Toc476212403 \h </w:instrText>
        </w:r>
        <w:r w:rsidR="008C36FE">
          <w:rPr>
            <w:noProof/>
            <w:webHidden/>
          </w:rPr>
        </w:r>
        <w:r w:rsidR="008C36FE">
          <w:rPr>
            <w:noProof/>
            <w:webHidden/>
          </w:rPr>
          <w:fldChar w:fldCharType="separate"/>
        </w:r>
        <w:r w:rsidR="008C36FE">
          <w:rPr>
            <w:noProof/>
            <w:webHidden/>
          </w:rPr>
          <w:t>177</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404" w:history="1">
        <w:r w:rsidR="008C36FE" w:rsidRPr="005D5A2D">
          <w:rPr>
            <w:rStyle w:val="Hyperlink"/>
            <w:rFonts w:cs="Arial"/>
            <w:noProof/>
          </w:rPr>
          <w:t xml:space="preserve">i. </w:t>
        </w:r>
        <w:r w:rsidR="008C36FE">
          <w:rPr>
            <w:rFonts w:asciiTheme="minorHAnsi" w:eastAsiaTheme="minorEastAsia" w:hAnsiTheme="minorHAnsi" w:cstheme="minorBidi"/>
            <w:noProof/>
            <w:color w:val="auto"/>
            <w:sz w:val="22"/>
          </w:rPr>
          <w:tab/>
        </w:r>
        <w:r w:rsidR="008C36FE" w:rsidRPr="005D5A2D">
          <w:rPr>
            <w:rStyle w:val="Hyperlink"/>
            <w:rFonts w:cs="Arial"/>
            <w:noProof/>
          </w:rPr>
          <w:t>Paraffin Bath</w:t>
        </w:r>
        <w:r w:rsidR="008C36FE">
          <w:rPr>
            <w:noProof/>
            <w:webHidden/>
          </w:rPr>
          <w:tab/>
        </w:r>
        <w:r w:rsidR="008C36FE">
          <w:rPr>
            <w:noProof/>
            <w:webHidden/>
          </w:rPr>
          <w:fldChar w:fldCharType="begin"/>
        </w:r>
        <w:r w:rsidR="008C36FE">
          <w:rPr>
            <w:noProof/>
            <w:webHidden/>
          </w:rPr>
          <w:instrText xml:space="preserve"> PAGEREF _Toc476212404 \h </w:instrText>
        </w:r>
        <w:r w:rsidR="008C36FE">
          <w:rPr>
            <w:noProof/>
            <w:webHidden/>
          </w:rPr>
        </w:r>
        <w:r w:rsidR="008C36FE">
          <w:rPr>
            <w:noProof/>
            <w:webHidden/>
          </w:rPr>
          <w:fldChar w:fldCharType="separate"/>
        </w:r>
        <w:r w:rsidR="008C36FE">
          <w:rPr>
            <w:noProof/>
            <w:webHidden/>
          </w:rPr>
          <w:t>178</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405" w:history="1">
        <w:r w:rsidR="008C36FE" w:rsidRPr="005D5A2D">
          <w:rPr>
            <w:rStyle w:val="Hyperlink"/>
            <w:rFonts w:cs="Arial"/>
            <w:noProof/>
          </w:rPr>
          <w:t xml:space="preserve">j. </w:t>
        </w:r>
        <w:r w:rsidR="008C36FE">
          <w:rPr>
            <w:rFonts w:asciiTheme="minorHAnsi" w:eastAsiaTheme="minorEastAsia" w:hAnsiTheme="minorHAnsi" w:cstheme="minorBidi"/>
            <w:noProof/>
            <w:color w:val="auto"/>
            <w:sz w:val="22"/>
          </w:rPr>
          <w:tab/>
        </w:r>
        <w:r w:rsidR="008C36FE" w:rsidRPr="005D5A2D">
          <w:rPr>
            <w:rStyle w:val="Hyperlink"/>
            <w:rFonts w:cs="Arial"/>
            <w:noProof/>
          </w:rPr>
          <w:t>Superficial Heat and Cold Therapy</w:t>
        </w:r>
        <w:r w:rsidR="008C36FE">
          <w:rPr>
            <w:noProof/>
            <w:webHidden/>
          </w:rPr>
          <w:tab/>
        </w:r>
        <w:r w:rsidR="008C36FE">
          <w:rPr>
            <w:noProof/>
            <w:webHidden/>
          </w:rPr>
          <w:fldChar w:fldCharType="begin"/>
        </w:r>
        <w:r w:rsidR="008C36FE">
          <w:rPr>
            <w:noProof/>
            <w:webHidden/>
          </w:rPr>
          <w:instrText xml:space="preserve"> PAGEREF _Toc476212405 \h </w:instrText>
        </w:r>
        <w:r w:rsidR="008C36FE">
          <w:rPr>
            <w:noProof/>
            <w:webHidden/>
          </w:rPr>
        </w:r>
        <w:r w:rsidR="008C36FE">
          <w:rPr>
            <w:noProof/>
            <w:webHidden/>
          </w:rPr>
          <w:fldChar w:fldCharType="separate"/>
        </w:r>
        <w:r w:rsidR="008C36FE">
          <w:rPr>
            <w:noProof/>
            <w:webHidden/>
          </w:rPr>
          <w:t>178</w:t>
        </w:r>
        <w:r w:rsidR="008C36FE">
          <w:rPr>
            <w:noProof/>
            <w:webHidden/>
          </w:rPr>
          <w:fldChar w:fldCharType="end"/>
        </w:r>
      </w:hyperlink>
    </w:p>
    <w:p w:rsidR="008C36FE" w:rsidRDefault="00221003">
      <w:pPr>
        <w:pStyle w:val="TOC3"/>
        <w:tabs>
          <w:tab w:val="left" w:pos="2160"/>
        </w:tabs>
        <w:rPr>
          <w:rFonts w:asciiTheme="minorHAnsi" w:eastAsiaTheme="minorEastAsia" w:hAnsiTheme="minorHAnsi" w:cstheme="minorBidi"/>
          <w:noProof/>
          <w:color w:val="auto"/>
          <w:sz w:val="22"/>
        </w:rPr>
      </w:pPr>
      <w:hyperlink w:anchor="_Toc476212406" w:history="1">
        <w:r w:rsidR="008C36FE" w:rsidRPr="005D5A2D">
          <w:rPr>
            <w:rStyle w:val="Hyperlink"/>
            <w:rFonts w:cs="Arial"/>
            <w:noProof/>
          </w:rPr>
          <w:t xml:space="preserve">k. </w:t>
        </w:r>
        <w:r w:rsidR="008C36FE">
          <w:rPr>
            <w:rFonts w:asciiTheme="minorHAnsi" w:eastAsiaTheme="minorEastAsia" w:hAnsiTheme="minorHAnsi" w:cstheme="minorBidi"/>
            <w:noProof/>
            <w:color w:val="auto"/>
            <w:sz w:val="22"/>
          </w:rPr>
          <w:tab/>
        </w:r>
        <w:r w:rsidR="008C36FE" w:rsidRPr="005D5A2D">
          <w:rPr>
            <w:rStyle w:val="Hyperlink"/>
            <w:rFonts w:cs="Arial"/>
            <w:noProof/>
          </w:rPr>
          <w:t>Ultrasound (Including Phonophoresis)</w:t>
        </w:r>
        <w:r w:rsidR="008C36FE">
          <w:rPr>
            <w:noProof/>
            <w:webHidden/>
          </w:rPr>
          <w:tab/>
        </w:r>
        <w:r w:rsidR="008C36FE">
          <w:rPr>
            <w:noProof/>
            <w:webHidden/>
          </w:rPr>
          <w:fldChar w:fldCharType="begin"/>
        </w:r>
        <w:r w:rsidR="008C36FE">
          <w:rPr>
            <w:noProof/>
            <w:webHidden/>
          </w:rPr>
          <w:instrText xml:space="preserve"> PAGEREF _Toc476212406 \h </w:instrText>
        </w:r>
        <w:r w:rsidR="008C36FE">
          <w:rPr>
            <w:noProof/>
            <w:webHidden/>
          </w:rPr>
        </w:r>
        <w:r w:rsidR="008C36FE">
          <w:rPr>
            <w:noProof/>
            <w:webHidden/>
          </w:rPr>
          <w:fldChar w:fldCharType="separate"/>
        </w:r>
        <w:r w:rsidR="008C36FE">
          <w:rPr>
            <w:noProof/>
            <w:webHidden/>
          </w:rPr>
          <w:t>179</w:t>
        </w:r>
        <w:r w:rsidR="008C36FE">
          <w:rPr>
            <w:noProof/>
            <w:webHidden/>
          </w:rPr>
          <w:fldChar w:fldCharType="end"/>
        </w:r>
      </w:hyperlink>
    </w:p>
    <w:p w:rsidR="008C36FE" w:rsidRDefault="00221003">
      <w:pPr>
        <w:pStyle w:val="TOC2"/>
        <w:rPr>
          <w:rFonts w:asciiTheme="minorHAnsi" w:eastAsiaTheme="minorEastAsia" w:hAnsiTheme="minorHAnsi" w:cstheme="minorBidi"/>
          <w:noProof/>
          <w:color w:val="auto"/>
          <w:sz w:val="22"/>
        </w:rPr>
      </w:pPr>
      <w:hyperlink w:anchor="_Toc476212407" w:history="1">
        <w:r w:rsidR="008C36FE" w:rsidRPr="005D5A2D">
          <w:rPr>
            <w:rStyle w:val="Hyperlink"/>
            <w:noProof/>
          </w:rPr>
          <w:t xml:space="preserve">15. </w:t>
        </w:r>
        <w:r w:rsidR="008C36FE">
          <w:rPr>
            <w:rFonts w:asciiTheme="minorHAnsi" w:eastAsiaTheme="minorEastAsia" w:hAnsiTheme="minorHAnsi" w:cstheme="minorBidi"/>
            <w:noProof/>
            <w:color w:val="auto"/>
            <w:sz w:val="22"/>
          </w:rPr>
          <w:tab/>
        </w:r>
        <w:r w:rsidR="008C36FE" w:rsidRPr="005D5A2D">
          <w:rPr>
            <w:rStyle w:val="Hyperlink"/>
            <w:noProof/>
          </w:rPr>
          <w:t>VOCATIONAL REHABILITATION</w:t>
        </w:r>
        <w:r w:rsidR="008C36FE">
          <w:rPr>
            <w:noProof/>
            <w:webHidden/>
          </w:rPr>
          <w:tab/>
        </w:r>
        <w:r w:rsidR="008C36FE">
          <w:rPr>
            <w:noProof/>
            <w:webHidden/>
          </w:rPr>
          <w:fldChar w:fldCharType="begin"/>
        </w:r>
        <w:r w:rsidR="008C36FE">
          <w:rPr>
            <w:noProof/>
            <w:webHidden/>
          </w:rPr>
          <w:instrText xml:space="preserve"> PAGEREF _Toc476212407 \h </w:instrText>
        </w:r>
        <w:r w:rsidR="008C36FE">
          <w:rPr>
            <w:noProof/>
            <w:webHidden/>
          </w:rPr>
        </w:r>
        <w:r w:rsidR="008C36FE">
          <w:rPr>
            <w:noProof/>
            <w:webHidden/>
          </w:rPr>
          <w:fldChar w:fldCharType="separate"/>
        </w:r>
        <w:r w:rsidR="008C36FE">
          <w:rPr>
            <w:noProof/>
            <w:webHidden/>
          </w:rPr>
          <w:t>179</w:t>
        </w:r>
        <w:r w:rsidR="008C36FE">
          <w:rPr>
            <w:noProof/>
            <w:webHidden/>
          </w:rPr>
          <w:fldChar w:fldCharType="end"/>
        </w:r>
      </w:hyperlink>
    </w:p>
    <w:p w:rsidR="00F118DA" w:rsidRPr="00665BA5" w:rsidRDefault="00155E2B" w:rsidP="000108FE">
      <w:pPr>
        <w:spacing w:after="0"/>
        <w:rPr>
          <w:rFonts w:eastAsia="Arial" w:cs="Arial"/>
          <w:b/>
          <w:color w:val="auto"/>
          <w:sz w:val="28"/>
          <w:szCs w:val="28"/>
        </w:rPr>
      </w:pPr>
      <w:r>
        <w:rPr>
          <w:rFonts w:eastAsia="Arial" w:cs="Arial"/>
          <w:noProof/>
          <w:color w:val="auto"/>
          <w:sz w:val="28"/>
          <w:szCs w:val="28"/>
        </w:rPr>
        <w:fldChar w:fldCharType="end"/>
      </w:r>
    </w:p>
    <w:p w:rsidR="007A40F5" w:rsidRDefault="007A40F5" w:rsidP="000108FE">
      <w:pPr>
        <w:spacing w:after="0"/>
        <w:rPr>
          <w:rFonts w:eastAsia="Arial" w:cs="Arial"/>
          <w:b/>
          <w:color w:val="auto"/>
          <w:sz w:val="28"/>
          <w:szCs w:val="28"/>
        </w:rPr>
      </w:pPr>
      <w:r>
        <w:rPr>
          <w:rFonts w:eastAsia="Arial" w:cs="Arial"/>
          <w:b/>
          <w:color w:val="auto"/>
          <w:sz w:val="28"/>
          <w:szCs w:val="28"/>
        </w:rPr>
        <w:br w:type="page"/>
      </w:r>
    </w:p>
    <w:p w:rsidR="005209DB" w:rsidRDefault="005209DB" w:rsidP="000108FE">
      <w:pPr>
        <w:spacing w:after="0"/>
        <w:jc w:val="center"/>
        <w:rPr>
          <w:rFonts w:eastAsia="Arial" w:cs="Arial"/>
          <w:b/>
          <w:color w:val="auto"/>
          <w:sz w:val="28"/>
          <w:szCs w:val="28"/>
        </w:rPr>
        <w:sectPr w:rsidR="005209DB" w:rsidSect="00117555">
          <w:headerReference w:type="even" r:id="rId11"/>
          <w:headerReference w:type="default" r:id="rId12"/>
          <w:footerReference w:type="default" r:id="rId13"/>
          <w:headerReference w:type="first" r:id="rId14"/>
          <w:pgSz w:w="12240" w:h="15840"/>
          <w:pgMar w:top="1440" w:right="1440" w:bottom="1440" w:left="1440" w:header="720" w:footer="720" w:gutter="0"/>
          <w:pgNumType w:fmt="lowerRoman" w:start="1"/>
          <w:cols w:space="720"/>
          <w:titlePg/>
          <w:docGrid w:linePitch="272"/>
        </w:sectPr>
      </w:pPr>
    </w:p>
    <w:p w:rsidR="004219F6" w:rsidRPr="00F65538" w:rsidRDefault="00A11E8E" w:rsidP="000108FE">
      <w:pPr>
        <w:spacing w:before="240" w:after="0"/>
        <w:jc w:val="center"/>
        <w:rPr>
          <w:rFonts w:cs="Arial"/>
          <w:color w:val="auto"/>
        </w:rPr>
      </w:pPr>
      <w:r w:rsidRPr="00F65538">
        <w:rPr>
          <w:rFonts w:eastAsia="Arial" w:cs="Arial"/>
          <w:b/>
          <w:color w:val="auto"/>
          <w:sz w:val="28"/>
          <w:szCs w:val="28"/>
        </w:rPr>
        <w:lastRenderedPageBreak/>
        <w:t>DEPARTMENT OF LABOR AND EMPLOYMENT</w:t>
      </w:r>
    </w:p>
    <w:p w:rsidR="004219F6" w:rsidRPr="00F65538" w:rsidRDefault="00C427F0" w:rsidP="00C427F0">
      <w:pPr>
        <w:tabs>
          <w:tab w:val="center" w:pos="4680"/>
          <w:tab w:val="left" w:pos="7590"/>
        </w:tabs>
        <w:spacing w:before="240" w:after="0"/>
        <w:rPr>
          <w:rFonts w:cs="Arial"/>
          <w:color w:val="auto"/>
        </w:rPr>
      </w:pPr>
      <w:r>
        <w:rPr>
          <w:rFonts w:eastAsia="Arial" w:cs="Arial"/>
          <w:b/>
          <w:color w:val="auto"/>
          <w:sz w:val="28"/>
          <w:szCs w:val="28"/>
        </w:rPr>
        <w:tab/>
      </w:r>
      <w:r w:rsidR="00A11E8E" w:rsidRPr="00F65538">
        <w:rPr>
          <w:rFonts w:eastAsia="Arial" w:cs="Arial"/>
          <w:b/>
          <w:color w:val="auto"/>
          <w:sz w:val="28"/>
          <w:szCs w:val="28"/>
        </w:rPr>
        <w:t>Division of Workers’ Compensation</w:t>
      </w:r>
      <w:r>
        <w:rPr>
          <w:rFonts w:eastAsia="Arial" w:cs="Arial"/>
          <w:b/>
          <w:color w:val="auto"/>
          <w:sz w:val="28"/>
          <w:szCs w:val="28"/>
        </w:rPr>
        <w:tab/>
      </w:r>
    </w:p>
    <w:p w:rsidR="004219F6" w:rsidRPr="00F65538" w:rsidRDefault="00A11E8E" w:rsidP="000108FE">
      <w:pPr>
        <w:spacing w:before="240" w:after="0"/>
        <w:jc w:val="center"/>
        <w:rPr>
          <w:rFonts w:cs="Arial"/>
          <w:color w:val="auto"/>
        </w:rPr>
      </w:pPr>
      <w:r w:rsidRPr="00F65538">
        <w:rPr>
          <w:rFonts w:eastAsia="Arial" w:cs="Arial"/>
          <w:b/>
          <w:color w:val="auto"/>
          <w:sz w:val="24"/>
          <w:szCs w:val="24"/>
        </w:rPr>
        <w:t>CCR 1101-3</w:t>
      </w:r>
    </w:p>
    <w:p w:rsidR="004219F6" w:rsidRPr="00F65538" w:rsidRDefault="00A11E8E" w:rsidP="000108FE">
      <w:pPr>
        <w:spacing w:before="240" w:after="0"/>
        <w:jc w:val="center"/>
        <w:rPr>
          <w:rFonts w:eastAsia="Arial" w:cs="Arial"/>
          <w:b/>
          <w:color w:val="auto"/>
          <w:sz w:val="24"/>
          <w:szCs w:val="24"/>
        </w:rPr>
      </w:pPr>
      <w:r w:rsidRPr="00F65538">
        <w:rPr>
          <w:rFonts w:eastAsia="Arial" w:cs="Arial"/>
          <w:b/>
          <w:color w:val="auto"/>
          <w:sz w:val="24"/>
          <w:szCs w:val="24"/>
        </w:rPr>
        <w:t>Rul</w:t>
      </w:r>
      <w:r w:rsidR="00473599" w:rsidRPr="00F65538">
        <w:rPr>
          <w:rFonts w:eastAsia="Arial" w:cs="Arial"/>
          <w:b/>
          <w:color w:val="auto"/>
          <w:sz w:val="24"/>
          <w:szCs w:val="24"/>
        </w:rPr>
        <w:t xml:space="preserve">e 17, EXHIBIT </w:t>
      </w:r>
      <w:r w:rsidR="00E03141">
        <w:rPr>
          <w:rFonts w:eastAsia="Arial" w:cs="Arial"/>
          <w:b/>
          <w:color w:val="auto"/>
          <w:sz w:val="24"/>
          <w:szCs w:val="24"/>
        </w:rPr>
        <w:t>5</w:t>
      </w:r>
    </w:p>
    <w:p w:rsidR="00473599" w:rsidRPr="00F65538" w:rsidRDefault="00473599" w:rsidP="000108FE">
      <w:pPr>
        <w:spacing w:before="240" w:after="0"/>
        <w:jc w:val="center"/>
        <w:rPr>
          <w:rFonts w:cs="Arial"/>
          <w:color w:val="auto"/>
        </w:rPr>
      </w:pPr>
    </w:p>
    <w:p w:rsidR="004219F6" w:rsidRPr="00933BFF" w:rsidRDefault="00473599" w:rsidP="000108FE">
      <w:pPr>
        <w:spacing w:before="240" w:after="0"/>
        <w:rPr>
          <w:rFonts w:cs="Arial"/>
          <w:b/>
          <w:color w:val="auto"/>
          <w:sz w:val="24"/>
          <w:szCs w:val="24"/>
          <w:u w:val="single"/>
        </w:rPr>
      </w:pPr>
      <w:r w:rsidRPr="00933BFF">
        <w:rPr>
          <w:rFonts w:cs="Arial"/>
          <w:b/>
          <w:color w:val="auto"/>
          <w:sz w:val="24"/>
          <w:szCs w:val="24"/>
          <w:u w:val="single"/>
        </w:rPr>
        <w:t>CUMULATIVE TRAUMA CONDITIONS MEDICAL TREATMENT GUIDELINES</w:t>
      </w:r>
    </w:p>
    <w:p w:rsidR="004219F6" w:rsidRPr="00F65538" w:rsidRDefault="00FB799B" w:rsidP="000108FE">
      <w:pPr>
        <w:pStyle w:val="Heading1"/>
        <w:spacing w:before="240" w:after="0" w:line="240" w:lineRule="auto"/>
        <w:ind w:hanging="720"/>
        <w:rPr>
          <w:color w:val="auto"/>
        </w:rPr>
      </w:pPr>
      <w:bookmarkStart w:id="3" w:name="_Toc476212164"/>
      <w:r>
        <w:rPr>
          <w:color w:val="auto"/>
        </w:rPr>
        <w:t xml:space="preserve">A. </w:t>
      </w:r>
      <w:r>
        <w:rPr>
          <w:color w:val="auto"/>
        </w:rPr>
        <w:tab/>
        <w:t>I</w:t>
      </w:r>
      <w:r w:rsidR="00A11E8E" w:rsidRPr="00F65538">
        <w:rPr>
          <w:color w:val="auto"/>
        </w:rPr>
        <w:t>NTRODUCTION</w:t>
      </w:r>
      <w:bookmarkEnd w:id="3"/>
    </w:p>
    <w:p w:rsidR="004219F6" w:rsidRPr="00F65538" w:rsidRDefault="00A11E8E" w:rsidP="000108FE">
      <w:pPr>
        <w:spacing w:before="240" w:after="0"/>
        <w:ind w:left="720"/>
        <w:rPr>
          <w:rFonts w:cs="Arial"/>
          <w:color w:val="auto"/>
          <w:szCs w:val="20"/>
        </w:rPr>
      </w:pPr>
      <w:r w:rsidRPr="00F65538">
        <w:rPr>
          <w:rFonts w:eastAsia="Arial" w:cs="Arial"/>
          <w:color w:val="auto"/>
          <w:szCs w:val="20"/>
        </w:rPr>
        <w:t xml:space="preserve">This document has been prepared by the Colorado Department of Labor and Employment, Division of Workers’ Compensation (Division) and should be interpreted within the context of guidelines for physicians/providers treating individuals qualifying under Colorado’s Workers’ Compensation Act as injured workers with cumulative trauma conditions. </w:t>
      </w:r>
    </w:p>
    <w:p w:rsidR="004219F6" w:rsidRPr="00F65538" w:rsidRDefault="00A11E8E" w:rsidP="000108FE">
      <w:pPr>
        <w:spacing w:before="240" w:after="0"/>
        <w:ind w:left="720"/>
        <w:rPr>
          <w:rFonts w:cs="Arial"/>
          <w:color w:val="auto"/>
          <w:szCs w:val="20"/>
        </w:rPr>
      </w:pPr>
      <w:r w:rsidRPr="00F65538">
        <w:rPr>
          <w:rFonts w:eastAsia="Arial" w:cs="Arial"/>
          <w:color w:val="auto"/>
          <w:szCs w:val="20"/>
        </w:rPr>
        <w:t xml:space="preserve">Although the primary purpose of this document is advisory and educational, these guidelines are enforceable under the Workers’ Compensation Rules of Procedure, 7 CCR 1101-3. The Division recognizes that acceptable medical practice may include deviations from these guidelines, as individual cases dictate. Therefore, these guidelines are not relevant as evidence of a provider’s legal standard of professional care. </w:t>
      </w:r>
    </w:p>
    <w:p w:rsidR="004219F6" w:rsidRPr="00F65538" w:rsidRDefault="00A11E8E" w:rsidP="000108FE">
      <w:pPr>
        <w:spacing w:before="240" w:after="0"/>
        <w:ind w:left="720"/>
        <w:rPr>
          <w:rFonts w:cs="Arial"/>
          <w:color w:val="auto"/>
          <w:szCs w:val="20"/>
        </w:rPr>
      </w:pPr>
      <w:r w:rsidRPr="00F65538">
        <w:rPr>
          <w:rFonts w:eastAsia="Arial" w:cs="Arial"/>
          <w:color w:val="auto"/>
          <w:szCs w:val="20"/>
        </w:rPr>
        <w:t>To properly utilize this document, the reader should not skip nor overlook any sections</w:t>
      </w:r>
      <w:r w:rsidR="007C6A51" w:rsidRPr="00F65538">
        <w:rPr>
          <w:rFonts w:eastAsia="Arial" w:cs="Arial"/>
          <w:color w:val="auto"/>
          <w:szCs w:val="20"/>
        </w:rPr>
        <w:t>.</w:t>
      </w:r>
    </w:p>
    <w:p w:rsidR="004219F6" w:rsidRPr="00F65538" w:rsidRDefault="00A11E8E" w:rsidP="000108FE">
      <w:pPr>
        <w:pStyle w:val="Heading1"/>
        <w:spacing w:before="240" w:after="0" w:line="240" w:lineRule="auto"/>
        <w:rPr>
          <w:color w:val="auto"/>
          <w:sz w:val="20"/>
          <w:szCs w:val="20"/>
        </w:rPr>
      </w:pPr>
      <w:r w:rsidRPr="00F65538">
        <w:rPr>
          <w:color w:val="auto"/>
          <w:sz w:val="20"/>
          <w:szCs w:val="20"/>
        </w:rPr>
        <w:t xml:space="preserve"> </w:t>
      </w:r>
    </w:p>
    <w:p w:rsidR="004219F6" w:rsidRPr="00F65538" w:rsidRDefault="00A11E8E" w:rsidP="000108FE">
      <w:pPr>
        <w:spacing w:before="240" w:after="0"/>
        <w:rPr>
          <w:rFonts w:cs="Arial"/>
          <w:color w:val="auto"/>
          <w:szCs w:val="20"/>
        </w:rPr>
      </w:pPr>
      <w:r w:rsidRPr="00F65538">
        <w:rPr>
          <w:rFonts w:cs="Arial"/>
          <w:color w:val="auto"/>
          <w:szCs w:val="20"/>
        </w:rPr>
        <w:br w:type="page"/>
      </w:r>
    </w:p>
    <w:p w:rsidR="00301CB5" w:rsidRDefault="00301CB5" w:rsidP="00301CB5">
      <w:pPr>
        <w:pStyle w:val="Heading1"/>
        <w:spacing w:before="240" w:after="0" w:line="240" w:lineRule="auto"/>
        <w:ind w:hanging="720"/>
        <w:rPr>
          <w:color w:val="auto"/>
        </w:rPr>
      </w:pPr>
      <w:bookmarkStart w:id="4" w:name="_Toc476212165"/>
      <w:r w:rsidRPr="004E6D0B">
        <w:rPr>
          <w:color w:val="auto"/>
        </w:rPr>
        <w:lastRenderedPageBreak/>
        <w:t xml:space="preserve">B. </w:t>
      </w:r>
      <w:r>
        <w:rPr>
          <w:color w:val="auto"/>
        </w:rPr>
        <w:tab/>
      </w:r>
      <w:r w:rsidRPr="004E6D0B">
        <w:rPr>
          <w:color w:val="auto"/>
        </w:rPr>
        <w:t>GENERAL GUIDELINES PRINCIPLES</w:t>
      </w:r>
      <w:bookmarkEnd w:id="4"/>
    </w:p>
    <w:p w:rsidR="000A291D" w:rsidRPr="000A291D" w:rsidRDefault="000A291D" w:rsidP="000A291D"/>
    <w:p w:rsidR="00301CB5" w:rsidRDefault="00301CB5" w:rsidP="000A291D">
      <w:pPr>
        <w:ind w:left="720"/>
      </w:pPr>
      <w:r w:rsidRPr="00F65538">
        <w:t>The principles summarized in this section are key to the intended implementation of all Division of Workers’ Compensation guidelines and critical to the reader’s application of the guidelines in this document.</w:t>
      </w:r>
    </w:p>
    <w:p w:rsidR="004B0964" w:rsidRPr="0076780C" w:rsidRDefault="00EF0F28" w:rsidP="00301CB5">
      <w:pPr>
        <w:pStyle w:val="Heading2"/>
        <w:numPr>
          <w:ilvl w:val="0"/>
          <w:numId w:val="0"/>
        </w:numPr>
        <w:ind w:left="1440" w:hanging="720"/>
        <w:rPr>
          <w:vanish/>
          <w:u w:val="single"/>
          <w:specVanish/>
        </w:rPr>
      </w:pPr>
      <w:bookmarkStart w:id="5" w:name="_Toc476212166"/>
      <w:r w:rsidRPr="00EF0F28">
        <w:t xml:space="preserve">1. </w:t>
      </w:r>
      <w:r w:rsidRPr="00EF0F28">
        <w:tab/>
      </w:r>
      <w:r w:rsidR="00A11E8E" w:rsidRPr="00D01CD4">
        <w:rPr>
          <w:u w:val="single"/>
        </w:rPr>
        <w:t>APPLICATION OF THE GUIDELINE</w:t>
      </w:r>
      <w:r w:rsidR="00A22802" w:rsidRPr="00D01CD4">
        <w:rPr>
          <w:u w:val="single"/>
        </w:rPr>
        <w:t>S</w:t>
      </w:r>
      <w:bookmarkEnd w:id="5"/>
    </w:p>
    <w:p w:rsidR="00BB3F04" w:rsidRDefault="0076780C" w:rsidP="00BB3F04">
      <w:pPr>
        <w:spacing w:before="240" w:after="0"/>
        <w:ind w:left="1440" w:hanging="720"/>
      </w:pPr>
      <w:r>
        <w:t xml:space="preserve">: </w:t>
      </w:r>
      <w:r w:rsidR="00A11E8E" w:rsidRPr="00692171">
        <w:t>The Division provides procedures to implement medical treatment guidelines and to foster communication to resolve disputes among the provider, payer, and patient through the Workers’ Compensation Rules of Procedure. In lieu of more costly litigation, parties may wish to seek administrative dispute resolution services through the Division or the Office of Administrative Courts.</w:t>
      </w:r>
    </w:p>
    <w:p w:rsidR="00A11DE3" w:rsidRPr="0076780C" w:rsidRDefault="00A11E8E" w:rsidP="00210FE2">
      <w:pPr>
        <w:pStyle w:val="Heading2"/>
        <w:numPr>
          <w:ilvl w:val="0"/>
          <w:numId w:val="97"/>
        </w:numPr>
        <w:ind w:left="1440" w:hanging="720"/>
        <w:rPr>
          <w:vanish/>
          <w:u w:val="single"/>
          <w:specVanish/>
        </w:rPr>
      </w:pPr>
      <w:bookmarkStart w:id="6" w:name="_Toc476212167"/>
      <w:r w:rsidRPr="00D01CD4">
        <w:rPr>
          <w:u w:val="single"/>
        </w:rPr>
        <w:t>EDUCATION</w:t>
      </w:r>
      <w:bookmarkEnd w:id="6"/>
    </w:p>
    <w:p w:rsidR="00BB3F04" w:rsidRPr="00F65538" w:rsidRDefault="0076780C" w:rsidP="00BB3F04">
      <w:pPr>
        <w:spacing w:before="240" w:after="0"/>
        <w:ind w:left="1440" w:hanging="720"/>
      </w:pPr>
      <w:r>
        <w:t xml:space="preserve">: </w:t>
      </w:r>
      <w:r w:rsidR="00A11E8E" w:rsidRPr="00F65538">
        <w:t>Education of the patient and family, as well as the employer, insurer, policy makers, and the community should be the primary emphasis in the treatment of chronic pain and disability. Currently, practitioners often think of education last, after medications, manual therapy, and surgery. Practitioners must implement strategies to educate patients, employers, insurance systems, policy makers, and the community as a whole. An education-based paradigm should always start with inexpensive communication providing reassuring and evidence-based information to the patient. More in-depth patient education is currently a component of treatment regimens which employ functional, restorative, preventive, and rehabilitative programs. No treatment plan is complete without addressing issues of individual and/or group patient education as a means of facilitating self-management of symptoms and prevention.</w:t>
      </w:r>
    </w:p>
    <w:p w:rsidR="00EE28DF" w:rsidRPr="0076780C" w:rsidRDefault="00A11E8E" w:rsidP="00210FE2">
      <w:pPr>
        <w:pStyle w:val="Heading2"/>
        <w:numPr>
          <w:ilvl w:val="0"/>
          <w:numId w:val="97"/>
        </w:numPr>
        <w:ind w:left="1440" w:hanging="720"/>
        <w:rPr>
          <w:vanish/>
          <w:u w:val="single"/>
          <w:specVanish/>
        </w:rPr>
      </w:pPr>
      <w:bookmarkStart w:id="7" w:name="_Toc476212168"/>
      <w:r w:rsidRPr="00D01CD4">
        <w:rPr>
          <w:u w:val="single"/>
        </w:rPr>
        <w:t>INFORMED DECISION MAKING</w:t>
      </w:r>
      <w:bookmarkEnd w:id="7"/>
    </w:p>
    <w:p w:rsidR="00BB3F04"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Providers should implement informed decision making as a crucial element of a successful treatment plan. Patients, with the assistance of their health care practitioner</w:t>
      </w:r>
      <w:r w:rsidR="00472E8B">
        <w:rPr>
          <w:rFonts w:eastAsia="Arial" w:cs="Arial"/>
          <w:color w:val="auto"/>
          <w:szCs w:val="20"/>
        </w:rPr>
        <w:t>s</w:t>
      </w:r>
      <w:r w:rsidR="00A11E8E" w:rsidRPr="00F65538">
        <w:rPr>
          <w:rFonts w:eastAsia="Arial" w:cs="Arial"/>
          <w:color w:val="auto"/>
          <w:szCs w:val="20"/>
        </w:rPr>
        <w:t xml:space="preserve">, should identify their personal and professional functional goals of treatment at the first visit. Progress towards the individual’s identified functional goals should be addressed by all members of the health care team at subsequent visits and throughout the established treatment plan. </w:t>
      </w:r>
      <w:proofErr w:type="gramStart"/>
      <w:r w:rsidR="00A11E8E" w:rsidRPr="00F65538">
        <w:rPr>
          <w:rFonts w:eastAsia="Arial" w:cs="Arial"/>
          <w:color w:val="auto"/>
          <w:szCs w:val="20"/>
        </w:rPr>
        <w:t>Nurse case managers</w:t>
      </w:r>
      <w:r w:rsidR="00A11E8E" w:rsidRPr="00F65538">
        <w:rPr>
          <w:rFonts w:eastAsia="Arial" w:cs="Arial"/>
          <w:i/>
          <w:color w:val="auto"/>
          <w:szCs w:val="20"/>
        </w:rPr>
        <w:t xml:space="preserve">, </w:t>
      </w:r>
      <w:r w:rsidR="00A11E8E" w:rsidRPr="00F65538">
        <w:rPr>
          <w:rFonts w:eastAsia="Arial" w:cs="Arial"/>
          <w:color w:val="auto"/>
          <w:szCs w:val="20"/>
        </w:rPr>
        <w:t>physical therapists, and other members of the health care team play an integral role in informed decision making and achievement of functional goals.</w:t>
      </w:r>
      <w:proofErr w:type="gramEnd"/>
      <w:r w:rsidR="00A11E8E" w:rsidRPr="00F65538">
        <w:rPr>
          <w:rFonts w:eastAsia="Arial" w:cs="Arial"/>
          <w:color w:val="auto"/>
          <w:szCs w:val="20"/>
        </w:rPr>
        <w:t xml:space="preserve"> Patient education and informed decision making should facilitate self-management of symptoms and prevention of further injury.</w:t>
      </w:r>
    </w:p>
    <w:p w:rsidR="00EE28DF" w:rsidRPr="0076780C" w:rsidRDefault="00A11E8E" w:rsidP="00210FE2">
      <w:pPr>
        <w:pStyle w:val="Heading2"/>
        <w:numPr>
          <w:ilvl w:val="0"/>
          <w:numId w:val="97"/>
        </w:numPr>
        <w:ind w:left="1440" w:hanging="720"/>
        <w:rPr>
          <w:vanish/>
          <w:u w:val="single"/>
          <w:specVanish/>
        </w:rPr>
      </w:pPr>
      <w:bookmarkStart w:id="8" w:name="_Toc476212169"/>
      <w:r w:rsidRPr="00D01CD4">
        <w:rPr>
          <w:u w:val="single"/>
        </w:rPr>
        <w:t>TREATMENT PARAMETER DURATION</w:t>
      </w:r>
      <w:bookmarkEnd w:id="8"/>
    </w:p>
    <w:p w:rsidR="004219F6" w:rsidRDefault="0076780C" w:rsidP="000108FE">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Time frames for specific interventions commence once treatments have been initiated, not on the date of injury. Obviously, duration will be impacted by patient compliance, as well as availability of services. Clinical judgment may substantiate the need to accelerate or decelerate the time frames discussed in this document.</w:t>
      </w:r>
    </w:p>
    <w:p w:rsidR="00BB3F04" w:rsidRPr="00F65538" w:rsidRDefault="00BB3F04" w:rsidP="00BB3F04">
      <w:pPr>
        <w:spacing w:before="240" w:after="0"/>
        <w:rPr>
          <w:rFonts w:eastAsia="Arial" w:cs="Arial"/>
          <w:color w:val="auto"/>
          <w:szCs w:val="20"/>
        </w:rPr>
      </w:pPr>
    </w:p>
    <w:p w:rsidR="00EE28DF" w:rsidRPr="0076780C" w:rsidRDefault="00A11E8E" w:rsidP="00210FE2">
      <w:pPr>
        <w:pStyle w:val="Heading2"/>
        <w:numPr>
          <w:ilvl w:val="0"/>
          <w:numId w:val="97"/>
        </w:numPr>
        <w:ind w:left="1440" w:hanging="720"/>
        <w:rPr>
          <w:vanish/>
          <w:u w:val="single"/>
          <w:specVanish/>
        </w:rPr>
      </w:pPr>
      <w:bookmarkStart w:id="9" w:name="_Toc476212170"/>
      <w:r w:rsidRPr="00D01CD4">
        <w:rPr>
          <w:u w:val="single"/>
        </w:rPr>
        <w:lastRenderedPageBreak/>
        <w:t>ACTIVE INTERVENTIONS</w:t>
      </w:r>
      <w:bookmarkEnd w:id="9"/>
    </w:p>
    <w:p w:rsidR="00BB3F04"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Emphasizing patient responsibility, such as therapeutic exercise and/or functional treatment, is generally emphasized over passive modalities, especially as treatment progresses. Generally, passive interventions facilitate progress in an active rehabilitation program with concomitant attainment of objective functional gains.</w:t>
      </w:r>
    </w:p>
    <w:p w:rsidR="00EE28DF" w:rsidRPr="0076780C" w:rsidRDefault="00A11E8E" w:rsidP="00210FE2">
      <w:pPr>
        <w:pStyle w:val="Heading2"/>
        <w:numPr>
          <w:ilvl w:val="0"/>
          <w:numId w:val="97"/>
        </w:numPr>
        <w:ind w:left="1440" w:hanging="720"/>
        <w:rPr>
          <w:vanish/>
          <w:u w:val="single"/>
          <w:specVanish/>
        </w:rPr>
      </w:pPr>
      <w:bookmarkStart w:id="10" w:name="_Toc476212171"/>
      <w:r w:rsidRPr="00D01CD4">
        <w:rPr>
          <w:u w:val="single"/>
        </w:rPr>
        <w:t>ACTIVE THERAPEUTIC EXERCISE PROGRAM</w:t>
      </w:r>
      <w:bookmarkEnd w:id="10"/>
    </w:p>
    <w:p w:rsidR="00BB3F04"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Goals should incorporate patient strength, endurance, flexibility, coordination, and education. This includes functional application in vocational or community settings.</w:t>
      </w:r>
    </w:p>
    <w:p w:rsidR="00EE28DF" w:rsidRPr="0076780C" w:rsidRDefault="00A11E8E" w:rsidP="00210FE2">
      <w:pPr>
        <w:pStyle w:val="Heading2"/>
        <w:numPr>
          <w:ilvl w:val="0"/>
          <w:numId w:val="97"/>
        </w:numPr>
        <w:ind w:left="1440" w:hanging="720"/>
        <w:rPr>
          <w:vanish/>
          <w:u w:val="single"/>
          <w:specVanish/>
        </w:rPr>
      </w:pPr>
      <w:bookmarkStart w:id="11" w:name="_Toc476212172"/>
      <w:r w:rsidRPr="00D01CD4">
        <w:rPr>
          <w:u w:val="single"/>
        </w:rPr>
        <w:t>POSITIVE PATIENT RESPONSE</w:t>
      </w:r>
      <w:bookmarkEnd w:id="11"/>
    </w:p>
    <w:p w:rsidR="00BB3F04"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Results are defined primarily as functional gains that can be objectively measured. Objective functional gains include, but are not limited to, positional tolerances, range-of-motion (ROM), strength, endurance, activities of daily living (ADL), cognition, psychological behavior, and quantifiable efficiency/velocity measures. Subjective reports of pain and function should be considered and given relative weight when the pain has anatomic and physiologic correlation. Anatomic correlation must be based on objective findings.</w:t>
      </w:r>
    </w:p>
    <w:p w:rsidR="00EE28DF" w:rsidRPr="0076780C" w:rsidRDefault="00A11E8E" w:rsidP="00210FE2">
      <w:pPr>
        <w:pStyle w:val="Heading2"/>
        <w:numPr>
          <w:ilvl w:val="0"/>
          <w:numId w:val="97"/>
        </w:numPr>
        <w:ind w:left="1440" w:hanging="720"/>
        <w:rPr>
          <w:vanish/>
          <w:u w:val="single"/>
          <w:specVanish/>
        </w:rPr>
      </w:pPr>
      <w:bookmarkStart w:id="12" w:name="_Toc476212173"/>
      <w:r w:rsidRPr="00D01CD4">
        <w:rPr>
          <w:u w:val="single"/>
        </w:rPr>
        <w:t>RE-EVALUATE TREATMENT EVERY 3 TO 4 WEEKS</w:t>
      </w:r>
      <w:bookmarkEnd w:id="12"/>
    </w:p>
    <w:p w:rsidR="004219F6" w:rsidRPr="00F65538" w:rsidRDefault="0076780C" w:rsidP="000108FE">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If a given treatment or modality is not producing positive results within three to four weeks, the treatment should be either modified or discontinued. Before discontinuing the treatment, the provider should have a detailed discussion with the patient to determine the reason for failure to produce positive results. Reconsideration of diagnosis should also occur in the event of a poor response to a seemingly rational intervention.</w:t>
      </w:r>
    </w:p>
    <w:p w:rsidR="00EE28DF" w:rsidRPr="0076780C" w:rsidRDefault="00A11E8E" w:rsidP="00210FE2">
      <w:pPr>
        <w:pStyle w:val="Heading2"/>
        <w:numPr>
          <w:ilvl w:val="0"/>
          <w:numId w:val="97"/>
        </w:numPr>
        <w:ind w:left="1440" w:hanging="720"/>
        <w:rPr>
          <w:vanish/>
          <w:u w:val="single"/>
          <w:specVanish/>
        </w:rPr>
      </w:pPr>
      <w:bookmarkStart w:id="13" w:name="_Toc476212174"/>
      <w:r w:rsidRPr="00D01CD4">
        <w:rPr>
          <w:u w:val="single"/>
        </w:rPr>
        <w:t>SURGICAL INTERVENTIONS</w:t>
      </w:r>
      <w:bookmarkEnd w:id="13"/>
    </w:p>
    <w:p w:rsidR="004219F6"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Surgical int</w:t>
      </w:r>
      <w:r w:rsidR="00BB3F04">
        <w:rPr>
          <w:rFonts w:eastAsia="Arial" w:cs="Arial"/>
          <w:color w:val="auto"/>
          <w:szCs w:val="20"/>
        </w:rPr>
        <w:t>e</w:t>
      </w:r>
      <w:r w:rsidR="00A11E8E" w:rsidRPr="00F65538">
        <w:rPr>
          <w:rFonts w:eastAsia="Arial" w:cs="Arial"/>
          <w:color w:val="auto"/>
          <w:szCs w:val="20"/>
        </w:rPr>
        <w:t>rventions should be contemplated within the context of expected functional outcome and not purely for the purpose of pain relief. The concept of “cure” with respect to surgical treatment by itself is generally a misnomer. All operative interventions must be based upon positive correlation of clinical findings, clinical course, and diagnostic tests. A comprehensive assimilation of these factors must lead to a specific diagnosis with positive identification of pathologic condition(s).</w:t>
      </w:r>
    </w:p>
    <w:p w:rsidR="00EE28DF" w:rsidRPr="0076780C" w:rsidRDefault="00A11E8E" w:rsidP="00210FE2">
      <w:pPr>
        <w:pStyle w:val="Heading2"/>
        <w:numPr>
          <w:ilvl w:val="0"/>
          <w:numId w:val="97"/>
        </w:numPr>
        <w:ind w:left="1440" w:hanging="720"/>
        <w:rPr>
          <w:vanish/>
          <w:u w:val="single"/>
          <w:specVanish/>
        </w:rPr>
      </w:pPr>
      <w:bookmarkStart w:id="14" w:name="_Toc476212175"/>
      <w:r w:rsidRPr="00D01CD4">
        <w:rPr>
          <w:u w:val="single"/>
        </w:rPr>
        <w:t>SIX-MONTH TIME FRAME</w:t>
      </w:r>
      <w:bookmarkEnd w:id="14"/>
    </w:p>
    <w:p w:rsidR="00BB3F04" w:rsidRPr="00F65538" w:rsidRDefault="0076780C" w:rsidP="00BB3F04">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The prognosis drops precipitously for returning an injured worker to work once he/she has been temporarily totally disabled for more than six months. The emphasis within these guidelines is to move patients along a continuum of care and return to work within a six-month time frame, whenever possible. It is important to note that time frames may not be pertinent to injuries that do not involve work-time loss or are not occupationally related.</w:t>
      </w:r>
    </w:p>
    <w:p w:rsidR="00EE28DF" w:rsidRPr="0076780C" w:rsidRDefault="00A11E8E" w:rsidP="00210FE2">
      <w:pPr>
        <w:pStyle w:val="Heading2"/>
        <w:numPr>
          <w:ilvl w:val="0"/>
          <w:numId w:val="97"/>
        </w:numPr>
        <w:ind w:left="1440" w:hanging="720"/>
        <w:rPr>
          <w:vanish/>
          <w:u w:val="single"/>
          <w:specVanish/>
        </w:rPr>
      </w:pPr>
      <w:bookmarkStart w:id="15" w:name="_Toc476212176"/>
      <w:r w:rsidRPr="00D01CD4">
        <w:rPr>
          <w:u w:val="single"/>
        </w:rPr>
        <w:lastRenderedPageBreak/>
        <w:t>RETURN-TO-WORK</w:t>
      </w:r>
      <w:bookmarkEnd w:id="15"/>
    </w:p>
    <w:p w:rsidR="004219F6" w:rsidRPr="00F65538" w:rsidRDefault="0076780C" w:rsidP="000108FE">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A return-to-work is therapeutic, assuming the work is not likely to aggravate the basic problem or increase long-term pain. The practitioner must provide specific physical limitations</w:t>
      </w:r>
      <w:r w:rsidR="0065541B">
        <w:rPr>
          <w:rFonts w:eastAsia="Arial" w:cs="Arial"/>
          <w:color w:val="auto"/>
          <w:szCs w:val="20"/>
        </w:rPr>
        <w:t>,</w:t>
      </w:r>
      <w:r w:rsidR="00A11E8E" w:rsidRPr="00F65538">
        <w:rPr>
          <w:rFonts w:eastAsia="Arial" w:cs="Arial"/>
          <w:color w:val="auto"/>
          <w:szCs w:val="20"/>
        </w:rPr>
        <w:t xml:space="preserve"> and the patient should never be released to non-specific and vague descriptions such as “sedentary” or “light duty.” The following physical limitations should be considered and modified as recommended: lifting, pushing, pulling, crouching, walking, using stairs, bending at the waist, awkward and/or sustained postures, tolerance for sitting or standing, hot and cold environments, data entry and other repetitive motion tasks, sustained grip, tool usage</w:t>
      </w:r>
      <w:r w:rsidR="0065541B">
        <w:rPr>
          <w:rFonts w:eastAsia="Arial" w:cs="Arial"/>
          <w:color w:val="auto"/>
          <w:szCs w:val="20"/>
        </w:rPr>
        <w:t>,</w:t>
      </w:r>
      <w:r w:rsidR="00A11E8E" w:rsidRPr="00F65538">
        <w:rPr>
          <w:rFonts w:eastAsia="Arial" w:cs="Arial"/>
          <w:color w:val="auto"/>
          <w:szCs w:val="20"/>
        </w:rPr>
        <w:t xml:space="preserve"> and vibration factors. Even if there is residual chronic pain, return-to-work is not necessarily contraindicated. </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The practitioner should understand all of the physical demands of the patient’s job position before returning the patient to full duty and should request clarification of the patient’s job duties. Clarification should be obtained from the employer or, if necessary, from including, but not limited to, an occupational health nurse, occupational therapist, vocational rehabilitation specialist, an industrial hygienist, or another professional.</w:t>
      </w:r>
    </w:p>
    <w:p w:rsidR="00EE28DF" w:rsidRPr="0076780C" w:rsidRDefault="00A11E8E" w:rsidP="00210FE2">
      <w:pPr>
        <w:pStyle w:val="Heading2"/>
        <w:numPr>
          <w:ilvl w:val="0"/>
          <w:numId w:val="97"/>
        </w:numPr>
        <w:ind w:left="1440" w:hanging="720"/>
        <w:rPr>
          <w:vanish/>
          <w:u w:val="single"/>
          <w:specVanish/>
        </w:rPr>
      </w:pPr>
      <w:bookmarkStart w:id="16" w:name="_Toc476212177"/>
      <w:r w:rsidRPr="00D01CD4">
        <w:rPr>
          <w:u w:val="single"/>
        </w:rPr>
        <w:t>DELAYED RECOVERY</w:t>
      </w:r>
      <w:bookmarkEnd w:id="16"/>
    </w:p>
    <w:p w:rsidR="004219F6" w:rsidRPr="00F65538" w:rsidRDefault="0076780C" w:rsidP="000108FE">
      <w:pPr>
        <w:spacing w:before="240" w:after="0"/>
        <w:ind w:left="1440" w:hanging="720"/>
        <w:rPr>
          <w:rFonts w:eastAsia="Arial" w:cs="Arial"/>
          <w:color w:val="auto"/>
          <w:szCs w:val="20"/>
        </w:rPr>
      </w:pPr>
      <w:r>
        <w:rPr>
          <w:rFonts w:eastAsia="Arial" w:cs="Arial"/>
          <w:color w:val="auto"/>
          <w:szCs w:val="20"/>
        </w:rPr>
        <w:t xml:space="preserve">: </w:t>
      </w:r>
      <w:r w:rsidR="00A11E8E" w:rsidRPr="00F65538">
        <w:rPr>
          <w:rFonts w:eastAsia="Arial" w:cs="Arial"/>
          <w:color w:val="auto"/>
          <w:szCs w:val="20"/>
        </w:rPr>
        <w:t>Strongly consider a psychological evaluation, if not previously provided, as well as initiating interdisciplinary rehabilitation treatment and vocational goal setting, for those patients who are failing to make expected progress 6 to 12 weeks after an injury. The Division recognizes that 3 to 10% of all industrially injured patients will not recover within the timelines outlined in this document, despite optimal care. Such individuals may require treatments beyond the timelines discussed within this document, but such treatment requires clear documentation by the authorized treating practitioner focusing on objective functional gains afforded by further treatment and impact upon prognosis.</w:t>
      </w:r>
    </w:p>
    <w:p w:rsidR="00EE28DF" w:rsidRPr="0076780C" w:rsidRDefault="00A11E8E" w:rsidP="00210FE2">
      <w:pPr>
        <w:pStyle w:val="Heading2"/>
        <w:numPr>
          <w:ilvl w:val="0"/>
          <w:numId w:val="97"/>
        </w:numPr>
        <w:ind w:left="1440" w:hanging="720"/>
        <w:rPr>
          <w:vanish/>
          <w:u w:val="single"/>
          <w:specVanish/>
        </w:rPr>
      </w:pPr>
      <w:bookmarkStart w:id="17" w:name="_Toc476212178"/>
      <w:r w:rsidRPr="00D01CD4">
        <w:rPr>
          <w:u w:val="single"/>
        </w:rPr>
        <w:t>GUIDELINES RECOMMENDATIONS AND INCLUSION OF MEDICAL EVIDENCE</w:t>
      </w:r>
      <w:bookmarkEnd w:id="17"/>
    </w:p>
    <w:p w:rsidR="004219F6" w:rsidRPr="00F65538" w:rsidRDefault="0076780C" w:rsidP="000108FE">
      <w:pPr>
        <w:spacing w:before="240" w:after="0"/>
        <w:ind w:left="1440" w:hanging="720"/>
        <w:rPr>
          <w:rFonts w:eastAsia="Arial" w:cs="Arial"/>
          <w:color w:val="auto"/>
          <w:szCs w:val="20"/>
        </w:rPr>
      </w:pPr>
      <w:r>
        <w:rPr>
          <w:rFonts w:eastAsia="Arial" w:cs="Arial"/>
          <w:i/>
          <w:color w:val="auto"/>
          <w:szCs w:val="20"/>
        </w:rPr>
        <w:t xml:space="preserve">: </w:t>
      </w:r>
      <w:r w:rsidR="00A11E8E" w:rsidRPr="00F65538">
        <w:rPr>
          <w:rFonts w:eastAsia="Arial" w:cs="Arial"/>
          <w:i/>
          <w:color w:val="auto"/>
          <w:szCs w:val="20"/>
        </w:rPr>
        <w:t>All recommendations are based on available evidence and/or consensus judgment</w:t>
      </w:r>
      <w:r w:rsidR="00A11E8E" w:rsidRPr="00F65538">
        <w:rPr>
          <w:rFonts w:eastAsia="Arial" w:cs="Arial"/>
          <w:color w:val="auto"/>
          <w:szCs w:val="20"/>
        </w:rPr>
        <w:t>. When possible, guideline recommendations will note the level of evidence supporting the treatment recommendation. It is generally recognized that early reports of a positive treatment effect are frequently weakened or overturned by subsequent research. When interpreting medical evidence statements in the guideline, the following apply:</w:t>
      </w:r>
    </w:p>
    <w:p w:rsidR="004219F6" w:rsidRPr="00F65538" w:rsidRDefault="00A11E8E" w:rsidP="00210FE2">
      <w:pPr>
        <w:numPr>
          <w:ilvl w:val="0"/>
          <w:numId w:val="38"/>
        </w:numPr>
        <w:spacing w:before="240" w:after="0"/>
        <w:ind w:left="2160" w:hanging="720"/>
        <w:rPr>
          <w:rFonts w:cs="Arial"/>
          <w:color w:val="auto"/>
          <w:szCs w:val="20"/>
        </w:rPr>
      </w:pPr>
      <w:r w:rsidRPr="00F65538">
        <w:rPr>
          <w:rFonts w:eastAsia="Arial" w:cs="Arial"/>
          <w:color w:val="auto"/>
          <w:szCs w:val="20"/>
        </w:rPr>
        <w:t>Consensus means the judgment of experienced professionals based on general medical principles. Consensus recommendations are designated in the guidelines as “generally well-accepted,” “generally accepted,” “acceptable/accepted,” or “well-established.”</w:t>
      </w:r>
    </w:p>
    <w:p w:rsidR="004219F6" w:rsidRPr="00F65538" w:rsidRDefault="00A11E8E" w:rsidP="00210FE2">
      <w:pPr>
        <w:numPr>
          <w:ilvl w:val="0"/>
          <w:numId w:val="38"/>
        </w:numPr>
        <w:spacing w:before="240" w:after="0"/>
        <w:ind w:left="2160" w:hanging="720"/>
        <w:rPr>
          <w:rFonts w:cs="Arial"/>
          <w:color w:val="auto"/>
          <w:szCs w:val="20"/>
        </w:rPr>
      </w:pPr>
      <w:r w:rsidRPr="00F65538">
        <w:rPr>
          <w:rFonts w:eastAsia="Arial" w:cs="Arial"/>
          <w:color w:val="auto"/>
          <w:szCs w:val="20"/>
        </w:rPr>
        <w:t>“Some evidence” means the recommendation considered at least one adequate scientific study, which reported that a treatment was effective. The Division recognizes that further research is likely to have an impact on the intervention’s effect.</w:t>
      </w:r>
    </w:p>
    <w:p w:rsidR="004219F6" w:rsidRPr="00F65538" w:rsidRDefault="00A11E8E" w:rsidP="00210FE2">
      <w:pPr>
        <w:numPr>
          <w:ilvl w:val="0"/>
          <w:numId w:val="38"/>
        </w:numPr>
        <w:spacing w:before="240" w:after="0"/>
        <w:ind w:left="2160" w:hanging="720"/>
        <w:rPr>
          <w:rFonts w:cs="Arial"/>
          <w:color w:val="auto"/>
          <w:szCs w:val="20"/>
        </w:rPr>
      </w:pPr>
      <w:r w:rsidRPr="00F65538">
        <w:rPr>
          <w:rFonts w:eastAsia="Arial" w:cs="Arial"/>
          <w:color w:val="auto"/>
          <w:szCs w:val="20"/>
        </w:rPr>
        <w:t xml:space="preserve">“Good evidence” means the recommendation considered the availability of multiple adequate scientific studies or at least one relevant high-quality scientific </w:t>
      </w:r>
      <w:r w:rsidRPr="00F65538">
        <w:rPr>
          <w:rFonts w:eastAsia="Arial" w:cs="Arial"/>
          <w:color w:val="auto"/>
          <w:szCs w:val="20"/>
        </w:rPr>
        <w:lastRenderedPageBreak/>
        <w:t>study, which reported that a treatment was effective. The Division recognizes that further research may have an impact on the intervention’s effect.</w:t>
      </w:r>
    </w:p>
    <w:p w:rsidR="004219F6" w:rsidRPr="00F65538" w:rsidRDefault="00A11E8E" w:rsidP="00210FE2">
      <w:pPr>
        <w:numPr>
          <w:ilvl w:val="0"/>
          <w:numId w:val="38"/>
        </w:numPr>
        <w:spacing w:before="240" w:after="0"/>
        <w:ind w:left="2160" w:hanging="720"/>
        <w:rPr>
          <w:rFonts w:cs="Arial"/>
          <w:color w:val="auto"/>
          <w:szCs w:val="20"/>
        </w:rPr>
      </w:pPr>
      <w:r w:rsidRPr="00F65538">
        <w:rPr>
          <w:rFonts w:eastAsia="Arial" w:cs="Arial"/>
          <w:color w:val="auto"/>
          <w:szCs w:val="20"/>
        </w:rPr>
        <w:t>“Strong evidence” means the recommendation considered the availability of multiple relevant and high-quality scientific studies, which arrived at similar conclusions about the effectiveness of a treatment. The Division recognizes that further research is unlikely to have an important impact on the intervention’s effect.</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All recommendations in the guideline are considered to represent reasonable care in appropriately selected cases, irrespective of the level of evidence or consensus statement attached to them. Those procedures considered inappropriate, unreasonable, or unnecessary are designated in the guideline as “</w:t>
      </w:r>
      <w:r w:rsidRPr="00F65538">
        <w:rPr>
          <w:rFonts w:eastAsia="Arial" w:cs="Arial"/>
          <w:b/>
          <w:i/>
          <w:color w:val="auto"/>
          <w:szCs w:val="20"/>
        </w:rPr>
        <w:t>not recommended</w:t>
      </w:r>
      <w:r w:rsidRPr="00F65538">
        <w:rPr>
          <w:rFonts w:eastAsia="Arial" w:cs="Arial"/>
          <w:color w:val="auto"/>
          <w:szCs w:val="20"/>
        </w:rPr>
        <w:t>.”</w:t>
      </w:r>
    </w:p>
    <w:p w:rsidR="00EE28DF" w:rsidRPr="0076780C" w:rsidRDefault="00A11E8E" w:rsidP="00210FE2">
      <w:pPr>
        <w:pStyle w:val="Heading2"/>
        <w:numPr>
          <w:ilvl w:val="0"/>
          <w:numId w:val="97"/>
        </w:numPr>
        <w:ind w:left="1440" w:hanging="720"/>
        <w:rPr>
          <w:vanish/>
          <w:u w:val="single"/>
          <w:specVanish/>
        </w:rPr>
      </w:pPr>
      <w:bookmarkStart w:id="18" w:name="_Toc476212179"/>
      <w:r w:rsidRPr="00D01CD4">
        <w:rPr>
          <w:u w:val="single"/>
        </w:rPr>
        <w:t>CARE BEYOND MAXIMUM MEDICAL IMPROVEMENT (MMI)</w:t>
      </w:r>
      <w:bookmarkEnd w:id="18"/>
    </w:p>
    <w:p w:rsidR="004219F6" w:rsidRPr="0076780C" w:rsidRDefault="0076780C" w:rsidP="000108FE">
      <w:pPr>
        <w:tabs>
          <w:tab w:val="left" w:pos="1440"/>
        </w:tabs>
        <w:spacing w:before="240" w:after="0"/>
        <w:ind w:left="1440" w:hanging="720"/>
        <w:rPr>
          <w:rFonts w:cs="Arial"/>
          <w:color w:val="auto"/>
          <w:szCs w:val="20"/>
        </w:rPr>
      </w:pPr>
      <w:r w:rsidRPr="0076780C">
        <w:rPr>
          <w:rFonts w:eastAsia="Arial" w:cs="Arial"/>
          <w:color w:val="auto"/>
          <w:szCs w:val="20"/>
        </w:rPr>
        <w:t xml:space="preserve">: </w:t>
      </w:r>
      <w:r w:rsidR="00A11E8E" w:rsidRPr="0076780C">
        <w:rPr>
          <w:rFonts w:eastAsia="Arial" w:cs="Arial"/>
          <w:color w:val="auto"/>
          <w:szCs w:val="20"/>
        </w:rPr>
        <w:t>MMI should be declared when a patient’s condition has plateaued to the point where the authorized treating physician no longer believes further medical intervention is likely to result in improved function. However, some patients may require treatment after MMI has been declared in order to maintain their functional state. The recommendations in this guideline are for pre-MMI care and are not intended to limit post-MMI treatment. The remainder of this document should be interpreted within the parameters of these guidelines principles that may lead to more optimal medical and functional outcomes for injured workers.</w:t>
      </w:r>
    </w:p>
    <w:p w:rsidR="004219F6" w:rsidRPr="00F65538" w:rsidRDefault="00A11E8E" w:rsidP="000108FE">
      <w:pPr>
        <w:spacing w:before="240" w:after="0"/>
        <w:rPr>
          <w:rFonts w:cs="Arial"/>
          <w:color w:val="auto"/>
          <w:szCs w:val="20"/>
        </w:rPr>
      </w:pPr>
      <w:r w:rsidRPr="00F65538">
        <w:rPr>
          <w:rFonts w:cs="Arial"/>
          <w:color w:val="auto"/>
          <w:szCs w:val="20"/>
        </w:rPr>
        <w:br w:type="page"/>
      </w:r>
    </w:p>
    <w:p w:rsidR="004219F6" w:rsidRPr="004E6D0B" w:rsidRDefault="00A11E8E" w:rsidP="000108FE">
      <w:pPr>
        <w:pStyle w:val="Heading1"/>
        <w:tabs>
          <w:tab w:val="left" w:pos="720"/>
        </w:tabs>
        <w:spacing w:before="240" w:after="0" w:line="240" w:lineRule="auto"/>
        <w:ind w:hanging="720"/>
        <w:rPr>
          <w:color w:val="auto"/>
        </w:rPr>
      </w:pPr>
      <w:bookmarkStart w:id="19" w:name="_Toc476212180"/>
      <w:r w:rsidRPr="004E6D0B">
        <w:rPr>
          <w:color w:val="auto"/>
        </w:rPr>
        <w:lastRenderedPageBreak/>
        <w:t xml:space="preserve">C. </w:t>
      </w:r>
      <w:r w:rsidR="005D5E25">
        <w:rPr>
          <w:color w:val="auto"/>
        </w:rPr>
        <w:tab/>
      </w:r>
      <w:r w:rsidRPr="004E6D0B">
        <w:rPr>
          <w:color w:val="auto"/>
        </w:rPr>
        <w:t>DEFINITIONS AND MECHANISMS OF INJURY</w:t>
      </w:r>
      <w:bookmarkEnd w:id="19"/>
    </w:p>
    <w:p w:rsidR="004219F6" w:rsidRPr="00F65538" w:rsidRDefault="00BA51AA" w:rsidP="000108FE">
      <w:pPr>
        <w:tabs>
          <w:tab w:val="left" w:pos="720"/>
        </w:tabs>
        <w:spacing w:before="240" w:after="0"/>
        <w:ind w:left="720" w:hanging="720"/>
        <w:rPr>
          <w:rFonts w:cs="Arial"/>
          <w:color w:val="auto"/>
          <w:szCs w:val="20"/>
        </w:rPr>
      </w:pPr>
      <w:r>
        <w:rPr>
          <w:rFonts w:eastAsia="Arial" w:cs="Arial"/>
          <w:color w:val="auto"/>
          <w:szCs w:val="20"/>
        </w:rPr>
        <w:tab/>
      </w:r>
      <w:r w:rsidR="00A11E8E" w:rsidRPr="00F65538">
        <w:rPr>
          <w:rFonts w:eastAsia="Arial" w:cs="Arial"/>
          <w:color w:val="auto"/>
          <w:szCs w:val="20"/>
        </w:rPr>
        <w:t xml:space="preserve">Cumulative trauma related conditions (CTC) of the upper extremity comprise a heterogeneous group of diagnoses which include numerous specific clinical entities including disorders of the muscles, tendons and tendon sheaths, nerves, joints and neurovascular structures </w:t>
      </w:r>
      <w:r w:rsidR="00064EDD" w:rsidRPr="00064EDD">
        <w:rPr>
          <w:rFonts w:eastAsia="Arial" w:cs="Arial"/>
          <w:color w:val="auto"/>
          <w:szCs w:val="20"/>
        </w:rPr>
        <w:fldChar w:fldCharType="begin"/>
      </w:r>
      <w:r w:rsidR="00DF6785">
        <w:rPr>
          <w:rFonts w:eastAsia="Arial" w:cs="Arial"/>
          <w:color w:val="auto"/>
          <w:szCs w:val="20"/>
        </w:rPr>
        <w:instrText xml:space="preserve"> ADDIN EN.CITE &lt;EndNote&gt;&lt;Cite&gt;&lt;Author&gt;Walker-Bone&lt;/Author&gt;&lt;Year&gt;2005&lt;/Year&gt;&lt;RecNum&gt;4629&lt;/RecNum&gt;&lt;DisplayText&gt;(Walker-Bone &amp;amp; Cooper, 2005)&lt;/DisplayText&gt;&lt;record&gt;&lt;rec-number&gt;4629&lt;/rec-number&gt;&lt;foreign-keys&gt;&lt;key app="EN" db-id="vaxawsfavadaa0er9e8ppds0adazdvepawxx" timestamp="1481064276"&gt;4629&lt;/key&gt;&lt;/foreign-keys&gt;&lt;ref-type name="Journal Article"&gt;17&lt;/ref-type&gt;&lt;contributors&gt;&lt;authors&gt;&lt;author&gt;Walker-Bone, K.&lt;/author&gt;&lt;author&gt;Cooper, C.&lt;/author&gt;&lt;/authors&gt;&lt;/contributors&gt;&lt;auth-address&gt;Brighton and Sussex Medical School, Mayfield House, University of Brighton, Falmer, Brighton, East Sussex BN1 9PH, UK. k.walker-bone@bsms.ac.uk&lt;/auth-address&gt;&lt;titles&gt;&lt;title&gt;Hard work never hurt anyone: or did it? A review of occupational associations with soft tissue musculoskeletal disorders of the neck and upper limb&lt;/title&gt;&lt;secondary-title&gt;Ann Rheum Dis&lt;/secondary-title&gt;&lt;/titles&gt;&lt;periodical&gt;&lt;full-title&gt;Ann Rheum Dis&lt;/full-title&gt;&lt;/periodical&gt;&lt;pages&gt;1391-6&lt;/pages&gt;&lt;volume&gt;64&lt;/volume&gt;&lt;number&gt;10&lt;/number&gt;&lt;keywords&gt;&lt;keyword&gt;Carpal Tunnel Syndrome/etiology&lt;/keyword&gt;&lt;keyword&gt;Cumulative Trauma Disorders/etiology&lt;/keyword&gt;&lt;keyword&gt;Humans&lt;/keyword&gt;&lt;keyword&gt;Musculoskeletal Diseases/*etiology&lt;/keyword&gt;&lt;keyword&gt;Neck Pain/*etiology&lt;/keyword&gt;&lt;keyword&gt;Occupational Diseases/*etiology&lt;/keyword&gt;&lt;keyword&gt;Occupational Exposure&lt;/keyword&gt;&lt;keyword&gt;Risk Factors&lt;/keyword&gt;&lt;keyword&gt;Shoulder Pain/etiology&lt;/keyword&gt;&lt;keyword&gt;Tennis Elbow/etiology&lt;/keyword&gt;&lt;/keywords&gt;&lt;dates&gt;&lt;year&gt;2005&lt;/year&gt;&lt;pub-dates&gt;&lt;date&gt;Oct&lt;/date&gt;&lt;/pub-dates&gt;&lt;/dates&gt;&lt;isbn&gt;0003-4967 (Print)&amp;#xD;0003-4967 (Linking)&lt;/isbn&gt;&lt;accession-num&gt;16162900&lt;/accession-num&gt;&lt;urls&gt;&lt;related-urls&gt;&lt;url&gt;https://www.ncbi.nlm.nih.gov/pubmed/16162900&lt;/url&gt;&lt;/related-urls&gt;&lt;/urls&gt;&lt;custom2&gt;PMC1755253&lt;/custom2&gt;&lt;electronic-resource-num&gt;10.1136/ard.2003.020016&lt;/electronic-resource-num&gt;&lt;modified-date&gt;Referenced in CTC Guideline&lt;/modified-date&gt;&lt;/record&gt;&lt;/Cite&gt;&lt;/EndNote&gt;</w:instrText>
      </w:r>
      <w:r w:rsidR="00064EDD" w:rsidRPr="00064EDD">
        <w:rPr>
          <w:rFonts w:eastAsia="Arial" w:cs="Arial"/>
          <w:color w:val="auto"/>
          <w:szCs w:val="20"/>
        </w:rPr>
        <w:fldChar w:fldCharType="separate"/>
      </w:r>
      <w:r w:rsidR="00064EDD">
        <w:rPr>
          <w:rFonts w:eastAsia="Arial" w:cs="Arial"/>
          <w:noProof/>
          <w:color w:val="auto"/>
          <w:szCs w:val="20"/>
        </w:rPr>
        <w:t>(</w:t>
      </w:r>
      <w:hyperlink w:anchor="_ENREF_268" w:tooltip="Walker-Bone, 2005 #4629" w:history="1">
        <w:r w:rsidR="00064EDD" w:rsidRPr="00DF6785">
          <w:rPr>
            <w:rStyle w:val="Hyperlink"/>
            <w:rFonts w:eastAsia="Arial" w:cs="Arial"/>
            <w:noProof/>
            <w:szCs w:val="20"/>
          </w:rPr>
          <w:t>Walker-Bone &amp; Cooper, 2005</w:t>
        </w:r>
      </w:hyperlink>
      <w:r w:rsidR="00064EDD">
        <w:rPr>
          <w:rFonts w:eastAsia="Arial" w:cs="Arial"/>
          <w:noProof/>
          <w:color w:val="auto"/>
          <w:szCs w:val="20"/>
        </w:rPr>
        <w:t>)</w:t>
      </w:r>
      <w:r w:rsidR="00064EDD" w:rsidRPr="00064EDD">
        <w:rPr>
          <w:rFonts w:eastAsia="Arial" w:cs="Arial"/>
          <w:color w:val="auto"/>
          <w:szCs w:val="20"/>
        </w:rPr>
        <w:fldChar w:fldCharType="end"/>
      </w:r>
      <w:r w:rsidR="00A11E8E" w:rsidRPr="00064EDD">
        <w:rPr>
          <w:rFonts w:eastAsia="Arial" w:cs="Arial"/>
          <w:color w:val="auto"/>
          <w:szCs w:val="20"/>
        </w:rPr>
        <w:t>.</w:t>
      </w:r>
    </w:p>
    <w:p w:rsidR="004219F6" w:rsidRPr="00E957BA" w:rsidRDefault="00BA51AA" w:rsidP="000108FE">
      <w:pPr>
        <w:tabs>
          <w:tab w:val="left" w:pos="720"/>
        </w:tabs>
        <w:spacing w:before="240" w:after="0"/>
        <w:ind w:left="720" w:hanging="720"/>
        <w:rPr>
          <w:rFonts w:cs="Arial"/>
          <w:color w:val="auto"/>
          <w:szCs w:val="20"/>
        </w:rPr>
      </w:pPr>
      <w:r>
        <w:rPr>
          <w:rFonts w:eastAsia="Arial" w:cs="Arial"/>
          <w:color w:val="auto"/>
          <w:szCs w:val="20"/>
        </w:rPr>
        <w:tab/>
      </w:r>
      <w:r w:rsidR="00A11E8E" w:rsidRPr="00F65538">
        <w:rPr>
          <w:rFonts w:eastAsia="Arial" w:cs="Arial"/>
          <w:color w:val="auto"/>
          <w:szCs w:val="20"/>
        </w:rPr>
        <w:t xml:space="preserve">The terms “cumulative trauma disorder”, “repetitive motion syndrome”, “repetitive strain injury”, “myofascial pain” and other similar nomenclatures are umbrella terms that are not acceptable, specific diagnoses. The health care provider must provide specific diagnoses in order to appropriately educate, evaluate, and treat the patient. Examples include: de Quervain’s disease, cubital tunnel syndrome, and lateral/medial epicondylitis (epicondylalgia). Many patients present with more than one diagnosis, which requires a thorough upper extremity and cervical evaluation by the health care </w:t>
      </w:r>
      <w:r w:rsidR="00A11E8E" w:rsidRPr="00E957BA">
        <w:rPr>
          <w:rFonts w:eastAsia="Arial" w:cs="Arial"/>
          <w:color w:val="auto"/>
          <w:szCs w:val="20"/>
        </w:rPr>
        <w:t>provider. Furthermore, there must be a causal relationship between work activities and the diagnosis (See</w:t>
      </w:r>
      <w:r w:rsidR="00A6079B" w:rsidRPr="00E957BA">
        <w:rPr>
          <w:rFonts w:eastAsia="Arial" w:cs="Arial"/>
          <w:color w:val="auto"/>
          <w:szCs w:val="20"/>
        </w:rPr>
        <w:t xml:space="preserve"> Section D.3 </w:t>
      </w:r>
      <w:r w:rsidR="00A11E8E" w:rsidRPr="00E957BA">
        <w:rPr>
          <w:rFonts w:eastAsia="Arial" w:cs="Arial"/>
          <w:color w:val="auto"/>
          <w:szCs w:val="20"/>
        </w:rPr>
        <w:t>Initial Diagnostic Procedures</w:t>
      </w:r>
      <w:r w:rsidR="00A6079B" w:rsidRPr="00E957BA">
        <w:rPr>
          <w:rFonts w:eastAsia="Arial" w:cs="Arial"/>
          <w:color w:val="auto"/>
          <w:szCs w:val="20"/>
        </w:rPr>
        <w:t>,</w:t>
      </w:r>
      <w:r w:rsidR="00A11E8E" w:rsidRPr="00E957BA">
        <w:rPr>
          <w:rFonts w:eastAsia="Arial" w:cs="Arial"/>
          <w:color w:val="auto"/>
          <w:szCs w:val="20"/>
        </w:rPr>
        <w:t xml:space="preserve"> Medical Causation Assessment). The mere presence of a diagnosis that may be associated with cumulative trauma does not presume work-relatedness unless the appropriate work exposure is present.</w:t>
      </w:r>
    </w:p>
    <w:p w:rsidR="004219F6" w:rsidRPr="00F65538" w:rsidRDefault="00BA51AA" w:rsidP="000108FE">
      <w:pPr>
        <w:tabs>
          <w:tab w:val="left" w:pos="720"/>
        </w:tabs>
        <w:spacing w:before="240" w:after="0"/>
        <w:ind w:left="720" w:hanging="720"/>
        <w:rPr>
          <w:rFonts w:cs="Arial"/>
          <w:color w:val="auto"/>
          <w:szCs w:val="20"/>
        </w:rPr>
      </w:pPr>
      <w:r w:rsidRPr="00E957BA">
        <w:rPr>
          <w:rFonts w:eastAsia="Arial" w:cs="Arial"/>
          <w:color w:val="auto"/>
          <w:szCs w:val="20"/>
        </w:rPr>
        <w:tab/>
      </w:r>
      <w:r w:rsidR="00A11E8E" w:rsidRPr="00E957BA">
        <w:rPr>
          <w:rFonts w:eastAsia="Arial" w:cs="Arial"/>
          <w:color w:val="auto"/>
          <w:szCs w:val="20"/>
        </w:rPr>
        <w:t>Mechanisms of injury</w:t>
      </w:r>
      <w:r w:rsidR="00A11E8E" w:rsidRPr="00F65538">
        <w:rPr>
          <w:rFonts w:eastAsia="Arial" w:cs="Arial"/>
          <w:color w:val="auto"/>
          <w:szCs w:val="20"/>
        </w:rPr>
        <w:t xml:space="preserve"> for the development of cumulative trauma related conditions have been controversial. However, repetitive awkward posture, force, vibration, cold exposure, and combinations thereof are generally accepted as occupational risk factors for the development of cumulative trauma related conditions.</w:t>
      </w:r>
    </w:p>
    <w:p w:rsidR="004219F6" w:rsidRPr="00F65538" w:rsidRDefault="00BA51AA" w:rsidP="000108FE">
      <w:pPr>
        <w:tabs>
          <w:tab w:val="left" w:pos="720"/>
        </w:tabs>
        <w:spacing w:before="240" w:after="0"/>
        <w:ind w:left="720" w:hanging="720"/>
        <w:rPr>
          <w:rFonts w:cs="Arial"/>
          <w:color w:val="auto"/>
          <w:szCs w:val="20"/>
        </w:rPr>
      </w:pPr>
      <w:r>
        <w:rPr>
          <w:rFonts w:eastAsia="Arial" w:cs="Arial"/>
          <w:color w:val="auto"/>
          <w:szCs w:val="20"/>
        </w:rPr>
        <w:tab/>
      </w:r>
      <w:r w:rsidR="00A11E8E" w:rsidRPr="00F65538">
        <w:rPr>
          <w:rFonts w:eastAsia="Arial" w:cs="Arial"/>
          <w:color w:val="auto"/>
          <w:szCs w:val="20"/>
        </w:rPr>
        <w:t>Evaluation of cumulative trauma related conditions require an integrated approach that may include ergonomics assessment, clinical assessment, past medical history and psychosocial evaluation on a case-by-case basis.</w:t>
      </w:r>
    </w:p>
    <w:p w:rsidR="004219F6" w:rsidRPr="00F65538" w:rsidRDefault="00BA51AA" w:rsidP="000108FE">
      <w:pPr>
        <w:tabs>
          <w:tab w:val="left" w:pos="720"/>
        </w:tabs>
        <w:spacing w:before="240" w:after="0"/>
        <w:ind w:left="720" w:hanging="720"/>
        <w:rPr>
          <w:rFonts w:cs="Arial"/>
          <w:color w:val="auto"/>
          <w:szCs w:val="20"/>
        </w:rPr>
      </w:pPr>
      <w:r>
        <w:rPr>
          <w:rFonts w:eastAsia="Arial" w:cs="Arial"/>
          <w:color w:val="auto"/>
          <w:szCs w:val="20"/>
        </w:rPr>
        <w:tab/>
      </w:r>
      <w:r w:rsidR="00A11E8E" w:rsidRPr="00F65538">
        <w:rPr>
          <w:rFonts w:eastAsia="Arial" w:cs="Arial"/>
          <w:color w:val="auto"/>
          <w:szCs w:val="20"/>
        </w:rPr>
        <w:t xml:space="preserve">The normal working age population may have non-specific pain complaints that require minimum treatment and may be considered part of the normal aging process. When pain continues or a complete history indicates a potential for other diagnoses, a medical workup may be necessary to screen for other diseases </w:t>
      </w:r>
      <w:r w:rsidR="00064EDD" w:rsidRPr="00064EDD">
        <w:rPr>
          <w:rFonts w:eastAsia="Arial" w:cs="Arial"/>
          <w:color w:val="auto"/>
          <w:szCs w:val="20"/>
        </w:rPr>
        <w:fldChar w:fldCharType="begin"/>
      </w:r>
      <w:r w:rsidR="00DF6785">
        <w:rPr>
          <w:rFonts w:eastAsia="Arial" w:cs="Arial"/>
          <w:color w:val="auto"/>
          <w:szCs w:val="20"/>
        </w:rPr>
        <w:instrText xml:space="preserve"> ADDIN EN.CITE &lt;EndNote&gt;&lt;Cite&gt;&lt;Author&gt;Walker-Bone&lt;/Author&gt;&lt;Year&gt;2005&lt;/Year&gt;&lt;RecNum&gt;4629&lt;/RecNum&gt;&lt;DisplayText&gt;(Walker-Bone &amp;amp; Cooper, 2005)&lt;/DisplayText&gt;&lt;record&gt;&lt;rec-number&gt;4629&lt;/rec-number&gt;&lt;foreign-keys&gt;&lt;key app="EN" db-id="vaxawsfavadaa0er9e8ppds0adazdvepawxx" timestamp="1481064276"&gt;4629&lt;/key&gt;&lt;/foreign-keys&gt;&lt;ref-type name="Journal Article"&gt;17&lt;/ref-type&gt;&lt;contributors&gt;&lt;authors&gt;&lt;author&gt;Walker-Bone, K.&lt;/author&gt;&lt;author&gt;Cooper, C.&lt;/author&gt;&lt;/authors&gt;&lt;/contributors&gt;&lt;auth-address&gt;Brighton and Sussex Medical School, Mayfield House, University of Brighton, Falmer, Brighton, East Sussex BN1 9PH, UK. k.walker-bone@bsms.ac.uk&lt;/auth-address&gt;&lt;titles&gt;&lt;title&gt;Hard work never hurt anyone: or did it? A review of occupational associations with soft tissue musculoskeletal disorders of the neck and upper limb&lt;/title&gt;&lt;secondary-title&gt;Ann Rheum Dis&lt;/secondary-title&gt;&lt;/titles&gt;&lt;periodical&gt;&lt;full-title&gt;Ann Rheum Dis&lt;/full-title&gt;&lt;/periodical&gt;&lt;pages&gt;1391-6&lt;/pages&gt;&lt;volume&gt;64&lt;/volume&gt;&lt;number&gt;10&lt;/number&gt;&lt;keywords&gt;&lt;keyword&gt;Carpal Tunnel Syndrome/etiology&lt;/keyword&gt;&lt;keyword&gt;Cumulative Trauma Disorders/etiology&lt;/keyword&gt;&lt;keyword&gt;Humans&lt;/keyword&gt;&lt;keyword&gt;Musculoskeletal Diseases/*etiology&lt;/keyword&gt;&lt;keyword&gt;Neck Pain/*etiology&lt;/keyword&gt;&lt;keyword&gt;Occupational Diseases/*etiology&lt;/keyword&gt;&lt;keyword&gt;Occupational Exposure&lt;/keyword&gt;&lt;keyword&gt;Risk Factors&lt;/keyword&gt;&lt;keyword&gt;Shoulder Pain/etiology&lt;/keyword&gt;&lt;keyword&gt;Tennis Elbow/etiology&lt;/keyword&gt;&lt;/keywords&gt;&lt;dates&gt;&lt;year&gt;2005&lt;/year&gt;&lt;pub-dates&gt;&lt;date&gt;Oct&lt;/date&gt;&lt;/pub-dates&gt;&lt;/dates&gt;&lt;isbn&gt;0003-4967 (Print)&amp;#xD;0003-4967 (Linking)&lt;/isbn&gt;&lt;accession-num&gt;16162900&lt;/accession-num&gt;&lt;urls&gt;&lt;related-urls&gt;&lt;url&gt;https://www.ncbi.nlm.nih.gov/pubmed/16162900&lt;/url&gt;&lt;/related-urls&gt;&lt;/urls&gt;&lt;custom2&gt;PMC1755253&lt;/custom2&gt;&lt;electronic-resource-num&gt;10.1136/ard.2003.020016&lt;/electronic-resource-num&gt;&lt;modified-date&gt;Referenced in CTC Guideline&lt;/modified-date&gt;&lt;/record&gt;&lt;/Cite&gt;&lt;/EndNote&gt;</w:instrText>
      </w:r>
      <w:r w:rsidR="00064EDD" w:rsidRPr="00064EDD">
        <w:rPr>
          <w:rFonts w:eastAsia="Arial" w:cs="Arial"/>
          <w:color w:val="auto"/>
          <w:szCs w:val="20"/>
        </w:rPr>
        <w:fldChar w:fldCharType="separate"/>
      </w:r>
      <w:r w:rsidR="00064EDD" w:rsidRPr="00064EDD">
        <w:rPr>
          <w:rFonts w:eastAsia="Arial" w:cs="Arial"/>
          <w:noProof/>
          <w:color w:val="auto"/>
          <w:szCs w:val="20"/>
        </w:rPr>
        <w:t>(</w:t>
      </w:r>
      <w:hyperlink w:anchor="_ENREF_268" w:tooltip="Walker-Bone, 2005 #4629" w:history="1">
        <w:r w:rsidR="00064EDD" w:rsidRPr="00DF6785">
          <w:rPr>
            <w:rStyle w:val="Hyperlink"/>
            <w:rFonts w:eastAsia="Arial" w:cs="Arial"/>
            <w:noProof/>
            <w:szCs w:val="20"/>
          </w:rPr>
          <w:t>Walker-Bone &amp; Cooper, 2005</w:t>
        </w:r>
      </w:hyperlink>
      <w:r w:rsidR="00064EDD" w:rsidRPr="00064EDD">
        <w:rPr>
          <w:rFonts w:eastAsia="Arial" w:cs="Arial"/>
          <w:noProof/>
          <w:color w:val="auto"/>
          <w:szCs w:val="20"/>
        </w:rPr>
        <w:t>)</w:t>
      </w:r>
      <w:r w:rsidR="00064EDD" w:rsidRPr="00064EDD">
        <w:rPr>
          <w:rFonts w:eastAsia="Arial" w:cs="Arial"/>
          <w:color w:val="auto"/>
          <w:szCs w:val="20"/>
        </w:rPr>
        <w:fldChar w:fldCharType="end"/>
      </w:r>
      <w:r w:rsidR="00A11E8E" w:rsidRPr="00064EDD">
        <w:rPr>
          <w:rFonts w:eastAsia="Arial" w:cs="Arial"/>
          <w:color w:val="auto"/>
          <w:szCs w:val="20"/>
        </w:rPr>
        <w:t>.</w:t>
      </w:r>
      <w:r w:rsidR="00A11E8E" w:rsidRPr="00F65538">
        <w:rPr>
          <w:rFonts w:eastAsia="Arial" w:cs="Arial"/>
          <w:color w:val="auto"/>
          <w:szCs w:val="20"/>
        </w:rPr>
        <w:t xml:space="preserve"> However, in cases where there is no specific diagnosis and corresponding work related etiology, the work-up should generally be performed outside of the workers’ compensation system.</w:t>
      </w:r>
    </w:p>
    <w:p w:rsidR="004219F6" w:rsidRPr="00F65538" w:rsidRDefault="004219F6" w:rsidP="000108FE">
      <w:pPr>
        <w:spacing w:before="240" w:after="0"/>
        <w:rPr>
          <w:rFonts w:cs="Arial"/>
          <w:color w:val="auto"/>
          <w:szCs w:val="20"/>
        </w:rPr>
      </w:pPr>
    </w:p>
    <w:p w:rsidR="00016B60" w:rsidRDefault="00016B60" w:rsidP="000108FE">
      <w:pPr>
        <w:spacing w:before="240" w:after="0"/>
        <w:rPr>
          <w:rFonts w:eastAsia="Arial" w:cs="Arial"/>
          <w:b/>
          <w:color w:val="auto"/>
          <w:sz w:val="24"/>
          <w:szCs w:val="24"/>
        </w:rPr>
      </w:pPr>
      <w:r>
        <w:rPr>
          <w:color w:val="auto"/>
        </w:rPr>
        <w:br w:type="page"/>
      </w:r>
    </w:p>
    <w:p w:rsidR="004219F6" w:rsidRPr="004E6D0B" w:rsidRDefault="00A11E8E" w:rsidP="000108FE">
      <w:pPr>
        <w:pStyle w:val="Heading1"/>
        <w:spacing w:before="240" w:after="0" w:line="240" w:lineRule="auto"/>
        <w:ind w:hanging="720"/>
        <w:rPr>
          <w:color w:val="auto"/>
        </w:rPr>
      </w:pPr>
      <w:bookmarkStart w:id="20" w:name="_Toc476212181"/>
      <w:r w:rsidRPr="004E6D0B">
        <w:rPr>
          <w:color w:val="auto"/>
        </w:rPr>
        <w:lastRenderedPageBreak/>
        <w:t xml:space="preserve">D. </w:t>
      </w:r>
      <w:r w:rsidR="005D5E25">
        <w:rPr>
          <w:color w:val="auto"/>
        </w:rPr>
        <w:tab/>
      </w:r>
      <w:r w:rsidRPr="004E6D0B">
        <w:rPr>
          <w:color w:val="auto"/>
        </w:rPr>
        <w:t>INITIAL DIAGNOSTIC PROCEDURES</w:t>
      </w:r>
      <w:bookmarkEnd w:id="20"/>
    </w:p>
    <w:p w:rsidR="004219F6" w:rsidRPr="00BD5A58" w:rsidRDefault="00A11E8E" w:rsidP="000108FE">
      <w:pPr>
        <w:spacing w:before="240" w:after="0"/>
        <w:ind w:left="720"/>
        <w:rPr>
          <w:rFonts w:cs="Arial"/>
          <w:color w:val="auto"/>
          <w:szCs w:val="20"/>
        </w:rPr>
      </w:pPr>
      <w:r w:rsidRPr="00BD5A58">
        <w:rPr>
          <w:rFonts w:eastAsia="Arial" w:cs="Arial"/>
          <w:color w:val="auto"/>
          <w:szCs w:val="20"/>
        </w:rPr>
        <w:t>The Division recommends the following diagnostic procedures be considered, at least initially, the responsibility of the workers’ compensation carrier to ensure that an accurate diagnosis and treatment plan can be established. Standard procedures that should be utilized when initially diagnosing a work-related upper extremity complaint are listed below.</w:t>
      </w:r>
    </w:p>
    <w:p w:rsidR="00C3732D" w:rsidRPr="00BD5A58" w:rsidRDefault="00A11E8E" w:rsidP="000108FE">
      <w:pPr>
        <w:pStyle w:val="Heading2"/>
        <w:numPr>
          <w:ilvl w:val="0"/>
          <w:numId w:val="0"/>
        </w:numPr>
        <w:ind w:left="1440" w:hanging="720"/>
      </w:pPr>
      <w:bookmarkStart w:id="21" w:name="_Toc476212182"/>
      <w:r w:rsidRPr="00BD5A58">
        <w:t xml:space="preserve">1. </w:t>
      </w:r>
      <w:r w:rsidRPr="00BD5A58">
        <w:tab/>
      </w:r>
      <w:r w:rsidRPr="00BD5A58">
        <w:rPr>
          <w:u w:val="single"/>
        </w:rPr>
        <w:t xml:space="preserve">HISTORY-TAKING AND PHYSICAL EXAMINATION (HX </w:t>
      </w:r>
      <w:r w:rsidR="00231582" w:rsidRPr="00BD5A58">
        <w:rPr>
          <w:u w:val="single"/>
        </w:rPr>
        <w:t>&amp;</w:t>
      </w:r>
      <w:r w:rsidRPr="00BD5A58">
        <w:rPr>
          <w:u w:val="single"/>
        </w:rPr>
        <w:t xml:space="preserve"> PE)</w:t>
      </w:r>
      <w:bookmarkEnd w:id="21"/>
      <w:r w:rsidRPr="00BD5A58">
        <w:t xml:space="preserve"> </w:t>
      </w:r>
    </w:p>
    <w:p w:rsidR="004219F6" w:rsidRPr="00BD5A58" w:rsidRDefault="00C3732D" w:rsidP="000108FE">
      <w:pPr>
        <w:spacing w:before="240" w:after="0"/>
        <w:ind w:left="1440"/>
        <w:rPr>
          <w:szCs w:val="20"/>
        </w:rPr>
      </w:pPr>
      <w:r w:rsidRPr="00BD5A58">
        <w:rPr>
          <w:szCs w:val="20"/>
        </w:rPr>
        <w:t xml:space="preserve">History-taking and physical examination </w:t>
      </w:r>
      <w:r w:rsidR="00A11E8E" w:rsidRPr="00BD5A58">
        <w:rPr>
          <w:szCs w:val="20"/>
        </w:rPr>
        <w:t>are generally accepted, well-established and widely used procedures th</w:t>
      </w:r>
      <w:r w:rsidR="004B5FC7" w:rsidRPr="00BD5A58">
        <w:rPr>
          <w:szCs w:val="20"/>
        </w:rPr>
        <w:t>at establish the foundation for</w:t>
      </w:r>
      <w:r w:rsidR="00A11E8E" w:rsidRPr="00BD5A58">
        <w:rPr>
          <w:szCs w:val="20"/>
        </w:rPr>
        <w:t xml:space="preserve"> subsequent stages of diagnostic and therapeutic procedures. When findings of clinical evaluations and those of other diagnostic procedures are not complementing each other, the objective clinical findings should have preference. The medical records should reasonably document the following:</w:t>
      </w:r>
    </w:p>
    <w:p w:rsidR="004219F6" w:rsidRPr="00BD5A58" w:rsidRDefault="00A11E8E" w:rsidP="000108FE">
      <w:pPr>
        <w:pStyle w:val="Heading3"/>
        <w:spacing w:after="0" w:line="240" w:lineRule="auto"/>
        <w:ind w:left="2160" w:hanging="720"/>
        <w:rPr>
          <w:szCs w:val="20"/>
        </w:rPr>
      </w:pPr>
      <w:bookmarkStart w:id="22" w:name="_Toc476212183"/>
      <w:r w:rsidRPr="00BD5A58">
        <w:rPr>
          <w:szCs w:val="20"/>
        </w:rPr>
        <w:t xml:space="preserve">a.      </w:t>
      </w:r>
      <w:r w:rsidRPr="00BD5A58">
        <w:rPr>
          <w:szCs w:val="20"/>
        </w:rPr>
        <w:tab/>
      </w:r>
      <w:r w:rsidRPr="00BD5A58">
        <w:rPr>
          <w:szCs w:val="20"/>
          <w:u w:val="single"/>
        </w:rPr>
        <w:t>History of Present Injury</w:t>
      </w:r>
      <w:bookmarkEnd w:id="22"/>
    </w:p>
    <w:p w:rsidR="00F631EE" w:rsidRPr="00BD5A58" w:rsidRDefault="00A11E8E" w:rsidP="00E57C22">
      <w:pPr>
        <w:pStyle w:val="ListParagraph"/>
        <w:numPr>
          <w:ilvl w:val="0"/>
          <w:numId w:val="101"/>
        </w:numPr>
        <w:spacing w:before="240" w:after="0"/>
        <w:ind w:left="2880" w:hanging="720"/>
        <w:jc w:val="both"/>
        <w:rPr>
          <w:rFonts w:cs="Arial"/>
          <w:color w:val="auto"/>
          <w:szCs w:val="20"/>
        </w:rPr>
      </w:pPr>
      <w:r w:rsidRPr="00BD5A58">
        <w:rPr>
          <w:rFonts w:eastAsia="Arial" w:cs="Arial"/>
          <w:color w:val="auto"/>
          <w:szCs w:val="20"/>
        </w:rPr>
        <w:t>Age, hand dominance, and gender should be documented.</w:t>
      </w:r>
    </w:p>
    <w:p w:rsidR="00F631EE" w:rsidRPr="00BD5A58" w:rsidRDefault="00F631EE" w:rsidP="00E57C22">
      <w:pPr>
        <w:pStyle w:val="ListParagraph"/>
        <w:spacing w:before="240" w:after="0"/>
        <w:ind w:left="2880" w:hanging="720"/>
        <w:rPr>
          <w:rFonts w:cs="Arial"/>
          <w:color w:val="auto"/>
          <w:szCs w:val="20"/>
        </w:rPr>
      </w:pPr>
    </w:p>
    <w:p w:rsidR="00F631EE" w:rsidRPr="00BD5A58" w:rsidRDefault="00A11E8E" w:rsidP="00E57C22">
      <w:pPr>
        <w:pStyle w:val="ListParagraph"/>
        <w:numPr>
          <w:ilvl w:val="0"/>
          <w:numId w:val="101"/>
        </w:numPr>
        <w:spacing w:before="240" w:after="0"/>
        <w:ind w:left="2880" w:hanging="720"/>
        <w:rPr>
          <w:rFonts w:cs="Arial"/>
          <w:color w:val="auto"/>
          <w:szCs w:val="20"/>
        </w:rPr>
      </w:pPr>
      <w:r w:rsidRPr="00BD5A58">
        <w:rPr>
          <w:rFonts w:eastAsia="Arial" w:cs="Arial"/>
          <w:color w:val="auto"/>
          <w:szCs w:val="20"/>
          <w:u w:val="single"/>
        </w:rPr>
        <w:t>Onset:</w:t>
      </w:r>
      <w:r w:rsidRPr="00BD5A58">
        <w:rPr>
          <w:rFonts w:eastAsia="Arial" w:cs="Arial"/>
          <w:color w:val="auto"/>
          <w:szCs w:val="20"/>
        </w:rPr>
        <w:t xml:space="preserve"> date of onset, triggering event (if</w:t>
      </w:r>
      <w:r w:rsidR="00F631EE" w:rsidRPr="00BD5A58">
        <w:rPr>
          <w:rFonts w:eastAsia="Arial" w:cs="Arial"/>
          <w:color w:val="auto"/>
          <w:szCs w:val="20"/>
        </w:rPr>
        <w:t xml:space="preserve"> present) versus gradual onset. </w:t>
      </w:r>
      <w:r w:rsidR="0065541B">
        <w:rPr>
          <w:rFonts w:eastAsia="Arial" w:cs="Arial"/>
          <w:color w:val="auto"/>
          <w:szCs w:val="20"/>
        </w:rPr>
        <w:t xml:space="preserve">Activity at </w:t>
      </w:r>
      <w:r w:rsidRPr="00BD5A58">
        <w:rPr>
          <w:rFonts w:eastAsia="Arial" w:cs="Arial"/>
          <w:color w:val="auto"/>
          <w:szCs w:val="20"/>
        </w:rPr>
        <w:t>or before onset of symptoms.</w:t>
      </w:r>
    </w:p>
    <w:p w:rsidR="00F631EE" w:rsidRPr="00BD5A58" w:rsidRDefault="00F631EE" w:rsidP="00E57C22">
      <w:pPr>
        <w:pStyle w:val="ListParagraph"/>
        <w:spacing w:before="240" w:after="0"/>
        <w:ind w:left="2880" w:hanging="720"/>
        <w:jc w:val="center"/>
        <w:rPr>
          <w:rFonts w:cs="Arial"/>
          <w:color w:val="auto"/>
          <w:szCs w:val="20"/>
        </w:rPr>
      </w:pPr>
    </w:p>
    <w:p w:rsidR="00F631EE" w:rsidRPr="00BD5A58" w:rsidRDefault="00A11E8E" w:rsidP="00E57C22">
      <w:pPr>
        <w:pStyle w:val="ListParagraph"/>
        <w:numPr>
          <w:ilvl w:val="0"/>
          <w:numId w:val="101"/>
        </w:numPr>
        <w:spacing w:before="240" w:after="0"/>
        <w:ind w:left="2880" w:hanging="720"/>
        <w:rPr>
          <w:rFonts w:cs="Arial"/>
          <w:color w:val="auto"/>
          <w:szCs w:val="20"/>
        </w:rPr>
      </w:pPr>
      <w:r w:rsidRPr="00BD5A58">
        <w:rPr>
          <w:rFonts w:eastAsia="Arial" w:cs="Arial"/>
          <w:color w:val="auto"/>
          <w:szCs w:val="20"/>
          <w:u w:val="single"/>
        </w:rPr>
        <w:t>Nature of symptoms:</w:t>
      </w:r>
      <w:r w:rsidRPr="00BD5A58">
        <w:rPr>
          <w:rFonts w:eastAsia="Arial" w:cs="Arial"/>
          <w:color w:val="auto"/>
          <w:szCs w:val="20"/>
        </w:rPr>
        <w:t xml:space="preserve"> pain, numbness, tingling, weakness, swelling, stiffness, temperature change, moisture change, and color change.</w:t>
      </w:r>
    </w:p>
    <w:p w:rsidR="00F631EE" w:rsidRPr="00BD5A58" w:rsidRDefault="00F631EE" w:rsidP="00E57C22">
      <w:pPr>
        <w:pStyle w:val="ListParagraph"/>
        <w:spacing w:before="240" w:after="0"/>
        <w:ind w:left="2880" w:hanging="720"/>
        <w:jc w:val="both"/>
        <w:rPr>
          <w:rFonts w:cs="Arial"/>
          <w:color w:val="auto"/>
          <w:szCs w:val="20"/>
        </w:rPr>
      </w:pPr>
    </w:p>
    <w:p w:rsidR="00F631EE" w:rsidRPr="00E57C22" w:rsidRDefault="00A11E8E" w:rsidP="00E57C22">
      <w:pPr>
        <w:pStyle w:val="ListParagraph"/>
        <w:numPr>
          <w:ilvl w:val="0"/>
          <w:numId w:val="101"/>
        </w:numPr>
        <w:spacing w:before="240" w:after="0"/>
        <w:ind w:left="2880" w:hanging="720"/>
        <w:rPr>
          <w:rFonts w:cs="Arial"/>
          <w:color w:val="auto"/>
          <w:szCs w:val="20"/>
        </w:rPr>
      </w:pPr>
      <w:r w:rsidRPr="00BD5A58">
        <w:rPr>
          <w:rFonts w:eastAsia="Arial" w:cs="Arial"/>
          <w:color w:val="auto"/>
          <w:szCs w:val="20"/>
          <w:u w:val="single"/>
        </w:rPr>
        <w:t>Functional Assessment:</w:t>
      </w:r>
      <w:r w:rsidRPr="00BD5A58">
        <w:rPr>
          <w:rFonts w:eastAsia="Arial" w:cs="Arial"/>
          <w:color w:val="auto"/>
          <w:szCs w:val="20"/>
        </w:rPr>
        <w:t xml:space="preserve"> Functional ability should be assessed and documented at the beginning of treatment. Periodic assessment should be recorded throughout the course of care to follow the trajectory of recovery. Functional measures are likely to be more reliable over time than pain measures.</w:t>
      </w:r>
      <w:r w:rsidR="00F631EE" w:rsidRPr="00BD5A58">
        <w:rPr>
          <w:rFonts w:eastAsia="Arial" w:cs="Arial"/>
          <w:color w:val="auto"/>
          <w:szCs w:val="20"/>
        </w:rPr>
        <w:t xml:space="preserve"> </w:t>
      </w:r>
    </w:p>
    <w:p w:rsidR="00F631EE" w:rsidRPr="00E57C22" w:rsidRDefault="00A11E8E" w:rsidP="00E57C22">
      <w:pPr>
        <w:spacing w:before="240" w:after="0"/>
        <w:ind w:left="2880"/>
        <w:rPr>
          <w:rFonts w:cs="Arial"/>
          <w:color w:val="auto"/>
          <w:szCs w:val="20"/>
        </w:rPr>
      </w:pPr>
      <w:r w:rsidRPr="00E57C22">
        <w:rPr>
          <w:rFonts w:eastAsia="Arial" w:cs="Arial"/>
          <w:color w:val="auto"/>
          <w:szCs w:val="20"/>
        </w:rPr>
        <w:t>Patient-reported outcomes, whether of pain or function, are susceptible to a phenome</w:t>
      </w:r>
      <w:r w:rsidR="0065541B">
        <w:rPr>
          <w:rFonts w:eastAsia="Arial" w:cs="Arial"/>
          <w:color w:val="auto"/>
          <w:szCs w:val="20"/>
        </w:rPr>
        <w:t>non called response shift. R</w:t>
      </w:r>
      <w:r w:rsidR="0065541B" w:rsidRPr="00E57C22">
        <w:rPr>
          <w:rFonts w:eastAsia="Arial" w:cs="Arial"/>
          <w:color w:val="auto"/>
          <w:szCs w:val="20"/>
        </w:rPr>
        <w:t xml:space="preserve">esponse shift </w:t>
      </w:r>
      <w:r w:rsidRPr="00E57C22">
        <w:rPr>
          <w:rFonts w:eastAsia="Arial" w:cs="Arial"/>
          <w:color w:val="auto"/>
          <w:szCs w:val="20"/>
        </w:rPr>
        <w:t xml:space="preserve">refers to changes in self-evaluation, which may accompany changes in health status. Patient self-reports may not coincide with objective measures of outcome, due to reconceptualization of the impact of pain on daily function and internal recalibration of pain </w:t>
      </w:r>
      <w:r w:rsidRPr="00064EDD">
        <w:rPr>
          <w:rFonts w:eastAsia="Arial" w:cs="Arial"/>
          <w:color w:val="auto"/>
          <w:szCs w:val="20"/>
        </w:rPr>
        <w:t xml:space="preserve">scales </w:t>
      </w:r>
      <w:r w:rsidR="00064EDD" w:rsidRPr="00064EDD">
        <w:rPr>
          <w:rFonts w:eastAsia="Arial" w:cs="Arial"/>
          <w:color w:val="auto"/>
          <w:szCs w:val="20"/>
        </w:rPr>
        <w:fldChar w:fldCharType="begin">
          <w:fldData xml:space="preserve">PEVuZE5vdGU+PENpdGU+PEF1dGhvcj5TY2h3YXJ0ejwvQXV0aG9yPjxZZWFyPjIwMDk8L1llYXI+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PEVuZE5vdGU+PENpdGU+PEF1dGhvcj5TY2h3YXJ0ejwvQXV0aG9yPjxZZWFyPjIwMDk8L1llYXI+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64EDD" w:rsidRPr="00064EDD">
        <w:rPr>
          <w:rFonts w:eastAsia="Arial" w:cs="Arial"/>
          <w:color w:val="auto"/>
          <w:szCs w:val="20"/>
        </w:rPr>
      </w:r>
      <w:r w:rsidR="00064EDD" w:rsidRPr="00064EDD">
        <w:rPr>
          <w:rFonts w:eastAsia="Arial" w:cs="Arial"/>
          <w:color w:val="auto"/>
          <w:szCs w:val="20"/>
        </w:rPr>
        <w:fldChar w:fldCharType="separate"/>
      </w:r>
      <w:r w:rsidR="00064EDD" w:rsidRPr="00064EDD">
        <w:rPr>
          <w:rFonts w:eastAsia="Arial" w:cs="Arial"/>
          <w:noProof/>
          <w:color w:val="auto"/>
          <w:szCs w:val="20"/>
        </w:rPr>
        <w:t>(</w:t>
      </w:r>
      <w:hyperlink w:anchor="_ENREF_231" w:tooltip="Schwartz, 2009 #2171" w:history="1">
        <w:r w:rsidR="00064EDD" w:rsidRPr="00DF6785">
          <w:rPr>
            <w:rStyle w:val="Hyperlink"/>
            <w:rFonts w:eastAsia="Arial" w:cs="Arial"/>
            <w:noProof/>
            <w:szCs w:val="20"/>
          </w:rPr>
          <w:t>Schwartz &amp; Finkelstein, 2009</w:t>
        </w:r>
      </w:hyperlink>
      <w:r w:rsidR="00064EDD" w:rsidRPr="00064EDD">
        <w:rPr>
          <w:rFonts w:eastAsia="Arial" w:cs="Arial"/>
          <w:noProof/>
          <w:color w:val="auto"/>
          <w:szCs w:val="20"/>
        </w:rPr>
        <w:t>)</w:t>
      </w:r>
      <w:r w:rsidR="00064EDD" w:rsidRPr="00064EDD">
        <w:rPr>
          <w:rFonts w:eastAsia="Arial" w:cs="Arial"/>
          <w:color w:val="auto"/>
          <w:szCs w:val="20"/>
        </w:rPr>
        <w:fldChar w:fldCharType="end"/>
      </w:r>
      <w:r w:rsidRPr="00E57C22">
        <w:rPr>
          <w:rFonts w:eastAsia="Arial" w:cs="Arial"/>
          <w:color w:val="auto"/>
          <w:szCs w:val="20"/>
        </w:rPr>
        <w:t xml:space="preserve">. Response shift may obscure treatment effects in clinical trials and clinical practice, and </w:t>
      </w:r>
      <w:r w:rsidR="0065541B">
        <w:rPr>
          <w:rFonts w:eastAsia="Arial" w:cs="Arial"/>
          <w:color w:val="auto"/>
          <w:szCs w:val="20"/>
        </w:rPr>
        <w:t xml:space="preserve">it </w:t>
      </w:r>
      <w:r w:rsidRPr="00E57C22">
        <w:rPr>
          <w:rFonts w:eastAsia="Arial" w:cs="Arial"/>
          <w:color w:val="auto"/>
          <w:szCs w:val="20"/>
        </w:rPr>
        <w:t>may lead to apparent discrepancies in patient-reported outcomes following treatment interventions. While methods of measuring and accounting for response shift are not yet fully developed, understanding that the phenomenon exists can help clinicians understand what is happening when some measures of patient progress appear inconsistent with other measures of progress.</w:t>
      </w:r>
    </w:p>
    <w:p w:rsidR="00F631EE" w:rsidRPr="00F631EE" w:rsidRDefault="00A11E8E" w:rsidP="00E57C22">
      <w:pPr>
        <w:pStyle w:val="ListParagraph"/>
        <w:numPr>
          <w:ilvl w:val="0"/>
          <w:numId w:val="101"/>
        </w:numPr>
        <w:spacing w:before="240" w:after="0"/>
        <w:ind w:left="2880" w:hanging="720"/>
        <w:rPr>
          <w:rFonts w:cs="Arial"/>
          <w:color w:val="auto"/>
          <w:szCs w:val="20"/>
        </w:rPr>
      </w:pPr>
      <w:r w:rsidRPr="00F458F1">
        <w:rPr>
          <w:rFonts w:eastAsia="Arial" w:cs="Arial"/>
          <w:color w:val="auto"/>
          <w:szCs w:val="20"/>
          <w:u w:val="single"/>
        </w:rPr>
        <w:lastRenderedPageBreak/>
        <w:t>Pain:</w:t>
      </w:r>
      <w:r w:rsidRPr="00F65538">
        <w:rPr>
          <w:rFonts w:eastAsia="Arial" w:cs="Arial"/>
          <w:color w:val="auto"/>
          <w:szCs w:val="20"/>
        </w:rPr>
        <w:t xml:space="preserve"> </w:t>
      </w:r>
      <w:r w:rsidR="00834CC6" w:rsidRPr="00F65538">
        <w:rPr>
          <w:rFonts w:eastAsia="Arial" w:cs="Arial"/>
          <w:color w:val="auto"/>
          <w:szCs w:val="20"/>
        </w:rPr>
        <w:t>a</w:t>
      </w:r>
      <w:r w:rsidRPr="00F65538">
        <w:rPr>
          <w:rFonts w:eastAsia="Arial" w:cs="Arial"/>
          <w:color w:val="auto"/>
          <w:szCs w:val="20"/>
        </w:rPr>
        <w:t xml:space="preserve">ny history of pain, intermittent or constant, and intensity. A pain scale (0 = no pain, and 10 = worst imaginable pain) may be used. The use of a patient completed pain drawing, Visual Analog Scale (VAS) is highly recommended, especially during the first 2 weeks following injury to assure that all work related symptoms are addressed. Use comprehensive pain diagrams as it is important to solicit the reporting of more proximal symptoms. Evaluate the patient's overall pain behavior. The behavior should be consistent with the current pain levels reported by the patient. Pain assessments should include a description of functional activity performed by the patient at various pain levels. </w:t>
      </w:r>
    </w:p>
    <w:p w:rsidR="00F631EE" w:rsidRPr="00F631EE" w:rsidRDefault="00F631EE" w:rsidP="00E57C22">
      <w:pPr>
        <w:pStyle w:val="ListParagraph"/>
        <w:spacing w:before="240" w:after="0"/>
        <w:ind w:left="2880" w:hanging="720"/>
        <w:rPr>
          <w:rFonts w:cs="Arial"/>
          <w:color w:val="auto"/>
          <w:szCs w:val="20"/>
        </w:rPr>
      </w:pPr>
    </w:p>
    <w:p w:rsidR="00F631EE" w:rsidRPr="00F631EE" w:rsidRDefault="00A11E8E" w:rsidP="00E57C22">
      <w:pPr>
        <w:pStyle w:val="ListParagraph"/>
        <w:numPr>
          <w:ilvl w:val="0"/>
          <w:numId w:val="101"/>
        </w:numPr>
        <w:spacing w:before="240" w:after="0"/>
        <w:ind w:left="2880" w:hanging="720"/>
        <w:rPr>
          <w:rFonts w:cs="Arial"/>
          <w:color w:val="auto"/>
          <w:szCs w:val="20"/>
        </w:rPr>
      </w:pPr>
      <w:r w:rsidRPr="00F458F1">
        <w:rPr>
          <w:rFonts w:eastAsia="Arial" w:cs="Arial"/>
          <w:color w:val="auto"/>
          <w:szCs w:val="20"/>
          <w:u w:val="single"/>
        </w:rPr>
        <w:t>Provocative and alleviating factors (occup</w:t>
      </w:r>
      <w:r w:rsidR="00834CC6" w:rsidRPr="00F458F1">
        <w:rPr>
          <w:rFonts w:eastAsia="Arial" w:cs="Arial"/>
          <w:color w:val="auto"/>
          <w:szCs w:val="20"/>
          <w:u w:val="single"/>
        </w:rPr>
        <w:t>ational and non-occupational):</w:t>
      </w:r>
      <w:r w:rsidR="00834CC6" w:rsidRPr="00F65538">
        <w:rPr>
          <w:rFonts w:eastAsia="Arial" w:cs="Arial"/>
          <w:color w:val="auto"/>
          <w:szCs w:val="20"/>
        </w:rPr>
        <w:t xml:space="preserve"> I</w:t>
      </w:r>
      <w:r w:rsidRPr="00F65538">
        <w:rPr>
          <w:rFonts w:eastAsia="Arial" w:cs="Arial"/>
          <w:color w:val="auto"/>
          <w:szCs w:val="20"/>
        </w:rPr>
        <w:t>dentify the specific physical factors that are aggravating or alleviating the problem. Include the patient's perception of cause of symptoms</w:t>
      </w:r>
      <w:r w:rsidR="005D579E" w:rsidRPr="00F65538">
        <w:rPr>
          <w:rFonts w:eastAsia="Arial" w:cs="Arial"/>
          <w:color w:val="auto"/>
          <w:szCs w:val="20"/>
        </w:rPr>
        <w:t>.</w:t>
      </w:r>
      <w:r w:rsidRPr="00F65538">
        <w:rPr>
          <w:rFonts w:eastAsia="Arial" w:cs="Arial"/>
          <w:color w:val="auto"/>
          <w:szCs w:val="20"/>
        </w:rPr>
        <w:t xml:space="preserve"> </w:t>
      </w:r>
    </w:p>
    <w:p w:rsidR="00F631EE" w:rsidRPr="00F631EE" w:rsidRDefault="00F631EE" w:rsidP="00E57C22">
      <w:pPr>
        <w:pStyle w:val="ListParagraph"/>
        <w:spacing w:before="240" w:after="0"/>
        <w:ind w:left="2880" w:hanging="720"/>
        <w:rPr>
          <w:rFonts w:cs="Arial"/>
          <w:color w:val="auto"/>
          <w:szCs w:val="20"/>
        </w:rPr>
      </w:pPr>
    </w:p>
    <w:p w:rsidR="00F631EE" w:rsidRPr="00F631EE" w:rsidRDefault="00A11E8E" w:rsidP="00E57C22">
      <w:pPr>
        <w:pStyle w:val="ListParagraph"/>
        <w:numPr>
          <w:ilvl w:val="0"/>
          <w:numId w:val="101"/>
        </w:numPr>
        <w:spacing w:before="240" w:after="0"/>
        <w:ind w:left="2880" w:hanging="720"/>
        <w:rPr>
          <w:rFonts w:cs="Arial"/>
          <w:color w:val="auto"/>
          <w:szCs w:val="20"/>
        </w:rPr>
      </w:pPr>
      <w:r w:rsidRPr="00F65538">
        <w:rPr>
          <w:rFonts w:eastAsia="Arial" w:cs="Arial"/>
          <w:color w:val="auto"/>
          <w:szCs w:val="20"/>
        </w:rPr>
        <w:t xml:space="preserve">Sleep disturbances secondary to the condition including sleeping posture. </w:t>
      </w:r>
    </w:p>
    <w:p w:rsidR="00F631EE" w:rsidRPr="00F631EE" w:rsidRDefault="00F631EE" w:rsidP="00E57C22">
      <w:pPr>
        <w:pStyle w:val="ListParagraph"/>
        <w:spacing w:before="240" w:after="0"/>
        <w:ind w:left="2880" w:hanging="720"/>
        <w:rPr>
          <w:rFonts w:cs="Arial"/>
          <w:color w:val="auto"/>
          <w:szCs w:val="20"/>
        </w:rPr>
      </w:pPr>
    </w:p>
    <w:p w:rsidR="00F631EE" w:rsidRPr="00F631EE" w:rsidRDefault="00A11E8E" w:rsidP="00E57C22">
      <w:pPr>
        <w:pStyle w:val="ListParagraph"/>
        <w:numPr>
          <w:ilvl w:val="0"/>
          <w:numId w:val="101"/>
        </w:numPr>
        <w:spacing w:before="240" w:after="0"/>
        <w:ind w:left="2880" w:hanging="720"/>
        <w:rPr>
          <w:rFonts w:cs="Arial"/>
          <w:color w:val="auto"/>
          <w:szCs w:val="20"/>
        </w:rPr>
      </w:pPr>
      <w:r w:rsidRPr="00F65538">
        <w:rPr>
          <w:rFonts w:eastAsia="Arial" w:cs="Arial"/>
          <w:color w:val="auto"/>
          <w:szCs w:val="20"/>
        </w:rPr>
        <w:t>Other associated signs and symptoms noted by the injured worker.</w:t>
      </w:r>
    </w:p>
    <w:p w:rsidR="00F631EE" w:rsidRPr="00F631EE" w:rsidRDefault="00F631EE" w:rsidP="00E57C22">
      <w:pPr>
        <w:pStyle w:val="ListParagraph"/>
        <w:spacing w:before="240" w:after="0"/>
        <w:ind w:left="2880" w:hanging="720"/>
        <w:rPr>
          <w:rFonts w:cs="Arial"/>
          <w:color w:val="auto"/>
          <w:szCs w:val="20"/>
        </w:rPr>
      </w:pPr>
    </w:p>
    <w:p w:rsidR="00F631EE" w:rsidRPr="00F631EE" w:rsidRDefault="00A11E8E" w:rsidP="00E57C22">
      <w:pPr>
        <w:pStyle w:val="ListParagraph"/>
        <w:numPr>
          <w:ilvl w:val="0"/>
          <w:numId w:val="101"/>
        </w:numPr>
        <w:spacing w:before="240" w:after="0"/>
        <w:ind w:left="2880" w:hanging="720"/>
        <w:rPr>
          <w:rFonts w:cs="Arial"/>
          <w:color w:val="auto"/>
          <w:szCs w:val="20"/>
        </w:rPr>
      </w:pPr>
      <w:r w:rsidRPr="00F458F1">
        <w:rPr>
          <w:rFonts w:eastAsia="Arial" w:cs="Arial"/>
          <w:color w:val="auto"/>
          <w:szCs w:val="20"/>
          <w:u w:val="single"/>
        </w:rPr>
        <w:t>Ability to perform activities of daily living (ADLs):</w:t>
      </w:r>
      <w:r w:rsidRPr="00F65538">
        <w:rPr>
          <w:rFonts w:eastAsia="Arial" w:cs="Arial"/>
          <w:color w:val="auto"/>
          <w:szCs w:val="20"/>
        </w:rPr>
        <w:t xml:space="preserve"> ADLs include such activities as self-care and personal hygiene, communication, ambulation, attaining all normal living postures, travel, non-specialized hand activities, sexual function, sleep, and social and recreational activities. Specific movements in this category include: pinching or grasping keys/pens/other small objects (brushing teeth, doing laundry), grasping cups or other similar-sized objects, and opening jars. The quality of these activities is judged by the independence, appropriateness, and effectivenes</w:t>
      </w:r>
      <w:r w:rsidR="00E354B6" w:rsidRPr="00F65538">
        <w:rPr>
          <w:rFonts w:eastAsia="Arial" w:cs="Arial"/>
          <w:color w:val="auto"/>
          <w:szCs w:val="20"/>
        </w:rPr>
        <w:t>s</w:t>
      </w:r>
      <w:r w:rsidRPr="00F65538">
        <w:rPr>
          <w:rFonts w:eastAsia="Arial" w:cs="Arial"/>
          <w:color w:val="auto"/>
          <w:szCs w:val="20"/>
        </w:rPr>
        <w:t xml:space="preserve"> with which they are completed. Assess not simply the </w:t>
      </w:r>
      <w:r w:rsidR="00E354B6" w:rsidRPr="00F65538">
        <w:rPr>
          <w:rFonts w:eastAsia="Arial" w:cs="Arial"/>
          <w:color w:val="auto"/>
          <w:szCs w:val="20"/>
        </w:rPr>
        <w:t>number of restricted activities</w:t>
      </w:r>
      <w:r w:rsidRPr="00F65538">
        <w:rPr>
          <w:rFonts w:eastAsia="Arial" w:cs="Arial"/>
          <w:color w:val="auto"/>
          <w:szCs w:val="20"/>
        </w:rPr>
        <w:t xml:space="preserve"> but the overall degree of restriction or combination of restrictions.</w:t>
      </w:r>
    </w:p>
    <w:p w:rsidR="00F631EE" w:rsidRPr="00F631EE" w:rsidRDefault="00F631EE" w:rsidP="00E57C22">
      <w:pPr>
        <w:pStyle w:val="ListParagraph"/>
        <w:spacing w:before="240" w:after="0"/>
        <w:ind w:left="2880" w:hanging="720"/>
        <w:rPr>
          <w:rFonts w:cs="Arial"/>
          <w:color w:val="auto"/>
          <w:szCs w:val="20"/>
        </w:rPr>
      </w:pPr>
    </w:p>
    <w:p w:rsidR="00F631EE" w:rsidRPr="00F631EE" w:rsidRDefault="00A11E8E" w:rsidP="00E57C22">
      <w:pPr>
        <w:pStyle w:val="ListParagraph"/>
        <w:numPr>
          <w:ilvl w:val="0"/>
          <w:numId w:val="101"/>
        </w:numPr>
        <w:spacing w:before="240" w:after="0"/>
        <w:ind w:left="2880" w:hanging="720"/>
        <w:rPr>
          <w:rFonts w:eastAsia="Arial" w:cs="Arial"/>
          <w:color w:val="auto"/>
          <w:szCs w:val="20"/>
        </w:rPr>
      </w:pPr>
      <w:r w:rsidRPr="00F65538">
        <w:rPr>
          <w:rFonts w:eastAsia="Arial" w:cs="Arial"/>
          <w:color w:val="auto"/>
          <w:szCs w:val="20"/>
        </w:rPr>
        <w:t>Prior occupational and non-occupational injuries to the same area including specific prior treatment and any prior supportive devices.</w:t>
      </w:r>
    </w:p>
    <w:p w:rsidR="00F631EE" w:rsidRDefault="00F631EE" w:rsidP="00E57C22">
      <w:pPr>
        <w:pStyle w:val="ListParagraph"/>
        <w:spacing w:before="240" w:after="0"/>
        <w:ind w:left="2880" w:hanging="720"/>
        <w:rPr>
          <w:rFonts w:eastAsia="Arial" w:cs="Arial"/>
          <w:color w:val="auto"/>
          <w:szCs w:val="20"/>
        </w:rPr>
      </w:pPr>
    </w:p>
    <w:p w:rsidR="00F631EE" w:rsidRPr="00F631EE" w:rsidRDefault="00A11E8E" w:rsidP="00E57C22">
      <w:pPr>
        <w:pStyle w:val="ListParagraph"/>
        <w:numPr>
          <w:ilvl w:val="0"/>
          <w:numId w:val="101"/>
        </w:numPr>
        <w:spacing w:before="240" w:after="0"/>
        <w:ind w:left="2880" w:hanging="720"/>
        <w:rPr>
          <w:rFonts w:eastAsia="Arial" w:cs="Arial"/>
          <w:color w:val="auto"/>
          <w:szCs w:val="20"/>
        </w:rPr>
      </w:pPr>
      <w:r w:rsidRPr="00F65538">
        <w:rPr>
          <w:rFonts w:eastAsia="Arial" w:cs="Arial"/>
          <w:color w:val="auto"/>
          <w:szCs w:val="20"/>
        </w:rPr>
        <w:t>Discussion of any symptoms present in the</w:t>
      </w:r>
      <w:r w:rsidR="00F631EE">
        <w:rPr>
          <w:rFonts w:eastAsia="Arial" w:cs="Arial"/>
          <w:color w:val="auto"/>
          <w:szCs w:val="20"/>
        </w:rPr>
        <w:t xml:space="preserve"> uninjured extremity or similar </w:t>
      </w:r>
      <w:r w:rsidRPr="00F65538">
        <w:rPr>
          <w:rFonts w:eastAsia="Arial" w:cs="Arial"/>
          <w:color w:val="auto"/>
          <w:szCs w:val="20"/>
        </w:rPr>
        <w:t>sym</w:t>
      </w:r>
      <w:r w:rsidR="00F631EE">
        <w:rPr>
          <w:rFonts w:eastAsia="Arial" w:cs="Arial"/>
          <w:color w:val="auto"/>
          <w:szCs w:val="20"/>
        </w:rPr>
        <w:t>ptoms in the lower extremities.</w:t>
      </w:r>
    </w:p>
    <w:p w:rsidR="00F631EE" w:rsidRDefault="00F631EE" w:rsidP="00E57C22">
      <w:pPr>
        <w:pStyle w:val="ListParagraph"/>
        <w:spacing w:before="240" w:after="0"/>
        <w:ind w:left="2880" w:hanging="720"/>
        <w:rPr>
          <w:rFonts w:eastAsia="Arial" w:cs="Arial"/>
          <w:color w:val="auto"/>
          <w:szCs w:val="20"/>
        </w:rPr>
      </w:pPr>
    </w:p>
    <w:p w:rsidR="005D579E" w:rsidRPr="00F631EE" w:rsidRDefault="00F631EE" w:rsidP="00E57C22">
      <w:pPr>
        <w:pStyle w:val="ListParagraph"/>
        <w:numPr>
          <w:ilvl w:val="0"/>
          <w:numId w:val="101"/>
        </w:numPr>
        <w:tabs>
          <w:tab w:val="left" w:pos="2790"/>
        </w:tabs>
        <w:spacing w:before="240" w:after="0"/>
        <w:ind w:left="2880" w:hanging="720"/>
        <w:rPr>
          <w:rFonts w:eastAsia="Arial" w:cs="Arial"/>
          <w:color w:val="auto"/>
          <w:szCs w:val="20"/>
        </w:rPr>
      </w:pPr>
      <w:r>
        <w:rPr>
          <w:rFonts w:eastAsia="Arial" w:cs="Arial"/>
          <w:color w:val="auto"/>
          <w:szCs w:val="20"/>
        </w:rPr>
        <w:t xml:space="preserve"> </w:t>
      </w:r>
      <w:r w:rsidR="005D579E" w:rsidRPr="00F631EE">
        <w:rPr>
          <w:rFonts w:eastAsia="Arial" w:cs="Arial"/>
          <w:color w:val="auto"/>
          <w:szCs w:val="20"/>
        </w:rPr>
        <w:t>Patient’s expectation of recovery and return to work.</w:t>
      </w:r>
    </w:p>
    <w:p w:rsidR="004219F6" w:rsidRPr="00F65538" w:rsidRDefault="00A11E8E" w:rsidP="000108FE">
      <w:pPr>
        <w:pStyle w:val="Heading3"/>
        <w:spacing w:after="0" w:line="240" w:lineRule="auto"/>
        <w:ind w:left="2160" w:hanging="720"/>
      </w:pPr>
      <w:bookmarkStart w:id="23" w:name="_Toc476212184"/>
      <w:r w:rsidRPr="00F65538">
        <w:t xml:space="preserve">b. </w:t>
      </w:r>
      <w:r w:rsidRPr="00F65538">
        <w:tab/>
      </w:r>
      <w:r w:rsidRPr="004049AF">
        <w:rPr>
          <w:u w:val="single"/>
        </w:rPr>
        <w:t>Relationship to Work and Other Activity</w:t>
      </w:r>
      <w:bookmarkEnd w:id="23"/>
    </w:p>
    <w:p w:rsidR="004219F6" w:rsidRPr="00F65538" w:rsidRDefault="00A11E8E" w:rsidP="00C67351">
      <w:pPr>
        <w:spacing w:before="240" w:after="0"/>
        <w:ind w:left="2160"/>
        <w:rPr>
          <w:rFonts w:cs="Arial"/>
          <w:color w:val="auto"/>
          <w:szCs w:val="20"/>
        </w:rPr>
      </w:pPr>
      <w:r w:rsidRPr="00F65538">
        <w:rPr>
          <w:rFonts w:eastAsia="Arial" w:cs="Arial"/>
          <w:color w:val="auto"/>
          <w:szCs w:val="20"/>
        </w:rPr>
        <w:t>Assess the individual’s ability to perform job duties. This frequently includes a job</w:t>
      </w:r>
      <w:r w:rsidR="006E62DE" w:rsidRPr="00F65538">
        <w:rPr>
          <w:rFonts w:eastAsia="Arial" w:cs="Arial"/>
          <w:color w:val="auto"/>
          <w:szCs w:val="20"/>
        </w:rPr>
        <w:t xml:space="preserve"> </w:t>
      </w:r>
      <w:r w:rsidRPr="00F65538">
        <w:rPr>
          <w:rFonts w:eastAsia="Arial" w:cs="Arial"/>
          <w:color w:val="auto"/>
          <w:szCs w:val="20"/>
        </w:rPr>
        <w:t xml:space="preserve">site evaluation including an ergonomic assessment as well as the patient’s description of the job duties. Job title alone is not sufficient information. The </w:t>
      </w:r>
      <w:r w:rsidRPr="00F65538">
        <w:rPr>
          <w:rFonts w:eastAsia="Arial" w:cs="Arial"/>
          <w:color w:val="auto"/>
          <w:szCs w:val="20"/>
        </w:rPr>
        <w:lastRenderedPageBreak/>
        <w:t>clinician is responsible for documenting specific information regarding repetition, force, other risk factors</w:t>
      </w:r>
      <w:r w:rsidR="00363F8D" w:rsidRPr="00F65538">
        <w:rPr>
          <w:rFonts w:eastAsia="Arial" w:cs="Arial"/>
          <w:color w:val="auto"/>
          <w:szCs w:val="20"/>
        </w:rPr>
        <w:t>,</w:t>
      </w:r>
      <w:r w:rsidRPr="00F65538">
        <w:rPr>
          <w:rFonts w:eastAsia="Arial" w:cs="Arial"/>
          <w:color w:val="auto"/>
          <w:szCs w:val="20"/>
        </w:rPr>
        <w:t xml:space="preserve"> and duration of employment. Refer to risk factors as listed in</w:t>
      </w:r>
      <w:r w:rsidR="00C67351">
        <w:rPr>
          <w:rFonts w:eastAsia="Arial" w:cs="Arial"/>
          <w:color w:val="auto"/>
          <w:szCs w:val="20"/>
        </w:rPr>
        <w:t xml:space="preserve"> Section D.3.d Risk Factors Definitions Table and Section D.3.e Diagnosis-Based Risk Factors Table.</w:t>
      </w:r>
      <w:r w:rsidR="00363F8D" w:rsidRPr="00F65538">
        <w:rPr>
          <w:rFonts w:eastAsia="Arial" w:cs="Arial"/>
          <w:color w:val="auto"/>
          <w:szCs w:val="20"/>
        </w:rPr>
        <w:t xml:space="preserve"> A formal job</w:t>
      </w:r>
      <w:r w:rsidR="006E62DE" w:rsidRPr="00F65538">
        <w:rPr>
          <w:rFonts w:eastAsia="Arial" w:cs="Arial"/>
          <w:color w:val="auto"/>
          <w:szCs w:val="20"/>
        </w:rPr>
        <w:t xml:space="preserve"> </w:t>
      </w:r>
      <w:r w:rsidRPr="00F65538">
        <w:rPr>
          <w:rFonts w:eastAsia="Arial" w:cs="Arial"/>
          <w:color w:val="auto"/>
          <w:szCs w:val="20"/>
        </w:rPr>
        <w:t>site evaluation may be necessary</w:t>
      </w:r>
      <w:r w:rsidR="001117F1" w:rsidRPr="00F65538">
        <w:rPr>
          <w:rFonts w:eastAsia="Arial" w:cs="Arial"/>
          <w:color w:val="auto"/>
          <w:szCs w:val="20"/>
        </w:rPr>
        <w:t xml:space="preserve">. </w:t>
      </w:r>
      <w:r w:rsidR="00363F8D" w:rsidRPr="00F65538">
        <w:rPr>
          <w:rFonts w:eastAsia="Arial" w:cs="Arial"/>
          <w:color w:val="auto"/>
          <w:szCs w:val="20"/>
        </w:rPr>
        <w:t>A formal job</w:t>
      </w:r>
      <w:r w:rsidR="006E62DE" w:rsidRPr="00F65538">
        <w:rPr>
          <w:rFonts w:eastAsia="Arial" w:cs="Arial"/>
          <w:color w:val="auto"/>
          <w:szCs w:val="20"/>
        </w:rPr>
        <w:t xml:space="preserve"> </w:t>
      </w:r>
      <w:r w:rsidRPr="00F65538">
        <w:rPr>
          <w:rFonts w:eastAsia="Arial" w:cs="Arial"/>
          <w:color w:val="auto"/>
          <w:szCs w:val="20"/>
        </w:rPr>
        <w:t>site evaluation may not be necessary when the physician is intimately familiar with the job position and associated work activities and there are no new job alterations.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Information should be obtained regarding other employment, sports, recreational, and avocational acti</w:t>
      </w:r>
      <w:r w:rsidR="00CB2B7B" w:rsidRPr="00F65538">
        <w:rPr>
          <w:rFonts w:eastAsia="Arial" w:cs="Arial"/>
          <w:color w:val="auto"/>
          <w:szCs w:val="20"/>
        </w:rPr>
        <w:t>vities that might contribute to</w:t>
      </w:r>
      <w:r w:rsidRPr="00F65538">
        <w:rPr>
          <w:rFonts w:eastAsia="Arial" w:cs="Arial"/>
          <w:color w:val="auto"/>
          <w:szCs w:val="20"/>
        </w:rPr>
        <w:t xml:space="preserve"> or be impacted by the cumulative trauma condition. Activities such as video gaming, smartphone use, crocheting/needlepoint, </w:t>
      </w:r>
      <w:proofErr w:type="gramStart"/>
      <w:r w:rsidRPr="00F65538">
        <w:rPr>
          <w:rFonts w:eastAsia="Arial" w:cs="Arial"/>
          <w:color w:val="auto"/>
          <w:szCs w:val="20"/>
        </w:rPr>
        <w:t>baseball</w:t>
      </w:r>
      <w:proofErr w:type="gramEnd"/>
      <w:r w:rsidRPr="00F65538">
        <w:rPr>
          <w:rFonts w:eastAsia="Arial" w:cs="Arial"/>
          <w:color w:val="auto"/>
          <w:szCs w:val="20"/>
        </w:rPr>
        <w:t xml:space="preserve">/softball, playing musical instruments, home computer operation, golf, tennis, and gardening are included in this category. Duration of these activities should be documented.  In most cases, the duration of these activities will be less than three hours per day, the minimum necessary to meet the causation standard. Therefore, these activities will not be considered major contributions to the medical condition.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Behavioral adaptations to symptoms should be documented.    </w:t>
      </w:r>
    </w:p>
    <w:p w:rsidR="004219F6" w:rsidRPr="00F65538" w:rsidRDefault="00A11E8E" w:rsidP="000108FE">
      <w:pPr>
        <w:pStyle w:val="Heading3"/>
        <w:spacing w:after="0" w:line="240" w:lineRule="auto"/>
        <w:ind w:left="2160" w:hanging="720"/>
      </w:pPr>
      <w:bookmarkStart w:id="24" w:name="_Toc476212185"/>
      <w:r w:rsidRPr="00F65538">
        <w:t xml:space="preserve">c.          </w:t>
      </w:r>
      <w:r w:rsidRPr="00F65538">
        <w:rPr>
          <w:u w:val="single"/>
        </w:rPr>
        <w:t>Past History</w:t>
      </w:r>
      <w:bookmarkEnd w:id="24"/>
    </w:p>
    <w:p w:rsidR="004219F6" w:rsidRPr="00F65538" w:rsidRDefault="00A11E8E" w:rsidP="000108FE">
      <w:pPr>
        <w:spacing w:before="240" w:after="0"/>
        <w:ind w:left="2160"/>
        <w:rPr>
          <w:rFonts w:cs="Arial"/>
          <w:color w:val="auto"/>
          <w:szCs w:val="20"/>
        </w:rPr>
      </w:pPr>
      <w:r w:rsidRPr="00F65538">
        <w:rPr>
          <w:rFonts w:eastAsia="Arial" w:cs="Arial"/>
          <w:color w:val="auto"/>
          <w:szCs w:val="20"/>
        </w:rPr>
        <w:t>i.</w:t>
      </w:r>
      <w:r w:rsidRPr="00F65538">
        <w:rPr>
          <w:rFonts w:eastAsia="Arial" w:cs="Arial"/>
          <w:color w:val="auto"/>
          <w:szCs w:val="20"/>
        </w:rPr>
        <w:tab/>
        <w:t>Demographics.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ii.          Past injury/symptoms involving the upper extremities, trunk and cervical spine.</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iii.         Past work-related injury or occupational disease.</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iv.         Past personal injury or disease that resulted in temporary or permanent job limitation.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9C32C9">
        <w:rPr>
          <w:rFonts w:eastAsia="Arial" w:cs="Arial"/>
          <w:color w:val="auto"/>
          <w:szCs w:val="20"/>
          <w:u w:val="single"/>
        </w:rPr>
        <w:t>Medical conditions associated with cumulative trauma</w:t>
      </w:r>
      <w:r w:rsidRPr="00F65538">
        <w:rPr>
          <w:rFonts w:eastAsia="Arial" w:cs="Arial"/>
          <w:color w:val="auto"/>
          <w:szCs w:val="20"/>
        </w:rPr>
        <w:t xml:space="preserve">: The following are examples of medical conditions which have been commonly seen in association with cumulative trauma conditions. These require treatment and may impact the recovery of the work comp injury </w:t>
      </w:r>
      <w:r w:rsidR="00064EDD" w:rsidRPr="00064EDD">
        <w:rPr>
          <w:rFonts w:eastAsia="Arial" w:cs="Arial"/>
          <w:color w:val="auto"/>
          <w:szCs w:val="20"/>
        </w:rPr>
        <w:fldChar w:fldCharType="begin"/>
      </w:r>
      <w:r w:rsidR="00DF6785">
        <w:rPr>
          <w:rFonts w:eastAsia="Arial" w:cs="Arial"/>
          <w:color w:val="auto"/>
          <w:szCs w:val="20"/>
        </w:rPr>
        <w:instrText xml:space="preserve"> ADDIN EN.CITE &lt;EndNote&gt;&lt;Cite&gt;&lt;Author&gt;Atcheson&lt;/Author&gt;&lt;Year&gt;1998&lt;/Year&gt;&lt;RecNum&gt;4532&lt;/RecNum&gt;&lt;DisplayText&gt;(Atcheson, Ward, &amp;amp; Lowe, 1998)&lt;/DisplayText&gt;&lt;record&gt;&lt;rec-number&gt;4532&lt;/rec-number&gt;&lt;foreign-keys&gt;&lt;key app="EN" db-id="vaxawsfavadaa0er9e8ppds0adazdvepawxx" timestamp="1481064275"&gt;4532&lt;/key&gt;&lt;/foreign-keys&gt;&lt;ref-type name="Journal Article"&gt;17&lt;/ref-type&gt;&lt;contributors&gt;&lt;authors&gt;&lt;author&gt;Atcheson, S. G.&lt;/author&gt;&lt;author&gt;Ward, J. R.&lt;/author&gt;&lt;author&gt;Lowe, W.&lt;/author&gt;&lt;/authors&gt;&lt;/contributors&gt;&lt;auth-address&gt;Arthritis Specialists of Northern Nevada, Reno.&lt;/auth-address&gt;&lt;titles&gt;&lt;title&gt;Concurrent medical disease in work-related carpal tunnel syndrome&lt;/title&gt;&lt;secondary-title&gt;Arch Intern Med&lt;/secondary-title&gt;&lt;/titles&gt;&lt;periodical&gt;&lt;full-title&gt;Arch Intern Med&lt;/full-title&gt;&lt;abbr-1&gt;Archives of internal medicine&lt;/abbr-1&gt;&lt;/periodical&gt;&lt;pages&gt;1506-12&lt;/pages&gt;&lt;volume&gt;158&lt;/volume&gt;&lt;number&gt;14&lt;/number&gt;&lt;keywords&gt;&lt;keyword&gt;Adult&lt;/keyword&gt;&lt;keyword&gt;Carpal Tunnel Syndrome/complications/*etiology&lt;/keyword&gt;&lt;keyword&gt;Female&lt;/keyword&gt;&lt;keyword&gt;Humans&lt;/keyword&gt;&lt;keyword&gt;Male&lt;/keyword&gt;&lt;keyword&gt;Middle Aged&lt;/keyword&gt;&lt;keyword&gt;Observer Variation&lt;/keyword&gt;&lt;keyword&gt;Odds Ratio&lt;/keyword&gt;&lt;keyword&gt;Referral and Consultation&lt;/keyword&gt;&lt;keyword&gt;Risk Factors&lt;/keyword&gt;&lt;keyword&gt;*Work&lt;/keyword&gt;&lt;/keywords&gt;&lt;dates&gt;&lt;year&gt;1998&lt;/year&gt;&lt;pub-dates&gt;&lt;date&gt;Jul 27&lt;/date&gt;&lt;/pub-dates&gt;&lt;/dates&gt;&lt;isbn&gt;0003-9926 (Print)&amp;#xD;0003-9926 (Linking)&lt;/isbn&gt;&lt;accession-num&gt;9679791&lt;/accession-num&gt;&lt;urls&gt;&lt;related-urls&gt;&lt;url&gt;https://www.ncbi.nlm.nih.gov/pubmed/9679791&lt;/url&gt;&lt;/related-urls&gt;&lt;/urls&gt;&lt;modified-date&gt;Referenced in CTC Guideline&lt;/modified-date&gt;&lt;/record&gt;&lt;/Cite&gt;&lt;/EndNote&gt;</w:instrText>
      </w:r>
      <w:r w:rsidR="00064EDD" w:rsidRPr="00064EDD">
        <w:rPr>
          <w:rFonts w:eastAsia="Arial" w:cs="Arial"/>
          <w:color w:val="auto"/>
          <w:szCs w:val="20"/>
        </w:rPr>
        <w:fldChar w:fldCharType="separate"/>
      </w:r>
      <w:r w:rsidR="00064EDD" w:rsidRPr="00064EDD">
        <w:rPr>
          <w:rFonts w:eastAsia="Arial" w:cs="Arial"/>
          <w:noProof/>
          <w:color w:val="auto"/>
          <w:szCs w:val="20"/>
        </w:rPr>
        <w:t>(</w:t>
      </w:r>
      <w:hyperlink w:anchor="_ENREF_18" w:tooltip="Atcheson, 1998 #4532" w:history="1">
        <w:r w:rsidR="00064EDD" w:rsidRPr="00DF6785">
          <w:rPr>
            <w:rStyle w:val="Hyperlink"/>
            <w:rFonts w:eastAsia="Arial" w:cs="Arial"/>
            <w:noProof/>
            <w:szCs w:val="20"/>
          </w:rPr>
          <w:t>Atcheson, Ward, &amp; Lowe, 1998</w:t>
        </w:r>
      </w:hyperlink>
      <w:r w:rsidR="00064EDD" w:rsidRPr="00064EDD">
        <w:rPr>
          <w:rFonts w:eastAsia="Arial" w:cs="Arial"/>
          <w:noProof/>
          <w:color w:val="auto"/>
          <w:szCs w:val="20"/>
        </w:rPr>
        <w:t>)</w:t>
      </w:r>
      <w:r w:rsidR="00064EDD" w:rsidRPr="00064EDD">
        <w:rPr>
          <w:rFonts w:eastAsia="Arial" w:cs="Arial"/>
          <w:color w:val="auto"/>
          <w:szCs w:val="20"/>
        </w:rPr>
        <w:fldChar w:fldCharType="end"/>
      </w:r>
      <w:r w:rsidRPr="00064EDD">
        <w:rPr>
          <w:rFonts w:eastAsia="Arial" w:cs="Arial"/>
          <w:color w:val="auto"/>
          <w:szCs w:val="20"/>
        </w:rPr>
        <w:t>.</w:t>
      </w:r>
    </w:p>
    <w:p w:rsidR="004219F6" w:rsidRPr="00F65538" w:rsidRDefault="002A5319" w:rsidP="000108FE">
      <w:pPr>
        <w:spacing w:before="240" w:after="0"/>
        <w:ind w:left="3600" w:hanging="720"/>
        <w:rPr>
          <w:rFonts w:cs="Arial"/>
          <w:color w:val="auto"/>
          <w:szCs w:val="20"/>
        </w:rPr>
      </w:pPr>
      <w:r w:rsidRPr="00F65538">
        <w:rPr>
          <w:rFonts w:eastAsia="Arial" w:cs="Arial"/>
          <w:color w:val="auto"/>
          <w:szCs w:val="20"/>
        </w:rPr>
        <w:t>A)</w:t>
      </w:r>
      <w:r w:rsidRPr="00F65538">
        <w:rPr>
          <w:rFonts w:eastAsia="Arial" w:cs="Arial"/>
          <w:color w:val="auto"/>
          <w:szCs w:val="20"/>
        </w:rPr>
        <w:tab/>
      </w:r>
      <w:r w:rsidR="00A11E8E" w:rsidRPr="00F65538">
        <w:rPr>
          <w:rFonts w:eastAsia="Arial" w:cs="Arial"/>
          <w:color w:val="auto"/>
          <w:szCs w:val="20"/>
        </w:rPr>
        <w:t>Amyloidosis;</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 xml:space="preserve">B) </w:t>
      </w:r>
      <w:r w:rsidR="002A5319" w:rsidRPr="00F65538">
        <w:rPr>
          <w:rFonts w:eastAsia="Arial" w:cs="Arial"/>
          <w:color w:val="auto"/>
          <w:szCs w:val="20"/>
        </w:rPr>
        <w:tab/>
      </w:r>
      <w:r w:rsidRPr="00F65538">
        <w:rPr>
          <w:rFonts w:eastAsia="Arial" w:cs="Arial"/>
          <w:color w:val="auto"/>
          <w:szCs w:val="20"/>
        </w:rPr>
        <w:t>Arthropathies, including connective tissue disorders, rheumatoid arthritis, systemic lupus erythematosus, gout, osteoarthritis and spondyloarthropathy;</w:t>
      </w:r>
    </w:p>
    <w:p w:rsidR="004219F6" w:rsidRPr="00F65538" w:rsidRDefault="002A5319" w:rsidP="000108FE">
      <w:pPr>
        <w:spacing w:before="240" w:after="0"/>
        <w:ind w:left="3600" w:hanging="720"/>
        <w:rPr>
          <w:rFonts w:cs="Arial"/>
          <w:color w:val="auto"/>
          <w:szCs w:val="20"/>
        </w:rPr>
      </w:pPr>
      <w:r w:rsidRPr="00F65538">
        <w:rPr>
          <w:rFonts w:eastAsia="Arial" w:cs="Arial"/>
          <w:color w:val="auto"/>
          <w:szCs w:val="20"/>
        </w:rPr>
        <w:t>C)</w:t>
      </w:r>
      <w:r w:rsidRPr="00F65538">
        <w:rPr>
          <w:rFonts w:eastAsia="Arial" w:cs="Arial"/>
          <w:color w:val="auto"/>
          <w:szCs w:val="20"/>
        </w:rPr>
        <w:tab/>
      </w:r>
      <w:r w:rsidR="00A11E8E" w:rsidRPr="00F65538">
        <w:rPr>
          <w:rFonts w:eastAsia="Arial" w:cs="Arial"/>
          <w:color w:val="auto"/>
          <w:szCs w:val="20"/>
        </w:rPr>
        <w:t>Cancer;</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lastRenderedPageBreak/>
        <w:t>D)</w:t>
      </w:r>
      <w:r w:rsidR="002A5319" w:rsidRPr="00F65538">
        <w:rPr>
          <w:rFonts w:eastAsia="Arial" w:cs="Arial"/>
          <w:color w:val="auto"/>
          <w:szCs w:val="20"/>
        </w:rPr>
        <w:tab/>
      </w:r>
      <w:r w:rsidRPr="00F65538">
        <w:rPr>
          <w:rFonts w:eastAsia="Arial" w:cs="Arial"/>
          <w:color w:val="auto"/>
          <w:szCs w:val="20"/>
        </w:rPr>
        <w:t>Diabetes mellitus, including family history or gestational diabetes;</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E)</w:t>
      </w:r>
      <w:r w:rsidR="002A5319" w:rsidRPr="00F65538">
        <w:rPr>
          <w:rFonts w:eastAsia="Arial" w:cs="Arial"/>
          <w:color w:val="auto"/>
          <w:szCs w:val="20"/>
        </w:rPr>
        <w:tab/>
      </w:r>
      <w:r w:rsidRPr="00F65538">
        <w:rPr>
          <w:rFonts w:eastAsia="Arial" w:cs="Arial"/>
          <w:color w:val="auto"/>
          <w:szCs w:val="20"/>
        </w:rPr>
        <w:t>Hypothyroidism, especially in older females;</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F)</w:t>
      </w:r>
      <w:r w:rsidR="002A5319" w:rsidRPr="00F65538">
        <w:rPr>
          <w:rFonts w:eastAsia="Arial" w:cs="Arial"/>
          <w:color w:val="auto"/>
          <w:szCs w:val="20"/>
        </w:rPr>
        <w:tab/>
      </w:r>
      <w:r w:rsidRPr="00F65538">
        <w:rPr>
          <w:rFonts w:eastAsia="Arial" w:cs="Arial"/>
          <w:color w:val="auto"/>
          <w:szCs w:val="20"/>
        </w:rPr>
        <w:t>Obesity;</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G)</w:t>
      </w:r>
      <w:r w:rsidR="002A5319" w:rsidRPr="00F65538">
        <w:rPr>
          <w:rFonts w:eastAsia="Arial" w:cs="Arial"/>
          <w:color w:val="auto"/>
          <w:szCs w:val="20"/>
        </w:rPr>
        <w:tab/>
      </w:r>
      <w:r w:rsidRPr="00F65538">
        <w:rPr>
          <w:rFonts w:eastAsia="Arial" w:cs="Arial"/>
          <w:color w:val="auto"/>
          <w:szCs w:val="20"/>
        </w:rPr>
        <w:t>Pregnancy;</w:t>
      </w:r>
    </w:p>
    <w:p w:rsidR="004219F6" w:rsidRPr="00F65538" w:rsidRDefault="002A5319" w:rsidP="000108FE">
      <w:pPr>
        <w:spacing w:before="240" w:after="0"/>
        <w:ind w:left="3600" w:hanging="720"/>
        <w:rPr>
          <w:rFonts w:cs="Arial"/>
          <w:color w:val="auto"/>
          <w:szCs w:val="20"/>
        </w:rPr>
      </w:pPr>
      <w:r w:rsidRPr="00F65538">
        <w:rPr>
          <w:rFonts w:eastAsia="Arial" w:cs="Arial"/>
          <w:color w:val="auto"/>
          <w:szCs w:val="20"/>
        </w:rPr>
        <w:t>H)</w:t>
      </w:r>
      <w:r w:rsidRPr="00F65538">
        <w:rPr>
          <w:rFonts w:eastAsia="Arial" w:cs="Arial"/>
          <w:color w:val="auto"/>
          <w:szCs w:val="20"/>
        </w:rPr>
        <w:tab/>
      </w:r>
      <w:r w:rsidR="00A11E8E" w:rsidRPr="00F65538">
        <w:rPr>
          <w:rFonts w:eastAsia="Arial" w:cs="Arial"/>
          <w:color w:val="auto"/>
          <w:szCs w:val="20"/>
        </w:rPr>
        <w:t>Depression.</w:t>
      </w:r>
    </w:p>
    <w:p w:rsidR="004219F6" w:rsidRPr="00F65538" w:rsidRDefault="00F0795C" w:rsidP="000108FE">
      <w:pPr>
        <w:spacing w:before="240" w:after="0"/>
        <w:ind w:left="2880" w:hanging="720"/>
        <w:rPr>
          <w:rFonts w:cs="Arial"/>
          <w:color w:val="auto"/>
          <w:szCs w:val="20"/>
        </w:rPr>
      </w:pPr>
      <w:r w:rsidRPr="00F65538">
        <w:rPr>
          <w:rFonts w:eastAsia="Arial" w:cs="Arial"/>
          <w:color w:val="auto"/>
          <w:szCs w:val="20"/>
        </w:rPr>
        <w:t xml:space="preserve">vi.       </w:t>
      </w:r>
      <w:r w:rsidR="00A11E8E" w:rsidRPr="00F65538">
        <w:rPr>
          <w:rFonts w:eastAsia="Arial" w:cs="Arial"/>
          <w:color w:val="auto"/>
          <w:szCs w:val="20"/>
        </w:rPr>
        <w:t xml:space="preserve"> </w:t>
      </w:r>
      <w:r w:rsidR="009C32C9">
        <w:rPr>
          <w:rFonts w:eastAsia="Arial" w:cs="Arial"/>
          <w:color w:val="auto"/>
          <w:szCs w:val="20"/>
        </w:rPr>
        <w:t xml:space="preserve"> </w:t>
      </w:r>
      <w:r w:rsidR="00A11E8E" w:rsidRPr="00F65538">
        <w:rPr>
          <w:rFonts w:eastAsia="Arial" w:cs="Arial"/>
          <w:color w:val="auto"/>
          <w:szCs w:val="20"/>
        </w:rPr>
        <w:t>History of smoking and alcohol use; history of substance abuse;</w:t>
      </w:r>
    </w:p>
    <w:p w:rsidR="004219F6" w:rsidRPr="00F65538" w:rsidRDefault="00F0795C" w:rsidP="000108FE">
      <w:pPr>
        <w:spacing w:before="240" w:after="0"/>
        <w:ind w:left="2880" w:hanging="720"/>
        <w:rPr>
          <w:rFonts w:cs="Arial"/>
          <w:color w:val="auto"/>
          <w:szCs w:val="20"/>
        </w:rPr>
      </w:pPr>
      <w:r w:rsidRPr="00F65538">
        <w:rPr>
          <w:rFonts w:eastAsia="Arial" w:cs="Arial"/>
          <w:color w:val="auto"/>
          <w:szCs w:val="20"/>
        </w:rPr>
        <w:t xml:space="preserve">vii.       </w:t>
      </w:r>
      <w:r w:rsidR="009C32C9">
        <w:rPr>
          <w:rFonts w:eastAsia="Arial" w:cs="Arial"/>
          <w:color w:val="auto"/>
          <w:szCs w:val="20"/>
        </w:rPr>
        <w:t xml:space="preserve"> </w:t>
      </w:r>
      <w:r w:rsidR="00A11E8E" w:rsidRPr="00F65538">
        <w:rPr>
          <w:rFonts w:eastAsia="Arial" w:cs="Arial"/>
          <w:color w:val="auto"/>
          <w:szCs w:val="20"/>
        </w:rPr>
        <w:t>Medication history including, birth control</w:t>
      </w:r>
      <w:r w:rsidR="009C32C9">
        <w:rPr>
          <w:rFonts w:eastAsia="Arial" w:cs="Arial"/>
          <w:color w:val="auto"/>
          <w:szCs w:val="20"/>
        </w:rPr>
        <w:t xml:space="preserve"> pills, corticosteroid use, and </w:t>
      </w:r>
      <w:r w:rsidR="00A11E8E" w:rsidRPr="00F65538">
        <w:rPr>
          <w:rFonts w:eastAsia="Arial" w:cs="Arial"/>
          <w:color w:val="auto"/>
          <w:szCs w:val="20"/>
        </w:rPr>
        <w:t>other prescription and non-prescription medications; and</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viii.      </w:t>
      </w:r>
      <w:r w:rsidR="009C32C9">
        <w:rPr>
          <w:rFonts w:eastAsia="Arial" w:cs="Arial"/>
          <w:color w:val="auto"/>
          <w:szCs w:val="20"/>
        </w:rPr>
        <w:t xml:space="preserve">  </w:t>
      </w:r>
      <w:r w:rsidRPr="00F65538">
        <w:rPr>
          <w:rFonts w:eastAsia="Arial" w:cs="Arial"/>
          <w:color w:val="auto"/>
          <w:szCs w:val="20"/>
        </w:rPr>
        <w:t>Psychosocial history (including hist</w:t>
      </w:r>
      <w:r w:rsidR="009C32C9">
        <w:rPr>
          <w:rFonts w:eastAsia="Arial" w:cs="Arial"/>
          <w:color w:val="auto"/>
          <w:szCs w:val="20"/>
        </w:rPr>
        <w:t xml:space="preserve">ory of hobbies and recreational </w:t>
      </w:r>
      <w:r w:rsidRPr="00F65538">
        <w:rPr>
          <w:rFonts w:eastAsia="Arial" w:cs="Arial"/>
          <w:color w:val="auto"/>
          <w:szCs w:val="20"/>
        </w:rPr>
        <w:t>activities).</w:t>
      </w:r>
    </w:p>
    <w:p w:rsidR="004049AF" w:rsidRDefault="00A11E8E" w:rsidP="000108FE">
      <w:pPr>
        <w:pStyle w:val="Heading3"/>
        <w:spacing w:after="0" w:line="240" w:lineRule="auto"/>
        <w:ind w:left="2160" w:hanging="720"/>
      </w:pPr>
      <w:bookmarkStart w:id="25" w:name="_Toc476212186"/>
      <w:r w:rsidRPr="00F65538">
        <w:t>d.</w:t>
      </w:r>
      <w:r w:rsidRPr="00F65538">
        <w:tab/>
      </w:r>
      <w:r w:rsidRPr="00EE4F72">
        <w:rPr>
          <w:u w:val="single"/>
        </w:rPr>
        <w:t>Physical Examination</w:t>
      </w:r>
      <w:bookmarkEnd w:id="25"/>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 evaluation of any upper extremity complaint should begin at the neck and upper back and then proceed down to the fingers and include the contralateral region. It should include evaluation of vascular and neurologic status, and describe any dystrophic changes or variation in skin color or turgor. A description of the patient’s general posture (e.g., neck rotation, shoulder depression, spine kyphosis), and body mass index [BMI] should be documented.  Additional physical exam components may be necessary based on past medical history.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A neurological examination typically includes bilateral assessments of pinprick, 2 point sensation as applicable, motor strength and reflexes. These assessments of the upper extremities including a vascular assessment will provide information regarding polyneuropathic processes such as diabetic neuropathy. Vibratory sense and Achilles reflexes are frequently lost in diabetic neuropathy </w:t>
      </w:r>
      <w:r w:rsidR="00064EDD" w:rsidRPr="00064EDD">
        <w:rPr>
          <w:rFonts w:eastAsia="Arial" w:cs="Arial"/>
          <w:color w:val="auto"/>
          <w:szCs w:val="20"/>
        </w:rPr>
        <w:fldChar w:fldCharType="begin"/>
      </w:r>
      <w:r w:rsidR="00DF6785">
        <w:rPr>
          <w:rFonts w:eastAsia="Arial" w:cs="Arial"/>
          <w:color w:val="auto"/>
          <w:szCs w:val="20"/>
        </w:rPr>
        <w:instrText xml:space="preserve"> ADDIN EN.CITE &lt;EndNote&gt;&lt;Cite&gt;&lt;Author&gt;Moghtaderi&lt;/Author&gt;&lt;Year&gt;2006&lt;/Year&gt;&lt;RecNum&gt;4589&lt;/RecNum&gt;&lt;DisplayText&gt;(Moghtaderi, Bakhshipour, &amp;amp; Rashidi, 2006)&lt;/DisplayText&gt;&lt;record&gt;&lt;rec-number&gt;4589&lt;/rec-number&gt;&lt;foreign-keys&gt;&lt;key app="EN" db-id="vaxawsfavadaa0er9e8ppds0adazdvepawxx" timestamp="1481064276"&gt;4589&lt;/key&gt;&lt;/foreign-keys&gt;&lt;ref-type name="Journal Article"&gt;17&lt;/ref-type&gt;&lt;contributors&gt;&lt;authors&gt;&lt;author&gt;Moghtaderi, A.&lt;/author&gt;&lt;author&gt;Bakhshipour, A.&lt;/author&gt;&lt;author&gt;Rashidi, H.&lt;/author&gt;&lt;/authors&gt;&lt;/contributors&gt;&lt;auth-address&gt;Neurology Department, Zahedan University of Medical Sciences, Zahedan, Iran. moghtaderi@zdmu.ac.ir&lt;/auth-address&gt;&lt;titles&gt;&lt;title&gt;Validation of Michigan neuropathy screening instrument for diabetic peripheral neuropathy&lt;/title&gt;&lt;secondary-title&gt;Clin Neurol Neurosurg&lt;/secondary-title&gt;&lt;/titles&gt;&lt;periodical&gt;&lt;full-title&gt;Clin Neurol Neurosurg&lt;/full-title&gt;&lt;abbr-1&gt;Clinical neurology and neurosurgery&lt;/abbr-1&gt;&lt;/periodical&gt;&lt;pages&gt;477-81&lt;/pages&gt;&lt;volume&gt;108&lt;/volume&gt;&lt;number&gt;5&lt;/number&gt;&lt;keywords&gt;&lt;keyword&gt;Adult&lt;/keyword&gt;&lt;keyword&gt;Aged&lt;/keyword&gt;&lt;keyword&gt;Blood Glucose&lt;/keyword&gt;&lt;keyword&gt;Cross-Sectional Studies&lt;/keyword&gt;&lt;keyword&gt;Diabetic Neuropathies/*diagnosis/*epidemiology/physiopathology&lt;/keyword&gt;&lt;keyword&gt;Electromyography&lt;/keyword&gt;&lt;keyword&gt;Female&lt;/keyword&gt;&lt;keyword&gt;Humans&lt;/keyword&gt;&lt;keyword&gt;Male&lt;/keyword&gt;&lt;keyword&gt;Mass Screening/*methods&lt;/keyword&gt;&lt;keyword&gt;Middle Aged&lt;/keyword&gt;&lt;keyword&gt;Reproducibility of Results&lt;/keyword&gt;&lt;keyword&gt;Severity of Illness Index&lt;/keyword&gt;&lt;keyword&gt;*Surveys and Questionnaires&lt;/keyword&gt;&lt;/keywords&gt;&lt;dates&gt;&lt;year&gt;2006&lt;/year&gt;&lt;pub-dates&gt;&lt;date&gt;Jul&lt;/date&gt;&lt;/pub-dates&gt;&lt;/dates&gt;&lt;isbn&gt;0303-8467 (Print)&amp;#xD;0303-8467 (Linking)&lt;/isbn&gt;&lt;accession-num&gt;16150538&lt;/accession-num&gt;&lt;urls&gt;&lt;related-urls&gt;&lt;url&gt;https://www.ncbi.nlm.nih.gov/pubmed/16150538&lt;/url&gt;&lt;/related-urls&gt;&lt;/urls&gt;&lt;electronic-resource-num&gt;10.1016/j.clineuro.2005.08.003&lt;/electronic-resource-num&gt;&lt;modified-date&gt;Referenced in CTC Guideline&lt;/modified-date&gt;&lt;/record&gt;&lt;/Cite&gt;&lt;/EndNote&gt;</w:instrText>
      </w:r>
      <w:r w:rsidR="00064EDD" w:rsidRPr="00064EDD">
        <w:rPr>
          <w:rFonts w:eastAsia="Arial" w:cs="Arial"/>
          <w:color w:val="auto"/>
          <w:szCs w:val="20"/>
        </w:rPr>
        <w:fldChar w:fldCharType="separate"/>
      </w:r>
      <w:r w:rsidR="00064EDD" w:rsidRPr="00064EDD">
        <w:rPr>
          <w:rFonts w:eastAsia="Arial" w:cs="Arial"/>
          <w:noProof/>
          <w:color w:val="auto"/>
          <w:szCs w:val="20"/>
        </w:rPr>
        <w:t>(</w:t>
      </w:r>
      <w:hyperlink w:anchor="_ENREF_172" w:tooltip="Moghtaderi, 2006 #4589" w:history="1">
        <w:r w:rsidR="00064EDD" w:rsidRPr="00DF6785">
          <w:rPr>
            <w:rStyle w:val="Hyperlink"/>
            <w:rFonts w:eastAsia="Arial" w:cs="Arial"/>
            <w:noProof/>
            <w:szCs w:val="20"/>
          </w:rPr>
          <w:t>Moghtaderi, Bakhshipour, &amp; Rashidi, 2006</w:t>
        </w:r>
      </w:hyperlink>
      <w:r w:rsidR="00064EDD" w:rsidRPr="00064EDD">
        <w:rPr>
          <w:rFonts w:eastAsia="Arial" w:cs="Arial"/>
          <w:noProof/>
          <w:color w:val="auto"/>
          <w:szCs w:val="20"/>
        </w:rPr>
        <w:t>)</w:t>
      </w:r>
      <w:r w:rsidR="00064EDD" w:rsidRPr="00064EDD">
        <w:rPr>
          <w:rFonts w:eastAsia="Arial" w:cs="Arial"/>
          <w:color w:val="auto"/>
          <w:szCs w:val="20"/>
        </w:rPr>
        <w:fldChar w:fldCharType="end"/>
      </w:r>
      <w:r w:rsidRPr="00064EDD">
        <w:rPr>
          <w:rFonts w:eastAsia="Arial" w:cs="Arial"/>
          <w:color w:val="auto"/>
          <w:szCs w:val="20"/>
        </w:rPr>
        <w:t>.</w:t>
      </w:r>
      <w:r w:rsidRPr="00F65538">
        <w:rPr>
          <w:rFonts w:eastAsia="Arial" w:cs="Arial"/>
          <w:color w:val="auto"/>
          <w:szCs w:val="20"/>
        </w:rPr>
        <w:t xml:space="preserve"> Decreased response to cold temperature or pain response to cold temperature has been related to radicular findings in the spine as discriminated from axial </w:t>
      </w:r>
      <w:r w:rsidRPr="00064EDD">
        <w:rPr>
          <w:rFonts w:eastAsia="Arial" w:cs="Arial"/>
          <w:color w:val="auto"/>
          <w:szCs w:val="20"/>
        </w:rPr>
        <w:t xml:space="preserve">pain </w:t>
      </w:r>
      <w:r w:rsidR="00064EDD" w:rsidRPr="00064EDD">
        <w:rPr>
          <w:rFonts w:eastAsia="Arial" w:cs="Arial"/>
          <w:color w:val="auto"/>
          <w:szCs w:val="20"/>
        </w:rPr>
        <w:fldChar w:fldCharType="begin">
          <w:fldData xml:space="preserve">PEVuZE5vdGU+PENpdGU+PEF1dGhvcj5TY2hvbHo8L0F1dGhvcj48WWVhcj4yMDA5PC9ZZWFyPjxS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PEVuZE5vdGU+PENpdGU+PEF1dGhvcj5TY2hvbHo8L0F1dGhvcj48WWVhcj4yMDA5PC9ZZWFyPjxS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64EDD" w:rsidRPr="00064EDD">
        <w:rPr>
          <w:rFonts w:eastAsia="Arial" w:cs="Arial"/>
          <w:color w:val="auto"/>
          <w:szCs w:val="20"/>
        </w:rPr>
      </w:r>
      <w:r w:rsidR="00064EDD" w:rsidRPr="00064EDD">
        <w:rPr>
          <w:rFonts w:eastAsia="Arial" w:cs="Arial"/>
          <w:color w:val="auto"/>
          <w:szCs w:val="20"/>
        </w:rPr>
        <w:fldChar w:fldCharType="separate"/>
      </w:r>
      <w:r w:rsidR="00064EDD" w:rsidRPr="00064EDD">
        <w:rPr>
          <w:rFonts w:eastAsia="Arial" w:cs="Arial"/>
          <w:noProof/>
          <w:color w:val="auto"/>
          <w:szCs w:val="20"/>
        </w:rPr>
        <w:t>(</w:t>
      </w:r>
      <w:hyperlink w:anchor="_ENREF_229" w:tooltip="Scholz, 2009 #4614" w:history="1">
        <w:r w:rsidR="00064EDD" w:rsidRPr="00DF6785">
          <w:rPr>
            <w:rStyle w:val="Hyperlink"/>
            <w:rFonts w:eastAsia="Arial" w:cs="Arial"/>
            <w:noProof/>
            <w:szCs w:val="20"/>
          </w:rPr>
          <w:t>Scholz et al., 2009</w:t>
        </w:r>
      </w:hyperlink>
      <w:r w:rsidR="00064EDD" w:rsidRPr="00064EDD">
        <w:rPr>
          <w:rFonts w:eastAsia="Arial" w:cs="Arial"/>
          <w:noProof/>
          <w:color w:val="auto"/>
          <w:szCs w:val="20"/>
        </w:rPr>
        <w:t>)</w:t>
      </w:r>
      <w:r w:rsidR="00064EDD" w:rsidRPr="00064EDD">
        <w:rPr>
          <w:rFonts w:eastAsia="Arial" w:cs="Arial"/>
          <w:color w:val="auto"/>
          <w:szCs w:val="20"/>
        </w:rPr>
        <w:fldChar w:fldCharType="end"/>
      </w:r>
      <w:r w:rsidRPr="00064EDD">
        <w:rPr>
          <w:rFonts w:eastAsia="Arial" w:cs="Arial"/>
          <w:color w:val="auto"/>
          <w:szCs w:val="20"/>
        </w:rPr>
        <w:t>.</w:t>
      </w:r>
      <w:r w:rsidRPr="00F65538">
        <w:rPr>
          <w:rFonts w:eastAsia="Arial" w:cs="Arial"/>
          <w:color w:val="auto"/>
          <w:szCs w:val="20"/>
        </w:rPr>
        <w:t xml:space="preserve"> To confirm a reported hypoalgesic area, some examiners may choose to complete multiple tests that may be done with the patient’s eyes closed: 1) having the patient say yes or no whenever the patient thinks a stimulus has been applied; 2) repeatedly redefining the affected area </w:t>
      </w:r>
      <w:r w:rsidR="00064EDD" w:rsidRPr="002B27B1">
        <w:rPr>
          <w:rFonts w:eastAsia="Arial" w:cs="Arial"/>
          <w:color w:val="auto"/>
          <w:szCs w:val="20"/>
        </w:rPr>
        <w:fldChar w:fldCharType="begin">
          <w:fldData xml:space="preserve">PEVuZE5vdGU+PENpdGU+PEF1dGhvcj5Hb2V0ejwvQXV0aG9yPjxZZWFyPjIwMDc8L1llYXI+PFJl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PEVuZE5vdGU+PENpdGU+PEF1dGhvcj5Hb2V0ejwvQXV0aG9yPjxZZWFyPjIwMDc8L1llYXI+PFJl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64EDD" w:rsidRPr="002B27B1">
        <w:rPr>
          <w:rFonts w:eastAsia="Arial" w:cs="Arial"/>
          <w:color w:val="auto"/>
          <w:szCs w:val="20"/>
        </w:rPr>
      </w:r>
      <w:r w:rsidR="00064EDD" w:rsidRPr="002B27B1">
        <w:rPr>
          <w:rFonts w:eastAsia="Arial" w:cs="Arial"/>
          <w:color w:val="auto"/>
          <w:szCs w:val="20"/>
        </w:rPr>
        <w:fldChar w:fldCharType="separate"/>
      </w:r>
      <w:r w:rsidR="002B27B1">
        <w:rPr>
          <w:rFonts w:eastAsia="Arial" w:cs="Arial"/>
          <w:noProof/>
          <w:color w:val="auto"/>
          <w:szCs w:val="20"/>
        </w:rPr>
        <w:t>(</w:t>
      </w:r>
      <w:hyperlink w:anchor="_ENREF_99" w:tooltip="Goetz, 2007 #4194" w:history="1">
        <w:r w:rsidR="002B27B1" w:rsidRPr="00DF6785">
          <w:rPr>
            <w:rStyle w:val="Hyperlink"/>
            <w:rFonts w:eastAsia="Arial" w:cs="Arial"/>
            <w:noProof/>
            <w:szCs w:val="20"/>
          </w:rPr>
          <w:t>Goetz, 2007</w:t>
        </w:r>
      </w:hyperlink>
      <w:r w:rsidR="002B27B1">
        <w:rPr>
          <w:rFonts w:eastAsia="Arial" w:cs="Arial"/>
          <w:noProof/>
          <w:color w:val="auto"/>
          <w:szCs w:val="20"/>
        </w:rPr>
        <w:t xml:space="preserve">; </w:t>
      </w:r>
      <w:hyperlink w:anchor="_ENREF_150" w:tooltip="Lanska, 2006 #4579" w:history="1">
        <w:r w:rsidR="002B27B1" w:rsidRPr="00DF6785">
          <w:rPr>
            <w:rStyle w:val="Hyperlink"/>
            <w:rFonts w:eastAsia="Arial" w:cs="Arial"/>
            <w:noProof/>
            <w:szCs w:val="20"/>
          </w:rPr>
          <w:t>Lanska, 2006</w:t>
        </w:r>
      </w:hyperlink>
      <w:r w:rsidR="002B27B1">
        <w:rPr>
          <w:rFonts w:eastAsia="Arial" w:cs="Arial"/>
          <w:noProof/>
          <w:color w:val="auto"/>
          <w:szCs w:val="20"/>
        </w:rPr>
        <w:t>)</w:t>
      </w:r>
      <w:r w:rsidR="00064EDD" w:rsidRPr="002B27B1">
        <w:rPr>
          <w:rFonts w:eastAsia="Arial" w:cs="Arial"/>
          <w:color w:val="auto"/>
          <w:szCs w:val="20"/>
        </w:rPr>
        <w:fldChar w:fldCharType="end"/>
      </w:r>
      <w:r w:rsidRPr="002B27B1">
        <w:rPr>
          <w:rFonts w:eastAsia="Arial" w:cs="Arial"/>
          <w:color w:val="auto"/>
          <w:szCs w:val="20"/>
        </w:rPr>
        <w:t>.</w:t>
      </w:r>
    </w:p>
    <w:p w:rsidR="00256677" w:rsidRPr="00F65538" w:rsidRDefault="00A11E8E" w:rsidP="000108FE">
      <w:pPr>
        <w:spacing w:before="240" w:after="0"/>
        <w:ind w:left="2160"/>
        <w:rPr>
          <w:rFonts w:eastAsia="Arial" w:cs="Arial"/>
          <w:color w:val="auto"/>
          <w:szCs w:val="20"/>
        </w:rPr>
      </w:pPr>
      <w:r w:rsidRPr="00F65538">
        <w:rPr>
          <w:rFonts w:eastAsia="Arial" w:cs="Arial"/>
          <w:color w:val="auto"/>
          <w:szCs w:val="20"/>
        </w:rPr>
        <w:t>Refer to the</w:t>
      </w:r>
      <w:r w:rsidR="00112286">
        <w:rPr>
          <w:rFonts w:eastAsia="Arial" w:cs="Arial"/>
          <w:color w:val="auto"/>
          <w:szCs w:val="20"/>
        </w:rPr>
        <w:t xml:space="preserve"> following</w:t>
      </w:r>
      <w:r w:rsidRPr="00F65538">
        <w:rPr>
          <w:rFonts w:eastAsia="Arial" w:cs="Arial"/>
          <w:color w:val="auto"/>
          <w:szCs w:val="20"/>
        </w:rPr>
        <w:t xml:space="preserve"> </w:t>
      </w:r>
      <w:r w:rsidR="00112286">
        <w:rPr>
          <w:rFonts w:eastAsia="Arial" w:cs="Arial"/>
          <w:szCs w:val="20"/>
        </w:rPr>
        <w:t xml:space="preserve">Physical Examination Findings Reference </w:t>
      </w:r>
      <w:r w:rsidR="00112286" w:rsidRPr="00112286">
        <w:rPr>
          <w:rFonts w:eastAsia="Arial" w:cs="Arial"/>
          <w:szCs w:val="20"/>
        </w:rPr>
        <w:t>Table</w:t>
      </w:r>
      <w:r w:rsidR="00112286" w:rsidRPr="00112286">
        <w:rPr>
          <w:rFonts w:eastAsia="Arial" w:cs="Arial"/>
          <w:color w:val="auto"/>
          <w:szCs w:val="20"/>
        </w:rPr>
        <w:t xml:space="preserve">s </w:t>
      </w:r>
      <w:r w:rsidR="00112286">
        <w:rPr>
          <w:rFonts w:eastAsia="Arial" w:cs="Arial"/>
          <w:color w:val="auto"/>
          <w:szCs w:val="20"/>
        </w:rPr>
        <w:t xml:space="preserve">for </w:t>
      </w:r>
      <w:r w:rsidRPr="00112286">
        <w:rPr>
          <w:rFonts w:eastAsia="Arial" w:cs="Arial"/>
          <w:color w:val="auto"/>
          <w:szCs w:val="20"/>
        </w:rPr>
        <w:t>d</w:t>
      </w:r>
      <w:r w:rsidRPr="00F65538">
        <w:rPr>
          <w:rFonts w:eastAsia="Arial" w:cs="Arial"/>
          <w:color w:val="auto"/>
          <w:szCs w:val="20"/>
        </w:rPr>
        <w:t xml:space="preserve">etails. </w:t>
      </w:r>
    </w:p>
    <w:p w:rsidR="006A3E21" w:rsidRDefault="006A3E21" w:rsidP="000108FE">
      <w:pPr>
        <w:pStyle w:val="Heading3"/>
        <w:spacing w:after="0" w:line="240" w:lineRule="auto"/>
        <w:ind w:left="2160" w:hanging="720"/>
      </w:pPr>
      <w:bookmarkStart w:id="26" w:name="_Toc476212187"/>
      <w:r>
        <w:lastRenderedPageBreak/>
        <w:t>e</w:t>
      </w:r>
      <w:r w:rsidRPr="00F65538">
        <w:t>.</w:t>
      </w:r>
      <w:r w:rsidRPr="00F65538">
        <w:tab/>
      </w:r>
      <w:r w:rsidRPr="00EE4F72">
        <w:rPr>
          <w:u w:val="single"/>
        </w:rPr>
        <w:t xml:space="preserve">Physical Examination </w:t>
      </w:r>
      <w:r w:rsidRPr="00EE4F72">
        <w:rPr>
          <w:rFonts w:cs="Arial"/>
          <w:color w:val="auto"/>
          <w:szCs w:val="20"/>
          <w:u w:val="single"/>
        </w:rPr>
        <w:t>Findings Reference Table: S</w:t>
      </w:r>
      <w:r w:rsidR="0065541B">
        <w:rPr>
          <w:rFonts w:cs="Arial"/>
          <w:color w:val="auto"/>
          <w:szCs w:val="20"/>
          <w:u w:val="single"/>
        </w:rPr>
        <w:t>pecific Musculoskeletal Diagnose</w:t>
      </w:r>
      <w:r w:rsidRPr="00EE4F72">
        <w:rPr>
          <w:rFonts w:cs="Arial"/>
          <w:color w:val="auto"/>
          <w:szCs w:val="20"/>
          <w:u w:val="single"/>
        </w:rPr>
        <w:t>s</w:t>
      </w:r>
      <w:bookmarkEnd w:id="26"/>
    </w:p>
    <w:p w:rsidR="004219F6" w:rsidRPr="00F65538" w:rsidRDefault="004219F6" w:rsidP="000108FE">
      <w:pPr>
        <w:spacing w:before="240" w:after="0"/>
        <w:rPr>
          <w:rFonts w:cs="Arial"/>
          <w:color w:val="auto"/>
          <w:szCs w:val="20"/>
        </w:rPr>
      </w:pPr>
    </w:p>
    <w:tbl>
      <w:tblPr>
        <w:tblStyle w:val="a0"/>
        <w:tblW w:w="9255"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3729"/>
        <w:gridCol w:w="3906"/>
      </w:tblGrid>
      <w:tr w:rsidR="00FF0E03" w:rsidRPr="00F65538">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b/>
                <w:color w:val="auto"/>
                <w:szCs w:val="20"/>
              </w:rPr>
              <w:t>DIAGNOSIS</w:t>
            </w:r>
          </w:p>
        </w:tc>
        <w:tc>
          <w:tcPr>
            <w:tcW w:w="3729" w:type="dxa"/>
          </w:tcPr>
          <w:p w:rsidR="004219F6" w:rsidRPr="00F65538" w:rsidRDefault="00A11E8E" w:rsidP="000108FE">
            <w:pPr>
              <w:spacing w:before="240" w:after="0"/>
              <w:rPr>
                <w:rFonts w:cs="Arial"/>
                <w:color w:val="auto"/>
                <w:szCs w:val="20"/>
              </w:rPr>
            </w:pPr>
            <w:r w:rsidRPr="00F65538">
              <w:rPr>
                <w:rFonts w:cs="Arial"/>
                <w:b/>
                <w:color w:val="auto"/>
                <w:szCs w:val="20"/>
              </w:rPr>
              <w:t>SYMPTOMS</w:t>
            </w:r>
          </w:p>
        </w:tc>
        <w:tc>
          <w:tcPr>
            <w:tcW w:w="3906" w:type="dxa"/>
          </w:tcPr>
          <w:p w:rsidR="004219F6" w:rsidRPr="00F65538" w:rsidRDefault="00A11E8E" w:rsidP="000108FE">
            <w:pPr>
              <w:spacing w:before="240" w:after="0"/>
              <w:rPr>
                <w:rFonts w:cs="Arial"/>
                <w:color w:val="auto"/>
                <w:szCs w:val="20"/>
              </w:rPr>
            </w:pPr>
            <w:r w:rsidRPr="00F65538">
              <w:rPr>
                <w:rFonts w:cs="Arial"/>
                <w:b/>
                <w:color w:val="auto"/>
                <w:szCs w:val="20"/>
              </w:rPr>
              <w:t>SIGNS (Required Findings)</w:t>
            </w:r>
          </w:p>
        </w:tc>
      </w:tr>
      <w:tr w:rsidR="00FF0E03" w:rsidRPr="00F65538">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Aggravated Osteoarthritis of the Wrist</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Pain usually in the carpometacarpal joints; or in metacarp</w:t>
            </w:r>
            <w:r w:rsidR="0054297F" w:rsidRPr="00F65538">
              <w:rPr>
                <w:rFonts w:cs="Arial"/>
                <w:color w:val="auto"/>
                <w:szCs w:val="20"/>
              </w:rPr>
              <w:t>o</w:t>
            </w:r>
            <w:r w:rsidRPr="00F65538">
              <w:rPr>
                <w:rFonts w:cs="Arial"/>
                <w:color w:val="auto"/>
                <w:szCs w:val="20"/>
              </w:rPr>
              <w:t>phalangeal joints.</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u w:val="single"/>
              </w:rPr>
              <w:t>At least one of the following</w:t>
            </w:r>
            <w:r w:rsidRPr="00F65538">
              <w:rPr>
                <w:rFonts w:cs="Arial"/>
                <w:color w:val="auto"/>
                <w:szCs w:val="20"/>
              </w:rPr>
              <w:t>:</w:t>
            </w:r>
          </w:p>
          <w:p w:rsidR="004219F6" w:rsidRPr="00F65538" w:rsidRDefault="00A11E8E" w:rsidP="00210FE2">
            <w:pPr>
              <w:numPr>
                <w:ilvl w:val="0"/>
                <w:numId w:val="39"/>
              </w:numPr>
              <w:spacing w:before="240" w:after="0"/>
              <w:ind w:left="431" w:hanging="360"/>
              <w:rPr>
                <w:rFonts w:cs="Arial"/>
                <w:color w:val="auto"/>
                <w:szCs w:val="20"/>
              </w:rPr>
            </w:pPr>
            <w:r w:rsidRPr="00F65538">
              <w:rPr>
                <w:rFonts w:cs="Arial"/>
                <w:color w:val="auto"/>
                <w:szCs w:val="20"/>
              </w:rPr>
              <w:t>Positive grind test resulting in pain; crepitus;</w:t>
            </w:r>
          </w:p>
          <w:p w:rsidR="004219F6" w:rsidRPr="00F65538" w:rsidRDefault="00A11E8E" w:rsidP="000108FE">
            <w:pPr>
              <w:numPr>
                <w:ilvl w:val="0"/>
                <w:numId w:val="11"/>
              </w:numPr>
              <w:spacing w:before="240" w:after="0"/>
              <w:ind w:left="431" w:hanging="360"/>
              <w:rPr>
                <w:rFonts w:cs="Arial"/>
                <w:color w:val="auto"/>
                <w:szCs w:val="20"/>
              </w:rPr>
            </w:pPr>
            <w:r w:rsidRPr="00F65538">
              <w:rPr>
                <w:rFonts w:cs="Arial"/>
                <w:color w:val="auto"/>
                <w:szCs w:val="20"/>
              </w:rPr>
              <w:t xml:space="preserve">Subluxation of the metacarpal may be induced in advanced cases; </w:t>
            </w:r>
          </w:p>
          <w:p w:rsidR="004219F6" w:rsidRPr="00F65538" w:rsidRDefault="00A11E8E" w:rsidP="000108FE">
            <w:pPr>
              <w:numPr>
                <w:ilvl w:val="0"/>
                <w:numId w:val="11"/>
              </w:numPr>
              <w:spacing w:before="240" w:after="0"/>
              <w:ind w:left="431" w:hanging="360"/>
              <w:rPr>
                <w:rFonts w:cs="Arial"/>
                <w:color w:val="auto"/>
                <w:szCs w:val="20"/>
              </w:rPr>
            </w:pPr>
            <w:r w:rsidRPr="00F65538">
              <w:rPr>
                <w:rFonts w:cs="Arial"/>
                <w:color w:val="auto"/>
                <w:szCs w:val="20"/>
              </w:rPr>
              <w:t xml:space="preserve">Swelling; </w:t>
            </w:r>
          </w:p>
          <w:p w:rsidR="004219F6" w:rsidRPr="00F65538" w:rsidRDefault="00A11E8E" w:rsidP="000108FE">
            <w:pPr>
              <w:numPr>
                <w:ilvl w:val="0"/>
                <w:numId w:val="11"/>
              </w:numPr>
              <w:spacing w:before="240" w:after="0"/>
              <w:ind w:left="431" w:hanging="360"/>
              <w:rPr>
                <w:rFonts w:cs="Arial"/>
                <w:color w:val="auto"/>
                <w:szCs w:val="20"/>
              </w:rPr>
            </w:pPr>
            <w:r w:rsidRPr="00F65538">
              <w:rPr>
                <w:rFonts w:cs="Arial"/>
                <w:color w:val="auto"/>
                <w:szCs w:val="20"/>
              </w:rPr>
              <w:t>Reduced motion;</w:t>
            </w:r>
          </w:p>
          <w:p w:rsidR="004219F6" w:rsidRPr="00F65538" w:rsidRDefault="00A11E8E" w:rsidP="000108FE">
            <w:pPr>
              <w:numPr>
                <w:ilvl w:val="0"/>
                <w:numId w:val="11"/>
              </w:numPr>
              <w:spacing w:before="240" w:after="0"/>
              <w:ind w:left="431" w:hanging="360"/>
              <w:rPr>
                <w:rFonts w:cs="Arial"/>
                <w:color w:val="auto"/>
                <w:szCs w:val="20"/>
              </w:rPr>
            </w:pPr>
            <w:r w:rsidRPr="00F65538">
              <w:rPr>
                <w:rFonts w:cs="Arial"/>
                <w:color w:val="auto"/>
                <w:szCs w:val="20"/>
              </w:rPr>
              <w:t xml:space="preserve">Angular deformities; </w:t>
            </w:r>
          </w:p>
          <w:p w:rsidR="00D379E9" w:rsidRPr="00F65538" w:rsidRDefault="00A11E8E" w:rsidP="000108FE">
            <w:pPr>
              <w:numPr>
                <w:ilvl w:val="0"/>
                <w:numId w:val="11"/>
              </w:numPr>
              <w:spacing w:before="240" w:after="0"/>
              <w:ind w:left="431" w:hanging="360"/>
              <w:rPr>
                <w:rFonts w:cs="Arial"/>
                <w:color w:val="auto"/>
                <w:szCs w:val="20"/>
              </w:rPr>
            </w:pPr>
            <w:r w:rsidRPr="00F65538">
              <w:rPr>
                <w:rFonts w:cs="Arial"/>
                <w:color w:val="auto"/>
                <w:szCs w:val="20"/>
              </w:rPr>
              <w:t xml:space="preserve">Tenderness with palpation of thumb </w:t>
            </w:r>
            <w:r w:rsidR="00551C0B" w:rsidRPr="00F65538">
              <w:rPr>
                <w:rFonts w:cs="Arial"/>
                <w:color w:val="auto"/>
                <w:szCs w:val="20"/>
              </w:rPr>
              <w:t xml:space="preserve">metacarpophalangeal </w:t>
            </w:r>
            <w:r w:rsidRPr="00F65538">
              <w:rPr>
                <w:rFonts w:cs="Arial"/>
                <w:color w:val="auto"/>
                <w:szCs w:val="20"/>
              </w:rPr>
              <w:t>or carp</w:t>
            </w:r>
            <w:r w:rsidR="0054297F" w:rsidRPr="00F65538">
              <w:rPr>
                <w:rFonts w:cs="Arial"/>
                <w:color w:val="auto"/>
                <w:szCs w:val="20"/>
              </w:rPr>
              <w:t>o</w:t>
            </w:r>
            <w:r w:rsidRPr="00F65538">
              <w:rPr>
                <w:rFonts w:cs="Arial"/>
                <w:color w:val="auto"/>
                <w:szCs w:val="20"/>
              </w:rPr>
              <w:t>metacarpal joint.</w:t>
            </w:r>
          </w:p>
        </w:tc>
      </w:tr>
      <w:tr w:rsidR="00FF0E03" w:rsidRPr="00F65538">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de Quervain’s Disease</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Tenderness over the first dorsal extensor compartment (anatomical snuff box).</w:t>
            </w:r>
          </w:p>
          <w:p w:rsidR="004219F6" w:rsidRPr="00F65538" w:rsidRDefault="004219F6" w:rsidP="000108FE">
            <w:pPr>
              <w:spacing w:before="240" w:after="0"/>
              <w:rPr>
                <w:rFonts w:cs="Arial"/>
                <w:color w:val="auto"/>
                <w:szCs w:val="20"/>
              </w:rPr>
            </w:pP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u w:val="single"/>
              </w:rPr>
              <w:t>At least one of the following</w:t>
            </w:r>
            <w:r w:rsidRPr="00F65538">
              <w:rPr>
                <w:rFonts w:cs="Arial"/>
                <w:color w:val="auto"/>
                <w:szCs w:val="20"/>
              </w:rPr>
              <w:t>:</w:t>
            </w:r>
          </w:p>
          <w:p w:rsidR="004219F6" w:rsidRPr="00F65538" w:rsidRDefault="00A11E8E" w:rsidP="000108FE">
            <w:pPr>
              <w:numPr>
                <w:ilvl w:val="0"/>
                <w:numId w:val="12"/>
              </w:numPr>
              <w:spacing w:before="240" w:after="0"/>
              <w:ind w:left="431" w:hanging="360"/>
              <w:rPr>
                <w:rFonts w:cs="Arial"/>
                <w:color w:val="auto"/>
                <w:szCs w:val="20"/>
              </w:rPr>
            </w:pPr>
            <w:r w:rsidRPr="00F65538">
              <w:rPr>
                <w:rFonts w:cs="Arial"/>
                <w:color w:val="auto"/>
                <w:szCs w:val="20"/>
              </w:rPr>
              <w:t xml:space="preserve">Pain worsened by resisted thumb abduction and/or extension with or without resistance; </w:t>
            </w:r>
          </w:p>
          <w:p w:rsidR="004219F6" w:rsidRPr="00F65538" w:rsidRDefault="00A11E8E" w:rsidP="000108FE">
            <w:pPr>
              <w:numPr>
                <w:ilvl w:val="0"/>
                <w:numId w:val="12"/>
              </w:numPr>
              <w:spacing w:before="240" w:after="0"/>
              <w:ind w:left="431" w:hanging="360"/>
              <w:rPr>
                <w:rFonts w:cs="Arial"/>
                <w:color w:val="auto"/>
                <w:szCs w:val="20"/>
              </w:rPr>
            </w:pPr>
            <w:r w:rsidRPr="00F65538">
              <w:rPr>
                <w:rFonts w:cs="Arial"/>
                <w:color w:val="auto"/>
                <w:szCs w:val="20"/>
              </w:rPr>
              <w:t xml:space="preserve">Positive Finkelstein’s test. </w:t>
            </w:r>
          </w:p>
        </w:tc>
      </w:tr>
      <w:tr w:rsidR="00FF0E03" w:rsidRPr="00F65538">
        <w:trPr>
          <w:trHeight w:val="140"/>
          <w:jc w:val="center"/>
        </w:trPr>
        <w:tc>
          <w:tcPr>
            <w:tcW w:w="1620" w:type="dxa"/>
          </w:tcPr>
          <w:p w:rsidR="004219F6" w:rsidRDefault="00A11E8E" w:rsidP="000108FE">
            <w:pPr>
              <w:spacing w:before="240" w:after="0"/>
              <w:ind w:right="-56"/>
              <w:rPr>
                <w:rFonts w:cs="Arial"/>
                <w:color w:val="auto"/>
                <w:szCs w:val="20"/>
              </w:rPr>
            </w:pPr>
            <w:r w:rsidRPr="00F65538">
              <w:rPr>
                <w:rFonts w:cs="Arial"/>
                <w:color w:val="auto"/>
                <w:szCs w:val="20"/>
              </w:rPr>
              <w:t>Epicondylitis-Lateral (Epicondylalgia)</w:t>
            </w:r>
          </w:p>
          <w:p w:rsidR="00815EEC" w:rsidRPr="00F65538" w:rsidRDefault="00815EEC" w:rsidP="000108FE">
            <w:pPr>
              <w:spacing w:before="240" w:after="0"/>
              <w:ind w:right="-56"/>
              <w:rPr>
                <w:rFonts w:cs="Arial"/>
                <w:color w:val="auto"/>
                <w:szCs w:val="20"/>
              </w:rPr>
            </w:pP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Elbow pain over the lateral epicondyle increased with gripping.</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rPr>
              <w:t>Tenderness to palpation at/near lateral epicondyle and pain over the lateral epicondyle and/or extensor mass of the forearm with one of the following maneuvers:</w:t>
            </w:r>
          </w:p>
          <w:p w:rsidR="004219F6" w:rsidRPr="00F65538" w:rsidRDefault="00A11E8E" w:rsidP="000108FE">
            <w:pPr>
              <w:numPr>
                <w:ilvl w:val="0"/>
                <w:numId w:val="13"/>
              </w:numPr>
              <w:spacing w:before="240" w:after="0"/>
              <w:ind w:left="431" w:hanging="360"/>
              <w:rPr>
                <w:rFonts w:cs="Arial"/>
                <w:color w:val="auto"/>
                <w:szCs w:val="20"/>
              </w:rPr>
            </w:pPr>
            <w:r w:rsidRPr="00F65538">
              <w:rPr>
                <w:rFonts w:cs="Arial"/>
                <w:color w:val="auto"/>
                <w:szCs w:val="20"/>
              </w:rPr>
              <w:t xml:space="preserve">Active or resisted wrist extension; </w:t>
            </w:r>
          </w:p>
          <w:p w:rsidR="004219F6" w:rsidRPr="00F65538" w:rsidRDefault="00A11E8E" w:rsidP="000108FE">
            <w:pPr>
              <w:numPr>
                <w:ilvl w:val="0"/>
                <w:numId w:val="13"/>
              </w:numPr>
              <w:spacing w:before="240" w:after="0"/>
              <w:ind w:left="431" w:hanging="360"/>
              <w:rPr>
                <w:rFonts w:cs="Arial"/>
                <w:color w:val="auto"/>
                <w:szCs w:val="20"/>
              </w:rPr>
            </w:pPr>
            <w:r w:rsidRPr="00F65538">
              <w:rPr>
                <w:rFonts w:cs="Arial"/>
                <w:color w:val="auto"/>
                <w:szCs w:val="20"/>
              </w:rPr>
              <w:t>Active or resisted middle finger extension;</w:t>
            </w:r>
          </w:p>
          <w:p w:rsidR="004219F6" w:rsidRPr="00F65538" w:rsidRDefault="00A11E8E" w:rsidP="000108FE">
            <w:pPr>
              <w:numPr>
                <w:ilvl w:val="0"/>
                <w:numId w:val="13"/>
              </w:numPr>
              <w:spacing w:before="240" w:after="0"/>
              <w:ind w:left="431" w:hanging="360"/>
              <w:rPr>
                <w:rFonts w:cs="Arial"/>
                <w:color w:val="auto"/>
                <w:szCs w:val="20"/>
              </w:rPr>
            </w:pPr>
            <w:r w:rsidRPr="00F65538">
              <w:rPr>
                <w:rFonts w:cs="Arial"/>
                <w:color w:val="auto"/>
                <w:szCs w:val="20"/>
              </w:rPr>
              <w:t>Active or resisted supination.</w:t>
            </w:r>
          </w:p>
        </w:tc>
      </w:tr>
      <w:tr w:rsidR="0065541B" w:rsidRPr="00F65538" w:rsidTr="002F103D">
        <w:trPr>
          <w:trHeight w:val="140"/>
          <w:jc w:val="center"/>
        </w:trPr>
        <w:tc>
          <w:tcPr>
            <w:tcW w:w="1620" w:type="dxa"/>
          </w:tcPr>
          <w:p w:rsidR="0065541B" w:rsidRPr="00F65538" w:rsidRDefault="0065541B" w:rsidP="002F103D">
            <w:pPr>
              <w:spacing w:before="240" w:after="0"/>
              <w:rPr>
                <w:rFonts w:cs="Arial"/>
                <w:color w:val="auto"/>
                <w:szCs w:val="20"/>
              </w:rPr>
            </w:pPr>
            <w:r w:rsidRPr="00F65538">
              <w:rPr>
                <w:rFonts w:cs="Arial"/>
                <w:b/>
                <w:color w:val="auto"/>
                <w:szCs w:val="20"/>
              </w:rPr>
              <w:lastRenderedPageBreak/>
              <w:t>DIAGNOSIS</w:t>
            </w:r>
          </w:p>
        </w:tc>
        <w:tc>
          <w:tcPr>
            <w:tcW w:w="3729" w:type="dxa"/>
          </w:tcPr>
          <w:p w:rsidR="0065541B" w:rsidRPr="00F65538" w:rsidRDefault="0065541B" w:rsidP="002F103D">
            <w:pPr>
              <w:spacing w:before="240" w:after="0"/>
              <w:rPr>
                <w:rFonts w:cs="Arial"/>
                <w:color w:val="auto"/>
                <w:szCs w:val="20"/>
              </w:rPr>
            </w:pPr>
            <w:r w:rsidRPr="00F65538">
              <w:rPr>
                <w:rFonts w:cs="Arial"/>
                <w:b/>
                <w:color w:val="auto"/>
                <w:szCs w:val="20"/>
              </w:rPr>
              <w:t>SYMPTOMS</w:t>
            </w:r>
          </w:p>
        </w:tc>
        <w:tc>
          <w:tcPr>
            <w:tcW w:w="3906" w:type="dxa"/>
          </w:tcPr>
          <w:p w:rsidR="0065541B" w:rsidRPr="00F65538" w:rsidRDefault="0065541B" w:rsidP="002F103D">
            <w:pPr>
              <w:spacing w:before="240" w:after="0"/>
              <w:rPr>
                <w:rFonts w:cs="Arial"/>
                <w:color w:val="auto"/>
                <w:szCs w:val="20"/>
              </w:rPr>
            </w:pPr>
            <w:r w:rsidRPr="00F65538">
              <w:rPr>
                <w:rFonts w:cs="Arial"/>
                <w:b/>
                <w:color w:val="auto"/>
                <w:szCs w:val="20"/>
              </w:rPr>
              <w:t>SIGNS (Required Findings)</w:t>
            </w:r>
          </w:p>
        </w:tc>
      </w:tr>
      <w:tr w:rsidR="00FF0E03" w:rsidRPr="00F65538">
        <w:trPr>
          <w:trHeight w:val="140"/>
          <w:jc w:val="center"/>
        </w:trPr>
        <w:tc>
          <w:tcPr>
            <w:tcW w:w="1620" w:type="dxa"/>
          </w:tcPr>
          <w:p w:rsidR="004219F6" w:rsidRPr="00F65538" w:rsidRDefault="00A11E8E" w:rsidP="000108FE">
            <w:pPr>
              <w:spacing w:before="240" w:after="0"/>
              <w:ind w:right="-56"/>
              <w:rPr>
                <w:rFonts w:cs="Arial"/>
                <w:color w:val="auto"/>
                <w:szCs w:val="20"/>
              </w:rPr>
            </w:pPr>
            <w:r w:rsidRPr="00F65538">
              <w:rPr>
                <w:rFonts w:cs="Arial"/>
                <w:color w:val="auto"/>
                <w:szCs w:val="20"/>
              </w:rPr>
              <w:t>Epicondylitis-Medial (Epicondylalgia)</w:t>
            </w:r>
          </w:p>
          <w:p w:rsidR="004219F6" w:rsidRPr="00F65538" w:rsidRDefault="004219F6" w:rsidP="000108FE">
            <w:pPr>
              <w:spacing w:before="240" w:after="0"/>
              <w:rPr>
                <w:rFonts w:cs="Arial"/>
                <w:color w:val="auto"/>
                <w:szCs w:val="20"/>
              </w:rPr>
            </w:pP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 xml:space="preserve">Elbow pain over the medial epicondyle. </w:t>
            </w:r>
          </w:p>
        </w:tc>
        <w:tc>
          <w:tcPr>
            <w:tcW w:w="3906" w:type="dxa"/>
          </w:tcPr>
          <w:p w:rsidR="004219F6" w:rsidRPr="00F65538" w:rsidRDefault="00A11E8E" w:rsidP="000108FE">
            <w:pPr>
              <w:keepNext/>
              <w:keepLines/>
              <w:spacing w:before="240" w:after="0"/>
              <w:rPr>
                <w:rFonts w:cs="Arial"/>
                <w:color w:val="auto"/>
                <w:szCs w:val="20"/>
              </w:rPr>
            </w:pPr>
            <w:r w:rsidRPr="00F65538">
              <w:rPr>
                <w:rFonts w:cs="Arial"/>
                <w:color w:val="auto"/>
                <w:szCs w:val="20"/>
              </w:rPr>
              <w:t>Tenderness to palpation at/near medial epicondyle and pain over the medial epicondyle and/or flexor mass of the forearm with one of the following maneuvers:</w:t>
            </w:r>
          </w:p>
          <w:p w:rsidR="004219F6" w:rsidRPr="00F65538" w:rsidRDefault="00A11E8E" w:rsidP="000108FE">
            <w:pPr>
              <w:keepNext/>
              <w:keepLines/>
              <w:numPr>
                <w:ilvl w:val="0"/>
                <w:numId w:val="1"/>
              </w:numPr>
              <w:spacing w:before="240" w:after="0"/>
              <w:ind w:left="431" w:hanging="360"/>
              <w:rPr>
                <w:rFonts w:cs="Arial"/>
                <w:color w:val="auto"/>
                <w:szCs w:val="20"/>
              </w:rPr>
            </w:pPr>
            <w:r w:rsidRPr="00F65538">
              <w:rPr>
                <w:rFonts w:cs="Arial"/>
                <w:color w:val="auto"/>
                <w:szCs w:val="20"/>
              </w:rPr>
              <w:t xml:space="preserve">Active or resisted wrist flexion; </w:t>
            </w:r>
          </w:p>
          <w:p w:rsidR="004219F6" w:rsidRPr="00F65538" w:rsidRDefault="00A11E8E" w:rsidP="000108FE">
            <w:pPr>
              <w:keepNext/>
              <w:keepLines/>
              <w:numPr>
                <w:ilvl w:val="0"/>
                <w:numId w:val="1"/>
              </w:numPr>
              <w:spacing w:before="240" w:after="0"/>
              <w:ind w:left="431" w:hanging="360"/>
              <w:rPr>
                <w:rFonts w:cs="Arial"/>
                <w:color w:val="auto"/>
                <w:szCs w:val="20"/>
              </w:rPr>
            </w:pPr>
            <w:r w:rsidRPr="00F65538">
              <w:rPr>
                <w:rFonts w:cs="Arial"/>
                <w:color w:val="auto"/>
                <w:szCs w:val="20"/>
              </w:rPr>
              <w:t>Active or resisted pronation.</w:t>
            </w:r>
          </w:p>
        </w:tc>
      </w:tr>
      <w:tr w:rsidR="00FF0E03" w:rsidRPr="00F65538">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Extensor Tendon Disorders of the Wrist</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 xml:space="preserve">Pain localized to the affected tendon(s) worsened by wrist or finger extension. </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rPr>
              <w:t>Pain and/or tenderness with active or resisted wrist/digit extension, specific to the extensor mechanism involved.</w:t>
            </w:r>
          </w:p>
        </w:tc>
      </w:tr>
      <w:tr w:rsidR="00FF0E03" w:rsidRPr="00F65538">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Flexor Tendon Disorders of the Wrist</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Pain/tenderness localized to affected tendons.</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rPr>
              <w:t>Reproduction of pain with active or resisted wrist/digit flexion or ulnar deviation specific to the flexor mechanism involved.</w:t>
            </w:r>
          </w:p>
        </w:tc>
      </w:tr>
      <w:tr w:rsidR="00FF0E03" w:rsidRPr="00F65538">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Triangular Fibrocartilage Complex Tear (TFCC)</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Symptoms mainly on ulnar side of the wrist.</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rPr>
              <w:t xml:space="preserve">Tenderness over the TFCC complex and localized pain, clicking, or findings of abnormal motion with one of the following movements: </w:t>
            </w:r>
          </w:p>
          <w:p w:rsidR="004219F6" w:rsidRPr="00F65538" w:rsidRDefault="00A11E8E" w:rsidP="000108FE">
            <w:pPr>
              <w:numPr>
                <w:ilvl w:val="0"/>
                <w:numId w:val="3"/>
              </w:numPr>
              <w:spacing w:before="240" w:after="0"/>
              <w:ind w:left="431" w:hanging="360"/>
              <w:rPr>
                <w:rFonts w:cs="Arial"/>
                <w:color w:val="auto"/>
                <w:szCs w:val="20"/>
              </w:rPr>
            </w:pPr>
            <w:r w:rsidRPr="00F65538">
              <w:rPr>
                <w:rFonts w:cs="Arial"/>
                <w:color w:val="auto"/>
                <w:szCs w:val="20"/>
              </w:rPr>
              <w:t>Forced supination and pronation with axial pressure on an ulnar deviated wrist;</w:t>
            </w:r>
          </w:p>
          <w:p w:rsidR="004219F6" w:rsidRPr="00F65538" w:rsidRDefault="00A11E8E" w:rsidP="000108FE">
            <w:pPr>
              <w:numPr>
                <w:ilvl w:val="0"/>
                <w:numId w:val="3"/>
              </w:numPr>
              <w:spacing w:before="240" w:after="0"/>
              <w:ind w:left="431" w:hanging="360"/>
              <w:rPr>
                <w:rFonts w:cs="Arial"/>
                <w:color w:val="auto"/>
                <w:szCs w:val="20"/>
              </w:rPr>
            </w:pPr>
            <w:r w:rsidRPr="00F65538">
              <w:rPr>
                <w:rFonts w:cs="Arial"/>
                <w:color w:val="auto"/>
                <w:szCs w:val="20"/>
              </w:rPr>
              <w:t xml:space="preserve">The patient pushes up from a seating position using the hand, and/or </w:t>
            </w:r>
          </w:p>
          <w:p w:rsidR="00C82DEB" w:rsidRPr="0065541B" w:rsidRDefault="00A11E8E" w:rsidP="0065541B">
            <w:pPr>
              <w:numPr>
                <w:ilvl w:val="0"/>
                <w:numId w:val="3"/>
              </w:numPr>
              <w:spacing w:before="240" w:after="0"/>
              <w:ind w:left="431" w:hanging="360"/>
              <w:rPr>
                <w:rFonts w:cs="Arial"/>
                <w:color w:val="auto"/>
                <w:szCs w:val="20"/>
              </w:rPr>
            </w:pPr>
            <w:r w:rsidRPr="00F65538">
              <w:rPr>
                <w:rFonts w:cs="Arial"/>
                <w:color w:val="auto"/>
                <w:szCs w:val="20"/>
              </w:rPr>
              <w:t xml:space="preserve">Ballottement of the distal ulna with the wrist supinated causes abnormal motion as compared to the asymptomatic side. </w:t>
            </w:r>
          </w:p>
        </w:tc>
      </w:tr>
      <w:tr w:rsidR="00FF0E03" w:rsidRPr="00F65538">
        <w:trPr>
          <w:trHeight w:val="140"/>
          <w:jc w:val="center"/>
        </w:trPr>
        <w:tc>
          <w:tcPr>
            <w:tcW w:w="1620" w:type="dxa"/>
          </w:tcPr>
          <w:p w:rsidR="004219F6" w:rsidRPr="00F65538" w:rsidRDefault="00A11E8E" w:rsidP="000108FE">
            <w:pPr>
              <w:spacing w:before="240" w:after="0"/>
              <w:rPr>
                <w:rFonts w:cs="Arial"/>
                <w:color w:val="auto"/>
                <w:szCs w:val="20"/>
              </w:rPr>
            </w:pPr>
            <w:r w:rsidRPr="00F65538">
              <w:rPr>
                <w:rFonts w:cs="Arial"/>
                <w:color w:val="auto"/>
                <w:szCs w:val="20"/>
              </w:rPr>
              <w:t>Trigger Finger</w:t>
            </w:r>
          </w:p>
        </w:tc>
        <w:tc>
          <w:tcPr>
            <w:tcW w:w="3729" w:type="dxa"/>
          </w:tcPr>
          <w:p w:rsidR="004219F6" w:rsidRPr="00F65538" w:rsidRDefault="00A11E8E" w:rsidP="000108FE">
            <w:pPr>
              <w:spacing w:before="240" w:after="0"/>
              <w:rPr>
                <w:rFonts w:cs="Arial"/>
                <w:color w:val="auto"/>
                <w:szCs w:val="20"/>
              </w:rPr>
            </w:pPr>
            <w:r w:rsidRPr="00F65538">
              <w:rPr>
                <w:rFonts w:cs="Arial"/>
                <w:color w:val="auto"/>
                <w:szCs w:val="20"/>
              </w:rPr>
              <w:t>Difficulty flexing the finger with a catching or triggering sensation.</w:t>
            </w:r>
          </w:p>
        </w:tc>
        <w:tc>
          <w:tcPr>
            <w:tcW w:w="3906" w:type="dxa"/>
          </w:tcPr>
          <w:p w:rsidR="004219F6" w:rsidRPr="00F65538" w:rsidRDefault="00A11E8E" w:rsidP="000108FE">
            <w:pPr>
              <w:spacing w:before="240" w:after="0"/>
              <w:rPr>
                <w:rFonts w:cs="Arial"/>
                <w:color w:val="auto"/>
                <w:szCs w:val="20"/>
              </w:rPr>
            </w:pPr>
            <w:r w:rsidRPr="00F65538">
              <w:rPr>
                <w:rFonts w:cs="Arial"/>
                <w:color w:val="auto"/>
                <w:szCs w:val="20"/>
                <w:u w:val="single"/>
              </w:rPr>
              <w:t>One of the following</w:t>
            </w:r>
            <w:r w:rsidRPr="00F65538">
              <w:rPr>
                <w:rFonts w:cs="Arial"/>
                <w:color w:val="auto"/>
                <w:szCs w:val="20"/>
              </w:rPr>
              <w:t>:</w:t>
            </w:r>
          </w:p>
          <w:p w:rsidR="004219F6" w:rsidRPr="0065541B" w:rsidRDefault="00A11E8E" w:rsidP="0065541B">
            <w:pPr>
              <w:numPr>
                <w:ilvl w:val="0"/>
                <w:numId w:val="5"/>
              </w:numPr>
              <w:spacing w:before="240" w:after="0"/>
              <w:ind w:left="431" w:hanging="360"/>
              <w:rPr>
                <w:rFonts w:cs="Arial"/>
                <w:color w:val="auto"/>
                <w:szCs w:val="20"/>
              </w:rPr>
            </w:pPr>
            <w:r w:rsidRPr="00F65538">
              <w:rPr>
                <w:rFonts w:cs="Arial"/>
                <w:color w:val="auto"/>
                <w:szCs w:val="20"/>
              </w:rPr>
              <w:t>Tenderness at the A-1 pulley with finger flexion;</w:t>
            </w:r>
          </w:p>
        </w:tc>
      </w:tr>
      <w:tr w:rsidR="0065541B" w:rsidRPr="00F65538" w:rsidTr="002F103D">
        <w:trPr>
          <w:trHeight w:val="140"/>
          <w:jc w:val="center"/>
        </w:trPr>
        <w:tc>
          <w:tcPr>
            <w:tcW w:w="1620" w:type="dxa"/>
          </w:tcPr>
          <w:p w:rsidR="0065541B" w:rsidRPr="00F65538" w:rsidRDefault="0065541B" w:rsidP="002F103D">
            <w:pPr>
              <w:spacing w:before="240" w:after="0"/>
              <w:rPr>
                <w:rFonts w:cs="Arial"/>
                <w:color w:val="auto"/>
                <w:szCs w:val="20"/>
              </w:rPr>
            </w:pPr>
            <w:r w:rsidRPr="00F65538">
              <w:rPr>
                <w:rFonts w:cs="Arial"/>
                <w:b/>
                <w:color w:val="auto"/>
                <w:szCs w:val="20"/>
              </w:rPr>
              <w:lastRenderedPageBreak/>
              <w:t>DIAGNOSIS</w:t>
            </w:r>
          </w:p>
        </w:tc>
        <w:tc>
          <w:tcPr>
            <w:tcW w:w="3729" w:type="dxa"/>
          </w:tcPr>
          <w:p w:rsidR="0065541B" w:rsidRPr="00F65538" w:rsidRDefault="0065541B" w:rsidP="002F103D">
            <w:pPr>
              <w:spacing w:before="240" w:after="0"/>
              <w:rPr>
                <w:rFonts w:cs="Arial"/>
                <w:color w:val="auto"/>
                <w:szCs w:val="20"/>
              </w:rPr>
            </w:pPr>
            <w:r w:rsidRPr="00F65538">
              <w:rPr>
                <w:rFonts w:cs="Arial"/>
                <w:b/>
                <w:color w:val="auto"/>
                <w:szCs w:val="20"/>
              </w:rPr>
              <w:t>SYMPTOMS</w:t>
            </w:r>
          </w:p>
        </w:tc>
        <w:tc>
          <w:tcPr>
            <w:tcW w:w="3906" w:type="dxa"/>
          </w:tcPr>
          <w:p w:rsidR="0065541B" w:rsidRPr="00F65538" w:rsidRDefault="0065541B" w:rsidP="002F103D">
            <w:pPr>
              <w:spacing w:before="240" w:after="0"/>
              <w:rPr>
                <w:rFonts w:cs="Arial"/>
                <w:color w:val="auto"/>
                <w:szCs w:val="20"/>
              </w:rPr>
            </w:pPr>
            <w:r w:rsidRPr="00F65538">
              <w:rPr>
                <w:rFonts w:cs="Arial"/>
                <w:b/>
                <w:color w:val="auto"/>
                <w:szCs w:val="20"/>
              </w:rPr>
              <w:t>SIGNS (Required Findings)</w:t>
            </w:r>
          </w:p>
        </w:tc>
      </w:tr>
      <w:tr w:rsidR="0065541B" w:rsidRPr="00F65538">
        <w:trPr>
          <w:trHeight w:val="140"/>
          <w:jc w:val="center"/>
        </w:trPr>
        <w:tc>
          <w:tcPr>
            <w:tcW w:w="1620" w:type="dxa"/>
          </w:tcPr>
          <w:p w:rsidR="0065541B" w:rsidRPr="00F65538" w:rsidRDefault="0065541B" w:rsidP="000108FE">
            <w:pPr>
              <w:spacing w:before="240" w:after="0"/>
              <w:rPr>
                <w:rFonts w:cs="Arial"/>
                <w:color w:val="auto"/>
                <w:szCs w:val="20"/>
              </w:rPr>
            </w:pPr>
            <w:r w:rsidRPr="00F65538">
              <w:rPr>
                <w:rFonts w:cs="Arial"/>
                <w:color w:val="auto"/>
                <w:szCs w:val="20"/>
              </w:rPr>
              <w:t>Trigger Finger</w:t>
            </w:r>
            <w:r>
              <w:rPr>
                <w:rFonts w:cs="Arial"/>
                <w:color w:val="auto"/>
                <w:szCs w:val="20"/>
              </w:rPr>
              <w:t>, continued</w:t>
            </w:r>
          </w:p>
        </w:tc>
        <w:tc>
          <w:tcPr>
            <w:tcW w:w="3729" w:type="dxa"/>
          </w:tcPr>
          <w:p w:rsidR="0065541B" w:rsidRPr="00F65538" w:rsidRDefault="0065541B" w:rsidP="000108FE">
            <w:pPr>
              <w:spacing w:before="240" w:after="0"/>
              <w:rPr>
                <w:rFonts w:cs="Arial"/>
                <w:color w:val="auto"/>
                <w:szCs w:val="20"/>
              </w:rPr>
            </w:pPr>
          </w:p>
        </w:tc>
        <w:tc>
          <w:tcPr>
            <w:tcW w:w="3906" w:type="dxa"/>
          </w:tcPr>
          <w:p w:rsidR="0065541B" w:rsidRDefault="0065541B" w:rsidP="0065541B">
            <w:pPr>
              <w:numPr>
                <w:ilvl w:val="0"/>
                <w:numId w:val="5"/>
              </w:numPr>
              <w:spacing w:before="240" w:after="0"/>
              <w:ind w:left="431" w:hanging="360"/>
              <w:rPr>
                <w:rFonts w:cs="Arial"/>
                <w:color w:val="auto"/>
                <w:szCs w:val="20"/>
              </w:rPr>
            </w:pPr>
            <w:r w:rsidRPr="00F65538">
              <w:rPr>
                <w:rFonts w:cs="Arial"/>
                <w:color w:val="auto"/>
                <w:szCs w:val="20"/>
              </w:rPr>
              <w:t>Triggering of the digit;</w:t>
            </w:r>
          </w:p>
          <w:p w:rsidR="0065541B" w:rsidRPr="0065541B" w:rsidRDefault="0065541B" w:rsidP="0065541B">
            <w:pPr>
              <w:numPr>
                <w:ilvl w:val="0"/>
                <w:numId w:val="5"/>
              </w:numPr>
              <w:spacing w:before="240" w:after="0"/>
              <w:ind w:left="431" w:hanging="360"/>
              <w:rPr>
                <w:rFonts w:cs="Arial"/>
                <w:color w:val="auto"/>
                <w:szCs w:val="20"/>
              </w:rPr>
            </w:pPr>
            <w:r w:rsidRPr="0065541B">
              <w:rPr>
                <w:rFonts w:cs="Arial"/>
                <w:color w:val="auto"/>
                <w:szCs w:val="20"/>
              </w:rPr>
              <w:t>Difficulty flexing and extending the finger with a palpable nodule.</w:t>
            </w:r>
          </w:p>
        </w:tc>
      </w:tr>
    </w:tbl>
    <w:p w:rsidR="004219F6" w:rsidRPr="00F65538" w:rsidRDefault="006A3E21" w:rsidP="000108FE">
      <w:pPr>
        <w:pStyle w:val="Heading3"/>
        <w:spacing w:after="0" w:line="240" w:lineRule="auto"/>
        <w:ind w:left="2160" w:hanging="720"/>
        <w:rPr>
          <w:rFonts w:cs="Arial"/>
          <w:color w:val="auto"/>
          <w:szCs w:val="20"/>
        </w:rPr>
      </w:pPr>
      <w:bookmarkStart w:id="27" w:name="_Toc476212188"/>
      <w:r>
        <w:t>f</w:t>
      </w:r>
      <w:r w:rsidRPr="00F65538">
        <w:t>.</w:t>
      </w:r>
      <w:r w:rsidRPr="00F65538">
        <w:tab/>
      </w:r>
      <w:r w:rsidRPr="00EE4F72">
        <w:rPr>
          <w:u w:val="single"/>
        </w:rPr>
        <w:t xml:space="preserve">Physical Examination </w:t>
      </w:r>
      <w:r w:rsidRPr="00EE4F72">
        <w:rPr>
          <w:rFonts w:cs="Arial"/>
          <w:color w:val="auto"/>
          <w:szCs w:val="20"/>
          <w:u w:val="single"/>
        </w:rPr>
        <w:t>Findings Reference Table: Sp</w:t>
      </w:r>
      <w:r w:rsidR="00E55BF7">
        <w:rPr>
          <w:rFonts w:cs="Arial"/>
          <w:color w:val="auto"/>
          <w:szCs w:val="20"/>
          <w:u w:val="single"/>
        </w:rPr>
        <w:t>ecific Peripheral Nerve Diagnose</w:t>
      </w:r>
      <w:r w:rsidRPr="00EE4F72">
        <w:rPr>
          <w:rFonts w:cs="Arial"/>
          <w:color w:val="auto"/>
          <w:szCs w:val="20"/>
          <w:u w:val="single"/>
        </w:rPr>
        <w:t>s</w:t>
      </w:r>
      <w:bookmarkEnd w:id="27"/>
    </w:p>
    <w:p w:rsidR="004219F6" w:rsidRPr="00F65538" w:rsidRDefault="004219F6" w:rsidP="000108FE">
      <w:pPr>
        <w:spacing w:before="240" w:after="0"/>
        <w:rPr>
          <w:rFonts w:cs="Arial"/>
          <w:color w:val="auto"/>
          <w:szCs w:val="20"/>
        </w:rPr>
      </w:pPr>
    </w:p>
    <w:tbl>
      <w:tblPr>
        <w:tblStyle w:val="a1"/>
        <w:tblW w:w="927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8"/>
        <w:gridCol w:w="3294"/>
        <w:gridCol w:w="3698"/>
      </w:tblGrid>
      <w:tr w:rsidR="00FF0E03" w:rsidRPr="00F65538" w:rsidTr="00207862">
        <w:trPr>
          <w:trHeight w:val="580"/>
        </w:trPr>
        <w:tc>
          <w:tcPr>
            <w:tcW w:w="2278" w:type="dxa"/>
          </w:tcPr>
          <w:p w:rsidR="004219F6" w:rsidRPr="00F65538" w:rsidRDefault="00A11E8E" w:rsidP="000108FE">
            <w:pPr>
              <w:spacing w:before="240" w:after="0"/>
              <w:rPr>
                <w:rFonts w:cs="Arial"/>
                <w:color w:val="auto"/>
                <w:szCs w:val="20"/>
              </w:rPr>
            </w:pPr>
            <w:r w:rsidRPr="00F65538">
              <w:rPr>
                <w:rFonts w:cs="Arial"/>
                <w:b/>
                <w:color w:val="auto"/>
                <w:szCs w:val="20"/>
              </w:rPr>
              <w:t>DIAGNOSIS</w:t>
            </w:r>
          </w:p>
        </w:tc>
        <w:tc>
          <w:tcPr>
            <w:tcW w:w="3294" w:type="dxa"/>
          </w:tcPr>
          <w:p w:rsidR="004219F6" w:rsidRPr="00F65538" w:rsidRDefault="00A11E8E" w:rsidP="000108FE">
            <w:pPr>
              <w:spacing w:before="240" w:after="0"/>
              <w:rPr>
                <w:rFonts w:cs="Arial"/>
                <w:color w:val="auto"/>
                <w:szCs w:val="20"/>
              </w:rPr>
            </w:pPr>
            <w:r w:rsidRPr="00F65538">
              <w:rPr>
                <w:rFonts w:cs="Arial"/>
                <w:b/>
                <w:color w:val="auto"/>
                <w:szCs w:val="20"/>
              </w:rPr>
              <w:t>SYMPTOMS</w:t>
            </w:r>
          </w:p>
        </w:tc>
        <w:tc>
          <w:tcPr>
            <w:tcW w:w="3698" w:type="dxa"/>
          </w:tcPr>
          <w:p w:rsidR="004219F6" w:rsidRPr="00F65538" w:rsidRDefault="00A11E8E" w:rsidP="000108FE">
            <w:pPr>
              <w:spacing w:before="240" w:after="0"/>
              <w:rPr>
                <w:rFonts w:cs="Arial"/>
                <w:color w:val="auto"/>
                <w:szCs w:val="20"/>
              </w:rPr>
            </w:pPr>
            <w:r w:rsidRPr="00F65538">
              <w:rPr>
                <w:rFonts w:cs="Arial"/>
                <w:b/>
                <w:color w:val="auto"/>
                <w:szCs w:val="20"/>
              </w:rPr>
              <w:t>SIGNS (Required Findings)</w:t>
            </w:r>
          </w:p>
        </w:tc>
      </w:tr>
      <w:tr w:rsidR="00FF0E03" w:rsidRPr="00F65538" w:rsidTr="00207862">
        <w:trPr>
          <w:trHeight w:val="580"/>
        </w:trPr>
        <w:tc>
          <w:tcPr>
            <w:tcW w:w="2278" w:type="dxa"/>
          </w:tcPr>
          <w:p w:rsidR="004219F6" w:rsidRPr="00F65538" w:rsidRDefault="00A11E8E" w:rsidP="000108FE">
            <w:pPr>
              <w:spacing w:before="240" w:after="0"/>
              <w:rPr>
                <w:rFonts w:cs="Arial"/>
                <w:color w:val="auto"/>
                <w:szCs w:val="20"/>
              </w:rPr>
            </w:pPr>
            <w:r w:rsidRPr="00F65538">
              <w:rPr>
                <w:rFonts w:cs="Arial"/>
                <w:color w:val="auto"/>
                <w:szCs w:val="20"/>
              </w:rPr>
              <w:t>Carpal Tunnel Syndrome</w:t>
            </w:r>
          </w:p>
        </w:tc>
        <w:tc>
          <w:tcPr>
            <w:tcW w:w="3294" w:type="dxa"/>
          </w:tcPr>
          <w:p w:rsidR="004219F6" w:rsidRPr="00F65538" w:rsidRDefault="00A11E8E" w:rsidP="000108FE">
            <w:pPr>
              <w:spacing w:before="240" w:after="0"/>
              <w:rPr>
                <w:rFonts w:cs="Arial"/>
                <w:color w:val="auto"/>
                <w:szCs w:val="20"/>
              </w:rPr>
            </w:pPr>
            <w:r w:rsidRPr="00F65538">
              <w:rPr>
                <w:rFonts w:cs="Arial"/>
                <w:color w:val="auto"/>
                <w:szCs w:val="20"/>
              </w:rPr>
              <w:t xml:space="preserve">Specific </w:t>
            </w:r>
            <w:proofErr w:type="spellStart"/>
            <w:r w:rsidRPr="00F65538">
              <w:rPr>
                <w:rFonts w:cs="Arial"/>
                <w:color w:val="auto"/>
                <w:szCs w:val="20"/>
              </w:rPr>
              <w:t>paresthesias</w:t>
            </w:r>
            <w:proofErr w:type="spellEnd"/>
            <w:r w:rsidRPr="00F65538">
              <w:rPr>
                <w:rFonts w:cs="Arial"/>
                <w:color w:val="auto"/>
                <w:szCs w:val="20"/>
              </w:rPr>
              <w:t xml:space="preserve"> in 2 of the following digits: thumb, index, and middle finger.</w:t>
            </w:r>
          </w:p>
          <w:p w:rsidR="004219F6" w:rsidRPr="00F65538" w:rsidRDefault="00A11E8E" w:rsidP="000108FE">
            <w:pPr>
              <w:spacing w:before="240" w:after="0"/>
              <w:rPr>
                <w:rFonts w:cs="Arial"/>
                <w:color w:val="auto"/>
                <w:szCs w:val="20"/>
              </w:rPr>
            </w:pPr>
            <w:r w:rsidRPr="00F65538">
              <w:rPr>
                <w:rFonts w:cs="Arial"/>
                <w:color w:val="auto"/>
                <w:szCs w:val="20"/>
              </w:rPr>
              <w:t>Shaking of the hand (to relieve symptoms) and nocturnal symptoms are common.</w:t>
            </w:r>
          </w:p>
        </w:tc>
        <w:tc>
          <w:tcPr>
            <w:tcW w:w="3698" w:type="dxa"/>
          </w:tcPr>
          <w:p w:rsidR="004219F6" w:rsidRPr="00F65538" w:rsidRDefault="00A11E8E" w:rsidP="000108FE">
            <w:pPr>
              <w:spacing w:before="240" w:after="0"/>
              <w:rPr>
                <w:rFonts w:cs="Arial"/>
                <w:color w:val="auto"/>
                <w:szCs w:val="20"/>
              </w:rPr>
            </w:pPr>
            <w:r w:rsidRPr="00F65538">
              <w:rPr>
                <w:rFonts w:cs="Arial"/>
                <w:color w:val="auto"/>
                <w:szCs w:val="20"/>
                <w:u w:val="single"/>
              </w:rPr>
              <w:t>At least one of the following</w:t>
            </w:r>
            <w:r w:rsidRPr="00F65538">
              <w:rPr>
                <w:rFonts w:cs="Arial"/>
                <w:color w:val="auto"/>
                <w:szCs w:val="20"/>
              </w:rPr>
              <w:t xml:space="preserve">: </w:t>
            </w:r>
          </w:p>
          <w:p w:rsidR="004219F6" w:rsidRPr="00F65538"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Positive </w:t>
            </w:r>
            <w:proofErr w:type="spellStart"/>
            <w:r w:rsidRPr="00F65538">
              <w:rPr>
                <w:rFonts w:cs="Arial"/>
                <w:color w:val="auto"/>
                <w:szCs w:val="20"/>
              </w:rPr>
              <w:t>Phalen’s</w:t>
            </w:r>
            <w:proofErr w:type="spellEnd"/>
            <w:r w:rsidRPr="00F65538">
              <w:rPr>
                <w:rFonts w:cs="Arial"/>
                <w:color w:val="auto"/>
                <w:szCs w:val="20"/>
              </w:rPr>
              <w:t xml:space="preserve"> sign; </w:t>
            </w:r>
          </w:p>
          <w:p w:rsidR="004219F6" w:rsidRPr="00F65538"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Positive </w:t>
            </w:r>
            <w:proofErr w:type="spellStart"/>
            <w:r w:rsidRPr="00F65538">
              <w:rPr>
                <w:rFonts w:cs="Arial"/>
                <w:color w:val="auto"/>
                <w:szCs w:val="20"/>
              </w:rPr>
              <w:t>Tinel’s</w:t>
            </w:r>
            <w:proofErr w:type="spellEnd"/>
            <w:r w:rsidRPr="00F65538">
              <w:rPr>
                <w:rFonts w:cs="Arial"/>
                <w:color w:val="auto"/>
                <w:szCs w:val="20"/>
              </w:rPr>
              <w:t xml:space="preserve"> sign over the carpal tunnel; </w:t>
            </w:r>
          </w:p>
          <w:p w:rsidR="004219F6" w:rsidRPr="00F65538"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Positive closed fist test; </w:t>
            </w:r>
          </w:p>
          <w:p w:rsidR="004219F6" w:rsidRPr="00F65538"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Positive compression test; </w:t>
            </w:r>
          </w:p>
          <w:p w:rsidR="004219F6" w:rsidRPr="00F65538" w:rsidRDefault="00A11E8E" w:rsidP="000108FE">
            <w:pPr>
              <w:numPr>
                <w:ilvl w:val="0"/>
                <w:numId w:val="6"/>
              </w:numPr>
              <w:spacing w:before="240" w:after="0"/>
              <w:ind w:left="427" w:hanging="360"/>
              <w:rPr>
                <w:rFonts w:cs="Arial"/>
                <w:color w:val="auto"/>
                <w:szCs w:val="20"/>
              </w:rPr>
            </w:pPr>
            <w:proofErr w:type="spellStart"/>
            <w:r w:rsidRPr="00F65538">
              <w:rPr>
                <w:rFonts w:cs="Arial"/>
                <w:color w:val="auto"/>
                <w:szCs w:val="20"/>
              </w:rPr>
              <w:t>Thenar</w:t>
            </w:r>
            <w:proofErr w:type="spellEnd"/>
            <w:r w:rsidRPr="00F65538">
              <w:rPr>
                <w:rFonts w:cs="Arial"/>
                <w:color w:val="auto"/>
                <w:szCs w:val="20"/>
              </w:rPr>
              <w:t xml:space="preserve"> atrophy may be present later in course; </w:t>
            </w:r>
          </w:p>
          <w:p w:rsidR="004219F6" w:rsidRPr="00F65538"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Weakness of abductor </w:t>
            </w:r>
            <w:proofErr w:type="spellStart"/>
            <w:r w:rsidRPr="00F65538">
              <w:rPr>
                <w:rFonts w:cs="Arial"/>
                <w:color w:val="auto"/>
                <w:szCs w:val="20"/>
              </w:rPr>
              <w:t>pollicis</w:t>
            </w:r>
            <w:proofErr w:type="spellEnd"/>
            <w:r w:rsidRPr="00F65538">
              <w:rPr>
                <w:rFonts w:cs="Arial"/>
                <w:color w:val="auto"/>
                <w:szCs w:val="20"/>
              </w:rPr>
              <w:t xml:space="preserve"> brevis; </w:t>
            </w:r>
          </w:p>
          <w:p w:rsidR="004219F6" w:rsidRPr="00E55BF7" w:rsidRDefault="00A11E8E" w:rsidP="000108FE">
            <w:pPr>
              <w:numPr>
                <w:ilvl w:val="0"/>
                <w:numId w:val="6"/>
              </w:numPr>
              <w:spacing w:before="240" w:after="0"/>
              <w:ind w:left="427" w:hanging="360"/>
              <w:rPr>
                <w:rFonts w:cs="Arial"/>
                <w:color w:val="auto"/>
                <w:szCs w:val="20"/>
              </w:rPr>
            </w:pPr>
            <w:r w:rsidRPr="00F65538">
              <w:rPr>
                <w:rFonts w:cs="Arial"/>
                <w:color w:val="auto"/>
                <w:szCs w:val="20"/>
              </w:rPr>
              <w:t xml:space="preserve">Sensory loss to pinprick, light touch, two-point discrimination or Semmes-Weinstein monofilament tests in a median nerve distribution. </w:t>
            </w:r>
            <w:r w:rsidRPr="00F57938">
              <w:rPr>
                <w:rFonts w:eastAsia="Arial" w:cs="Arial"/>
                <w:color w:val="auto"/>
                <w:szCs w:val="20"/>
              </w:rPr>
              <w:t>No loss of sensation in the central palm.</w:t>
            </w:r>
          </w:p>
          <w:p w:rsidR="00E55BF7" w:rsidRDefault="00E55BF7" w:rsidP="00E55BF7">
            <w:pPr>
              <w:spacing w:before="240" w:after="0"/>
              <w:rPr>
                <w:rFonts w:eastAsia="Arial" w:cs="Arial"/>
                <w:color w:val="auto"/>
                <w:szCs w:val="20"/>
              </w:rPr>
            </w:pPr>
          </w:p>
          <w:p w:rsidR="00E55BF7" w:rsidRDefault="00E55BF7" w:rsidP="00E55BF7">
            <w:pPr>
              <w:spacing w:before="240" w:after="0"/>
              <w:rPr>
                <w:rFonts w:eastAsia="Arial" w:cs="Arial"/>
                <w:color w:val="auto"/>
                <w:szCs w:val="20"/>
              </w:rPr>
            </w:pPr>
          </w:p>
          <w:p w:rsidR="00E55BF7" w:rsidRPr="00F65538" w:rsidRDefault="00E55BF7" w:rsidP="00E55BF7">
            <w:pPr>
              <w:spacing w:before="240" w:after="0"/>
              <w:rPr>
                <w:rFonts w:cs="Arial"/>
                <w:color w:val="auto"/>
                <w:szCs w:val="20"/>
              </w:rPr>
            </w:pPr>
          </w:p>
        </w:tc>
      </w:tr>
      <w:tr w:rsidR="00E55BF7" w:rsidRPr="00F65538" w:rsidTr="002F103D">
        <w:trPr>
          <w:trHeight w:val="580"/>
        </w:trPr>
        <w:tc>
          <w:tcPr>
            <w:tcW w:w="2278" w:type="dxa"/>
          </w:tcPr>
          <w:p w:rsidR="00E55BF7" w:rsidRPr="00F65538" w:rsidRDefault="00E55BF7" w:rsidP="002F103D">
            <w:pPr>
              <w:spacing w:before="240" w:after="0"/>
              <w:rPr>
                <w:rFonts w:cs="Arial"/>
                <w:color w:val="auto"/>
                <w:szCs w:val="20"/>
              </w:rPr>
            </w:pPr>
            <w:r w:rsidRPr="00F65538">
              <w:rPr>
                <w:rFonts w:cs="Arial"/>
                <w:b/>
                <w:color w:val="auto"/>
                <w:szCs w:val="20"/>
              </w:rPr>
              <w:lastRenderedPageBreak/>
              <w:t>DIAGNOSIS</w:t>
            </w:r>
          </w:p>
        </w:tc>
        <w:tc>
          <w:tcPr>
            <w:tcW w:w="3294" w:type="dxa"/>
          </w:tcPr>
          <w:p w:rsidR="00E55BF7" w:rsidRPr="00F65538" w:rsidRDefault="00E55BF7" w:rsidP="002F103D">
            <w:pPr>
              <w:spacing w:before="240" w:after="0"/>
              <w:rPr>
                <w:rFonts w:cs="Arial"/>
                <w:color w:val="auto"/>
                <w:szCs w:val="20"/>
              </w:rPr>
            </w:pPr>
            <w:r w:rsidRPr="00F65538">
              <w:rPr>
                <w:rFonts w:cs="Arial"/>
                <w:b/>
                <w:color w:val="auto"/>
                <w:szCs w:val="20"/>
              </w:rPr>
              <w:t>SYMPTOMS</w:t>
            </w:r>
          </w:p>
        </w:tc>
        <w:tc>
          <w:tcPr>
            <w:tcW w:w="3698" w:type="dxa"/>
          </w:tcPr>
          <w:p w:rsidR="00E55BF7" w:rsidRPr="00F65538" w:rsidRDefault="00E55BF7" w:rsidP="002F103D">
            <w:pPr>
              <w:spacing w:before="240" w:after="0"/>
              <w:rPr>
                <w:rFonts w:cs="Arial"/>
                <w:color w:val="auto"/>
                <w:szCs w:val="20"/>
              </w:rPr>
            </w:pPr>
            <w:r w:rsidRPr="00F65538">
              <w:rPr>
                <w:rFonts w:cs="Arial"/>
                <w:b/>
                <w:color w:val="auto"/>
                <w:szCs w:val="20"/>
              </w:rPr>
              <w:t>SIGNS (Required Findings)</w:t>
            </w:r>
          </w:p>
        </w:tc>
      </w:tr>
      <w:tr w:rsidR="00FF0E03" w:rsidRPr="00F65538" w:rsidTr="00207862">
        <w:trPr>
          <w:trHeight w:val="2000"/>
        </w:trPr>
        <w:tc>
          <w:tcPr>
            <w:tcW w:w="2278" w:type="dxa"/>
          </w:tcPr>
          <w:p w:rsidR="004219F6" w:rsidRPr="00F65538" w:rsidRDefault="00A11E8E" w:rsidP="000108FE">
            <w:pPr>
              <w:spacing w:before="240" w:after="0"/>
              <w:rPr>
                <w:rFonts w:cs="Arial"/>
                <w:color w:val="auto"/>
                <w:szCs w:val="20"/>
              </w:rPr>
            </w:pPr>
            <w:r w:rsidRPr="00F65538">
              <w:rPr>
                <w:rFonts w:cs="Arial"/>
                <w:color w:val="auto"/>
                <w:szCs w:val="20"/>
              </w:rPr>
              <w:t>Cubital Tunnel Syndrome</w:t>
            </w:r>
          </w:p>
        </w:tc>
        <w:tc>
          <w:tcPr>
            <w:tcW w:w="3294" w:type="dxa"/>
          </w:tcPr>
          <w:p w:rsidR="004219F6" w:rsidRPr="00F65538" w:rsidRDefault="00A11E8E" w:rsidP="000108FE">
            <w:pPr>
              <w:spacing w:before="240" w:after="0"/>
              <w:rPr>
                <w:rFonts w:cs="Arial"/>
                <w:color w:val="auto"/>
                <w:szCs w:val="20"/>
              </w:rPr>
            </w:pPr>
            <w:proofErr w:type="spellStart"/>
            <w:r w:rsidRPr="00F65538">
              <w:rPr>
                <w:rFonts w:cs="Arial"/>
                <w:color w:val="auto"/>
                <w:szCs w:val="20"/>
              </w:rPr>
              <w:t>Paresthesias</w:t>
            </w:r>
            <w:proofErr w:type="spellEnd"/>
            <w:r w:rsidRPr="00F65538">
              <w:rPr>
                <w:rFonts w:cs="Arial"/>
                <w:color w:val="auto"/>
                <w:szCs w:val="20"/>
              </w:rPr>
              <w:t xml:space="preserve"> or dull, aching sensations in the 4th and 5th digits (ring and small fingers) and discomfort near the medial aspect of the elbow.</w:t>
            </w:r>
          </w:p>
        </w:tc>
        <w:tc>
          <w:tcPr>
            <w:tcW w:w="3698" w:type="dxa"/>
          </w:tcPr>
          <w:p w:rsidR="004219F6" w:rsidRPr="00F65538" w:rsidRDefault="00A11E8E" w:rsidP="000108FE">
            <w:pPr>
              <w:spacing w:before="240" w:after="0"/>
              <w:rPr>
                <w:rFonts w:cs="Arial"/>
                <w:color w:val="auto"/>
                <w:szCs w:val="20"/>
              </w:rPr>
            </w:pPr>
            <w:proofErr w:type="spellStart"/>
            <w:r w:rsidRPr="00F65538">
              <w:rPr>
                <w:rFonts w:cs="Arial"/>
                <w:color w:val="auto"/>
                <w:szCs w:val="20"/>
              </w:rPr>
              <w:t>Paresthesias</w:t>
            </w:r>
            <w:proofErr w:type="spellEnd"/>
            <w:r w:rsidRPr="00F65538">
              <w:rPr>
                <w:rFonts w:cs="Arial"/>
                <w:color w:val="auto"/>
                <w:szCs w:val="20"/>
              </w:rPr>
              <w:t xml:space="preserve"> or dull, aching in the 4th and 5th digits and at least one of the following exam findings:</w:t>
            </w:r>
          </w:p>
          <w:p w:rsidR="004219F6" w:rsidRPr="00F65538" w:rsidRDefault="00A11E8E" w:rsidP="000108FE">
            <w:pPr>
              <w:numPr>
                <w:ilvl w:val="0"/>
                <w:numId w:val="7"/>
              </w:numPr>
              <w:spacing w:before="240" w:after="0"/>
              <w:ind w:left="427" w:hanging="360"/>
              <w:rPr>
                <w:rFonts w:cs="Arial"/>
                <w:color w:val="auto"/>
                <w:szCs w:val="20"/>
              </w:rPr>
            </w:pPr>
            <w:r w:rsidRPr="00F65538">
              <w:rPr>
                <w:rFonts w:cs="Arial"/>
                <w:color w:val="auto"/>
                <w:szCs w:val="20"/>
              </w:rPr>
              <w:t xml:space="preserve">Diminished sensation of the fifth and ulnar half of the ring fingers, which may sometimes include sensory loss to pinprick, light touch, two-point discrimination or Semmes-Weinstein monofilament tests in an ulnar nerve distribution; </w:t>
            </w:r>
          </w:p>
          <w:p w:rsidR="004219F6" w:rsidRPr="00F65538" w:rsidRDefault="00A11E8E" w:rsidP="000108FE">
            <w:pPr>
              <w:numPr>
                <w:ilvl w:val="0"/>
                <w:numId w:val="7"/>
              </w:numPr>
              <w:spacing w:before="240" w:after="0"/>
              <w:ind w:left="427" w:hanging="360"/>
              <w:rPr>
                <w:rFonts w:cs="Arial"/>
                <w:color w:val="auto"/>
                <w:szCs w:val="20"/>
              </w:rPr>
            </w:pPr>
            <w:r w:rsidRPr="00F65538">
              <w:rPr>
                <w:rFonts w:cs="Arial"/>
                <w:color w:val="auto"/>
                <w:szCs w:val="20"/>
              </w:rPr>
              <w:t xml:space="preserve">Positive elbow flexion/ulnar compression test; </w:t>
            </w:r>
          </w:p>
          <w:p w:rsidR="004219F6" w:rsidRPr="00F65538" w:rsidRDefault="00A11E8E" w:rsidP="000108FE">
            <w:pPr>
              <w:numPr>
                <w:ilvl w:val="0"/>
                <w:numId w:val="7"/>
              </w:numPr>
              <w:spacing w:before="240" w:after="0"/>
              <w:ind w:left="427" w:hanging="360"/>
              <w:rPr>
                <w:rFonts w:cs="Arial"/>
                <w:color w:val="auto"/>
                <w:szCs w:val="20"/>
              </w:rPr>
            </w:pPr>
            <w:r w:rsidRPr="00F65538">
              <w:rPr>
                <w:rFonts w:cs="Arial"/>
                <w:color w:val="auto"/>
                <w:szCs w:val="20"/>
              </w:rPr>
              <w:t>Later stages manifested by: intrinsic atrophy and ulnar innervated intrins</w:t>
            </w:r>
            <w:r w:rsidR="0047739D">
              <w:rPr>
                <w:rFonts w:cs="Arial"/>
                <w:color w:val="auto"/>
                <w:szCs w:val="20"/>
              </w:rPr>
              <w:t xml:space="preserve">ic weakness; </w:t>
            </w:r>
            <w:proofErr w:type="spellStart"/>
            <w:r w:rsidR="0047739D">
              <w:rPr>
                <w:rFonts w:cs="Arial"/>
                <w:color w:val="auto"/>
                <w:szCs w:val="20"/>
              </w:rPr>
              <w:t>Wartenberg’s</w:t>
            </w:r>
            <w:proofErr w:type="spellEnd"/>
            <w:r w:rsidR="0047739D">
              <w:rPr>
                <w:rFonts w:cs="Arial"/>
                <w:color w:val="auto"/>
                <w:szCs w:val="20"/>
              </w:rPr>
              <w:t xml:space="preserve"> sign;</w:t>
            </w:r>
            <w:r w:rsidR="00D72863" w:rsidRPr="00F65538">
              <w:rPr>
                <w:rFonts w:cs="Arial"/>
                <w:color w:val="auto"/>
                <w:szCs w:val="20"/>
              </w:rPr>
              <w:t xml:space="preserve"> </w:t>
            </w:r>
            <w:proofErr w:type="spellStart"/>
            <w:r w:rsidRPr="00F65538">
              <w:rPr>
                <w:rFonts w:cs="Arial"/>
                <w:color w:val="auto"/>
                <w:szCs w:val="20"/>
              </w:rPr>
              <w:t>Froment’s</w:t>
            </w:r>
            <w:proofErr w:type="spellEnd"/>
            <w:r w:rsidRPr="00F65538">
              <w:rPr>
                <w:rFonts w:cs="Arial"/>
                <w:color w:val="auto"/>
                <w:szCs w:val="20"/>
              </w:rPr>
              <w:t xml:space="preserve"> sign. </w:t>
            </w:r>
          </w:p>
        </w:tc>
      </w:tr>
      <w:tr w:rsidR="00FF0E03" w:rsidRPr="00F65538" w:rsidTr="005B641B">
        <w:trPr>
          <w:trHeight w:val="449"/>
        </w:trPr>
        <w:tc>
          <w:tcPr>
            <w:tcW w:w="2278" w:type="dxa"/>
          </w:tcPr>
          <w:p w:rsidR="004219F6" w:rsidRPr="00F65538" w:rsidRDefault="00A11E8E" w:rsidP="000108FE">
            <w:pPr>
              <w:spacing w:before="240" w:after="0"/>
              <w:rPr>
                <w:rFonts w:cs="Arial"/>
                <w:color w:val="auto"/>
                <w:szCs w:val="20"/>
              </w:rPr>
            </w:pPr>
            <w:proofErr w:type="spellStart"/>
            <w:r w:rsidRPr="00F65538">
              <w:rPr>
                <w:rFonts w:cs="Arial"/>
                <w:color w:val="auto"/>
                <w:szCs w:val="20"/>
              </w:rPr>
              <w:t>Guyon</w:t>
            </w:r>
            <w:proofErr w:type="spellEnd"/>
            <w:r w:rsidRPr="00F65538">
              <w:rPr>
                <w:rFonts w:cs="Arial"/>
                <w:color w:val="auto"/>
                <w:szCs w:val="20"/>
              </w:rPr>
              <w:t xml:space="preserve"> Canal </w:t>
            </w:r>
            <w:r w:rsidR="00D72863" w:rsidRPr="00F65538">
              <w:rPr>
                <w:rFonts w:cs="Arial"/>
                <w:color w:val="auto"/>
                <w:szCs w:val="20"/>
              </w:rPr>
              <w:t xml:space="preserve"> </w:t>
            </w:r>
            <w:r w:rsidRPr="00F65538">
              <w:rPr>
                <w:rFonts w:cs="Arial"/>
                <w:color w:val="auto"/>
                <w:szCs w:val="20"/>
              </w:rPr>
              <w:t>(Tunnel) Syndrome</w:t>
            </w:r>
          </w:p>
        </w:tc>
        <w:tc>
          <w:tcPr>
            <w:tcW w:w="3294" w:type="dxa"/>
          </w:tcPr>
          <w:p w:rsidR="004219F6" w:rsidRPr="00F65538" w:rsidRDefault="00A11E8E" w:rsidP="000108FE">
            <w:pPr>
              <w:spacing w:before="240" w:after="0"/>
              <w:rPr>
                <w:rFonts w:cs="Arial"/>
                <w:color w:val="auto"/>
                <w:szCs w:val="20"/>
              </w:rPr>
            </w:pPr>
            <w:proofErr w:type="spellStart"/>
            <w:r w:rsidRPr="00F65538">
              <w:rPr>
                <w:rFonts w:cs="Arial"/>
                <w:color w:val="auto"/>
                <w:szCs w:val="20"/>
              </w:rPr>
              <w:t>Paresthesias</w:t>
            </w:r>
            <w:proofErr w:type="spellEnd"/>
            <w:r w:rsidRPr="00F65538">
              <w:rPr>
                <w:rFonts w:cs="Arial"/>
                <w:color w:val="auto"/>
                <w:szCs w:val="20"/>
              </w:rPr>
              <w:t xml:space="preserve"> in the 4th and 5th digits (ring and small fingers) without proximal ulnar complaints. </w:t>
            </w:r>
          </w:p>
        </w:tc>
        <w:tc>
          <w:tcPr>
            <w:tcW w:w="3698" w:type="dxa"/>
          </w:tcPr>
          <w:p w:rsidR="004219F6" w:rsidRPr="00F65538" w:rsidRDefault="00A11E8E" w:rsidP="000108FE">
            <w:pPr>
              <w:spacing w:before="240" w:after="0"/>
              <w:rPr>
                <w:rFonts w:cs="Arial"/>
                <w:color w:val="auto"/>
                <w:szCs w:val="20"/>
              </w:rPr>
            </w:pPr>
            <w:r w:rsidRPr="00F65538">
              <w:rPr>
                <w:rFonts w:cs="Arial"/>
                <w:color w:val="auto"/>
                <w:szCs w:val="20"/>
                <w:u w:val="single"/>
              </w:rPr>
              <w:t>At least one of the following exam findings</w:t>
            </w:r>
            <w:r w:rsidRPr="00F65538">
              <w:rPr>
                <w:rFonts w:cs="Arial"/>
                <w:color w:val="auto"/>
                <w:szCs w:val="20"/>
              </w:rPr>
              <w:t>:</w:t>
            </w:r>
          </w:p>
          <w:p w:rsidR="004219F6" w:rsidRPr="00F65538" w:rsidRDefault="00A11E8E" w:rsidP="000108FE">
            <w:pPr>
              <w:numPr>
                <w:ilvl w:val="0"/>
                <w:numId w:val="9"/>
              </w:numPr>
              <w:spacing w:before="240" w:after="0"/>
              <w:ind w:left="427" w:hanging="360"/>
              <w:rPr>
                <w:rFonts w:cs="Arial"/>
                <w:color w:val="auto"/>
                <w:szCs w:val="20"/>
              </w:rPr>
            </w:pPr>
            <w:r w:rsidRPr="00F65538">
              <w:rPr>
                <w:rFonts w:cs="Arial"/>
                <w:color w:val="auto"/>
                <w:szCs w:val="20"/>
              </w:rPr>
              <w:t xml:space="preserve">Positive </w:t>
            </w:r>
            <w:proofErr w:type="spellStart"/>
            <w:r w:rsidRPr="00F65538">
              <w:rPr>
                <w:rFonts w:cs="Arial"/>
                <w:color w:val="auto"/>
                <w:szCs w:val="20"/>
              </w:rPr>
              <w:t>Tinel’s</w:t>
            </w:r>
            <w:proofErr w:type="spellEnd"/>
            <w:r w:rsidRPr="00F65538">
              <w:rPr>
                <w:rFonts w:cs="Arial"/>
                <w:color w:val="auto"/>
                <w:szCs w:val="20"/>
              </w:rPr>
              <w:t xml:space="preserve"> at hook of hamate; </w:t>
            </w:r>
          </w:p>
          <w:p w:rsidR="004219F6" w:rsidRPr="00F65538" w:rsidRDefault="00A11E8E" w:rsidP="000108FE">
            <w:pPr>
              <w:numPr>
                <w:ilvl w:val="0"/>
                <w:numId w:val="9"/>
              </w:numPr>
              <w:spacing w:before="240" w:after="0"/>
              <w:ind w:left="427" w:hanging="360"/>
              <w:rPr>
                <w:rFonts w:cs="Arial"/>
                <w:color w:val="auto"/>
                <w:szCs w:val="20"/>
              </w:rPr>
            </w:pPr>
            <w:r w:rsidRPr="00F65538">
              <w:rPr>
                <w:rFonts w:cs="Arial"/>
                <w:color w:val="auto"/>
                <w:szCs w:val="20"/>
              </w:rPr>
              <w:t xml:space="preserve">Numbness or </w:t>
            </w:r>
            <w:proofErr w:type="spellStart"/>
            <w:r w:rsidRPr="00F65538">
              <w:rPr>
                <w:rFonts w:cs="Arial"/>
                <w:color w:val="auto"/>
                <w:szCs w:val="20"/>
              </w:rPr>
              <w:t>paresthesias</w:t>
            </w:r>
            <w:proofErr w:type="spellEnd"/>
            <w:r w:rsidRPr="00F65538">
              <w:rPr>
                <w:rFonts w:cs="Arial"/>
                <w:color w:val="auto"/>
                <w:szCs w:val="20"/>
              </w:rPr>
              <w:t xml:space="preserve"> of the palm</w:t>
            </w:r>
            <w:r w:rsidR="00D72863" w:rsidRPr="00F65538">
              <w:rPr>
                <w:rFonts w:cs="Arial"/>
                <w:color w:val="auto"/>
                <w:szCs w:val="20"/>
              </w:rPr>
              <w:t xml:space="preserve"> </w:t>
            </w:r>
            <w:r w:rsidRPr="00F65538">
              <w:rPr>
                <w:rFonts w:cs="Arial"/>
                <w:color w:val="auto"/>
                <w:szCs w:val="20"/>
              </w:rPr>
              <w:t>surface of the ring and small fingers;</w:t>
            </w:r>
          </w:p>
          <w:p w:rsidR="004219F6" w:rsidRPr="00F65538" w:rsidRDefault="00A11E8E" w:rsidP="000108FE">
            <w:pPr>
              <w:numPr>
                <w:ilvl w:val="0"/>
                <w:numId w:val="9"/>
              </w:numPr>
              <w:spacing w:before="240" w:after="0"/>
              <w:ind w:left="427" w:hanging="360"/>
              <w:rPr>
                <w:rFonts w:cs="Arial"/>
                <w:color w:val="auto"/>
                <w:szCs w:val="20"/>
              </w:rPr>
            </w:pPr>
            <w:r w:rsidRPr="00F65538">
              <w:rPr>
                <w:rFonts w:cs="Arial"/>
                <w:color w:val="auto"/>
                <w:szCs w:val="20"/>
              </w:rPr>
              <w:t xml:space="preserve">Decreased strength of the adductor </w:t>
            </w:r>
            <w:proofErr w:type="spellStart"/>
            <w:r w:rsidRPr="00F65538">
              <w:rPr>
                <w:rFonts w:cs="Arial"/>
                <w:color w:val="auto"/>
                <w:szCs w:val="20"/>
              </w:rPr>
              <w:t>pollicis</w:t>
            </w:r>
            <w:proofErr w:type="spellEnd"/>
            <w:r w:rsidRPr="00F65538">
              <w:rPr>
                <w:rFonts w:cs="Arial"/>
                <w:color w:val="auto"/>
                <w:szCs w:val="20"/>
              </w:rPr>
              <w:t xml:space="preserve">, abductor </w:t>
            </w:r>
            <w:proofErr w:type="spellStart"/>
            <w:r w:rsidRPr="00F65538">
              <w:rPr>
                <w:rFonts w:cs="Arial"/>
                <w:color w:val="auto"/>
                <w:szCs w:val="20"/>
              </w:rPr>
              <w:t>digiti</w:t>
            </w:r>
            <w:proofErr w:type="spellEnd"/>
            <w:r w:rsidRPr="00F65538">
              <w:rPr>
                <w:rFonts w:cs="Arial"/>
                <w:color w:val="auto"/>
                <w:szCs w:val="20"/>
              </w:rPr>
              <w:t xml:space="preserve"> </w:t>
            </w:r>
            <w:proofErr w:type="spellStart"/>
            <w:r w:rsidRPr="00F65538">
              <w:rPr>
                <w:rFonts w:cs="Arial"/>
                <w:color w:val="auto"/>
                <w:szCs w:val="20"/>
              </w:rPr>
              <w:t>minimi</w:t>
            </w:r>
            <w:proofErr w:type="spellEnd"/>
            <w:r w:rsidRPr="00F65538">
              <w:rPr>
                <w:rFonts w:cs="Arial"/>
                <w:color w:val="auto"/>
                <w:szCs w:val="20"/>
              </w:rPr>
              <w:t xml:space="preserve">, and/or </w:t>
            </w:r>
            <w:proofErr w:type="spellStart"/>
            <w:r w:rsidRPr="00F65538">
              <w:rPr>
                <w:rFonts w:cs="Arial"/>
                <w:color w:val="auto"/>
                <w:szCs w:val="20"/>
              </w:rPr>
              <w:t>lumbricals</w:t>
            </w:r>
            <w:proofErr w:type="spellEnd"/>
            <w:r w:rsidRPr="00F65538">
              <w:rPr>
                <w:rFonts w:cs="Arial"/>
                <w:color w:val="auto"/>
                <w:szCs w:val="20"/>
              </w:rPr>
              <w:t xml:space="preserve">. </w:t>
            </w:r>
          </w:p>
        </w:tc>
      </w:tr>
      <w:tr w:rsidR="00FF0E03" w:rsidRPr="00F65538" w:rsidTr="005B641B">
        <w:trPr>
          <w:trHeight w:val="1070"/>
        </w:trPr>
        <w:tc>
          <w:tcPr>
            <w:tcW w:w="2278" w:type="dxa"/>
          </w:tcPr>
          <w:p w:rsidR="004219F6" w:rsidRPr="00F65538" w:rsidRDefault="00A11E8E" w:rsidP="000108FE">
            <w:pPr>
              <w:spacing w:before="240" w:after="0"/>
              <w:rPr>
                <w:rFonts w:cs="Arial"/>
                <w:color w:val="auto"/>
                <w:szCs w:val="20"/>
              </w:rPr>
            </w:pPr>
            <w:r w:rsidRPr="00F65538">
              <w:rPr>
                <w:rFonts w:cs="Arial"/>
                <w:color w:val="auto"/>
                <w:szCs w:val="20"/>
              </w:rPr>
              <w:t>Posterior Interosseous Nerve Entrapment (PIN)</w:t>
            </w:r>
          </w:p>
        </w:tc>
        <w:tc>
          <w:tcPr>
            <w:tcW w:w="3294" w:type="dxa"/>
          </w:tcPr>
          <w:p w:rsidR="004219F6" w:rsidRPr="00F65538" w:rsidRDefault="00A11E8E" w:rsidP="000108FE">
            <w:pPr>
              <w:spacing w:before="240" w:after="0"/>
              <w:rPr>
                <w:rFonts w:cs="Arial"/>
                <w:color w:val="auto"/>
                <w:szCs w:val="20"/>
              </w:rPr>
            </w:pPr>
            <w:r w:rsidRPr="00F65538">
              <w:rPr>
                <w:rFonts w:cs="Arial"/>
                <w:color w:val="auto"/>
                <w:szCs w:val="20"/>
              </w:rPr>
              <w:t>Weakness of finger and thumb extension</w:t>
            </w:r>
          </w:p>
        </w:tc>
        <w:tc>
          <w:tcPr>
            <w:tcW w:w="3698" w:type="dxa"/>
          </w:tcPr>
          <w:p w:rsidR="004219F6" w:rsidRPr="00F65538" w:rsidRDefault="00A11E8E" w:rsidP="000108FE">
            <w:pPr>
              <w:spacing w:before="240" w:after="0"/>
              <w:rPr>
                <w:rFonts w:cs="Arial"/>
                <w:color w:val="auto"/>
                <w:szCs w:val="20"/>
              </w:rPr>
            </w:pPr>
            <w:r w:rsidRPr="00F65538">
              <w:rPr>
                <w:rFonts w:cs="Arial"/>
                <w:color w:val="auto"/>
                <w:szCs w:val="20"/>
              </w:rPr>
              <w:t>Weakness</w:t>
            </w:r>
            <w:r w:rsidR="0037785C" w:rsidRPr="00F65538">
              <w:rPr>
                <w:rFonts w:cs="Arial"/>
                <w:color w:val="auto"/>
                <w:szCs w:val="20"/>
              </w:rPr>
              <w:t xml:space="preserve"> or inability to extend fingers, </w:t>
            </w:r>
            <w:r w:rsidRPr="00F65538">
              <w:rPr>
                <w:rFonts w:cs="Arial"/>
                <w:color w:val="auto"/>
                <w:szCs w:val="20"/>
              </w:rPr>
              <w:t>thumb</w:t>
            </w:r>
            <w:r w:rsidR="0037785C" w:rsidRPr="00F65538">
              <w:rPr>
                <w:rFonts w:cs="Arial"/>
                <w:color w:val="auto"/>
                <w:szCs w:val="20"/>
              </w:rPr>
              <w:t xml:space="preserve"> or wrist in neutral or ulnar deviation</w:t>
            </w:r>
            <w:r w:rsidRPr="00F65538">
              <w:rPr>
                <w:rFonts w:cs="Arial"/>
                <w:color w:val="auto"/>
                <w:szCs w:val="20"/>
              </w:rPr>
              <w:t xml:space="preserve">; </w:t>
            </w:r>
          </w:p>
        </w:tc>
      </w:tr>
      <w:tr w:rsidR="00FF0E03" w:rsidRPr="00F65538" w:rsidTr="00207862">
        <w:trPr>
          <w:trHeight w:val="1160"/>
        </w:trPr>
        <w:tc>
          <w:tcPr>
            <w:tcW w:w="2278" w:type="dxa"/>
          </w:tcPr>
          <w:p w:rsidR="004219F6" w:rsidRPr="00F65538" w:rsidRDefault="00A11E8E" w:rsidP="000108FE">
            <w:pPr>
              <w:spacing w:before="240" w:after="0"/>
              <w:rPr>
                <w:rFonts w:cs="Arial"/>
                <w:color w:val="auto"/>
                <w:szCs w:val="20"/>
              </w:rPr>
            </w:pPr>
            <w:r w:rsidRPr="00F65538">
              <w:rPr>
                <w:rFonts w:cs="Arial"/>
                <w:color w:val="auto"/>
                <w:szCs w:val="20"/>
              </w:rPr>
              <w:t>Pronator Syndrome</w:t>
            </w:r>
          </w:p>
        </w:tc>
        <w:tc>
          <w:tcPr>
            <w:tcW w:w="3294" w:type="dxa"/>
          </w:tcPr>
          <w:p w:rsidR="004219F6" w:rsidRPr="00F65538" w:rsidRDefault="00A11E8E" w:rsidP="000108FE">
            <w:pPr>
              <w:spacing w:before="240" w:after="0"/>
              <w:rPr>
                <w:rFonts w:cs="Arial"/>
                <w:color w:val="auto"/>
                <w:szCs w:val="20"/>
              </w:rPr>
            </w:pPr>
            <w:r w:rsidRPr="00F65538">
              <w:rPr>
                <w:rFonts w:cs="Arial"/>
                <w:color w:val="auto"/>
                <w:szCs w:val="20"/>
              </w:rPr>
              <w:t>Pain/</w:t>
            </w:r>
            <w:proofErr w:type="spellStart"/>
            <w:r w:rsidRPr="00F65538">
              <w:rPr>
                <w:rFonts w:cs="Arial"/>
                <w:color w:val="auto"/>
                <w:szCs w:val="20"/>
              </w:rPr>
              <w:t>paresthesias</w:t>
            </w:r>
            <w:proofErr w:type="spellEnd"/>
            <w:r w:rsidRPr="00F65538">
              <w:rPr>
                <w:rFonts w:cs="Arial"/>
                <w:color w:val="auto"/>
                <w:szCs w:val="20"/>
              </w:rPr>
              <w:t xml:space="preserve"> in the median nerve distribution distal to the elbow.</w:t>
            </w:r>
          </w:p>
        </w:tc>
        <w:tc>
          <w:tcPr>
            <w:tcW w:w="3698" w:type="dxa"/>
          </w:tcPr>
          <w:p w:rsidR="004219F6" w:rsidRPr="00F65538" w:rsidRDefault="00A11E8E" w:rsidP="00E55BF7">
            <w:pPr>
              <w:spacing w:before="240" w:after="0"/>
              <w:rPr>
                <w:rFonts w:cs="Arial"/>
                <w:color w:val="auto"/>
                <w:szCs w:val="20"/>
              </w:rPr>
            </w:pPr>
            <w:proofErr w:type="spellStart"/>
            <w:r w:rsidRPr="00F65538">
              <w:rPr>
                <w:rFonts w:cs="Arial"/>
                <w:color w:val="auto"/>
                <w:szCs w:val="20"/>
              </w:rPr>
              <w:t>Paresthesias</w:t>
            </w:r>
            <w:proofErr w:type="spellEnd"/>
            <w:r w:rsidRPr="00F65538">
              <w:rPr>
                <w:rFonts w:cs="Arial"/>
                <w:color w:val="auto"/>
                <w:szCs w:val="20"/>
              </w:rPr>
              <w:t xml:space="preserve"> in the median nerve distribution and at least one of the following reproduces median nerve symptoms:</w:t>
            </w:r>
          </w:p>
        </w:tc>
      </w:tr>
      <w:tr w:rsidR="00E55BF7" w:rsidRPr="00F65538" w:rsidTr="002F103D">
        <w:trPr>
          <w:trHeight w:val="580"/>
        </w:trPr>
        <w:tc>
          <w:tcPr>
            <w:tcW w:w="2278" w:type="dxa"/>
          </w:tcPr>
          <w:p w:rsidR="00E55BF7" w:rsidRPr="00F65538" w:rsidRDefault="00E55BF7" w:rsidP="002F103D">
            <w:pPr>
              <w:spacing w:before="240" w:after="0"/>
              <w:rPr>
                <w:rFonts w:cs="Arial"/>
                <w:color w:val="auto"/>
                <w:szCs w:val="20"/>
              </w:rPr>
            </w:pPr>
            <w:r w:rsidRPr="00F65538">
              <w:rPr>
                <w:rFonts w:cs="Arial"/>
                <w:b/>
                <w:color w:val="auto"/>
                <w:szCs w:val="20"/>
              </w:rPr>
              <w:lastRenderedPageBreak/>
              <w:t>DIAGNOSIS</w:t>
            </w:r>
          </w:p>
        </w:tc>
        <w:tc>
          <w:tcPr>
            <w:tcW w:w="3294" w:type="dxa"/>
          </w:tcPr>
          <w:p w:rsidR="00E55BF7" w:rsidRPr="00F65538" w:rsidRDefault="00E55BF7" w:rsidP="002F103D">
            <w:pPr>
              <w:spacing w:before="240" w:after="0"/>
              <w:rPr>
                <w:rFonts w:cs="Arial"/>
                <w:color w:val="auto"/>
                <w:szCs w:val="20"/>
              </w:rPr>
            </w:pPr>
            <w:r w:rsidRPr="00F65538">
              <w:rPr>
                <w:rFonts w:cs="Arial"/>
                <w:b/>
                <w:color w:val="auto"/>
                <w:szCs w:val="20"/>
              </w:rPr>
              <w:t>SYMPTOMS</w:t>
            </w:r>
          </w:p>
        </w:tc>
        <w:tc>
          <w:tcPr>
            <w:tcW w:w="3698" w:type="dxa"/>
          </w:tcPr>
          <w:p w:rsidR="00E55BF7" w:rsidRPr="00F65538" w:rsidRDefault="00E55BF7" w:rsidP="002F103D">
            <w:pPr>
              <w:spacing w:before="240" w:after="0"/>
              <w:rPr>
                <w:rFonts w:cs="Arial"/>
                <w:color w:val="auto"/>
                <w:szCs w:val="20"/>
              </w:rPr>
            </w:pPr>
            <w:r w:rsidRPr="00F65538">
              <w:rPr>
                <w:rFonts w:cs="Arial"/>
                <w:b/>
                <w:color w:val="auto"/>
                <w:szCs w:val="20"/>
              </w:rPr>
              <w:t>SIGNS (Required Findings)</w:t>
            </w:r>
          </w:p>
        </w:tc>
      </w:tr>
      <w:tr w:rsidR="00E55BF7" w:rsidRPr="00F65538" w:rsidTr="00207862">
        <w:trPr>
          <w:trHeight w:val="220"/>
        </w:trPr>
        <w:tc>
          <w:tcPr>
            <w:tcW w:w="2278" w:type="dxa"/>
          </w:tcPr>
          <w:p w:rsidR="00E55BF7" w:rsidRPr="00F65538" w:rsidRDefault="00E55BF7" w:rsidP="000108FE">
            <w:pPr>
              <w:spacing w:before="240" w:after="0"/>
              <w:rPr>
                <w:rFonts w:cs="Arial"/>
                <w:color w:val="auto"/>
                <w:szCs w:val="20"/>
              </w:rPr>
            </w:pPr>
            <w:r w:rsidRPr="00F65538">
              <w:rPr>
                <w:rFonts w:cs="Arial"/>
                <w:color w:val="auto"/>
                <w:szCs w:val="20"/>
              </w:rPr>
              <w:t>Pronator Syndrome</w:t>
            </w:r>
            <w:r>
              <w:rPr>
                <w:rFonts w:cs="Arial"/>
                <w:color w:val="auto"/>
                <w:szCs w:val="20"/>
              </w:rPr>
              <w:t>, continued</w:t>
            </w:r>
          </w:p>
        </w:tc>
        <w:tc>
          <w:tcPr>
            <w:tcW w:w="3294" w:type="dxa"/>
          </w:tcPr>
          <w:p w:rsidR="00E55BF7" w:rsidRPr="00F65538" w:rsidRDefault="00E55BF7" w:rsidP="000108FE">
            <w:pPr>
              <w:spacing w:before="240" w:after="0"/>
              <w:rPr>
                <w:rFonts w:cs="Arial"/>
                <w:color w:val="auto"/>
                <w:szCs w:val="20"/>
              </w:rPr>
            </w:pPr>
          </w:p>
        </w:tc>
        <w:tc>
          <w:tcPr>
            <w:tcW w:w="3698" w:type="dxa"/>
          </w:tcPr>
          <w:p w:rsidR="00E55BF7" w:rsidRDefault="00E55BF7" w:rsidP="00E55BF7">
            <w:pPr>
              <w:numPr>
                <w:ilvl w:val="0"/>
                <w:numId w:val="10"/>
              </w:numPr>
              <w:spacing w:before="240" w:after="0"/>
              <w:ind w:left="427" w:hanging="360"/>
              <w:rPr>
                <w:rFonts w:cs="Arial"/>
                <w:color w:val="auto"/>
                <w:szCs w:val="20"/>
              </w:rPr>
            </w:pPr>
            <w:r w:rsidRPr="00F65538">
              <w:rPr>
                <w:rFonts w:cs="Arial"/>
                <w:color w:val="auto"/>
                <w:szCs w:val="20"/>
              </w:rPr>
              <w:t>Resisted pronation with elbow flexed at 90 degrees or elbow extended;</w:t>
            </w:r>
          </w:p>
          <w:p w:rsidR="00E55BF7" w:rsidRPr="00E55BF7" w:rsidRDefault="00E55BF7" w:rsidP="00E55BF7">
            <w:pPr>
              <w:numPr>
                <w:ilvl w:val="0"/>
                <w:numId w:val="10"/>
              </w:numPr>
              <w:spacing w:before="240" w:after="0"/>
              <w:ind w:left="427" w:hanging="360"/>
              <w:rPr>
                <w:rFonts w:cs="Arial"/>
                <w:color w:val="auto"/>
                <w:szCs w:val="20"/>
              </w:rPr>
            </w:pPr>
            <w:r w:rsidRPr="00E55BF7">
              <w:rPr>
                <w:rFonts w:cs="Arial"/>
                <w:color w:val="auto"/>
                <w:szCs w:val="20"/>
              </w:rPr>
              <w:t xml:space="preserve">Positive </w:t>
            </w:r>
            <w:proofErr w:type="spellStart"/>
            <w:r w:rsidRPr="00E55BF7">
              <w:rPr>
                <w:rFonts w:cs="Arial"/>
                <w:color w:val="auto"/>
                <w:szCs w:val="20"/>
              </w:rPr>
              <w:t>Tinel’s</w:t>
            </w:r>
            <w:proofErr w:type="spellEnd"/>
            <w:r w:rsidRPr="00E55BF7">
              <w:rPr>
                <w:rFonts w:cs="Arial"/>
                <w:color w:val="auto"/>
                <w:szCs w:val="20"/>
              </w:rPr>
              <w:t xml:space="preserve"> at the proximal edge of the pronator </w:t>
            </w:r>
            <w:proofErr w:type="spellStart"/>
            <w:r w:rsidRPr="00E55BF7">
              <w:rPr>
                <w:rFonts w:cs="Arial"/>
                <w:color w:val="auto"/>
                <w:szCs w:val="20"/>
              </w:rPr>
              <w:t>teres</w:t>
            </w:r>
            <w:proofErr w:type="spellEnd"/>
            <w:r w:rsidRPr="00E55BF7">
              <w:rPr>
                <w:rFonts w:cs="Arial"/>
                <w:color w:val="auto"/>
                <w:szCs w:val="20"/>
              </w:rPr>
              <w:t xml:space="preserve"> muscle over the median nerve.</w:t>
            </w:r>
          </w:p>
        </w:tc>
      </w:tr>
      <w:tr w:rsidR="00FF0E03" w:rsidRPr="00F65538" w:rsidTr="00207862">
        <w:trPr>
          <w:trHeight w:val="220"/>
        </w:trPr>
        <w:tc>
          <w:tcPr>
            <w:tcW w:w="2278" w:type="dxa"/>
          </w:tcPr>
          <w:p w:rsidR="004219F6" w:rsidRPr="00F65538" w:rsidRDefault="00A11E8E" w:rsidP="000108FE">
            <w:pPr>
              <w:spacing w:before="240" w:after="0"/>
              <w:rPr>
                <w:rFonts w:cs="Arial"/>
                <w:color w:val="auto"/>
                <w:szCs w:val="20"/>
              </w:rPr>
            </w:pPr>
            <w:r w:rsidRPr="00F65538">
              <w:rPr>
                <w:rFonts w:cs="Arial"/>
                <w:color w:val="auto"/>
                <w:szCs w:val="20"/>
              </w:rPr>
              <w:t>Radial Tunnel Syndrome</w:t>
            </w:r>
          </w:p>
        </w:tc>
        <w:tc>
          <w:tcPr>
            <w:tcW w:w="3294" w:type="dxa"/>
          </w:tcPr>
          <w:p w:rsidR="004219F6" w:rsidRPr="00F65538" w:rsidRDefault="00A11E8E" w:rsidP="000108FE">
            <w:pPr>
              <w:spacing w:before="240" w:after="0"/>
              <w:rPr>
                <w:rFonts w:cs="Arial"/>
                <w:color w:val="auto"/>
                <w:szCs w:val="20"/>
              </w:rPr>
            </w:pPr>
            <w:r w:rsidRPr="00F65538">
              <w:rPr>
                <w:rFonts w:cs="Arial"/>
                <w:color w:val="auto"/>
                <w:szCs w:val="20"/>
              </w:rPr>
              <w:t xml:space="preserve">Pain over the lateral posterior forearm. May occur in conjunction with and must be distinguished from lateral epicondylitis. </w:t>
            </w:r>
          </w:p>
          <w:p w:rsidR="004219F6" w:rsidRPr="00F65538" w:rsidRDefault="00A11E8E" w:rsidP="000108FE">
            <w:pPr>
              <w:spacing w:before="240" w:after="0"/>
              <w:rPr>
                <w:rFonts w:cs="Arial"/>
                <w:color w:val="auto"/>
                <w:szCs w:val="20"/>
              </w:rPr>
            </w:pPr>
            <w:r w:rsidRPr="00F65538">
              <w:rPr>
                <w:rFonts w:cs="Arial"/>
                <w:color w:val="auto"/>
                <w:szCs w:val="20"/>
              </w:rPr>
              <w:t xml:space="preserve">May include </w:t>
            </w:r>
            <w:proofErr w:type="spellStart"/>
            <w:r w:rsidRPr="00F65538">
              <w:rPr>
                <w:rFonts w:cs="Arial"/>
                <w:color w:val="auto"/>
                <w:szCs w:val="20"/>
              </w:rPr>
              <w:t>paresthesias</w:t>
            </w:r>
            <w:proofErr w:type="spellEnd"/>
            <w:r w:rsidRPr="00F65538">
              <w:rPr>
                <w:rFonts w:cs="Arial"/>
                <w:color w:val="auto"/>
                <w:szCs w:val="20"/>
              </w:rPr>
              <w:t xml:space="preserve"> over the dorsal radial hand and wrist. </w:t>
            </w:r>
          </w:p>
        </w:tc>
        <w:tc>
          <w:tcPr>
            <w:tcW w:w="3698" w:type="dxa"/>
          </w:tcPr>
          <w:p w:rsidR="004219F6" w:rsidRPr="00F65538" w:rsidRDefault="00A11E8E" w:rsidP="000108FE">
            <w:pPr>
              <w:spacing w:before="240" w:after="0"/>
              <w:rPr>
                <w:rFonts w:cs="Arial"/>
                <w:color w:val="auto"/>
                <w:szCs w:val="20"/>
              </w:rPr>
            </w:pPr>
            <w:r w:rsidRPr="00F65538">
              <w:rPr>
                <w:rFonts w:cs="Arial"/>
                <w:color w:val="auto"/>
                <w:szCs w:val="20"/>
                <w:u w:val="single"/>
              </w:rPr>
              <w:t>The following two elements are required</w:t>
            </w:r>
            <w:r w:rsidRPr="00F65538">
              <w:rPr>
                <w:rFonts w:cs="Arial"/>
                <w:color w:val="auto"/>
                <w:szCs w:val="20"/>
              </w:rPr>
              <w:t>:</w:t>
            </w:r>
          </w:p>
          <w:p w:rsidR="004219F6" w:rsidRPr="00F65538" w:rsidRDefault="00A11E8E" w:rsidP="000108FE">
            <w:pPr>
              <w:numPr>
                <w:ilvl w:val="0"/>
                <w:numId w:val="21"/>
              </w:numPr>
              <w:spacing w:before="240" w:after="0"/>
              <w:ind w:left="427" w:hanging="360"/>
              <w:rPr>
                <w:rFonts w:cs="Arial"/>
                <w:color w:val="auto"/>
                <w:szCs w:val="20"/>
              </w:rPr>
            </w:pPr>
            <w:r w:rsidRPr="00F65538">
              <w:rPr>
                <w:rFonts w:cs="Arial"/>
                <w:color w:val="auto"/>
                <w:szCs w:val="20"/>
              </w:rPr>
              <w:t xml:space="preserve">Tenderness over the radial nerve near the proximal edge of the supinator muscle; </w:t>
            </w:r>
          </w:p>
          <w:p w:rsidR="004219F6" w:rsidRPr="00F65538" w:rsidRDefault="00A11E8E" w:rsidP="000108FE">
            <w:pPr>
              <w:numPr>
                <w:ilvl w:val="0"/>
                <w:numId w:val="21"/>
              </w:numPr>
              <w:spacing w:before="240" w:after="0"/>
              <w:ind w:left="427" w:hanging="360"/>
              <w:rPr>
                <w:rFonts w:cs="Arial"/>
                <w:color w:val="auto"/>
                <w:szCs w:val="20"/>
              </w:rPr>
            </w:pPr>
            <w:r w:rsidRPr="00F65538">
              <w:rPr>
                <w:rFonts w:cs="Arial"/>
                <w:color w:val="auto"/>
                <w:szCs w:val="20"/>
              </w:rPr>
              <w:t xml:space="preserve">Resisted supination or resisted middle finger extension with the forearm pronated and extended reproduces symptoms. </w:t>
            </w:r>
          </w:p>
        </w:tc>
      </w:tr>
    </w:tbl>
    <w:p w:rsidR="004219F6" w:rsidRPr="00F65538" w:rsidRDefault="00A11E8E" w:rsidP="000108FE">
      <w:pPr>
        <w:spacing w:before="240" w:after="0"/>
        <w:rPr>
          <w:rFonts w:cs="Arial"/>
          <w:color w:val="auto"/>
          <w:szCs w:val="20"/>
        </w:rPr>
      </w:pPr>
      <w:r w:rsidRPr="00F65538">
        <w:rPr>
          <w:rFonts w:cs="Arial"/>
          <w:color w:val="auto"/>
          <w:szCs w:val="20"/>
        </w:rPr>
        <w:br w:type="page"/>
      </w:r>
    </w:p>
    <w:p w:rsidR="003C29BA" w:rsidRDefault="00A11E8E" w:rsidP="000108FE">
      <w:pPr>
        <w:pStyle w:val="Heading2"/>
        <w:numPr>
          <w:ilvl w:val="0"/>
          <w:numId w:val="0"/>
        </w:numPr>
        <w:ind w:left="1440" w:hanging="720"/>
      </w:pPr>
      <w:bookmarkStart w:id="28" w:name="_Toc476212189"/>
      <w:r w:rsidRPr="00F65538">
        <w:lastRenderedPageBreak/>
        <w:t xml:space="preserve">2. </w:t>
      </w:r>
      <w:r w:rsidRPr="00F65538">
        <w:tab/>
      </w:r>
      <w:r w:rsidRPr="003C29BA">
        <w:rPr>
          <w:u w:val="single"/>
        </w:rPr>
        <w:t>LABORATORY TESTING</w:t>
      </w:r>
      <w:bookmarkEnd w:id="28"/>
    </w:p>
    <w:p w:rsidR="004219F6" w:rsidRPr="00F65538" w:rsidRDefault="00A11E8E" w:rsidP="000108FE">
      <w:pPr>
        <w:spacing w:before="240" w:after="0"/>
        <w:ind w:left="1440"/>
      </w:pPr>
      <w:r w:rsidRPr="00F65538">
        <w:t xml:space="preserve">Laboratory tests are generally accepted, well-established and widely used procedures. Patients should be carefully screened at the initial exam for signs or symptoms of diabetes, hypothyroidism, arthritis, and related inflammatory diseases. The presence of concurrent disease does not refute work-relatedness of any specific case. This frequently requires laboratory testing. In one study of patients with cumulative trauma conditions (other than carpal tunnel syndrome) who have been seen by specialists, 3% were diagnosed with diabetes, 6% with hypothyroidism, and 9% with a chronic inflammatory disease including spondyloarthropathy, arthritis, and systemic lupus erythematosus. Up to two thirds of the patients were not aware of their concurrent disease </w:t>
      </w:r>
      <w:r w:rsidR="002B27B1" w:rsidRPr="002B27B1">
        <w:fldChar w:fldCharType="begin"/>
      </w:r>
      <w:r w:rsidR="00DF6785">
        <w:instrText xml:space="preserve"> ADDIN EN.CITE &lt;EndNote&gt;&lt;Cite&gt;&lt;Author&gt;Atcheson&lt;/Author&gt;&lt;Year&gt;1998&lt;/Year&gt;&lt;RecNum&gt;4532&lt;/RecNum&gt;&lt;DisplayText&gt;(Atcheson et al., 1998)&lt;/DisplayText&gt;&lt;record&gt;&lt;rec-number&gt;4532&lt;/rec-number&gt;&lt;foreign-keys&gt;&lt;key app="EN" db-id="vaxawsfavadaa0er9e8ppds0adazdvepawxx" timestamp="1481064275"&gt;4532&lt;/key&gt;&lt;/foreign-keys&gt;&lt;ref-type name="Journal Article"&gt;17&lt;/ref-type&gt;&lt;contributors&gt;&lt;authors&gt;&lt;author&gt;Atcheson, S. G.&lt;/author&gt;&lt;author&gt;Ward, J. R.&lt;/author&gt;&lt;author&gt;Lowe, W.&lt;/author&gt;&lt;/authors&gt;&lt;/contributors&gt;&lt;auth-address&gt;Arthritis Specialists of Northern Nevada, Reno.&lt;/auth-address&gt;&lt;titles&gt;&lt;title&gt;Concurrent medical disease in work-related carpal tunnel syndrome&lt;/title&gt;&lt;secondary-title&gt;Arch Intern Med&lt;/secondary-title&gt;&lt;/titles&gt;&lt;periodical&gt;&lt;full-title&gt;Arch Intern Med&lt;/full-title&gt;&lt;abbr-1&gt;Archives of internal medicine&lt;/abbr-1&gt;&lt;/periodical&gt;&lt;pages&gt;1506-12&lt;/pages&gt;&lt;volume&gt;158&lt;/volume&gt;&lt;number&gt;14&lt;/number&gt;&lt;keywords&gt;&lt;keyword&gt;Adult&lt;/keyword&gt;&lt;keyword&gt;Carpal Tunnel Syndrome/complications/*etiology&lt;/keyword&gt;&lt;keyword&gt;Female&lt;/keyword&gt;&lt;keyword&gt;Humans&lt;/keyword&gt;&lt;keyword&gt;Male&lt;/keyword&gt;&lt;keyword&gt;Middle Aged&lt;/keyword&gt;&lt;keyword&gt;Observer Variation&lt;/keyword&gt;&lt;keyword&gt;Odds Ratio&lt;/keyword&gt;&lt;keyword&gt;Referral and Consultation&lt;/keyword&gt;&lt;keyword&gt;Risk Factors&lt;/keyword&gt;&lt;keyword&gt;*Work&lt;/keyword&gt;&lt;/keywords&gt;&lt;dates&gt;&lt;year&gt;1998&lt;/year&gt;&lt;pub-dates&gt;&lt;date&gt;Jul 27&lt;/date&gt;&lt;/pub-dates&gt;&lt;/dates&gt;&lt;isbn&gt;0003-9926 (Print)&amp;#xD;0003-9926 (Linking)&lt;/isbn&gt;&lt;accession-num&gt;9679791&lt;/accession-num&gt;&lt;urls&gt;&lt;related-urls&gt;&lt;url&gt;https://www.ncbi.nlm.nih.gov/pubmed/9679791&lt;/url&gt;&lt;/related-urls&gt;&lt;/urls&gt;&lt;modified-date&gt;Referenced in CTC Guideline&lt;/modified-date&gt;&lt;/record&gt;&lt;/Cite&gt;&lt;/EndNote&gt;</w:instrText>
      </w:r>
      <w:r w:rsidR="002B27B1" w:rsidRPr="002B27B1">
        <w:fldChar w:fldCharType="separate"/>
      </w:r>
      <w:r w:rsidR="002B27B1" w:rsidRPr="002B27B1">
        <w:rPr>
          <w:noProof/>
        </w:rPr>
        <w:t>(</w:t>
      </w:r>
      <w:hyperlink w:anchor="_ENREF_18" w:tooltip="Atcheson, 1998 #4532" w:history="1">
        <w:r w:rsidR="002B27B1" w:rsidRPr="00DF6785">
          <w:rPr>
            <w:rStyle w:val="Hyperlink"/>
            <w:noProof/>
          </w:rPr>
          <w:t>Atcheson et al., 1998</w:t>
        </w:r>
      </w:hyperlink>
      <w:r w:rsidR="002B27B1" w:rsidRPr="002B27B1">
        <w:rPr>
          <w:noProof/>
        </w:rPr>
        <w:t>)</w:t>
      </w:r>
      <w:r w:rsidR="002B27B1" w:rsidRPr="002B27B1">
        <w:fldChar w:fldCharType="end"/>
      </w:r>
      <w:r w:rsidRPr="00F65538">
        <w:t xml:space="preserve">. When a patient's history and physical examination suggest infection, metabolic or </w:t>
      </w:r>
      <w:proofErr w:type="spellStart"/>
      <w:r w:rsidRPr="00F65538">
        <w:t>endocrinologic</w:t>
      </w:r>
      <w:proofErr w:type="spellEnd"/>
      <w:r w:rsidRPr="00F65538">
        <w:t xml:space="preserve"> disorders, tumorous conditions, systemic musculoskeletal disorders (e.g., rheumatoid arthritis or ankylosing spondylitis), or problems potentially related to medication (e.g., renal disease and non-steroidal anti-inflammatory medications), then laboratory tests, including, but not limited to the following can provide useful diagnostic information:  </w:t>
      </w:r>
    </w:p>
    <w:p w:rsidR="004219F6" w:rsidRPr="00F65538" w:rsidRDefault="00AA7811" w:rsidP="000108FE">
      <w:pPr>
        <w:spacing w:before="240" w:after="0"/>
        <w:ind w:left="1440"/>
        <w:rPr>
          <w:rFonts w:cs="Arial"/>
          <w:color w:val="auto"/>
          <w:szCs w:val="20"/>
        </w:rPr>
      </w:pPr>
      <w:r w:rsidRPr="00F65538">
        <w:rPr>
          <w:rFonts w:eastAsia="Arial" w:cs="Arial"/>
          <w:b/>
          <w:color w:val="auto"/>
          <w:szCs w:val="20"/>
        </w:rPr>
        <w:t>a</w:t>
      </w:r>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Thyroid stimulating hormone (TSH) for hypothyroidism;</w:t>
      </w:r>
    </w:p>
    <w:p w:rsidR="004219F6" w:rsidRPr="00F65538" w:rsidRDefault="00AA7811" w:rsidP="000108FE">
      <w:pPr>
        <w:spacing w:before="240" w:after="0"/>
        <w:ind w:left="2160" w:hanging="720"/>
        <w:rPr>
          <w:rFonts w:cs="Arial"/>
          <w:color w:val="auto"/>
          <w:szCs w:val="20"/>
        </w:rPr>
      </w:pPr>
      <w:r w:rsidRPr="00F65538">
        <w:rPr>
          <w:rFonts w:eastAsia="Arial" w:cs="Arial"/>
          <w:b/>
          <w:color w:val="auto"/>
          <w:szCs w:val="20"/>
        </w:rPr>
        <w:t>b</w:t>
      </w:r>
      <w:r w:rsidR="00A11E8E" w:rsidRPr="00F65538">
        <w:rPr>
          <w:rFonts w:eastAsia="Arial" w:cs="Arial"/>
          <w:b/>
          <w:color w:val="auto"/>
          <w:szCs w:val="20"/>
        </w:rPr>
        <w:t xml:space="preserve">. </w:t>
      </w:r>
      <w:r w:rsidR="00A11E8E" w:rsidRPr="00F65538">
        <w:rPr>
          <w:rFonts w:eastAsia="Arial" w:cs="Arial"/>
          <w:b/>
          <w:color w:val="auto"/>
          <w:szCs w:val="20"/>
        </w:rPr>
        <w:tab/>
      </w:r>
      <w:r w:rsidRPr="005A237E">
        <w:rPr>
          <w:rFonts w:eastAsia="Arial" w:cs="Arial"/>
          <w:color w:val="auto"/>
          <w:szCs w:val="20"/>
          <w:u w:val="single"/>
        </w:rPr>
        <w:t>Diabetic screenin</w:t>
      </w:r>
      <w:r w:rsidRPr="00F65538">
        <w:rPr>
          <w:rFonts w:eastAsia="Arial" w:cs="Arial"/>
          <w:color w:val="auto"/>
          <w:szCs w:val="20"/>
        </w:rPr>
        <w:t>g:</w:t>
      </w:r>
      <w:r w:rsidR="00A11E8E" w:rsidRPr="00F65538">
        <w:rPr>
          <w:rFonts w:eastAsia="Arial" w:cs="Arial"/>
          <w:color w:val="auto"/>
          <w:szCs w:val="20"/>
        </w:rPr>
        <w:t xml:space="preserve"> recommended for men and women with a BMI over 30, patients with a family history of diabetes, those from high risk ethnic groups, and</w:t>
      </w:r>
      <w:r w:rsidRPr="00F65538">
        <w:rPr>
          <w:rFonts w:eastAsia="Arial" w:cs="Arial"/>
          <w:color w:val="auto"/>
          <w:szCs w:val="20"/>
        </w:rPr>
        <w:t xml:space="preserve"> </w:t>
      </w:r>
      <w:r w:rsidR="003543E7">
        <w:rPr>
          <w:rFonts w:eastAsia="Arial" w:cs="Arial"/>
          <w:color w:val="auto"/>
          <w:szCs w:val="20"/>
        </w:rPr>
        <w:t xml:space="preserve">patients </w:t>
      </w:r>
      <w:r w:rsidR="00A11E8E" w:rsidRPr="00F65538">
        <w:rPr>
          <w:rFonts w:eastAsia="Arial" w:cs="Arial"/>
          <w:color w:val="auto"/>
          <w:szCs w:val="20"/>
        </w:rPr>
        <w:t>with a previous history of impaired glucose tolerance. There is some evidence that patients with upper extremity disorders are less lik</w:t>
      </w:r>
      <w:r w:rsidR="001E6ED1" w:rsidRPr="00F65538">
        <w:rPr>
          <w:rFonts w:eastAsia="Arial" w:cs="Arial"/>
          <w:color w:val="auto"/>
          <w:szCs w:val="20"/>
        </w:rPr>
        <w:t>ely to control their diabetes.</w:t>
      </w:r>
      <w:r w:rsidR="00A11E8E" w:rsidRPr="00F65538">
        <w:rPr>
          <w:rFonts w:eastAsia="Arial" w:cs="Arial"/>
          <w:color w:val="auto"/>
          <w:szCs w:val="20"/>
        </w:rPr>
        <w:t xml:space="preserve"> Therefore, it is appropriate to order a hemoglobin </w:t>
      </w:r>
      <w:proofErr w:type="gramStart"/>
      <w:r w:rsidR="00A11E8E" w:rsidRPr="00F65538">
        <w:rPr>
          <w:rFonts w:eastAsia="Arial" w:cs="Arial"/>
          <w:color w:val="auto"/>
          <w:szCs w:val="20"/>
        </w:rPr>
        <w:t>A1c</w:t>
      </w:r>
      <w:proofErr w:type="gramEnd"/>
      <w:r w:rsidR="00A11E8E" w:rsidRPr="00F65538">
        <w:rPr>
          <w:rFonts w:eastAsia="Arial" w:cs="Arial"/>
          <w:color w:val="auto"/>
          <w:szCs w:val="20"/>
        </w:rPr>
        <w:t xml:space="preserve"> to scree</w:t>
      </w:r>
      <w:r w:rsidR="00561CCF">
        <w:rPr>
          <w:rFonts w:eastAsia="Arial" w:cs="Arial"/>
          <w:color w:val="auto"/>
          <w:szCs w:val="20"/>
        </w:rPr>
        <w:t>n any diabetic patients with a cumulative trauma conditions</w:t>
      </w:r>
      <w:r w:rsidR="00A11E8E" w:rsidRPr="00F65538">
        <w:rPr>
          <w:rFonts w:eastAsia="Arial" w:cs="Arial"/>
          <w:color w:val="auto"/>
          <w:szCs w:val="20"/>
        </w:rPr>
        <w:t xml:space="preserve"> or for initial screening </w:t>
      </w:r>
      <w:r w:rsidR="002B27B1">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Pr>
          <w:rFonts w:eastAsia="Arial" w:cs="Arial"/>
          <w:color w:val="auto"/>
          <w:szCs w:val="20"/>
        </w:rPr>
      </w:r>
      <w:r w:rsidR="002B27B1">
        <w:rPr>
          <w:rFonts w:eastAsia="Arial" w:cs="Arial"/>
          <w:color w:val="auto"/>
          <w:szCs w:val="20"/>
        </w:rPr>
        <w:fldChar w:fldCharType="separate"/>
      </w:r>
      <w:r w:rsidR="002B27B1">
        <w:rPr>
          <w:rFonts w:eastAsia="Arial" w:cs="Arial"/>
          <w:noProof/>
          <w:color w:val="auto"/>
          <w:szCs w:val="20"/>
        </w:rPr>
        <w:t>(</w:t>
      </w:r>
      <w:hyperlink w:anchor="_ENREF_214" w:tooltip="Ramchurn, 2009 #4345" w:history="1">
        <w:r w:rsidR="002B27B1" w:rsidRPr="00DF6785">
          <w:rPr>
            <w:rStyle w:val="Hyperlink"/>
            <w:rFonts w:eastAsia="Arial" w:cs="Arial"/>
            <w:noProof/>
            <w:szCs w:val="20"/>
          </w:rPr>
          <w:t>Ramchurn et al., 2009</w:t>
        </w:r>
      </w:hyperlink>
      <w:r w:rsidR="002B27B1">
        <w:rPr>
          <w:rFonts w:eastAsia="Arial" w:cs="Arial"/>
          <w:noProof/>
          <w:color w:val="auto"/>
          <w:szCs w:val="20"/>
        </w:rPr>
        <w:t>)</w:t>
      </w:r>
      <w:r w:rsidR="002B27B1">
        <w:rPr>
          <w:rFonts w:eastAsia="Arial" w:cs="Arial"/>
          <w:color w:val="auto"/>
          <w:szCs w:val="20"/>
        </w:rPr>
        <w:fldChar w:fldCharType="end"/>
      </w:r>
      <w:r w:rsidR="00392128" w:rsidRPr="00F65538">
        <w:rPr>
          <w:rFonts w:eastAsia="Arial" w:cs="Arial"/>
          <w:color w:val="auto"/>
          <w:szCs w:val="20"/>
        </w:rPr>
        <w:t>;</w:t>
      </w:r>
      <w:r w:rsidR="00A11E8E" w:rsidRPr="00F65538">
        <w:rPr>
          <w:rFonts w:eastAsia="Arial" w:cs="Arial"/>
          <w:color w:val="auto"/>
          <w:szCs w:val="20"/>
        </w:rPr>
        <w:t xml:space="preserve">  </w:t>
      </w:r>
    </w:p>
    <w:p w:rsidR="004219F6" w:rsidRPr="00F65538" w:rsidRDefault="00AA7811" w:rsidP="000108FE">
      <w:pPr>
        <w:spacing w:before="240" w:after="0"/>
        <w:ind w:left="1440"/>
        <w:rPr>
          <w:rFonts w:cs="Arial"/>
          <w:color w:val="auto"/>
          <w:szCs w:val="20"/>
        </w:rPr>
      </w:pPr>
      <w:r w:rsidRPr="00F65538">
        <w:rPr>
          <w:rFonts w:eastAsia="Arial" w:cs="Arial"/>
          <w:b/>
          <w:color w:val="auto"/>
          <w:szCs w:val="20"/>
        </w:rPr>
        <w:t>c</w:t>
      </w:r>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Serum protein electrophoresis;</w:t>
      </w:r>
    </w:p>
    <w:p w:rsidR="004219F6" w:rsidRPr="00F65538" w:rsidRDefault="00AA7811" w:rsidP="000108FE">
      <w:pPr>
        <w:spacing w:before="240" w:after="0"/>
        <w:ind w:left="2160" w:hanging="720"/>
        <w:rPr>
          <w:rFonts w:cs="Arial"/>
          <w:color w:val="auto"/>
          <w:szCs w:val="20"/>
        </w:rPr>
      </w:pPr>
      <w:r w:rsidRPr="00F65538">
        <w:rPr>
          <w:rFonts w:eastAsia="Arial" w:cs="Arial"/>
          <w:b/>
          <w:color w:val="auto"/>
          <w:szCs w:val="20"/>
        </w:rPr>
        <w:t>d</w:t>
      </w:r>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Sedimentation rate and C-reactiv</w:t>
      </w:r>
      <w:r w:rsidR="00392128" w:rsidRPr="00F65538">
        <w:rPr>
          <w:rFonts w:eastAsia="Arial" w:cs="Arial"/>
          <w:color w:val="auto"/>
          <w:szCs w:val="20"/>
        </w:rPr>
        <w:t>e protein (CRP) are nonspecific</w:t>
      </w:r>
      <w:r w:rsidR="00A11E8E" w:rsidRPr="00F65538">
        <w:rPr>
          <w:rFonts w:eastAsia="Arial" w:cs="Arial"/>
          <w:color w:val="auto"/>
          <w:szCs w:val="20"/>
        </w:rPr>
        <w:t xml:space="preserve"> but elevated in infection, neoplastic conditions and rheumatoid arthritis</w:t>
      </w:r>
      <w:r w:rsidR="00392128" w:rsidRPr="00F65538">
        <w:rPr>
          <w:rFonts w:eastAsia="Arial" w:cs="Arial"/>
          <w:color w:val="auto"/>
          <w:szCs w:val="20"/>
        </w:rPr>
        <w:t>.</w:t>
      </w:r>
      <w:r w:rsidR="00A11E8E" w:rsidRPr="00F65538">
        <w:rPr>
          <w:rFonts w:eastAsia="Arial" w:cs="Arial"/>
          <w:color w:val="auto"/>
          <w:szCs w:val="20"/>
        </w:rPr>
        <w:t xml:space="preserve"> Other screening tests to rule out inflammatory or autoimmune disease may be added when appropriate;  </w:t>
      </w:r>
    </w:p>
    <w:p w:rsidR="004219F6" w:rsidRPr="00F65538" w:rsidRDefault="00AA7811" w:rsidP="000108FE">
      <w:pPr>
        <w:spacing w:before="240" w:after="0"/>
        <w:ind w:left="2160" w:hanging="720"/>
        <w:rPr>
          <w:rFonts w:cs="Arial"/>
          <w:color w:val="auto"/>
          <w:szCs w:val="20"/>
        </w:rPr>
      </w:pPr>
      <w:r w:rsidRPr="00F65538">
        <w:rPr>
          <w:rFonts w:eastAsia="Arial" w:cs="Arial"/>
          <w:b/>
          <w:color w:val="auto"/>
          <w:szCs w:val="20"/>
        </w:rPr>
        <w:t>e</w:t>
      </w:r>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Serum calcium, phosphorus, uric acid, alkaline and acid phosphatase for metabolic, endocrine and neo-plastic conditions;</w:t>
      </w:r>
    </w:p>
    <w:p w:rsidR="004219F6" w:rsidRPr="00F65538" w:rsidRDefault="00AA7811" w:rsidP="000108FE">
      <w:pPr>
        <w:spacing w:before="240" w:after="0"/>
        <w:ind w:left="2160" w:hanging="720"/>
        <w:rPr>
          <w:rFonts w:cs="Arial"/>
          <w:color w:val="auto"/>
          <w:szCs w:val="20"/>
        </w:rPr>
      </w:pPr>
      <w:r w:rsidRPr="00F65538">
        <w:rPr>
          <w:rFonts w:eastAsia="Arial" w:cs="Arial"/>
          <w:b/>
          <w:color w:val="auto"/>
          <w:szCs w:val="20"/>
        </w:rPr>
        <w:t>f</w:t>
      </w:r>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 xml:space="preserve">Complete blood count (CBC), liver and kidney </w:t>
      </w:r>
      <w:proofErr w:type="gramStart"/>
      <w:r w:rsidR="00A11E8E" w:rsidRPr="00F65538">
        <w:rPr>
          <w:rFonts w:eastAsia="Arial" w:cs="Arial"/>
          <w:color w:val="auto"/>
          <w:szCs w:val="20"/>
        </w:rPr>
        <w:t>function</w:t>
      </w:r>
      <w:proofErr w:type="gramEnd"/>
      <w:r w:rsidR="00A11E8E" w:rsidRPr="00F65538">
        <w:rPr>
          <w:rFonts w:eastAsia="Arial" w:cs="Arial"/>
          <w:color w:val="auto"/>
          <w:szCs w:val="20"/>
        </w:rPr>
        <w:t xml:space="preserve"> profiles for metabolic or endocrine disorders, or for adverse effects of various medications;</w:t>
      </w:r>
    </w:p>
    <w:p w:rsidR="004219F6" w:rsidRPr="00F65538" w:rsidRDefault="00AA7811" w:rsidP="000108FE">
      <w:pPr>
        <w:spacing w:before="240" w:after="0"/>
        <w:ind w:left="2160" w:hanging="720"/>
        <w:rPr>
          <w:rFonts w:cs="Arial"/>
          <w:color w:val="auto"/>
          <w:szCs w:val="20"/>
        </w:rPr>
      </w:pPr>
      <w:proofErr w:type="gramStart"/>
      <w:r w:rsidRPr="00F65538">
        <w:rPr>
          <w:rFonts w:eastAsia="Arial" w:cs="Arial"/>
          <w:b/>
          <w:color w:val="auto"/>
          <w:szCs w:val="20"/>
        </w:rPr>
        <w:t>g</w:t>
      </w:r>
      <w:proofErr w:type="gramEnd"/>
      <w:r w:rsidR="00A11E8E" w:rsidRPr="00F65538">
        <w:rPr>
          <w:rFonts w:eastAsia="Arial" w:cs="Arial"/>
          <w:b/>
          <w:color w:val="auto"/>
          <w:szCs w:val="20"/>
        </w:rPr>
        <w:t xml:space="preserve">. </w:t>
      </w:r>
      <w:r w:rsidR="00A11E8E" w:rsidRPr="00F65538">
        <w:rPr>
          <w:rFonts w:eastAsia="Arial" w:cs="Arial"/>
          <w:b/>
          <w:color w:val="auto"/>
          <w:szCs w:val="20"/>
        </w:rPr>
        <w:tab/>
      </w:r>
      <w:r w:rsidR="00A11E8E" w:rsidRPr="00F65538">
        <w:rPr>
          <w:rFonts w:eastAsia="Arial" w:cs="Arial"/>
          <w:color w:val="auto"/>
          <w:szCs w:val="20"/>
        </w:rPr>
        <w:t>Bacteriological (microorganism) work-up for wound, blood</w:t>
      </w:r>
      <w:r w:rsidR="00392128" w:rsidRPr="00F65538">
        <w:rPr>
          <w:rFonts w:eastAsia="Arial" w:cs="Arial"/>
          <w:color w:val="auto"/>
          <w:szCs w:val="20"/>
        </w:rPr>
        <w:t>,</w:t>
      </w:r>
      <w:r w:rsidR="00A11E8E" w:rsidRPr="00F65538">
        <w:rPr>
          <w:rFonts w:eastAsia="Arial" w:cs="Arial"/>
          <w:color w:val="auto"/>
          <w:szCs w:val="20"/>
        </w:rPr>
        <w:t xml:space="preserve"> and tissue;</w:t>
      </w:r>
    </w:p>
    <w:p w:rsidR="004219F6" w:rsidRPr="00F65538" w:rsidRDefault="00AA7811" w:rsidP="000108FE">
      <w:pPr>
        <w:spacing w:before="240" w:after="0"/>
        <w:ind w:left="2160" w:hanging="720"/>
        <w:rPr>
          <w:rFonts w:cs="Arial"/>
          <w:color w:val="auto"/>
          <w:szCs w:val="20"/>
        </w:rPr>
      </w:pPr>
      <w:r w:rsidRPr="00F65538">
        <w:rPr>
          <w:rFonts w:eastAsia="Arial" w:cs="Arial"/>
          <w:b/>
          <w:color w:val="auto"/>
          <w:szCs w:val="20"/>
        </w:rPr>
        <w:t>h</w:t>
      </w:r>
      <w:r w:rsidR="00A11E8E" w:rsidRPr="00F65538">
        <w:rPr>
          <w:rFonts w:eastAsia="Arial" w:cs="Arial"/>
          <w:b/>
          <w:color w:val="auto"/>
          <w:szCs w:val="20"/>
        </w:rPr>
        <w:t xml:space="preserve">. </w:t>
      </w:r>
      <w:r w:rsidR="00A11E8E" w:rsidRPr="00F65538">
        <w:rPr>
          <w:rFonts w:eastAsia="Arial" w:cs="Arial"/>
          <w:b/>
          <w:color w:val="auto"/>
          <w:szCs w:val="20"/>
        </w:rPr>
        <w:tab/>
      </w:r>
      <w:r w:rsidR="002A127F" w:rsidRPr="005A237E">
        <w:rPr>
          <w:rFonts w:eastAsia="Arial" w:cs="Arial"/>
          <w:color w:val="auto"/>
          <w:szCs w:val="20"/>
          <w:u w:val="single"/>
        </w:rPr>
        <w:t>Serum B6</w:t>
      </w:r>
      <w:r w:rsidR="002A127F" w:rsidRPr="00F65538">
        <w:rPr>
          <w:rFonts w:eastAsia="Arial" w:cs="Arial"/>
          <w:color w:val="auto"/>
          <w:szCs w:val="20"/>
        </w:rPr>
        <w:t>: R</w:t>
      </w:r>
      <w:r w:rsidR="00A11E8E" w:rsidRPr="00F65538">
        <w:rPr>
          <w:rFonts w:eastAsia="Arial" w:cs="Arial"/>
          <w:color w:val="auto"/>
          <w:szCs w:val="20"/>
        </w:rPr>
        <w:t xml:space="preserve">outine screening is </w:t>
      </w:r>
      <w:r w:rsidR="00A11E8E" w:rsidRPr="00F65538">
        <w:rPr>
          <w:rFonts w:eastAsia="Arial" w:cs="Arial"/>
          <w:b/>
          <w:i/>
          <w:color w:val="auto"/>
          <w:szCs w:val="20"/>
        </w:rPr>
        <w:t xml:space="preserve">not recommended </w:t>
      </w:r>
      <w:r w:rsidR="00A11E8E" w:rsidRPr="00F65538">
        <w:rPr>
          <w:rFonts w:eastAsia="Arial" w:cs="Arial"/>
          <w:color w:val="auto"/>
          <w:szCs w:val="20"/>
        </w:rPr>
        <w:t xml:space="preserve">due to the fact that Vitamin B6 supplementation has not been proven to affect the course of carpal tunnel syndrome. However, it may be appropriate for patients on medications that </w:t>
      </w:r>
      <w:r w:rsidR="00A11E8E" w:rsidRPr="00F65538">
        <w:rPr>
          <w:rFonts w:eastAsia="Arial" w:cs="Arial"/>
          <w:color w:val="auto"/>
          <w:szCs w:val="20"/>
        </w:rPr>
        <w:lastRenderedPageBreak/>
        <w:t>interfere</w:t>
      </w:r>
      <w:r w:rsidR="00615BA6" w:rsidRPr="00F65538">
        <w:rPr>
          <w:rFonts w:eastAsia="Arial" w:cs="Arial"/>
          <w:color w:val="auto"/>
          <w:szCs w:val="20"/>
        </w:rPr>
        <w:t xml:space="preserve"> with the effects of Vitamin B6</w:t>
      </w:r>
      <w:r w:rsidR="00A11E8E" w:rsidRPr="00F65538">
        <w:rPr>
          <w:rFonts w:eastAsia="Arial" w:cs="Arial"/>
          <w:color w:val="auto"/>
          <w:szCs w:val="20"/>
        </w:rPr>
        <w:t xml:space="preserve"> or for those with significant nutritional problems.</w:t>
      </w:r>
    </w:p>
    <w:p w:rsidR="00C24468" w:rsidRDefault="00A11E8E" w:rsidP="008969EC">
      <w:pPr>
        <w:spacing w:before="240" w:after="0"/>
        <w:ind w:left="1440"/>
        <w:rPr>
          <w:rFonts w:cs="Arial"/>
          <w:color w:val="auto"/>
          <w:szCs w:val="20"/>
        </w:rPr>
      </w:pPr>
      <w:r w:rsidRPr="00F65538">
        <w:rPr>
          <w:rFonts w:eastAsia="Arial" w:cs="Arial"/>
          <w:color w:val="auto"/>
          <w:szCs w:val="20"/>
        </w:rPr>
        <w:t>The Division recommends that the workers’ compensation carrier cover initial lab diagnostic procedures to ensure that an accurate diagnosis and treatment plan is established. When the authorized treating provider has justification for the test, insurers should cover the costs. Laboratory testing may be required periodically to monitor patients on chronic medications.</w:t>
      </w:r>
    </w:p>
    <w:p w:rsidR="004219F6" w:rsidRPr="00F65538" w:rsidRDefault="004219F6" w:rsidP="000108FE">
      <w:pPr>
        <w:spacing w:before="240" w:after="0"/>
        <w:ind w:left="2160"/>
        <w:rPr>
          <w:rFonts w:cs="Arial"/>
          <w:color w:val="auto"/>
          <w:szCs w:val="20"/>
        </w:rPr>
      </w:pPr>
    </w:p>
    <w:p w:rsidR="004219F6" w:rsidRPr="00F309A2" w:rsidRDefault="00A11E8E" w:rsidP="000108FE">
      <w:pPr>
        <w:pStyle w:val="Heading2"/>
        <w:numPr>
          <w:ilvl w:val="0"/>
          <w:numId w:val="0"/>
        </w:numPr>
        <w:ind w:left="1440" w:hanging="720"/>
        <w:rPr>
          <w:u w:val="single"/>
        </w:rPr>
      </w:pPr>
      <w:bookmarkStart w:id="29" w:name="_Toc476212190"/>
      <w:r w:rsidRPr="00F65538">
        <w:t>3.</w:t>
      </w:r>
      <w:r w:rsidRPr="00F65538">
        <w:tab/>
      </w:r>
      <w:r w:rsidRPr="00F309A2">
        <w:rPr>
          <w:u w:val="single"/>
        </w:rPr>
        <w:t>MEDICAL CAUSATION ASSESSMENT FOR CUMULATIVE TRAUMA CONDITIONS</w:t>
      </w:r>
      <w:bookmarkEnd w:id="29"/>
    </w:p>
    <w:p w:rsidR="004219F6" w:rsidRPr="00F65538" w:rsidRDefault="00A11E8E" w:rsidP="000108FE">
      <w:pPr>
        <w:spacing w:before="240" w:after="0"/>
        <w:ind w:left="1440"/>
        <w:rPr>
          <w:rFonts w:cs="Arial"/>
          <w:b/>
          <w:color w:val="auto"/>
          <w:szCs w:val="20"/>
        </w:rPr>
      </w:pPr>
      <w:r w:rsidRPr="00F65538">
        <w:rPr>
          <w:rFonts w:eastAsia="Arial" w:cs="Arial"/>
          <w:b/>
          <w:color w:val="auto"/>
          <w:szCs w:val="20"/>
        </w:rPr>
        <w:t>General Principles of Medical Causation Assessment</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 xml:space="preserve">The clinician must determine if it is medically probable (greater than 50% likely or more likely than not) that the need for treatment in a case is due to a work-related exposure or injury. Treatment for a work-related condition is covered when: 1) the work exposure causes a new condition; or 2) the work exposure activates or exacerbates a previously asymptomatic latent medical condition; or 3) the work exposure combines with, accelerates, or aggravates a pre-existing symptomatic condition; or 4) the work exposure combines with a pre-existing co-morbid condition, such as diabetes, to render the occurrence of a </w:t>
      </w:r>
      <w:r w:rsidR="00F7730C" w:rsidRPr="00F65538">
        <w:rPr>
          <w:rFonts w:eastAsia="Arial" w:cs="Arial"/>
          <w:color w:val="auto"/>
          <w:szCs w:val="20"/>
        </w:rPr>
        <w:t>cumulative trauma condition</w:t>
      </w:r>
      <w:r w:rsidRPr="00F65538">
        <w:rPr>
          <w:rFonts w:eastAsia="Arial" w:cs="Arial"/>
          <w:color w:val="auto"/>
          <w:szCs w:val="20"/>
        </w:rPr>
        <w:t xml:space="preserve"> more probable in combination with the work related exposure. The provider should </w:t>
      </w:r>
      <w:r w:rsidR="0052720C" w:rsidRPr="00F65538">
        <w:rPr>
          <w:rFonts w:eastAsia="Arial" w:cs="Arial"/>
          <w:color w:val="auto"/>
          <w:szCs w:val="20"/>
        </w:rPr>
        <w:t>consider</w:t>
      </w:r>
      <w:r w:rsidRPr="00F65538">
        <w:rPr>
          <w:rFonts w:eastAsia="Arial" w:cs="Arial"/>
          <w:color w:val="auto"/>
          <w:szCs w:val="20"/>
        </w:rPr>
        <w:t xml:space="preserve">: </w:t>
      </w:r>
      <w:r w:rsidR="002B212C" w:rsidRPr="00F65538">
        <w:rPr>
          <w:rFonts w:eastAsia="Arial" w:cs="Arial"/>
          <w:color w:val="auto"/>
          <w:szCs w:val="20"/>
        </w:rPr>
        <w:t>“</w:t>
      </w:r>
      <w:r w:rsidRPr="00F65538">
        <w:rPr>
          <w:rFonts w:eastAsia="Arial" w:cs="Arial"/>
          <w:color w:val="auto"/>
          <w:szCs w:val="20"/>
        </w:rPr>
        <w:t xml:space="preserve">Is it medically probable that the patient would need the recommended treatment if the work exposure had not taken place?" If the answer is “yes,” then the condition is probably not work-related. In some cases, the clinician may need to </w:t>
      </w:r>
      <w:r w:rsidR="00F7730C" w:rsidRPr="00F65538">
        <w:rPr>
          <w:rFonts w:eastAsia="Arial" w:cs="Arial"/>
          <w:color w:val="auto"/>
          <w:szCs w:val="20"/>
        </w:rPr>
        <w:t>order diagnostic testing or job</w:t>
      </w:r>
      <w:r w:rsidR="006E62DE" w:rsidRPr="00F65538">
        <w:rPr>
          <w:rFonts w:eastAsia="Arial" w:cs="Arial"/>
          <w:color w:val="auto"/>
          <w:szCs w:val="20"/>
        </w:rPr>
        <w:t xml:space="preserve"> </w:t>
      </w:r>
      <w:r w:rsidRPr="00F65538">
        <w:rPr>
          <w:rFonts w:eastAsia="Arial" w:cs="Arial"/>
          <w:color w:val="auto"/>
          <w:szCs w:val="20"/>
        </w:rPr>
        <w:t xml:space="preserve">site evaluations to make a judgment on medical probability. </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 xml:space="preserve">The medical </w:t>
      </w:r>
      <w:r w:rsidR="004D2E3F">
        <w:rPr>
          <w:rFonts w:eastAsia="Arial" w:cs="Arial"/>
          <w:color w:val="auto"/>
          <w:szCs w:val="20"/>
        </w:rPr>
        <w:t xml:space="preserve">causation </w:t>
      </w:r>
      <w:r w:rsidRPr="00F65538">
        <w:rPr>
          <w:rFonts w:eastAsia="Arial" w:cs="Arial"/>
          <w:color w:val="auto"/>
          <w:szCs w:val="20"/>
        </w:rPr>
        <w:t xml:space="preserve">assessment for </w:t>
      </w:r>
      <w:r w:rsidR="00F7730C" w:rsidRPr="00F65538">
        <w:rPr>
          <w:rFonts w:eastAsia="Arial" w:cs="Arial"/>
          <w:color w:val="auto"/>
          <w:szCs w:val="20"/>
        </w:rPr>
        <w:t>cumulative trauma condition</w:t>
      </w:r>
      <w:r w:rsidR="000A2C30" w:rsidRPr="00F65538">
        <w:rPr>
          <w:rFonts w:eastAsia="Arial" w:cs="Arial"/>
          <w:color w:val="auto"/>
          <w:szCs w:val="20"/>
        </w:rPr>
        <w:t>s</w:t>
      </w:r>
      <w:r w:rsidR="00F7730C" w:rsidRPr="00F65538">
        <w:rPr>
          <w:rFonts w:eastAsia="Arial" w:cs="Arial"/>
          <w:color w:val="auto"/>
          <w:szCs w:val="20"/>
        </w:rPr>
        <w:t xml:space="preserve"> </w:t>
      </w:r>
      <w:r w:rsidRPr="00F65538">
        <w:rPr>
          <w:rFonts w:eastAsia="Arial" w:cs="Arial"/>
          <w:color w:val="auto"/>
          <w:szCs w:val="20"/>
        </w:rPr>
        <w:t>is not a substitute for a legal determination of causation/compensability by an Administrative Law Judge. Legal causation is based on the totality of medical and non-medical evidence, which may include age, gender, pregnancy, BMI, diabetes, wrist</w:t>
      </w:r>
      <w:r w:rsidR="000A2C30" w:rsidRPr="00F65538">
        <w:rPr>
          <w:rFonts w:eastAsia="Arial" w:cs="Arial"/>
          <w:color w:val="auto"/>
          <w:szCs w:val="20"/>
        </w:rPr>
        <w:t xml:space="preserve"> depth/ratio, </w:t>
      </w:r>
      <w:r w:rsidRPr="00F65538">
        <w:rPr>
          <w:rFonts w:eastAsia="Arial" w:cs="Arial"/>
          <w:color w:val="auto"/>
          <w:szCs w:val="20"/>
        </w:rPr>
        <w:t xml:space="preserve">and other factors based on epidemiologic literature.  </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 xml:space="preserve">The steps in a medical causation assessment </w:t>
      </w:r>
      <w:r w:rsidR="00F7730C" w:rsidRPr="00F65538">
        <w:rPr>
          <w:rFonts w:eastAsia="Arial" w:cs="Arial"/>
          <w:color w:val="auto"/>
          <w:szCs w:val="20"/>
        </w:rPr>
        <w:t xml:space="preserve">for cumulative trauma conditions </w:t>
      </w:r>
      <w:r w:rsidRPr="00F65538">
        <w:rPr>
          <w:rFonts w:eastAsia="Arial" w:cs="Arial"/>
          <w:color w:val="auto"/>
          <w:szCs w:val="20"/>
        </w:rPr>
        <w:t xml:space="preserve">are:  </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Step 1:</w:t>
      </w:r>
      <w:r w:rsidRPr="00F65538">
        <w:rPr>
          <w:rFonts w:eastAsia="Arial" w:cs="Arial"/>
          <w:color w:val="auto"/>
          <w:szCs w:val="20"/>
        </w:rPr>
        <w:t xml:space="preserve"> Make a specific and supportable diagnosis. Remember that cumulative trauma, repetitive strain and repetitive motion are not diagnoses. Examples of appropriate diagnoses include: </w:t>
      </w:r>
      <w:r w:rsidRPr="002174F7">
        <w:rPr>
          <w:rFonts w:eastAsia="Arial" w:cs="Arial"/>
          <w:color w:val="auto"/>
          <w:szCs w:val="20"/>
        </w:rPr>
        <w:t xml:space="preserve">specific </w:t>
      </w:r>
      <w:proofErr w:type="spellStart"/>
      <w:r w:rsidRPr="002174F7">
        <w:rPr>
          <w:rFonts w:eastAsia="Arial" w:cs="Arial"/>
          <w:color w:val="auto"/>
          <w:szCs w:val="20"/>
        </w:rPr>
        <w:t>tendonopathies</w:t>
      </w:r>
      <w:proofErr w:type="spellEnd"/>
      <w:r w:rsidRPr="002174F7">
        <w:rPr>
          <w:rFonts w:eastAsia="Arial" w:cs="Arial"/>
          <w:color w:val="auto"/>
          <w:szCs w:val="20"/>
        </w:rPr>
        <w:t>, strains, sprains, and mono</w:t>
      </w:r>
      <w:r w:rsidR="00484B45" w:rsidRPr="002174F7">
        <w:rPr>
          <w:rFonts w:eastAsia="Arial" w:cs="Arial"/>
          <w:color w:val="auto"/>
          <w:szCs w:val="20"/>
        </w:rPr>
        <w:t>-neuropathies. Refer to Section</w:t>
      </w:r>
      <w:r w:rsidRPr="002174F7">
        <w:rPr>
          <w:rFonts w:eastAsia="Arial" w:cs="Arial"/>
          <w:color w:val="auto"/>
          <w:szCs w:val="20"/>
        </w:rPr>
        <w:t xml:space="preserve"> F</w:t>
      </w:r>
      <w:r w:rsidR="00484B45" w:rsidRPr="002174F7">
        <w:rPr>
          <w:rFonts w:eastAsia="Arial" w:cs="Arial"/>
          <w:color w:val="auto"/>
          <w:szCs w:val="20"/>
        </w:rPr>
        <w:t xml:space="preserve"> </w:t>
      </w:r>
      <w:r w:rsidRPr="002174F7">
        <w:rPr>
          <w:rFonts w:eastAsia="Arial" w:cs="Arial"/>
          <w:color w:val="auto"/>
          <w:szCs w:val="20"/>
        </w:rPr>
        <w:t>Spe</w:t>
      </w:r>
      <w:r w:rsidR="00484B45" w:rsidRPr="002174F7">
        <w:rPr>
          <w:rFonts w:eastAsia="Arial" w:cs="Arial"/>
          <w:color w:val="auto"/>
          <w:szCs w:val="20"/>
        </w:rPr>
        <w:t>cific Musculoskeletal Disorders</w:t>
      </w:r>
      <w:r w:rsidRPr="002174F7">
        <w:rPr>
          <w:rFonts w:eastAsia="Arial" w:cs="Arial"/>
          <w:color w:val="auto"/>
          <w:szCs w:val="20"/>
        </w:rPr>
        <w:t xml:space="preserve"> and</w:t>
      </w:r>
      <w:r w:rsidR="00484B45" w:rsidRPr="002174F7">
        <w:rPr>
          <w:rFonts w:eastAsia="Arial" w:cs="Arial"/>
          <w:color w:val="auto"/>
          <w:szCs w:val="20"/>
        </w:rPr>
        <w:t xml:space="preserve"> Section</w:t>
      </w:r>
      <w:r w:rsidRPr="002174F7">
        <w:rPr>
          <w:rFonts w:eastAsia="Arial" w:cs="Arial"/>
          <w:color w:val="auto"/>
          <w:szCs w:val="20"/>
        </w:rPr>
        <w:t xml:space="preserve"> G</w:t>
      </w:r>
      <w:r w:rsidR="00484B45" w:rsidRPr="002174F7">
        <w:rPr>
          <w:rFonts w:eastAsia="Arial" w:cs="Arial"/>
          <w:color w:val="auto"/>
          <w:szCs w:val="20"/>
        </w:rPr>
        <w:t xml:space="preserve"> </w:t>
      </w:r>
      <w:r w:rsidRPr="002174F7">
        <w:rPr>
          <w:rFonts w:eastAsia="Arial" w:cs="Arial"/>
          <w:color w:val="auto"/>
          <w:szCs w:val="20"/>
        </w:rPr>
        <w:t>Specific Periphera</w:t>
      </w:r>
      <w:r w:rsidR="00484B45" w:rsidRPr="002174F7">
        <w:rPr>
          <w:rFonts w:eastAsia="Arial" w:cs="Arial"/>
          <w:color w:val="auto"/>
          <w:szCs w:val="20"/>
        </w:rPr>
        <w:t>l Nerve Disorders</w:t>
      </w:r>
      <w:r w:rsidRPr="002174F7">
        <w:rPr>
          <w:rFonts w:eastAsia="Arial" w:cs="Arial"/>
          <w:color w:val="auto"/>
          <w:szCs w:val="20"/>
        </w:rPr>
        <w:t xml:space="preserve"> for the specific findings of common </w:t>
      </w:r>
      <w:r w:rsidR="00484B45" w:rsidRPr="002174F7">
        <w:rPr>
          <w:rFonts w:eastAsia="Arial" w:cs="Arial"/>
          <w:color w:val="auto"/>
          <w:szCs w:val="20"/>
        </w:rPr>
        <w:t>cumulative trauma condition</w:t>
      </w:r>
      <w:r w:rsidRPr="002174F7">
        <w:rPr>
          <w:rFonts w:eastAsia="Arial" w:cs="Arial"/>
          <w:color w:val="auto"/>
          <w:szCs w:val="20"/>
        </w:rPr>
        <w:t>s. Less common</w:t>
      </w:r>
      <w:r w:rsidRPr="00F65538">
        <w:rPr>
          <w:rFonts w:eastAsia="Arial" w:cs="Arial"/>
          <w:color w:val="auto"/>
          <w:szCs w:val="20"/>
        </w:rPr>
        <w:t xml:space="preserve"> </w:t>
      </w:r>
      <w:r w:rsidR="00484B45" w:rsidRPr="00F65538">
        <w:rPr>
          <w:rFonts w:eastAsia="Arial" w:cs="Arial"/>
          <w:color w:val="auto"/>
          <w:szCs w:val="20"/>
        </w:rPr>
        <w:t>cumulative trauma condition</w:t>
      </w:r>
      <w:r w:rsidRPr="00F65538">
        <w:rPr>
          <w:rFonts w:eastAsia="Arial" w:cs="Arial"/>
          <w:color w:val="auto"/>
          <w:szCs w:val="20"/>
        </w:rPr>
        <w:t>s not listed specifically in these Guidelines are still subject to medical causation assessment.</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lastRenderedPageBreak/>
        <w:t>Step 2:</w:t>
      </w:r>
      <w:r w:rsidRPr="00F65538">
        <w:rPr>
          <w:rFonts w:eastAsia="Arial" w:cs="Arial"/>
          <w:color w:val="auto"/>
          <w:szCs w:val="20"/>
        </w:rPr>
        <w:t xml:space="preserve"> Determine whether the disorder is known to be or is plausibly associated with work. The identification of work-related risk factors is larg</w:t>
      </w:r>
      <w:r w:rsidRPr="00E957EA">
        <w:rPr>
          <w:rFonts w:eastAsia="Arial" w:cs="Arial"/>
          <w:color w:val="auto"/>
          <w:szCs w:val="20"/>
        </w:rPr>
        <w:t xml:space="preserve">ely based on comparison of </w:t>
      </w:r>
      <w:r w:rsidR="007F54C9" w:rsidRPr="00E957EA">
        <w:rPr>
          <w:rFonts w:eastAsia="Arial" w:cs="Arial"/>
          <w:color w:val="auto"/>
          <w:szCs w:val="20"/>
        </w:rPr>
        <w:t xml:space="preserve">the patient's work tasks with </w:t>
      </w:r>
      <w:r w:rsidRPr="00E957EA">
        <w:rPr>
          <w:rFonts w:eastAsia="Arial" w:cs="Arial"/>
          <w:color w:val="auto"/>
          <w:szCs w:val="20"/>
        </w:rPr>
        <w:t>risk factors (as d</w:t>
      </w:r>
      <w:r w:rsidR="007F54C9" w:rsidRPr="00E957EA">
        <w:rPr>
          <w:rFonts w:eastAsia="Arial" w:cs="Arial"/>
          <w:color w:val="auto"/>
          <w:szCs w:val="20"/>
        </w:rPr>
        <w:t xml:space="preserve">escribed in </w:t>
      </w:r>
      <w:r w:rsidR="00E957EA" w:rsidRPr="00E957EA">
        <w:rPr>
          <w:rFonts w:eastAsia="Arial" w:cs="Arial"/>
          <w:color w:val="auto"/>
          <w:szCs w:val="20"/>
        </w:rPr>
        <w:t>Section D.3.a</w:t>
      </w:r>
      <w:r w:rsidRPr="00E957EA">
        <w:rPr>
          <w:rFonts w:eastAsia="Arial" w:cs="Arial"/>
          <w:color w:val="auto"/>
          <w:szCs w:val="20"/>
        </w:rPr>
        <w:t xml:space="preserve"> Foundations for Evidence of Occupational Relationships and </w:t>
      </w:r>
      <w:r w:rsidR="00E957EA" w:rsidRPr="00E957EA">
        <w:rPr>
          <w:rFonts w:eastAsia="Arial" w:cs="Arial"/>
          <w:color w:val="auto"/>
          <w:szCs w:val="20"/>
        </w:rPr>
        <w:t>Section D.3.b</w:t>
      </w:r>
      <w:r w:rsidR="007F54C9" w:rsidRPr="00E957EA">
        <w:rPr>
          <w:rFonts w:eastAsia="Arial" w:cs="Arial"/>
          <w:color w:val="auto"/>
          <w:szCs w:val="20"/>
        </w:rPr>
        <w:t xml:space="preserve"> </w:t>
      </w:r>
      <w:r w:rsidRPr="00E957EA">
        <w:rPr>
          <w:rFonts w:eastAsia="Arial" w:cs="Arial"/>
          <w:color w:val="auto"/>
          <w:szCs w:val="20"/>
        </w:rPr>
        <w:t>Using Risk Factors to Determine Causation</w:t>
      </w:r>
      <w:r w:rsidR="007F54C9" w:rsidRPr="00E957EA">
        <w:rPr>
          <w:rFonts w:eastAsia="Arial" w:cs="Arial"/>
          <w:color w:val="auto"/>
          <w:szCs w:val="20"/>
        </w:rPr>
        <w:t>)</w:t>
      </w:r>
      <w:r w:rsidRPr="00E957EA">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Step 3:</w:t>
      </w:r>
      <w:r w:rsidRPr="00F65538">
        <w:rPr>
          <w:rFonts w:eastAsia="Arial" w:cs="Arial"/>
          <w:color w:val="auto"/>
          <w:szCs w:val="20"/>
        </w:rPr>
        <w:t xml:space="preserve"> Interview the patient to find out whether risk factors are present in sufficient degree and duration to cause or aggravate the condition. Consider any recent change in the frequency or intensity of occupational or non-occupational tas</w:t>
      </w:r>
      <w:r w:rsidR="0019141D" w:rsidRPr="00F65538">
        <w:rPr>
          <w:rFonts w:eastAsia="Arial" w:cs="Arial"/>
          <w:color w:val="auto"/>
          <w:szCs w:val="20"/>
        </w:rPr>
        <w:t xml:space="preserve">ks. In some cases, a </w:t>
      </w:r>
      <w:r w:rsidR="0019141D" w:rsidRPr="00DE6CE1">
        <w:rPr>
          <w:rFonts w:eastAsia="Arial" w:cs="Arial"/>
          <w:color w:val="auto"/>
          <w:szCs w:val="20"/>
        </w:rPr>
        <w:t>formal job</w:t>
      </w:r>
      <w:r w:rsidR="006E62DE" w:rsidRPr="00DE6CE1">
        <w:rPr>
          <w:rFonts w:eastAsia="Arial" w:cs="Arial"/>
          <w:color w:val="auto"/>
          <w:szCs w:val="20"/>
        </w:rPr>
        <w:t xml:space="preserve"> </w:t>
      </w:r>
      <w:r w:rsidRPr="00DE6CE1">
        <w:rPr>
          <w:rFonts w:eastAsia="Arial" w:cs="Arial"/>
          <w:color w:val="auto"/>
          <w:szCs w:val="20"/>
        </w:rPr>
        <w:t xml:space="preserve">site evaluation may be necessary to quantify the actual ergonomic risks. Refer to </w:t>
      </w:r>
      <w:r w:rsidR="00DE6CE1" w:rsidRPr="00DE6CE1">
        <w:rPr>
          <w:rFonts w:eastAsia="Arial" w:cs="Arial"/>
          <w:color w:val="auto"/>
          <w:szCs w:val="20"/>
        </w:rPr>
        <w:t>Section E.6.c</w:t>
      </w:r>
      <w:r w:rsidRPr="00DE6CE1">
        <w:rPr>
          <w:rFonts w:eastAsia="Arial" w:cs="Arial"/>
          <w:color w:val="auto"/>
          <w:szCs w:val="20"/>
        </w:rPr>
        <w:t xml:space="preserve"> </w:t>
      </w:r>
      <w:r w:rsidR="0019141D" w:rsidRPr="00DE6CE1">
        <w:rPr>
          <w:rFonts w:eastAsia="Arial" w:cs="Arial"/>
          <w:color w:val="auto"/>
          <w:szCs w:val="20"/>
        </w:rPr>
        <w:t>Job</w:t>
      </w:r>
      <w:r w:rsidR="006E62DE" w:rsidRPr="00DE6CE1">
        <w:rPr>
          <w:rFonts w:eastAsia="Arial" w:cs="Arial"/>
          <w:color w:val="auto"/>
          <w:szCs w:val="20"/>
        </w:rPr>
        <w:t xml:space="preserve"> </w:t>
      </w:r>
      <w:r w:rsidR="0062476E" w:rsidRPr="00DE6CE1">
        <w:rPr>
          <w:rFonts w:eastAsia="Arial" w:cs="Arial"/>
          <w:color w:val="auto"/>
          <w:szCs w:val="20"/>
        </w:rPr>
        <w:t>S</w:t>
      </w:r>
      <w:r w:rsidR="0019141D" w:rsidRPr="00DE6CE1">
        <w:rPr>
          <w:rFonts w:eastAsia="Arial" w:cs="Arial"/>
          <w:color w:val="auto"/>
          <w:szCs w:val="20"/>
        </w:rPr>
        <w:t>ite Evaluation</w:t>
      </w:r>
      <w:r w:rsidR="00DE6CE1" w:rsidRPr="00DE6CE1">
        <w:rPr>
          <w:rFonts w:eastAsia="Arial" w:cs="Arial"/>
          <w:color w:val="auto"/>
          <w:szCs w:val="20"/>
        </w:rPr>
        <w:t>s</w:t>
      </w:r>
      <w:r w:rsidR="0019141D" w:rsidRPr="00DE6CE1">
        <w:rPr>
          <w:rFonts w:eastAsia="Arial" w:cs="Arial"/>
          <w:color w:val="auto"/>
          <w:szCs w:val="20"/>
        </w:rPr>
        <w:t>.</w:t>
      </w:r>
    </w:p>
    <w:p w:rsidR="004219F6" w:rsidRPr="00F65538" w:rsidRDefault="00A11E8E" w:rsidP="00DE6CE1">
      <w:pPr>
        <w:spacing w:before="240" w:after="0"/>
        <w:ind w:left="2160" w:hanging="720"/>
        <w:rPr>
          <w:rFonts w:cs="Arial"/>
          <w:color w:val="auto"/>
          <w:szCs w:val="20"/>
        </w:rPr>
      </w:pPr>
      <w:r w:rsidRPr="00F65538">
        <w:rPr>
          <w:rFonts w:eastAsia="Arial" w:cs="Arial"/>
          <w:b/>
          <w:color w:val="auto"/>
          <w:szCs w:val="20"/>
        </w:rPr>
        <w:t xml:space="preserve">Step 4: </w:t>
      </w:r>
      <w:r w:rsidRPr="00F65538">
        <w:rPr>
          <w:rFonts w:eastAsia="Arial" w:cs="Arial"/>
          <w:color w:val="auto"/>
          <w:szCs w:val="20"/>
        </w:rPr>
        <w:t>Complete the required match betwe</w:t>
      </w:r>
      <w:r w:rsidR="00DE6CE1">
        <w:rPr>
          <w:rFonts w:eastAsia="Arial" w:cs="Arial"/>
          <w:color w:val="auto"/>
          <w:szCs w:val="20"/>
        </w:rPr>
        <w:t>en the risk factors identified i</w:t>
      </w:r>
      <w:r w:rsidRPr="00F65538">
        <w:rPr>
          <w:rFonts w:eastAsia="Arial" w:cs="Arial"/>
          <w:color w:val="auto"/>
          <w:szCs w:val="20"/>
        </w:rPr>
        <w:t xml:space="preserve">n </w:t>
      </w:r>
      <w:r w:rsidR="00DE6CE1" w:rsidRPr="00773477">
        <w:rPr>
          <w:rFonts w:eastAsia="Arial" w:cs="Arial"/>
          <w:color w:val="auto"/>
          <w:szCs w:val="20"/>
        </w:rPr>
        <w:t xml:space="preserve">Section D.3.d Risk Factors </w:t>
      </w:r>
      <w:r w:rsidR="00DE6CE1" w:rsidRPr="00DE6CE1">
        <w:rPr>
          <w:rFonts w:eastAsia="Arial" w:cs="Arial"/>
          <w:color w:val="auto"/>
          <w:szCs w:val="20"/>
        </w:rPr>
        <w:t>Definitions Table</w:t>
      </w:r>
      <w:r w:rsidRPr="00DE6CE1">
        <w:rPr>
          <w:rFonts w:eastAsia="Arial" w:cs="Arial"/>
          <w:color w:val="auto"/>
          <w:szCs w:val="20"/>
        </w:rPr>
        <w:t xml:space="preserve"> and the established diagnosis using the</w:t>
      </w:r>
      <w:r w:rsidR="00AF378F" w:rsidRPr="00DE6CE1">
        <w:rPr>
          <w:rFonts w:eastAsia="Arial" w:cs="Arial"/>
          <w:color w:val="auto"/>
          <w:szCs w:val="20"/>
        </w:rPr>
        <w:t xml:space="preserve"> system described in Section D.3.</w:t>
      </w:r>
      <w:r w:rsidRPr="00DE6CE1">
        <w:rPr>
          <w:rFonts w:eastAsia="Arial" w:cs="Arial"/>
          <w:color w:val="auto"/>
          <w:szCs w:val="20"/>
        </w:rPr>
        <w:t>b</w:t>
      </w:r>
      <w:r w:rsidR="00BB21DD">
        <w:rPr>
          <w:rFonts w:eastAsia="Arial" w:cs="Arial"/>
          <w:color w:val="auto"/>
          <w:szCs w:val="20"/>
        </w:rPr>
        <w:t>.</w:t>
      </w:r>
      <w:r w:rsidRPr="00DE6CE1">
        <w:rPr>
          <w:rFonts w:eastAsia="Arial" w:cs="Arial"/>
          <w:color w:val="auto"/>
          <w:szCs w:val="20"/>
        </w:rPr>
        <w:t xml:space="preserve"> Remember</w:t>
      </w:r>
      <w:r w:rsidRPr="00F65538">
        <w:rPr>
          <w:rFonts w:eastAsia="Arial" w:cs="Arial"/>
          <w:color w:val="auto"/>
          <w:szCs w:val="20"/>
        </w:rPr>
        <w:t xml:space="preserve"> that preexisting conditions may be aggravated by, or contribute to, exposures lower than those listed on the table</w:t>
      </w:r>
      <w:r w:rsidR="00AF378F" w:rsidRPr="00F65538">
        <w:rPr>
          <w:rFonts w:eastAsia="Arial" w:cs="Arial"/>
          <w:color w:val="auto"/>
          <w:szCs w:val="20"/>
        </w:rPr>
        <w:t>. T</w:t>
      </w:r>
      <w:r w:rsidRPr="00F65538">
        <w:rPr>
          <w:rFonts w:eastAsia="Arial" w:cs="Arial"/>
          <w:color w:val="auto"/>
          <w:szCs w:val="20"/>
        </w:rPr>
        <w:t xml:space="preserve">hose </w:t>
      </w:r>
      <w:r w:rsidR="00AF378F" w:rsidRPr="00F65538">
        <w:rPr>
          <w:rFonts w:eastAsia="Arial" w:cs="Arial"/>
          <w:color w:val="auto"/>
          <w:szCs w:val="20"/>
        </w:rPr>
        <w:t xml:space="preserve">preexisting </w:t>
      </w:r>
      <w:r w:rsidRPr="00F65538">
        <w:rPr>
          <w:rFonts w:eastAsia="Arial" w:cs="Arial"/>
          <w:color w:val="auto"/>
          <w:szCs w:val="20"/>
        </w:rPr>
        <w:t xml:space="preserve">conditions must be determined by the authorized treating physician based on physiologic plausibility. </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Step 5:</w:t>
      </w:r>
      <w:r w:rsidRPr="00F65538">
        <w:rPr>
          <w:rFonts w:eastAsia="Arial" w:cs="Arial"/>
          <w:color w:val="auto"/>
          <w:szCs w:val="20"/>
        </w:rPr>
        <w:t xml:space="preserve"> Determine whether a temporal association exists between the workplace risk factors and the onset or aggravation of symptoms.</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Step 6:</w:t>
      </w:r>
      <w:r w:rsidRPr="00F65538">
        <w:rPr>
          <w:rFonts w:eastAsia="Arial" w:cs="Arial"/>
          <w:color w:val="auto"/>
          <w:szCs w:val="20"/>
        </w:rPr>
        <w:t xml:space="preserve"> Identify non-occupational diagnoses, such as rheumatoid arthritis, obesity, diabetes, as well as avocational activities, such as golf and tennis. This information can affect the medical causation assessment. It may be applicable when exposure levels are low and the case does not meet evidence-based criteria.  </w:t>
      </w:r>
    </w:p>
    <w:p w:rsidR="00C24468" w:rsidRDefault="00A11E8E" w:rsidP="000108FE">
      <w:pPr>
        <w:pStyle w:val="Heading3"/>
        <w:spacing w:after="0" w:line="240" w:lineRule="auto"/>
        <w:ind w:left="2160" w:hanging="720"/>
      </w:pPr>
      <w:bookmarkStart w:id="30" w:name="_Toc476212191"/>
      <w:r w:rsidRPr="00F65538">
        <w:t xml:space="preserve">a. </w:t>
      </w:r>
      <w:r w:rsidRPr="00F65538">
        <w:tab/>
      </w:r>
      <w:r w:rsidRPr="00C24468">
        <w:t>Foundations for Evidenc</w:t>
      </w:r>
      <w:r w:rsidR="00C24468" w:rsidRPr="00C24468">
        <w:t>e of Occupational Relationships</w:t>
      </w:r>
      <w:bookmarkEnd w:id="30"/>
      <w:r w:rsidRPr="00F65538">
        <w:t xml:space="preserve"> </w:t>
      </w:r>
    </w:p>
    <w:p w:rsidR="004219F6" w:rsidRPr="004D2E3F" w:rsidRDefault="00A11E8E" w:rsidP="004D2E3F">
      <w:pPr>
        <w:spacing w:before="240" w:after="0"/>
        <w:ind w:left="2160"/>
        <w:rPr>
          <w:rFonts w:eastAsia="Arial" w:cs="Arial"/>
          <w:color w:val="auto"/>
          <w:szCs w:val="20"/>
        </w:rPr>
      </w:pPr>
      <w:r w:rsidRPr="00F65538">
        <w:rPr>
          <w:rFonts w:eastAsia="Arial" w:cs="Arial"/>
          <w:color w:val="auto"/>
          <w:szCs w:val="20"/>
        </w:rPr>
        <w:t xml:space="preserve">All results described in this section are a result of a thorough review of the epidemiologic literature available at the time of </w:t>
      </w:r>
      <w:r w:rsidR="00211201" w:rsidRPr="00F65538">
        <w:rPr>
          <w:rFonts w:eastAsia="Arial" w:cs="Arial"/>
          <w:color w:val="auto"/>
          <w:szCs w:val="20"/>
        </w:rPr>
        <w:t>these</w:t>
      </w:r>
      <w:r w:rsidRPr="00F65538">
        <w:rPr>
          <w:rFonts w:eastAsia="Arial" w:cs="Arial"/>
          <w:color w:val="auto"/>
          <w:szCs w:val="20"/>
        </w:rPr>
        <w:t xml:space="preserve"> </w:t>
      </w:r>
      <w:r w:rsidR="00211201" w:rsidRPr="00F65538">
        <w:rPr>
          <w:rFonts w:eastAsia="Arial" w:cs="Arial"/>
          <w:color w:val="auto"/>
          <w:szCs w:val="20"/>
        </w:rPr>
        <w:t>G</w:t>
      </w:r>
      <w:r w:rsidRPr="00F65538">
        <w:rPr>
          <w:rFonts w:eastAsia="Arial" w:cs="Arial"/>
          <w:color w:val="auto"/>
          <w:szCs w:val="20"/>
        </w:rPr>
        <w:t>uideline</w:t>
      </w:r>
      <w:r w:rsidR="00211201" w:rsidRPr="00F65538">
        <w:rPr>
          <w:rFonts w:eastAsia="Arial" w:cs="Arial"/>
          <w:color w:val="auto"/>
          <w:szCs w:val="20"/>
        </w:rPr>
        <w:t>s</w:t>
      </w:r>
      <w:r w:rsidR="00181A9F" w:rsidRPr="00F65538">
        <w:rPr>
          <w:rFonts w:eastAsia="Arial" w:cs="Arial"/>
          <w:color w:val="auto"/>
          <w:szCs w:val="20"/>
        </w:rPr>
        <w:t xml:space="preserve">. </w:t>
      </w:r>
      <w:r w:rsidRPr="00F65538">
        <w:rPr>
          <w:rFonts w:eastAsia="Arial" w:cs="Arial"/>
          <w:color w:val="auto"/>
          <w:szCs w:val="20"/>
        </w:rPr>
        <w:t>One limitation of an epidemiological literature review is that studies rely most heavily upon healthy worker populations</w:t>
      </w:r>
      <w:r w:rsidR="004D2E3F">
        <w:rPr>
          <w:rFonts w:eastAsia="Arial" w:cs="Arial"/>
          <w:color w:val="auto"/>
          <w:szCs w:val="20"/>
        </w:rPr>
        <w:t xml:space="preserve"> and may not reflect the worker population with other concurrent disease or comorbidities. </w:t>
      </w:r>
      <w:r w:rsidRPr="00F65538">
        <w:rPr>
          <w:rFonts w:eastAsia="Arial" w:cs="Arial"/>
          <w:color w:val="auto"/>
          <w:szCs w:val="20"/>
        </w:rPr>
        <w:t xml:space="preserve">No single epidemiological study fulfills all the criteria for </w:t>
      </w:r>
      <w:r w:rsidR="004D2E3F">
        <w:rPr>
          <w:rFonts w:eastAsia="Arial" w:cs="Arial"/>
          <w:color w:val="auto"/>
          <w:szCs w:val="20"/>
        </w:rPr>
        <w:t>medical</w:t>
      </w:r>
      <w:r w:rsidRPr="00F65538">
        <w:rPr>
          <w:rFonts w:eastAsia="Arial" w:cs="Arial"/>
          <w:color w:val="auto"/>
          <w:szCs w:val="20"/>
        </w:rPr>
        <w:t xml:space="preserve"> causation. Consequently, individual variability lies outside the scope of epidemiological studies and must be addressed by a physician</w:t>
      </w:r>
      <w:r w:rsidR="00C05DE1" w:rsidRPr="00F65538">
        <w:rPr>
          <w:rFonts w:eastAsia="Arial" w:cs="Arial"/>
          <w:color w:val="auto"/>
          <w:szCs w:val="20"/>
        </w:rPr>
        <w:t xml:space="preserve"> who takes</w:t>
      </w:r>
      <w:r w:rsidRPr="00F65538">
        <w:rPr>
          <w:rFonts w:eastAsia="Arial" w:cs="Arial"/>
          <w:color w:val="auto"/>
          <w:szCs w:val="20"/>
        </w:rPr>
        <w:t xml:space="preserve"> into account not only force, posture,</w:t>
      </w:r>
      <w:r w:rsidR="00377E53" w:rsidRPr="00F65538">
        <w:rPr>
          <w:rFonts w:eastAsia="Arial" w:cs="Arial"/>
          <w:color w:val="auto"/>
          <w:szCs w:val="20"/>
        </w:rPr>
        <w:t xml:space="preserve"> and</w:t>
      </w:r>
      <w:r w:rsidRPr="00F65538">
        <w:rPr>
          <w:rFonts w:eastAsia="Arial" w:cs="Arial"/>
          <w:color w:val="auto"/>
          <w:szCs w:val="20"/>
        </w:rPr>
        <w:t xml:space="preserve"> repetition but also other premorbid risk factors.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 clinician is responsible for documenting specific information regarding the force, posture, repetition, and other risk factors as listed</w:t>
      </w:r>
      <w:r w:rsidR="001E794F">
        <w:rPr>
          <w:rFonts w:eastAsia="Arial" w:cs="Arial"/>
          <w:color w:val="auto"/>
          <w:szCs w:val="20"/>
        </w:rPr>
        <w:t xml:space="preserve"> in</w:t>
      </w:r>
      <w:r w:rsidRPr="00F65538">
        <w:rPr>
          <w:rFonts w:eastAsia="Arial" w:cs="Arial"/>
          <w:color w:val="auto"/>
          <w:szCs w:val="20"/>
        </w:rPr>
        <w:t xml:space="preserve"> </w:t>
      </w:r>
      <w:r w:rsidR="001E794F" w:rsidRPr="00773477">
        <w:rPr>
          <w:rFonts w:eastAsia="Arial" w:cs="Arial"/>
          <w:color w:val="auto"/>
          <w:szCs w:val="20"/>
        </w:rPr>
        <w:t xml:space="preserve">Section D.3.d Risk </w:t>
      </w:r>
      <w:r w:rsidR="001E794F">
        <w:rPr>
          <w:rFonts w:eastAsia="Arial" w:cs="Arial"/>
          <w:color w:val="auto"/>
          <w:szCs w:val="20"/>
        </w:rPr>
        <w:t xml:space="preserve">Factors Definitions Table. </w:t>
      </w:r>
      <w:r w:rsidRPr="00F65538">
        <w:rPr>
          <w:rFonts w:eastAsia="Arial" w:cs="Arial"/>
          <w:color w:val="auto"/>
          <w:szCs w:val="20"/>
        </w:rPr>
        <w:t>Job title alone is not sufficient to de</w:t>
      </w:r>
      <w:r w:rsidR="00377E53" w:rsidRPr="00F65538">
        <w:rPr>
          <w:rFonts w:eastAsia="Arial" w:cs="Arial"/>
          <w:color w:val="auto"/>
          <w:szCs w:val="20"/>
        </w:rPr>
        <w:t>termine the risk factors. A job</w:t>
      </w:r>
      <w:r w:rsidR="006E62DE" w:rsidRPr="00F65538">
        <w:rPr>
          <w:rFonts w:eastAsia="Arial" w:cs="Arial"/>
          <w:color w:val="auto"/>
          <w:szCs w:val="20"/>
        </w:rPr>
        <w:t xml:space="preserve"> </w:t>
      </w:r>
      <w:r w:rsidRPr="00F65538">
        <w:rPr>
          <w:rFonts w:eastAsia="Arial" w:cs="Arial"/>
          <w:color w:val="auto"/>
          <w:szCs w:val="20"/>
        </w:rPr>
        <w:t xml:space="preserve">site evaluation is usually necessary.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lastRenderedPageBreak/>
        <w:t>Many studies have been completed in industrial settings and focus on cumulative trauma conditions or upper extremity complaints in relationship to work exposures. The studies vary in several ways that directly affect the interpretation of their results. Studies</w:t>
      </w:r>
      <w:r w:rsidR="00E8004E" w:rsidRPr="00F65538">
        <w:rPr>
          <w:rFonts w:eastAsia="Arial" w:cs="Arial"/>
          <w:color w:val="auto"/>
          <w:szCs w:val="20"/>
        </w:rPr>
        <w:t xml:space="preserve"> that</w:t>
      </w:r>
      <w:r w:rsidRPr="00F65538">
        <w:rPr>
          <w:rFonts w:eastAsia="Arial" w:cs="Arial"/>
          <w:color w:val="auto"/>
          <w:szCs w:val="20"/>
        </w:rPr>
        <w:t xml:space="preserve"> </w:t>
      </w:r>
      <w:r w:rsidR="00E8004E" w:rsidRPr="00F65538">
        <w:rPr>
          <w:rFonts w:eastAsia="Arial" w:cs="Arial"/>
          <w:color w:val="auto"/>
          <w:szCs w:val="20"/>
        </w:rPr>
        <w:t>provide the strongest evidence have</w:t>
      </w:r>
      <w:r w:rsidRPr="00F65538">
        <w:rPr>
          <w:rFonts w:eastAsia="Arial" w:cs="Arial"/>
          <w:color w:val="auto"/>
          <w:szCs w:val="20"/>
        </w:rPr>
        <w:t xml:space="preserve"> 1) an accepted clinical exam confirming the diagnosis and 2) work exposures </w:t>
      </w:r>
      <w:r w:rsidR="00E8004E" w:rsidRPr="00F65538">
        <w:rPr>
          <w:rFonts w:eastAsia="Arial" w:cs="Arial"/>
          <w:color w:val="auto"/>
          <w:szCs w:val="20"/>
        </w:rPr>
        <w:t>validated by direct observation</w:t>
      </w:r>
      <w:r w:rsidRPr="00F65538">
        <w:rPr>
          <w:rFonts w:eastAsia="Arial" w:cs="Arial"/>
          <w:color w:val="auto"/>
          <w:szCs w:val="20"/>
        </w:rPr>
        <w:t xml:space="preserve"> or questionnaires that were cor</w:t>
      </w:r>
      <w:r w:rsidR="00E8004E" w:rsidRPr="00F65538">
        <w:rPr>
          <w:rFonts w:eastAsia="Arial" w:cs="Arial"/>
          <w:color w:val="auto"/>
          <w:szCs w:val="20"/>
        </w:rPr>
        <w:t>related with direct observation</w:t>
      </w:r>
      <w:r w:rsidRPr="00F65538">
        <w:rPr>
          <w:rFonts w:eastAsia="Arial" w:cs="Arial"/>
          <w:color w:val="auto"/>
          <w:szCs w:val="20"/>
        </w:rPr>
        <w:t xml:space="preserve">. Well-done, prospective, longitudinal studies (cohort studies) are preferred. However, for uncommon disorders, these studies may not be able to identify all </w:t>
      </w:r>
      <w:r w:rsidR="003354B0">
        <w:rPr>
          <w:rFonts w:eastAsia="Arial" w:cs="Arial"/>
          <w:color w:val="auto"/>
          <w:szCs w:val="20"/>
        </w:rPr>
        <w:t xml:space="preserve">factors contributing to causation. </w:t>
      </w:r>
      <w:r w:rsidRPr="00F65538">
        <w:rPr>
          <w:rFonts w:eastAsia="Arial" w:cs="Arial"/>
          <w:color w:val="auto"/>
          <w:szCs w:val="20"/>
        </w:rPr>
        <w:t>The</w:t>
      </w:r>
      <w:r w:rsidR="00322A55" w:rsidRPr="00F65538">
        <w:rPr>
          <w:rFonts w:eastAsia="Arial" w:cs="Arial"/>
          <w:color w:val="auto"/>
          <w:szCs w:val="20"/>
        </w:rPr>
        <w:t>se</w:t>
      </w:r>
      <w:r w:rsidRPr="00F65538">
        <w:rPr>
          <w:rFonts w:eastAsia="Arial" w:cs="Arial"/>
          <w:color w:val="auto"/>
          <w:szCs w:val="20"/>
        </w:rPr>
        <w:t xml:space="preserve"> Guidelines consider other large prevalence and incidence studies which meet minimum quality criteria and use reliable questionnaires for self-reported exposure.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Many studies report symptoms rather than diseases. These studies are useful for ergonomic research or as pilot studies but do not directly affect the evidence level for causation. They are mentioned, when useful, as indirect evidence. If multiple well-done symptom studies show no increase in symptomatology with specific activities, it follows that there is very little chance that the studied exposure causes disease.</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In addition, there are a few studies which address less common musculoskeletal diagnoses or peripheral nerve conditions other than carpal tunnel syndrome, such as posterior interosseous nerve entrapment and pronator syndrome. In these cases, the</w:t>
      </w:r>
      <w:r w:rsidR="00EA407E" w:rsidRPr="00F65538">
        <w:rPr>
          <w:rFonts w:eastAsia="Arial" w:cs="Arial"/>
          <w:color w:val="auto"/>
          <w:szCs w:val="20"/>
        </w:rPr>
        <w:t>se</w:t>
      </w:r>
      <w:r w:rsidRPr="00F65538">
        <w:rPr>
          <w:rFonts w:eastAsia="Arial" w:cs="Arial"/>
          <w:color w:val="auto"/>
          <w:szCs w:val="20"/>
        </w:rPr>
        <w:t xml:space="preserve"> Guidelines rely upon studies which report the risks for related conditions.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Many of the original studies identifying diagnosable cumulative trauma conditions were performed in manufacturing industries and meat, fish and poultry processing companies. In these industries, most workers are exposed to highly repetitive mono-task jobs which frequently involve a forceful grip, awkward postures, vibration, and cold environments. The evidence for increased disorders when these multiple risk factors are present is compelling </w:t>
      </w:r>
      <w:r w:rsidR="002B27B1">
        <w:rPr>
          <w:rFonts w:eastAsia="Arial" w:cs="Arial"/>
          <w:color w:val="auto"/>
          <w:szCs w:val="20"/>
        </w:rPr>
        <w:fldChar w:fldCharType="begin">
          <w:fldData xml:space="preserve">PEVuZE5vdGU+PENpdGU+PEF1dGhvcj5OYXRpb25hbCBJbnN0aXR1dGUgb2YgT2NjdXBhdGlvbmFs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==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PEVuZE5vdGU+PENpdGU+PEF1dGhvcj5OYXRpb25hbCBJbnN0aXR1dGUgb2YgT2NjdXBhdGlvbmFs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==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Pr>
          <w:rFonts w:eastAsia="Arial" w:cs="Arial"/>
          <w:color w:val="auto"/>
          <w:szCs w:val="20"/>
        </w:rPr>
      </w:r>
      <w:r w:rsidR="002B27B1">
        <w:rPr>
          <w:rFonts w:eastAsia="Arial" w:cs="Arial"/>
          <w:color w:val="auto"/>
          <w:szCs w:val="20"/>
        </w:rPr>
        <w:fldChar w:fldCharType="separate"/>
      </w:r>
      <w:r w:rsidR="00700F38">
        <w:rPr>
          <w:rFonts w:eastAsia="Arial" w:cs="Arial"/>
          <w:noProof/>
          <w:color w:val="auto"/>
          <w:szCs w:val="20"/>
        </w:rPr>
        <w:t>(</w:t>
      </w:r>
      <w:hyperlink w:anchor="_ENREF_180" w:tooltip="National Institute of Occupational Safety and Health [NIOSH], 1997 #4592" w:history="1">
        <w:r w:rsidR="00700F38" w:rsidRPr="00DF6785">
          <w:rPr>
            <w:rStyle w:val="Hyperlink"/>
            <w:rFonts w:eastAsia="Arial" w:cs="Arial"/>
            <w:noProof/>
            <w:szCs w:val="20"/>
          </w:rPr>
          <w:t>National Institute of Occupational Safety and Health [NIOSH], 1997</w:t>
        </w:r>
      </w:hyperlink>
      <w:r w:rsidR="00700F38">
        <w:rPr>
          <w:rFonts w:eastAsia="Arial" w:cs="Arial"/>
          <w:noProof/>
          <w:color w:val="auto"/>
          <w:szCs w:val="20"/>
        </w:rPr>
        <w:t xml:space="preserve">; </w:t>
      </w:r>
      <w:hyperlink w:anchor="_ENREF_211" w:tooltip="Punnett, 1998 #4603" w:history="1">
        <w:r w:rsidR="00700F38" w:rsidRPr="00DF6785">
          <w:rPr>
            <w:rStyle w:val="Hyperlink"/>
            <w:rFonts w:eastAsia="Arial" w:cs="Arial"/>
            <w:noProof/>
            <w:szCs w:val="20"/>
          </w:rPr>
          <w:t>Punnett, 1998</w:t>
        </w:r>
      </w:hyperlink>
      <w:r w:rsidR="00700F38">
        <w:rPr>
          <w:rFonts w:eastAsia="Arial" w:cs="Arial"/>
          <w:noProof/>
          <w:color w:val="auto"/>
          <w:szCs w:val="20"/>
        </w:rPr>
        <w:t xml:space="preserve">; </w:t>
      </w:r>
      <w:hyperlink w:anchor="_ENREF_212" w:tooltip="Punnett, 2004 #4604" w:history="1">
        <w:r w:rsidR="00700F38" w:rsidRPr="00DF6785">
          <w:rPr>
            <w:rStyle w:val="Hyperlink"/>
            <w:rFonts w:eastAsia="Arial" w:cs="Arial"/>
            <w:noProof/>
            <w:szCs w:val="20"/>
          </w:rPr>
          <w:t>Punnett, Gold, Katz, Gore, &amp; Wegman, 2004</w:t>
        </w:r>
      </w:hyperlink>
      <w:r w:rsidR="00700F38">
        <w:rPr>
          <w:rFonts w:eastAsia="Arial" w:cs="Arial"/>
          <w:noProof/>
          <w:color w:val="auto"/>
          <w:szCs w:val="20"/>
        </w:rPr>
        <w:t xml:space="preserve">; </w:t>
      </w:r>
      <w:hyperlink w:anchor="_ENREF_220" w:tooltip="Roquelaure, 2009 #4355" w:history="1">
        <w:r w:rsidR="00700F38" w:rsidRPr="00DF6785">
          <w:rPr>
            <w:rStyle w:val="Hyperlink"/>
            <w:rFonts w:eastAsia="Arial" w:cs="Arial"/>
            <w:noProof/>
            <w:szCs w:val="20"/>
          </w:rPr>
          <w:t>Roquelaure et al., 2009</w:t>
        </w:r>
      </w:hyperlink>
      <w:r w:rsidR="00700F38">
        <w:rPr>
          <w:rFonts w:eastAsia="Arial" w:cs="Arial"/>
          <w:noProof/>
          <w:color w:val="auto"/>
          <w:szCs w:val="20"/>
        </w:rPr>
        <w:t>)</w:t>
      </w:r>
      <w:r w:rsidR="002B27B1">
        <w:rPr>
          <w:rFonts w:eastAsia="Arial" w:cs="Arial"/>
          <w:color w:val="auto"/>
          <w:szCs w:val="20"/>
        </w:rPr>
        <w:fldChar w:fldCharType="end"/>
      </w:r>
      <w:r w:rsidR="00FE15BF" w:rsidRPr="002B27B1">
        <w:rPr>
          <w:rFonts w:eastAsia="Arial" w:cs="Arial"/>
          <w:color w:val="auto"/>
          <w:szCs w:val="20"/>
        </w:rPr>
        <w:t>.</w:t>
      </w:r>
      <w:r w:rsidRPr="00F65538">
        <w:rPr>
          <w:rFonts w:eastAsia="Arial" w:cs="Arial"/>
          <w:color w:val="auto"/>
          <w:szCs w:val="20"/>
        </w:rPr>
        <w:t xml:space="preserve"> Research attempting to define clear, threshold exposure limits for increased risk from isolated tasks and/or intermittent exposures has less consistent results.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 quality of keyboarding studies is highly variable. Most of the st</w:t>
      </w:r>
      <w:r w:rsidR="00500111" w:rsidRPr="00F65538">
        <w:rPr>
          <w:rFonts w:eastAsia="Arial" w:cs="Arial"/>
          <w:color w:val="auto"/>
          <w:szCs w:val="20"/>
        </w:rPr>
        <w:t>udies rely on self-report. Self-</w:t>
      </w:r>
      <w:r w:rsidRPr="00F65538">
        <w:rPr>
          <w:rFonts w:eastAsia="Arial" w:cs="Arial"/>
          <w:color w:val="auto"/>
          <w:szCs w:val="20"/>
        </w:rPr>
        <w:t xml:space="preserve">report appears to approximately double the actual time spent using the keyboard. Some studies show distortion highest in the medium range of use </w:t>
      </w:r>
      <w:r w:rsidR="002B27B1" w:rsidRPr="002B27B1">
        <w:rPr>
          <w:rFonts w:eastAsia="Arial" w:cs="Arial"/>
          <w:color w:val="auto"/>
          <w:szCs w:val="20"/>
        </w:rPr>
        <w:fldChar w:fldCharType="begin">
          <w:fldData xml:space="preserve">PEVuZE5vdGU+PENpdGU+PEF1dGhvcj5NaWtrZWxzZW48L0F1dGhvcj48WWVhcj4yMDA3PC9ZZWFy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PEVuZE5vdGU+PENpdGU+PEF1dGhvcj5NaWtrZWxzZW48L0F1dGhvcj48WWVhcj4yMDA3PC9ZZWFy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sidRPr="002B27B1">
        <w:rPr>
          <w:rFonts w:eastAsia="Arial" w:cs="Arial"/>
          <w:color w:val="auto"/>
          <w:szCs w:val="20"/>
        </w:rPr>
      </w:r>
      <w:r w:rsidR="002B27B1" w:rsidRPr="002B27B1">
        <w:rPr>
          <w:rFonts w:eastAsia="Arial" w:cs="Arial"/>
          <w:color w:val="auto"/>
          <w:szCs w:val="20"/>
        </w:rPr>
        <w:fldChar w:fldCharType="separate"/>
      </w:r>
      <w:r w:rsidR="002B27B1">
        <w:rPr>
          <w:rFonts w:eastAsia="Arial" w:cs="Arial"/>
          <w:noProof/>
          <w:color w:val="auto"/>
          <w:szCs w:val="20"/>
        </w:rPr>
        <w:t>(</w:t>
      </w:r>
      <w:hyperlink w:anchor="_ENREF_118" w:tooltip="Homan, 2003 #4572" w:history="1">
        <w:r w:rsidR="002B27B1" w:rsidRPr="00DF6785">
          <w:rPr>
            <w:rStyle w:val="Hyperlink"/>
            <w:rFonts w:eastAsia="Arial" w:cs="Arial"/>
            <w:noProof/>
            <w:szCs w:val="20"/>
          </w:rPr>
          <w:t>Homan &amp; Armstrong, 2003</w:t>
        </w:r>
      </w:hyperlink>
      <w:r w:rsidR="002B27B1">
        <w:rPr>
          <w:rFonts w:eastAsia="Arial" w:cs="Arial"/>
          <w:noProof/>
          <w:color w:val="auto"/>
          <w:szCs w:val="20"/>
        </w:rPr>
        <w:t xml:space="preserve">; </w:t>
      </w:r>
      <w:hyperlink w:anchor="_ENREF_171" w:tooltip="Mikkelsen, 2007 #4588" w:history="1">
        <w:r w:rsidR="002B27B1" w:rsidRPr="00DF6785">
          <w:rPr>
            <w:rStyle w:val="Hyperlink"/>
            <w:rFonts w:eastAsia="Arial" w:cs="Arial"/>
            <w:noProof/>
            <w:szCs w:val="20"/>
          </w:rPr>
          <w:t>Mikkelsen et al., 2007</w:t>
        </w:r>
      </w:hyperlink>
      <w:r w:rsidR="002B27B1">
        <w:rPr>
          <w:rFonts w:eastAsia="Arial" w:cs="Arial"/>
          <w:noProof/>
          <w:color w:val="auto"/>
          <w:szCs w:val="20"/>
        </w:rPr>
        <w:t>)</w:t>
      </w:r>
      <w:r w:rsidR="002B27B1" w:rsidRPr="002B27B1">
        <w:rPr>
          <w:rFonts w:eastAsia="Arial" w:cs="Arial"/>
          <w:color w:val="auto"/>
          <w:szCs w:val="20"/>
        </w:rPr>
        <w:fldChar w:fldCharType="end"/>
      </w:r>
      <w:r w:rsidR="00500111" w:rsidRPr="00F65538">
        <w:rPr>
          <w:rFonts w:eastAsia="Arial" w:cs="Arial"/>
          <w:color w:val="auto"/>
          <w:szCs w:val="20"/>
        </w:rPr>
        <w:t xml:space="preserve">. </w:t>
      </w:r>
      <w:r w:rsidRPr="00F65538">
        <w:rPr>
          <w:rFonts w:eastAsia="Arial" w:cs="Arial"/>
          <w:color w:val="auto"/>
          <w:szCs w:val="20"/>
        </w:rPr>
        <w:t xml:space="preserve">There appears to be less inflation for self-reported mouse use </w:t>
      </w:r>
      <w:r w:rsidR="002B27B1" w:rsidRPr="002B27B1">
        <w:rPr>
          <w:rFonts w:eastAsia="Arial" w:cs="Arial"/>
          <w:color w:val="auto"/>
          <w:szCs w:val="20"/>
        </w:rPr>
        <w:fldChar w:fldCharType="begin">
          <w:fldData xml:space="preserve">PEVuZE5vdGU+PENpdGU+PEF1dGhvcj5Qb3BlPC9BdXRob3I+PFllYXI+MTk5ODwvWWVhcj48UmVj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PEVuZE5vdGU+PENpdGU+PEF1dGhvcj5Qb3BlPC9BdXRob3I+PFllYXI+MTk5ODwvWWVhcj48UmVj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sidRPr="002B27B1">
        <w:rPr>
          <w:rFonts w:eastAsia="Arial" w:cs="Arial"/>
          <w:color w:val="auto"/>
          <w:szCs w:val="20"/>
        </w:rPr>
      </w:r>
      <w:r w:rsidR="002B27B1" w:rsidRPr="002B27B1">
        <w:rPr>
          <w:rFonts w:eastAsia="Arial" w:cs="Arial"/>
          <w:color w:val="auto"/>
          <w:szCs w:val="20"/>
        </w:rPr>
        <w:fldChar w:fldCharType="separate"/>
      </w:r>
      <w:r w:rsidR="002B27B1">
        <w:rPr>
          <w:rFonts w:eastAsia="Arial" w:cs="Arial"/>
          <w:noProof/>
          <w:color w:val="auto"/>
          <w:szCs w:val="20"/>
        </w:rPr>
        <w:t>(</w:t>
      </w:r>
      <w:hyperlink w:anchor="_ENREF_171" w:tooltip="Mikkelsen, 2007 #4588" w:history="1">
        <w:r w:rsidR="002B27B1" w:rsidRPr="00DF6785">
          <w:rPr>
            <w:rStyle w:val="Hyperlink"/>
            <w:rFonts w:eastAsia="Arial" w:cs="Arial"/>
            <w:noProof/>
            <w:szCs w:val="20"/>
          </w:rPr>
          <w:t>Mikkelsen et al., 2007</w:t>
        </w:r>
      </w:hyperlink>
      <w:r w:rsidR="002B27B1">
        <w:rPr>
          <w:rFonts w:eastAsia="Arial" w:cs="Arial"/>
          <w:noProof/>
          <w:color w:val="auto"/>
          <w:szCs w:val="20"/>
        </w:rPr>
        <w:t xml:space="preserve">; </w:t>
      </w:r>
      <w:hyperlink w:anchor="_ENREF_208" w:tooltip="Pope, 1998 #4602" w:history="1">
        <w:r w:rsidR="002B27B1" w:rsidRPr="00DF6785">
          <w:rPr>
            <w:rStyle w:val="Hyperlink"/>
            <w:rFonts w:eastAsia="Arial" w:cs="Arial"/>
            <w:noProof/>
            <w:szCs w:val="20"/>
          </w:rPr>
          <w:t>Pope, Silman, Cherry, Pritchard, &amp; Macfarlane, 1998</w:t>
        </w:r>
      </w:hyperlink>
      <w:r w:rsidR="002B27B1">
        <w:rPr>
          <w:rFonts w:eastAsia="Arial" w:cs="Arial"/>
          <w:noProof/>
          <w:color w:val="auto"/>
          <w:szCs w:val="20"/>
        </w:rPr>
        <w:t>)</w:t>
      </w:r>
      <w:r w:rsidR="002B27B1" w:rsidRPr="002B27B1">
        <w:rPr>
          <w:rFonts w:eastAsia="Arial" w:cs="Arial"/>
          <w:color w:val="auto"/>
          <w:szCs w:val="20"/>
        </w:rPr>
        <w:fldChar w:fldCharType="end"/>
      </w:r>
      <w:r w:rsidRPr="00F65538">
        <w:rPr>
          <w:rFonts w:eastAsia="Arial" w:cs="Arial"/>
          <w:color w:val="auto"/>
          <w:szCs w:val="20"/>
        </w:rPr>
        <w:t>. Fortunately</w:t>
      </w:r>
      <w:r w:rsidR="00BB21DD">
        <w:rPr>
          <w:rFonts w:eastAsia="Arial" w:cs="Arial"/>
          <w:color w:val="auto"/>
          <w:szCs w:val="20"/>
        </w:rPr>
        <w:t>,</w:t>
      </w:r>
      <w:r w:rsidRPr="00F65538">
        <w:rPr>
          <w:rFonts w:eastAsia="Arial" w:cs="Arial"/>
          <w:color w:val="auto"/>
          <w:szCs w:val="20"/>
        </w:rPr>
        <w:t xml:space="preserve"> a few studies have provided more objective keyboard use data.</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lastRenderedPageBreak/>
        <w:t xml:space="preserve">The group of studies now available provides good evidence that keyboarding in a reasonable ergonomic posture (wrist with 30 degrees or less of extension and 15 degrees or less of radial deviation) up to 7 hours per day under usual conditions is very unlikely to cause carpal tunnel syndrome or other upper extremity disorders. This conclusion is based on studies of carpal tunnel pressure under a variety of typing and wrist positions as well as a number of studies of workers who keyboard on a regular basis </w:t>
      </w:r>
      <w:r w:rsidR="002B27B1" w:rsidRPr="002B27B1">
        <w:rPr>
          <w:rFonts w:eastAsia="Arial" w:cs="Arial"/>
          <w:color w:val="auto"/>
          <w:szCs w:val="20"/>
        </w:rPr>
        <w:fldChar w:fldCharType="begin">
          <w:fldData xml:space="preserve">PEVuZE5vdGU+PENpdGU+PEF1dGhvcj5UaG9tc2VuPC9BdXRob3I+PFllYXI+MjAwODwvWWVhcj48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PEVuZE5vdGU+PENpdGU+PEF1dGhvcj5UaG9tc2VuPC9BdXRob3I+PFllYXI+MjAwODwvWWVhcj48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sidRPr="002B27B1">
        <w:rPr>
          <w:rFonts w:eastAsia="Arial" w:cs="Arial"/>
          <w:color w:val="auto"/>
          <w:szCs w:val="20"/>
        </w:rPr>
      </w:r>
      <w:r w:rsidR="002B27B1" w:rsidRPr="002B27B1">
        <w:rPr>
          <w:rFonts w:eastAsia="Arial" w:cs="Arial"/>
          <w:color w:val="auto"/>
          <w:szCs w:val="20"/>
        </w:rPr>
        <w:fldChar w:fldCharType="separate"/>
      </w:r>
      <w:r w:rsidR="002B27B1">
        <w:rPr>
          <w:rFonts w:eastAsia="Arial" w:cs="Arial"/>
          <w:noProof/>
          <w:color w:val="auto"/>
          <w:szCs w:val="20"/>
        </w:rPr>
        <w:t>(</w:t>
      </w:r>
      <w:hyperlink w:anchor="_ENREF_10" w:tooltip="Andersen, 2003 #4529" w:history="1">
        <w:r w:rsidR="002B27B1" w:rsidRPr="00DF6785">
          <w:rPr>
            <w:rStyle w:val="Hyperlink"/>
            <w:rFonts w:eastAsia="Arial" w:cs="Arial"/>
            <w:noProof/>
            <w:szCs w:val="20"/>
          </w:rPr>
          <w:t>Andersen et al., 2003</w:t>
        </w:r>
      </w:hyperlink>
      <w:r w:rsidR="002B27B1">
        <w:rPr>
          <w:rFonts w:eastAsia="Arial" w:cs="Arial"/>
          <w:noProof/>
          <w:color w:val="auto"/>
          <w:szCs w:val="20"/>
        </w:rPr>
        <w:t xml:space="preserve">; </w:t>
      </w:r>
      <w:hyperlink w:anchor="_ENREF_20" w:tooltip="Atroshi, 2007 #4062" w:history="1">
        <w:r w:rsidR="002B27B1" w:rsidRPr="00DF6785">
          <w:rPr>
            <w:rStyle w:val="Hyperlink"/>
            <w:rFonts w:eastAsia="Arial" w:cs="Arial"/>
            <w:noProof/>
            <w:szCs w:val="20"/>
          </w:rPr>
          <w:t>Atroshi, Gummesson, Ornstein, Johnsson, &amp; Ranstam, 2007</w:t>
        </w:r>
      </w:hyperlink>
      <w:r w:rsidR="002B27B1">
        <w:rPr>
          <w:rFonts w:eastAsia="Arial" w:cs="Arial"/>
          <w:noProof/>
          <w:color w:val="auto"/>
          <w:szCs w:val="20"/>
        </w:rPr>
        <w:t xml:space="preserve">; </w:t>
      </w:r>
      <w:hyperlink w:anchor="_ENREF_133" w:tooltip="Jensen, 2003 #4575" w:history="1">
        <w:r w:rsidR="002B27B1" w:rsidRPr="00DF6785">
          <w:rPr>
            <w:rStyle w:val="Hyperlink"/>
            <w:rFonts w:eastAsia="Arial" w:cs="Arial"/>
            <w:noProof/>
            <w:szCs w:val="20"/>
          </w:rPr>
          <w:t>Jensen, 2003</w:t>
        </w:r>
      </w:hyperlink>
      <w:r w:rsidR="002B27B1">
        <w:rPr>
          <w:rFonts w:eastAsia="Arial" w:cs="Arial"/>
          <w:noProof/>
          <w:color w:val="auto"/>
          <w:szCs w:val="20"/>
        </w:rPr>
        <w:t xml:space="preserve">; </w:t>
      </w:r>
      <w:hyperlink w:anchor="_ENREF_151" w:tooltip="Lassen, 2004 #4273" w:history="1">
        <w:r w:rsidR="002B27B1" w:rsidRPr="00DF6785">
          <w:rPr>
            <w:rStyle w:val="Hyperlink"/>
            <w:rFonts w:eastAsia="Arial" w:cs="Arial"/>
            <w:noProof/>
            <w:szCs w:val="20"/>
          </w:rPr>
          <w:t>Lassen et al., 2004</w:t>
        </w:r>
      </w:hyperlink>
      <w:r w:rsidR="002B27B1">
        <w:rPr>
          <w:rFonts w:eastAsia="Arial" w:cs="Arial"/>
          <w:noProof/>
          <w:color w:val="auto"/>
          <w:szCs w:val="20"/>
        </w:rPr>
        <w:t xml:space="preserve">; </w:t>
      </w:r>
      <w:hyperlink w:anchor="_ENREF_170" w:tooltip="Mediouni, 2014 #4293" w:history="1">
        <w:r w:rsidR="002B27B1" w:rsidRPr="00DF6785">
          <w:rPr>
            <w:rStyle w:val="Hyperlink"/>
            <w:rFonts w:eastAsia="Arial" w:cs="Arial"/>
            <w:noProof/>
            <w:szCs w:val="20"/>
          </w:rPr>
          <w:t>Mediouni et al., 2014</w:t>
        </w:r>
      </w:hyperlink>
      <w:r w:rsidR="002B27B1">
        <w:rPr>
          <w:rFonts w:eastAsia="Arial" w:cs="Arial"/>
          <w:noProof/>
          <w:color w:val="auto"/>
          <w:szCs w:val="20"/>
        </w:rPr>
        <w:t xml:space="preserve">; </w:t>
      </w:r>
      <w:hyperlink w:anchor="_ENREF_197" w:tooltip="Palmer, 2007 #4322" w:history="1">
        <w:r w:rsidR="002B27B1" w:rsidRPr="00DF6785">
          <w:rPr>
            <w:rStyle w:val="Hyperlink"/>
            <w:rFonts w:eastAsia="Arial" w:cs="Arial"/>
            <w:noProof/>
            <w:szCs w:val="20"/>
          </w:rPr>
          <w:t>Palmer, Harris, &amp; Coggon, 2007</w:t>
        </w:r>
      </w:hyperlink>
      <w:r w:rsidR="002B27B1">
        <w:rPr>
          <w:rFonts w:eastAsia="Arial" w:cs="Arial"/>
          <w:noProof/>
          <w:color w:val="auto"/>
          <w:szCs w:val="20"/>
        </w:rPr>
        <w:t xml:space="preserve">; </w:t>
      </w:r>
      <w:hyperlink w:anchor="_ENREF_220" w:tooltip="Roquelaure, 2009 #4355" w:history="1">
        <w:r w:rsidR="002B27B1" w:rsidRPr="00DF6785">
          <w:rPr>
            <w:rStyle w:val="Hyperlink"/>
            <w:rFonts w:eastAsia="Arial" w:cs="Arial"/>
            <w:noProof/>
            <w:szCs w:val="20"/>
          </w:rPr>
          <w:t>Roquelaure et al., 2009</w:t>
        </w:r>
      </w:hyperlink>
      <w:r w:rsidR="002B27B1">
        <w:rPr>
          <w:rFonts w:eastAsia="Arial" w:cs="Arial"/>
          <w:noProof/>
          <w:color w:val="auto"/>
          <w:szCs w:val="20"/>
        </w:rPr>
        <w:t xml:space="preserve">; </w:t>
      </w:r>
      <w:hyperlink w:anchor="_ENREF_241" w:tooltip="Shiri, 2006 #4379" w:history="1">
        <w:r w:rsidR="002B27B1" w:rsidRPr="00DF6785">
          <w:rPr>
            <w:rStyle w:val="Hyperlink"/>
            <w:rFonts w:eastAsia="Arial" w:cs="Arial"/>
            <w:noProof/>
            <w:szCs w:val="20"/>
          </w:rPr>
          <w:t>Shiri, Viikari-Juntura, Varonen, &amp; Heliovaara, 2006</w:t>
        </w:r>
      </w:hyperlink>
      <w:r w:rsidR="002B27B1">
        <w:rPr>
          <w:rFonts w:eastAsia="Arial" w:cs="Arial"/>
          <w:noProof/>
          <w:color w:val="auto"/>
          <w:szCs w:val="20"/>
        </w:rPr>
        <w:t xml:space="preserve">; </w:t>
      </w:r>
      <w:hyperlink w:anchor="_ENREF_261" w:tooltip="Thomsen, 2008 #4412" w:history="1">
        <w:r w:rsidR="002B27B1" w:rsidRPr="00DF6785">
          <w:rPr>
            <w:rStyle w:val="Hyperlink"/>
            <w:rFonts w:eastAsia="Arial" w:cs="Arial"/>
            <w:noProof/>
            <w:szCs w:val="20"/>
          </w:rPr>
          <w:t>Thomsen, Gerr, &amp; Atroshi, 2008</w:t>
        </w:r>
      </w:hyperlink>
      <w:r w:rsidR="002B27B1">
        <w:rPr>
          <w:rFonts w:eastAsia="Arial" w:cs="Arial"/>
          <w:noProof/>
          <w:color w:val="auto"/>
          <w:szCs w:val="20"/>
        </w:rPr>
        <w:t>)</w:t>
      </w:r>
      <w:r w:rsidR="002B27B1" w:rsidRPr="002B27B1">
        <w:rPr>
          <w:rFonts w:eastAsia="Arial" w:cs="Arial"/>
          <w:color w:val="auto"/>
          <w:szCs w:val="20"/>
        </w:rPr>
        <w:fldChar w:fldCharType="end"/>
      </w:r>
      <w:r w:rsidRPr="002B27B1">
        <w:rPr>
          <w:rFonts w:eastAsia="Arial" w:cs="Arial"/>
          <w:color w:val="auto"/>
          <w:szCs w:val="20"/>
        </w:rPr>
        <w:t>.</w:t>
      </w:r>
      <w:r w:rsidRPr="00F65538">
        <w:rPr>
          <w:rFonts w:eastAsia="Arial" w:cs="Arial"/>
          <w:color w:val="auto"/>
          <w:szCs w:val="20"/>
        </w:rPr>
        <w:t xml:space="preserve"> Clinicians may determine in a particular case that there is a relationship based on the ergonomic conditions or on excessive typing, such as more than 7 hours per day of essentially uninterrupted keyboard use or full-day court reporting </w:t>
      </w:r>
      <w:r w:rsidR="002B27B1" w:rsidRPr="002B27B1">
        <w:rPr>
          <w:rFonts w:eastAsia="Arial" w:cs="Arial"/>
          <w:color w:val="auto"/>
          <w:szCs w:val="20"/>
        </w:rPr>
        <w:fldChar w:fldCharType="begin"/>
      </w:r>
      <w:r w:rsidR="00DF6785">
        <w:rPr>
          <w:rFonts w:eastAsia="Arial" w:cs="Arial"/>
          <w:color w:val="auto"/>
          <w:szCs w:val="20"/>
        </w:rPr>
        <w:instrText xml:space="preserve"> ADDIN EN.CITE &lt;EndNote&gt;&lt;Cite&gt;&lt;Author&gt;Ali&lt;/Author&gt;&lt;Year&gt;2006&lt;/Year&gt;&lt;RecNum&gt;4526&lt;/RecNum&gt;&lt;DisplayText&gt;(Ali &amp;amp; Sathiyasekaran, 2006)&lt;/DisplayText&gt;&lt;record&gt;&lt;rec-number&gt;4526&lt;/rec-number&gt;&lt;foreign-keys&gt;&lt;key app="EN" db-id="vaxawsfavadaa0er9e8ppds0adazdvepawxx" timestamp="1481064275"&gt;4526&lt;/key&gt;&lt;/foreign-keys&gt;&lt;ref-type name="Journal Article"&gt;17&lt;/ref-type&gt;&lt;contributors&gt;&lt;authors&gt;&lt;author&gt;Ali, K. M.&lt;/author&gt;&lt;author&gt;Sathiyasekaran, B. W.&lt;/author&gt;&lt;/authors&gt;&lt;/contributors&gt;&lt;auth-address&gt;Department of Community Medicine, Sri Ramachandra Medical College &amp;amp; Research Institute, Porur, Chennai (Madras), India. lkbkma@yahoo.com&lt;/auth-address&gt;&lt;titles&gt;&lt;title&gt;Computer professionals and Carpal Tunnel Syndrome (CTS)&lt;/title&gt;&lt;secondary-title&gt;Int J Occup Saf Ergon&lt;/secondary-title&gt;&lt;/titles&gt;&lt;periodical&gt;&lt;full-title&gt;Int J Occup Saf Ergon&lt;/full-title&gt;&lt;/periodical&gt;&lt;pages&gt;319-25&lt;/pages&gt;&lt;volume&gt;12&lt;/volume&gt;&lt;number&gt;3&lt;/number&gt;&lt;keywords&gt;&lt;keyword&gt;Adult&lt;/keyword&gt;&lt;keyword&gt;Carpal Tunnel Syndrome/*epidemiology/*etiology&lt;/keyword&gt;&lt;keyword&gt;*Computers&lt;/keyword&gt;&lt;keyword&gt;Cross-Sectional Studies&lt;/keyword&gt;&lt;keyword&gt;Female&lt;/keyword&gt;&lt;keyword&gt;Humans&lt;/keyword&gt;&lt;keyword&gt;Male&lt;/keyword&gt;&lt;keyword&gt;Middle Aged&lt;/keyword&gt;&lt;keyword&gt;Occupational Diseases/*epidemiology&lt;/keyword&gt;&lt;keyword&gt;Prevalence&lt;/keyword&gt;&lt;keyword&gt;Time Factors&lt;/keyword&gt;&lt;/keywords&gt;&lt;dates&gt;&lt;year&gt;2006&lt;/year&gt;&lt;/dates&gt;&lt;isbn&gt;1080-3548 (Print)&amp;#xD;1080-3548 (Linking)&lt;/isbn&gt;&lt;accession-num&gt;16984790&lt;/accession-num&gt;&lt;urls&gt;&lt;related-urls&gt;&lt;url&gt;https://www.ncbi.nlm.nih.gov/pubmed/16984790&lt;/url&gt;&lt;/related-urls&gt;&lt;/urls&gt;&lt;electronic-resource-num&gt;10.1080/10803548.2006.11076691&lt;/electronic-resource-num&gt;&lt;modified-date&gt;Referenced in CTC Guideline&lt;/modified-date&gt;&lt;/record&gt;&lt;/Cite&gt;&lt;/EndNote&gt;</w:instrText>
      </w:r>
      <w:r w:rsidR="002B27B1" w:rsidRPr="002B27B1">
        <w:rPr>
          <w:rFonts w:eastAsia="Arial" w:cs="Arial"/>
          <w:color w:val="auto"/>
          <w:szCs w:val="20"/>
        </w:rPr>
        <w:fldChar w:fldCharType="separate"/>
      </w:r>
      <w:r w:rsidR="002B27B1" w:rsidRPr="002B27B1">
        <w:rPr>
          <w:rFonts w:eastAsia="Arial" w:cs="Arial"/>
          <w:noProof/>
          <w:color w:val="auto"/>
          <w:szCs w:val="20"/>
        </w:rPr>
        <w:t>(</w:t>
      </w:r>
      <w:hyperlink w:anchor="_ENREF_6" w:tooltip="Ali, 2006 #4526" w:history="1">
        <w:r w:rsidR="002B27B1" w:rsidRPr="00DF6785">
          <w:rPr>
            <w:rStyle w:val="Hyperlink"/>
            <w:rFonts w:eastAsia="Arial" w:cs="Arial"/>
            <w:noProof/>
            <w:szCs w:val="20"/>
          </w:rPr>
          <w:t>Ali &amp; Sathiyasekaran, 2006</w:t>
        </w:r>
      </w:hyperlink>
      <w:r w:rsidR="002B27B1" w:rsidRPr="002B27B1">
        <w:rPr>
          <w:rFonts w:eastAsia="Arial" w:cs="Arial"/>
          <w:noProof/>
          <w:color w:val="auto"/>
          <w:szCs w:val="20"/>
        </w:rPr>
        <w:t>)</w:t>
      </w:r>
      <w:r w:rsidR="002B27B1" w:rsidRPr="002B27B1">
        <w:rPr>
          <w:rFonts w:eastAsia="Arial" w:cs="Arial"/>
          <w:color w:val="auto"/>
          <w:szCs w:val="20"/>
        </w:rPr>
        <w:fldChar w:fldCharType="end"/>
      </w:r>
      <w:r w:rsidRPr="002B27B1">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There is some evidence that mouse use appears to be associated with carpal tunnel syndrome and related symptoms with 4 hours or greater of continuous use</w:t>
      </w:r>
      <w:r w:rsidR="00D80E99" w:rsidRPr="00F65538">
        <w:rPr>
          <w:rFonts w:eastAsia="Arial" w:cs="Arial"/>
          <w:color w:val="auto"/>
          <w:szCs w:val="20"/>
        </w:rPr>
        <w:t xml:space="preserve"> per </w:t>
      </w:r>
      <w:r w:rsidR="00D80E99" w:rsidRPr="002B27B1">
        <w:rPr>
          <w:rFonts w:eastAsia="Arial" w:cs="Arial"/>
          <w:color w:val="auto"/>
          <w:szCs w:val="20"/>
        </w:rPr>
        <w:t>day</w:t>
      </w:r>
      <w:r w:rsidRPr="002B27B1">
        <w:rPr>
          <w:rFonts w:eastAsia="Arial" w:cs="Arial"/>
          <w:color w:val="auto"/>
          <w:szCs w:val="20"/>
        </w:rPr>
        <w:t xml:space="preserve"> </w:t>
      </w:r>
      <w:r w:rsidR="002B27B1" w:rsidRPr="002B27B1">
        <w:rPr>
          <w:rFonts w:eastAsia="Arial" w:cs="Arial"/>
          <w:color w:val="auto"/>
          <w:szCs w:val="20"/>
        </w:rPr>
        <w:fldChar w:fldCharType="begin">
          <w:fldData xml:space="preserve">PEVuZE5vdGU+PENpdGU+PEF1dGhvcj5TdGV2ZW5zPC9BdXRob3I+PFllYXI+MjAwMTwvWWVhcj48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PEVuZE5vdGU+PENpdGU+PEF1dGhvcj5TdGV2ZW5zPC9BdXRob3I+PFllYXI+MjAwMTwvWWVhcj48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sidRPr="002B27B1">
        <w:rPr>
          <w:rFonts w:eastAsia="Arial" w:cs="Arial"/>
          <w:color w:val="auto"/>
          <w:szCs w:val="20"/>
        </w:rPr>
      </w:r>
      <w:r w:rsidR="002B27B1" w:rsidRPr="002B27B1">
        <w:rPr>
          <w:rFonts w:eastAsia="Arial" w:cs="Arial"/>
          <w:color w:val="auto"/>
          <w:szCs w:val="20"/>
        </w:rPr>
        <w:fldChar w:fldCharType="separate"/>
      </w:r>
      <w:r w:rsidR="002B27B1">
        <w:rPr>
          <w:rFonts w:eastAsia="Arial" w:cs="Arial"/>
          <w:noProof/>
          <w:color w:val="auto"/>
          <w:szCs w:val="20"/>
        </w:rPr>
        <w:t>(</w:t>
      </w:r>
      <w:hyperlink w:anchor="_ENREF_10" w:tooltip="Andersen, 2003 #4529" w:history="1">
        <w:r w:rsidR="002B27B1" w:rsidRPr="00DF6785">
          <w:rPr>
            <w:rStyle w:val="Hyperlink"/>
            <w:rFonts w:eastAsia="Arial" w:cs="Arial"/>
            <w:noProof/>
            <w:szCs w:val="20"/>
          </w:rPr>
          <w:t>Andersen et al., 2003</w:t>
        </w:r>
      </w:hyperlink>
      <w:r w:rsidR="002B27B1">
        <w:rPr>
          <w:rFonts w:eastAsia="Arial" w:cs="Arial"/>
          <w:noProof/>
          <w:color w:val="auto"/>
          <w:szCs w:val="20"/>
        </w:rPr>
        <w:t xml:space="preserve">; </w:t>
      </w:r>
      <w:hyperlink w:anchor="_ENREF_252" w:tooltip="Stevens, 2001 #4623" w:history="1">
        <w:r w:rsidR="002B27B1" w:rsidRPr="00DF6785">
          <w:rPr>
            <w:rStyle w:val="Hyperlink"/>
            <w:rFonts w:eastAsia="Arial" w:cs="Arial"/>
            <w:noProof/>
            <w:szCs w:val="20"/>
          </w:rPr>
          <w:t>Stevens, Witt, Smith, &amp; Weaver, 2001</w:t>
        </w:r>
      </w:hyperlink>
      <w:r w:rsidR="002B27B1">
        <w:rPr>
          <w:rFonts w:eastAsia="Arial" w:cs="Arial"/>
          <w:noProof/>
          <w:color w:val="auto"/>
          <w:szCs w:val="20"/>
        </w:rPr>
        <w:t>)</w:t>
      </w:r>
      <w:r w:rsidR="002B27B1" w:rsidRPr="002B27B1">
        <w:rPr>
          <w:rFonts w:eastAsia="Arial" w:cs="Arial"/>
          <w:color w:val="auto"/>
          <w:szCs w:val="20"/>
        </w:rPr>
        <w:fldChar w:fldCharType="end"/>
      </w:r>
      <w:r w:rsidRPr="002B27B1">
        <w:rPr>
          <w:rFonts w:eastAsia="Arial" w:cs="Arial"/>
          <w:color w:val="auto"/>
          <w:szCs w:val="20"/>
        </w:rPr>
        <w:t>. Studies</w:t>
      </w:r>
      <w:r w:rsidRPr="00F65538">
        <w:rPr>
          <w:rFonts w:eastAsia="Arial" w:cs="Arial"/>
          <w:color w:val="auto"/>
          <w:szCs w:val="20"/>
        </w:rPr>
        <w:t xml:space="preserve"> of pressure within the carpal tunnel indicated that pressures may rise to levels which could affect the median nerve when the mouse is being dragged or clicked </w:t>
      </w:r>
      <w:r w:rsidR="002B27B1" w:rsidRPr="002B27B1">
        <w:rPr>
          <w:rFonts w:eastAsia="Arial" w:cs="Arial"/>
          <w:color w:val="auto"/>
          <w:szCs w:val="20"/>
        </w:rPr>
        <w:fldChar w:fldCharType="begin"/>
      </w:r>
      <w:r w:rsidR="00DF6785">
        <w:rPr>
          <w:rFonts w:eastAsia="Arial" w:cs="Arial"/>
          <w:color w:val="auto"/>
          <w:szCs w:val="20"/>
        </w:rPr>
        <w:instrText xml:space="preserve"> ADDIN EN.CITE &lt;EndNote&gt;&lt;Cite&gt;&lt;Author&gt;Keir&lt;/Author&gt;&lt;Year&gt;1999&lt;/Year&gt;&lt;RecNum&gt;4578&lt;/RecNum&gt;&lt;DisplayText&gt;(Keir, Bach, &amp;amp; Rempel, 1999)&lt;/DisplayText&gt;&lt;record&gt;&lt;rec-number&gt;4578&lt;/rec-number&gt;&lt;foreign-keys&gt;&lt;key app="EN" db-id="vaxawsfavadaa0er9e8ppds0adazdvepawxx" timestamp="1481064276"&gt;4578&lt;/key&gt;&lt;/foreign-keys&gt;&lt;ref-type name="Journal Article"&gt;17&lt;/ref-type&gt;&lt;contributors&gt;&lt;authors&gt;&lt;author&gt;Keir, P. J.&lt;/author&gt;&lt;author&gt;Bach, J. M.&lt;/author&gt;&lt;author&gt;Rempel, D.&lt;/author&gt;&lt;/authors&gt;&lt;/contributors&gt;&lt;auth-address&gt;Department of Medicine, University of California, San Francisco, USA.&lt;/auth-address&gt;&lt;titles&gt;&lt;title&gt;Effects of computer mouse design and task on carpal tunnel pressure&lt;/title&gt;&lt;secondary-title&gt;Ergonomics&lt;/secondary-title&gt;&lt;/titles&gt;&lt;periodical&gt;&lt;full-title&gt;Ergonomics&lt;/full-title&gt;&lt;abbr-1&gt;Ergonomics&lt;/abbr-1&gt;&lt;/periodical&gt;&lt;pages&gt;1350-60&lt;/pages&gt;&lt;volume&gt;42&lt;/volume&gt;&lt;number&gt;10&lt;/number&gt;&lt;keywords&gt;&lt;keyword&gt;Adult&lt;/keyword&gt;&lt;keyword&gt;*Computer Peripherals&lt;/keyword&gt;&lt;keyword&gt;Equipment Design&lt;/keyword&gt;&lt;keyword&gt;Female&lt;/keyword&gt;&lt;keyword&gt;Humans&lt;/keyword&gt;&lt;keyword&gt;Male&lt;/keyword&gt;&lt;keyword&gt;Middle Aged&lt;/keyword&gt;&lt;keyword&gt;Posture&lt;/keyword&gt;&lt;keyword&gt;Pressure&lt;/keyword&gt;&lt;keyword&gt;Wrist/*physiology&lt;/keyword&gt;&lt;/keywords&gt;&lt;dates&gt;&lt;year&gt;1999&lt;/year&gt;&lt;pub-dates&gt;&lt;date&gt;Oct&lt;/date&gt;&lt;/pub-dates&gt;&lt;/dates&gt;&lt;isbn&gt;0014-0139 (Print)&amp;#xD;0014-0139 (Linking)&lt;/isbn&gt;&lt;accession-num&gt;10582504&lt;/accession-num&gt;&lt;urls&gt;&lt;related-urls&gt;&lt;url&gt;https://www.ncbi.nlm.nih.gov/pubmed/10582504&lt;/url&gt;&lt;/related-urls&gt;&lt;/urls&gt;&lt;electronic-resource-num&gt;10.1080/001401399184992&lt;/electronic-resource-num&gt;&lt;modified-date&gt;Referenced in CTC Guideline&lt;/modified-date&gt;&lt;/record&gt;&lt;/Cite&gt;&lt;/EndNote&gt;</w:instrText>
      </w:r>
      <w:r w:rsidR="002B27B1" w:rsidRPr="002B27B1">
        <w:rPr>
          <w:rFonts w:eastAsia="Arial" w:cs="Arial"/>
          <w:color w:val="auto"/>
          <w:szCs w:val="20"/>
        </w:rPr>
        <w:fldChar w:fldCharType="separate"/>
      </w:r>
      <w:r w:rsidR="002B27B1" w:rsidRPr="002B27B1">
        <w:rPr>
          <w:rFonts w:eastAsia="Arial" w:cs="Arial"/>
          <w:noProof/>
          <w:color w:val="auto"/>
          <w:szCs w:val="20"/>
        </w:rPr>
        <w:t>(</w:t>
      </w:r>
      <w:hyperlink w:anchor="_ENREF_139" w:tooltip="Keir, 1999 #4578" w:history="1">
        <w:r w:rsidR="002B27B1" w:rsidRPr="00DF6785">
          <w:rPr>
            <w:rStyle w:val="Hyperlink"/>
            <w:rFonts w:eastAsia="Arial" w:cs="Arial"/>
            <w:noProof/>
            <w:szCs w:val="20"/>
          </w:rPr>
          <w:t>Keir, Bach, &amp; Rempel, 1999</w:t>
        </w:r>
      </w:hyperlink>
      <w:r w:rsidR="002B27B1" w:rsidRPr="002B27B1">
        <w:rPr>
          <w:rFonts w:eastAsia="Arial" w:cs="Arial"/>
          <w:noProof/>
          <w:color w:val="auto"/>
          <w:szCs w:val="20"/>
        </w:rPr>
        <w:t>)</w:t>
      </w:r>
      <w:r w:rsidR="002B27B1" w:rsidRPr="002B27B1">
        <w:rPr>
          <w:rFonts w:eastAsia="Arial" w:cs="Arial"/>
          <w:color w:val="auto"/>
          <w:szCs w:val="20"/>
        </w:rPr>
        <w:fldChar w:fldCharType="end"/>
      </w:r>
      <w:r w:rsidRPr="002B27B1">
        <w:rPr>
          <w:rFonts w:eastAsia="Arial" w:cs="Arial"/>
          <w:color w:val="auto"/>
          <w:szCs w:val="20"/>
        </w:rPr>
        <w:t>.</w:t>
      </w:r>
      <w:r w:rsidRPr="00F65538">
        <w:rPr>
          <w:rFonts w:eastAsia="Arial" w:cs="Arial"/>
          <w:color w:val="auto"/>
          <w:szCs w:val="20"/>
        </w:rPr>
        <w:t xml:space="preserve"> Again</w:t>
      </w:r>
      <w:r w:rsidR="00873C84" w:rsidRPr="00F65538">
        <w:rPr>
          <w:rFonts w:eastAsia="Arial" w:cs="Arial"/>
          <w:color w:val="auto"/>
          <w:szCs w:val="20"/>
        </w:rPr>
        <w:t>,</w:t>
      </w:r>
      <w:r w:rsidRPr="00F65538">
        <w:rPr>
          <w:rFonts w:eastAsia="Arial" w:cs="Arial"/>
          <w:color w:val="auto"/>
          <w:szCs w:val="20"/>
        </w:rPr>
        <w:t xml:space="preserve"> the actual ergonomics of the work place should be considered for each individual patient before making a final causation decision.</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There </w:t>
      </w:r>
      <w:r w:rsidR="00CE4B01" w:rsidRPr="00F65538">
        <w:rPr>
          <w:rFonts w:eastAsia="Arial" w:cs="Arial"/>
          <w:color w:val="auto"/>
          <w:szCs w:val="20"/>
        </w:rPr>
        <w:t>is</w:t>
      </w:r>
      <w:r w:rsidRPr="00F65538">
        <w:rPr>
          <w:rFonts w:eastAsia="Arial" w:cs="Arial"/>
          <w:color w:val="auto"/>
          <w:szCs w:val="20"/>
        </w:rPr>
        <w:t xml:space="preserve"> a large variety in assessment strategies for lower qu</w:t>
      </w:r>
      <w:r w:rsidR="00CE4B01" w:rsidRPr="00F65538">
        <w:rPr>
          <w:rFonts w:eastAsia="Arial" w:cs="Arial"/>
          <w:color w:val="auto"/>
          <w:szCs w:val="20"/>
        </w:rPr>
        <w:t>ality studies. Examples include</w:t>
      </w:r>
      <w:r w:rsidRPr="00F65538">
        <w:rPr>
          <w:rFonts w:eastAsia="Arial" w:cs="Arial"/>
          <w:color w:val="auto"/>
          <w:szCs w:val="20"/>
        </w:rPr>
        <w:t xml:space="preserve">: </w:t>
      </w:r>
      <w:r w:rsidR="00B60FDC" w:rsidRPr="00F65538">
        <w:rPr>
          <w:rFonts w:eastAsia="Arial" w:cs="Arial"/>
          <w:color w:val="auto"/>
          <w:szCs w:val="20"/>
        </w:rPr>
        <w:t xml:space="preserve">1) </w:t>
      </w:r>
      <w:r w:rsidRPr="00F65538">
        <w:rPr>
          <w:rFonts w:eastAsia="Arial" w:cs="Arial"/>
          <w:color w:val="auto"/>
          <w:szCs w:val="20"/>
        </w:rPr>
        <w:t xml:space="preserve">symptom only reports; </w:t>
      </w:r>
      <w:r w:rsidR="00B60FDC" w:rsidRPr="00F65538">
        <w:rPr>
          <w:rFonts w:eastAsia="Arial" w:cs="Arial"/>
          <w:color w:val="auto"/>
          <w:szCs w:val="20"/>
        </w:rPr>
        <w:t xml:space="preserve">2) </w:t>
      </w:r>
      <w:r w:rsidRPr="00F65538">
        <w:rPr>
          <w:rFonts w:eastAsia="Arial" w:cs="Arial"/>
          <w:color w:val="auto"/>
          <w:szCs w:val="20"/>
        </w:rPr>
        <w:t>dichotomous choices for exposures, e.g.</w:t>
      </w:r>
      <w:r w:rsidR="00CA0498" w:rsidRPr="00F65538">
        <w:rPr>
          <w:rFonts w:eastAsia="Arial" w:cs="Arial"/>
          <w:color w:val="auto"/>
          <w:szCs w:val="20"/>
        </w:rPr>
        <w:t>,</w:t>
      </w:r>
      <w:r w:rsidRPr="00F65538">
        <w:rPr>
          <w:rFonts w:eastAsia="Arial" w:cs="Arial"/>
          <w:color w:val="auto"/>
          <w:szCs w:val="20"/>
        </w:rPr>
        <w:t xml:space="preserve"> 1 hour or less per week </w:t>
      </w:r>
      <w:r w:rsidR="00B60FDC" w:rsidRPr="00F65538">
        <w:rPr>
          <w:rFonts w:eastAsia="Arial" w:cs="Arial"/>
          <w:color w:val="auto"/>
          <w:szCs w:val="20"/>
        </w:rPr>
        <w:t xml:space="preserve">of </w:t>
      </w:r>
      <w:r w:rsidRPr="00F65538">
        <w:rPr>
          <w:rFonts w:eastAsia="Arial" w:cs="Arial"/>
          <w:color w:val="auto"/>
          <w:szCs w:val="20"/>
        </w:rPr>
        <w:t xml:space="preserve">repetitive activities versus more than 1 hour per week; </w:t>
      </w:r>
      <w:r w:rsidR="00B60FDC" w:rsidRPr="00F65538">
        <w:rPr>
          <w:rFonts w:eastAsia="Arial" w:cs="Arial"/>
          <w:color w:val="auto"/>
          <w:szCs w:val="20"/>
        </w:rPr>
        <w:t xml:space="preserve">3) </w:t>
      </w:r>
      <w:r w:rsidRPr="00F65538">
        <w:rPr>
          <w:rFonts w:eastAsia="Arial" w:cs="Arial"/>
          <w:color w:val="auto"/>
          <w:szCs w:val="20"/>
        </w:rPr>
        <w:t>self-reported data that does not follow basic pathophysiology, e.g.</w:t>
      </w:r>
      <w:r w:rsidR="00B60FDC" w:rsidRPr="00F65538">
        <w:rPr>
          <w:rFonts w:eastAsia="Arial" w:cs="Arial"/>
          <w:color w:val="auto"/>
          <w:szCs w:val="20"/>
        </w:rPr>
        <w:t>,</w:t>
      </w:r>
      <w:r w:rsidRPr="00F65538">
        <w:rPr>
          <w:rFonts w:eastAsia="Arial" w:cs="Arial"/>
          <w:color w:val="auto"/>
          <w:szCs w:val="20"/>
        </w:rPr>
        <w:t xml:space="preserve"> mouse use between 2.5 </w:t>
      </w:r>
      <w:r w:rsidR="00B60FDC" w:rsidRPr="00F65538">
        <w:rPr>
          <w:rFonts w:eastAsia="Arial" w:cs="Arial"/>
          <w:color w:val="auto"/>
          <w:szCs w:val="20"/>
        </w:rPr>
        <w:t>and</w:t>
      </w:r>
      <w:r w:rsidRPr="00F65538">
        <w:rPr>
          <w:rFonts w:eastAsia="Arial" w:cs="Arial"/>
          <w:color w:val="auto"/>
          <w:szCs w:val="20"/>
        </w:rPr>
        <w:t xml:space="preserve"> 5 hours per week causing wrist pain; and </w:t>
      </w:r>
      <w:r w:rsidR="00B60FDC" w:rsidRPr="00F65538">
        <w:rPr>
          <w:rFonts w:eastAsia="Arial" w:cs="Arial"/>
          <w:color w:val="auto"/>
          <w:szCs w:val="20"/>
        </w:rPr>
        <w:t xml:space="preserve">4) </w:t>
      </w:r>
      <w:r w:rsidRPr="00F65538">
        <w:rPr>
          <w:rFonts w:eastAsia="Arial" w:cs="Arial"/>
          <w:color w:val="auto"/>
          <w:szCs w:val="20"/>
        </w:rPr>
        <w:t xml:space="preserve">bias introduced due to prior knowledge of the participants regarding expected work </w:t>
      </w:r>
      <w:r w:rsidR="00B60FDC" w:rsidRPr="00F65538">
        <w:rPr>
          <w:rFonts w:eastAsia="Arial" w:cs="Arial"/>
          <w:color w:val="auto"/>
          <w:szCs w:val="20"/>
        </w:rPr>
        <w:t>and</w:t>
      </w:r>
      <w:r w:rsidRPr="00F65538">
        <w:rPr>
          <w:rFonts w:eastAsia="Arial" w:cs="Arial"/>
          <w:color w:val="auto"/>
          <w:szCs w:val="20"/>
        </w:rPr>
        <w:t xml:space="preserve"> symptom correlations. In order to reasonably integrate the volume of disparate data, interpretation of lower quality studies took into account reasonable pathophysiology and exposure limits. Dose response relationships were also examined to look for trends in exposure which resulted in increased disease or symptoms.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Most studies were unable to truly assess repetition alone. Indirect evidence from a number of studies supports the conclusion that task repetition up to 6 hours per day unaccompanied by other risk factors is not causally associated with cumulative trauma conditions </w:t>
      </w:r>
      <w:r w:rsidR="002B27B1" w:rsidRPr="008718FE">
        <w:rPr>
          <w:rFonts w:eastAsia="Arial" w:cs="Arial"/>
          <w:color w:val="auto"/>
          <w:szCs w:val="20"/>
        </w:rPr>
        <w:fldChar w:fldCharType="begin">
          <w:fldData xml:space="preserve">PEVuZE5vdGU+PENpdGU+PEF1dGhvcj5GZXZlaWxlPC9BdXRob3I+PFllYXI+MjAwMjwvWWVhcj48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PEVuZE5vdGU+PENpdGU+PEF1dGhvcj5GZXZlaWxlPC9BdXRob3I+PFllYXI+MjAwMjwvWWVhcj48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27B1" w:rsidRPr="008718FE">
        <w:rPr>
          <w:rFonts w:eastAsia="Arial" w:cs="Arial"/>
          <w:color w:val="auto"/>
          <w:szCs w:val="20"/>
        </w:rPr>
      </w:r>
      <w:r w:rsidR="002B27B1" w:rsidRPr="008718FE">
        <w:rPr>
          <w:rFonts w:eastAsia="Arial" w:cs="Arial"/>
          <w:color w:val="auto"/>
          <w:szCs w:val="20"/>
        </w:rPr>
        <w:fldChar w:fldCharType="separate"/>
      </w:r>
      <w:r w:rsidR="008718FE">
        <w:rPr>
          <w:rFonts w:eastAsia="Arial" w:cs="Arial"/>
          <w:noProof/>
          <w:color w:val="auto"/>
          <w:szCs w:val="20"/>
        </w:rPr>
        <w:t>(</w:t>
      </w:r>
      <w:hyperlink w:anchor="_ENREF_70" w:tooltip="Descatha, 2003 #4552" w:history="1">
        <w:r w:rsidR="008718FE" w:rsidRPr="00DF6785">
          <w:rPr>
            <w:rStyle w:val="Hyperlink"/>
            <w:rFonts w:eastAsia="Arial" w:cs="Arial"/>
            <w:noProof/>
            <w:szCs w:val="20"/>
          </w:rPr>
          <w:t>Descatha, Leclerc, Chastang, Roquelaure, &amp; Study Group on Repetitive, 2003</w:t>
        </w:r>
      </w:hyperlink>
      <w:r w:rsidR="008718FE">
        <w:rPr>
          <w:rFonts w:eastAsia="Arial" w:cs="Arial"/>
          <w:noProof/>
          <w:color w:val="auto"/>
          <w:szCs w:val="20"/>
        </w:rPr>
        <w:t xml:space="preserve">; </w:t>
      </w:r>
      <w:hyperlink w:anchor="_ENREF_84" w:tooltip="Feveile, 2002 #4556" w:history="1">
        <w:r w:rsidR="008718FE" w:rsidRPr="00DF6785">
          <w:rPr>
            <w:rStyle w:val="Hyperlink"/>
            <w:rFonts w:eastAsia="Arial" w:cs="Arial"/>
            <w:noProof/>
            <w:szCs w:val="20"/>
          </w:rPr>
          <w:t>Feveile, Jensen, &amp; Burr, 2002</w:t>
        </w:r>
      </w:hyperlink>
      <w:r w:rsidR="008718FE">
        <w:rPr>
          <w:rFonts w:eastAsia="Arial" w:cs="Arial"/>
          <w:noProof/>
          <w:color w:val="auto"/>
          <w:szCs w:val="20"/>
        </w:rPr>
        <w:t xml:space="preserve">; </w:t>
      </w:r>
      <w:hyperlink w:anchor="_ENREF_107" w:tooltip="Haahr, 2003 #4568" w:history="1">
        <w:r w:rsidR="008718FE" w:rsidRPr="00DF6785">
          <w:rPr>
            <w:rStyle w:val="Hyperlink"/>
            <w:rFonts w:eastAsia="Arial" w:cs="Arial"/>
            <w:noProof/>
            <w:szCs w:val="20"/>
          </w:rPr>
          <w:t>Haahr &amp; Andersen, 2003</w:t>
        </w:r>
      </w:hyperlink>
      <w:r w:rsidR="008718FE">
        <w:rPr>
          <w:rFonts w:eastAsia="Arial" w:cs="Arial"/>
          <w:noProof/>
          <w:color w:val="auto"/>
          <w:szCs w:val="20"/>
        </w:rPr>
        <w:t xml:space="preserve">; </w:t>
      </w:r>
      <w:hyperlink w:anchor="_ENREF_153" w:tooltip="Leclerc, 2001 #4580" w:history="1">
        <w:r w:rsidR="008718FE" w:rsidRPr="00DF6785">
          <w:rPr>
            <w:rStyle w:val="Hyperlink"/>
            <w:rFonts w:eastAsia="Arial" w:cs="Arial"/>
            <w:noProof/>
            <w:szCs w:val="20"/>
          </w:rPr>
          <w:t>Leclerc et al., 2001</w:t>
        </w:r>
      </w:hyperlink>
      <w:r w:rsidR="008718FE">
        <w:rPr>
          <w:rFonts w:eastAsia="Arial" w:cs="Arial"/>
          <w:noProof/>
          <w:color w:val="auto"/>
          <w:szCs w:val="20"/>
        </w:rPr>
        <w:t xml:space="preserve">; </w:t>
      </w:r>
      <w:hyperlink w:anchor="_ENREF_222" w:tooltip="Roquelaure, 2002 #4610" w:history="1">
        <w:r w:rsidR="008718FE" w:rsidRPr="00DF6785">
          <w:rPr>
            <w:rStyle w:val="Hyperlink"/>
            <w:rFonts w:eastAsia="Arial" w:cs="Arial"/>
            <w:noProof/>
            <w:szCs w:val="20"/>
          </w:rPr>
          <w:t>Roquelaure et al., 2002</w:t>
        </w:r>
      </w:hyperlink>
      <w:r w:rsidR="008718FE">
        <w:rPr>
          <w:rFonts w:eastAsia="Arial" w:cs="Arial"/>
          <w:noProof/>
          <w:color w:val="auto"/>
          <w:szCs w:val="20"/>
        </w:rPr>
        <w:t>)</w:t>
      </w:r>
      <w:r w:rsidR="002B27B1" w:rsidRPr="008718FE">
        <w:rPr>
          <w:rFonts w:eastAsia="Arial" w:cs="Arial"/>
          <w:color w:val="auto"/>
          <w:szCs w:val="20"/>
        </w:rPr>
        <w:fldChar w:fldCharType="end"/>
      </w:r>
      <w:r w:rsidRPr="00F65538">
        <w:rPr>
          <w:rFonts w:eastAsia="Arial" w:cs="Arial"/>
          <w:color w:val="auto"/>
          <w:szCs w:val="20"/>
        </w:rPr>
        <w:t xml:space="preserve">. Risk factors likely to be associated with specific CTC diagnostic categories include: extreme wrist or elbow postures; force including regular work with hand tools greater than 1 kg or tasks requiring greater than 50% of an individual’s voluntary maximal strength; </w:t>
      </w:r>
      <w:r w:rsidRPr="00F65538">
        <w:rPr>
          <w:rFonts w:eastAsia="Arial" w:cs="Arial"/>
          <w:color w:val="auto"/>
          <w:szCs w:val="20"/>
        </w:rPr>
        <w:lastRenderedPageBreak/>
        <w:t xml:space="preserve">work with vibratory tools at least 2 hours per day; or cold </w:t>
      </w:r>
      <w:r w:rsidRPr="008718FE">
        <w:rPr>
          <w:rFonts w:eastAsia="Arial" w:cs="Arial"/>
          <w:color w:val="auto"/>
          <w:szCs w:val="20"/>
        </w:rPr>
        <w:t xml:space="preserve">environments </w:t>
      </w:r>
      <w:r w:rsidR="008718FE" w:rsidRPr="008718FE">
        <w:rPr>
          <w:rFonts w:eastAsia="Arial" w:cs="Arial"/>
          <w:color w:val="auto"/>
          <w:szCs w:val="20"/>
        </w:rPr>
        <w:fldChar w:fldCharType="begin">
          <w:fldData xml:space="preserve">PEVuZE5vdGU+PENpdGU+PEF1dGhvcj5IYWFocjwvQXV0aG9yPjxZZWFyPjIwMDM8L1llYXI+PFJl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==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PEVuZE5vdGU+PENpdGU+PEF1dGhvcj5IYWFocjwvQXV0aG9yPjxZZWFyPjIwMDM8L1llYXI+PFJl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==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718FE" w:rsidRPr="008718FE">
        <w:rPr>
          <w:rFonts w:eastAsia="Arial" w:cs="Arial"/>
          <w:color w:val="auto"/>
          <w:szCs w:val="20"/>
        </w:rPr>
      </w:r>
      <w:r w:rsidR="008718FE" w:rsidRPr="008718FE">
        <w:rPr>
          <w:rFonts w:eastAsia="Arial" w:cs="Arial"/>
          <w:color w:val="auto"/>
          <w:szCs w:val="20"/>
        </w:rPr>
        <w:fldChar w:fldCharType="separate"/>
      </w:r>
      <w:r w:rsidR="008718FE">
        <w:rPr>
          <w:rFonts w:eastAsia="Arial" w:cs="Arial"/>
          <w:noProof/>
          <w:color w:val="auto"/>
          <w:szCs w:val="20"/>
        </w:rPr>
        <w:t>(</w:t>
      </w:r>
      <w:hyperlink w:anchor="_ENREF_107" w:tooltip="Haahr, 2003 #4568" w:history="1">
        <w:r w:rsidR="008718FE" w:rsidRPr="00DF6785">
          <w:rPr>
            <w:rStyle w:val="Hyperlink"/>
            <w:rFonts w:eastAsia="Arial" w:cs="Arial"/>
            <w:noProof/>
            <w:szCs w:val="20"/>
          </w:rPr>
          <w:t>Haahr &amp; Andersen, 2003</w:t>
        </w:r>
      </w:hyperlink>
      <w:r w:rsidR="008718FE">
        <w:rPr>
          <w:rFonts w:eastAsia="Arial" w:cs="Arial"/>
          <w:noProof/>
          <w:color w:val="auto"/>
          <w:szCs w:val="20"/>
        </w:rPr>
        <w:t xml:space="preserve">; </w:t>
      </w:r>
      <w:hyperlink w:anchor="_ENREF_211" w:tooltip="Punnett, 1998 #4603" w:history="1">
        <w:r w:rsidR="008718FE" w:rsidRPr="00DF6785">
          <w:rPr>
            <w:rStyle w:val="Hyperlink"/>
            <w:rFonts w:eastAsia="Arial" w:cs="Arial"/>
            <w:noProof/>
            <w:szCs w:val="20"/>
          </w:rPr>
          <w:t>Punnett, 1998</w:t>
        </w:r>
      </w:hyperlink>
      <w:r w:rsidR="008718FE">
        <w:rPr>
          <w:rFonts w:eastAsia="Arial" w:cs="Arial"/>
          <w:noProof/>
          <w:color w:val="auto"/>
          <w:szCs w:val="20"/>
        </w:rPr>
        <w:t xml:space="preserve">; </w:t>
      </w:r>
      <w:hyperlink w:anchor="_ENREF_239" w:tooltip="Shiri, 2009 #4617" w:history="1">
        <w:r w:rsidR="008718FE" w:rsidRPr="00DF6785">
          <w:rPr>
            <w:rStyle w:val="Hyperlink"/>
            <w:rFonts w:eastAsia="Arial" w:cs="Arial"/>
            <w:noProof/>
            <w:szCs w:val="20"/>
          </w:rPr>
          <w:t>Shiri, Miranda, Heliovaara, &amp; Viikari-Juntura, 2009</w:t>
        </w:r>
      </w:hyperlink>
      <w:r w:rsidR="008718FE">
        <w:rPr>
          <w:rFonts w:eastAsia="Arial" w:cs="Arial"/>
          <w:noProof/>
          <w:color w:val="auto"/>
          <w:szCs w:val="20"/>
        </w:rPr>
        <w:t xml:space="preserve">; </w:t>
      </w:r>
      <w:hyperlink w:anchor="_ENREF_241" w:tooltip="Shiri, 2006 #4379" w:history="1">
        <w:r w:rsidR="008718FE" w:rsidRPr="00DF6785">
          <w:rPr>
            <w:rStyle w:val="Hyperlink"/>
            <w:rFonts w:eastAsia="Arial" w:cs="Arial"/>
            <w:noProof/>
            <w:szCs w:val="20"/>
          </w:rPr>
          <w:t>Shiri et al., 2006</w:t>
        </w:r>
      </w:hyperlink>
      <w:r w:rsidR="008718FE">
        <w:rPr>
          <w:rFonts w:eastAsia="Arial" w:cs="Arial"/>
          <w:noProof/>
          <w:color w:val="auto"/>
          <w:szCs w:val="20"/>
        </w:rPr>
        <w:t>)</w:t>
      </w:r>
      <w:r w:rsidR="008718FE" w:rsidRPr="008718FE">
        <w:rPr>
          <w:rFonts w:eastAsia="Arial" w:cs="Arial"/>
          <w:color w:val="auto"/>
          <w:szCs w:val="20"/>
        </w:rPr>
        <w:fldChar w:fldCharType="end"/>
      </w:r>
      <w:r w:rsidRPr="008718FE">
        <w:rPr>
          <w:rFonts w:eastAsia="Arial" w:cs="Arial"/>
          <w:color w:val="auto"/>
          <w:szCs w:val="20"/>
        </w:rPr>
        <w:t>.</w:t>
      </w:r>
    </w:p>
    <w:p w:rsidR="00A21386" w:rsidRDefault="00A21386" w:rsidP="000108FE">
      <w:pPr>
        <w:spacing w:before="240" w:after="0"/>
        <w:ind w:left="2160"/>
      </w:pPr>
      <w:r w:rsidRPr="00D0718B">
        <w:rPr>
          <w:rFonts w:eastAsia="Arial" w:cs="Arial"/>
        </w:rPr>
        <w:t>The variability in study design presented a challenge for creating physiologically reasonable hour limits for the specific primary and secon</w:t>
      </w:r>
      <w:r>
        <w:rPr>
          <w:rFonts w:eastAsia="Arial" w:cs="Arial"/>
        </w:rPr>
        <w:t xml:space="preserve">dary risk factors. </w:t>
      </w:r>
      <w:r>
        <w:t xml:space="preserve">These Guidelines </w:t>
      </w:r>
      <w:r>
        <w:rPr>
          <w:rFonts w:eastAsia="Arial" w:cs="Arial"/>
        </w:rPr>
        <w:t>define risk factor cutoff measures by</w:t>
      </w:r>
      <w:r>
        <w:t xml:space="preserve"> selecting </w:t>
      </w:r>
      <w:r>
        <w:rPr>
          <w:rFonts w:eastAsia="Arial" w:cs="Arial"/>
        </w:rPr>
        <w:t xml:space="preserve">the strongest studies for specific risks and extrapolating measures. </w:t>
      </w:r>
      <w:r w:rsidRPr="00D0718B">
        <w:rPr>
          <w:rFonts w:eastAsia="Arial" w:cs="Arial"/>
        </w:rPr>
        <w:t>For example, ¾ of a day exposure was translated to a 6 hour exposure</w:t>
      </w:r>
      <w:r>
        <w:rPr>
          <w:rFonts w:eastAsia="Arial" w:cs="Arial"/>
        </w:rPr>
        <w:t xml:space="preserve">. </w:t>
      </w:r>
      <w:r>
        <w:t>Exposure measures and groups extrapolated in this manner constitute the primary risk factor definitions used in these Guidelines.</w:t>
      </w:r>
    </w:p>
    <w:p w:rsidR="004219F6" w:rsidRPr="00F65538" w:rsidRDefault="003354B0" w:rsidP="000108FE">
      <w:pPr>
        <w:spacing w:before="240" w:after="0"/>
        <w:ind w:left="2160"/>
        <w:rPr>
          <w:rFonts w:eastAsia="Arial" w:cs="Arial"/>
          <w:color w:val="auto"/>
          <w:szCs w:val="20"/>
        </w:rPr>
      </w:pPr>
      <w:r>
        <w:rPr>
          <w:rFonts w:cs="Arial"/>
          <w:color w:val="auto"/>
          <w:szCs w:val="20"/>
        </w:rPr>
        <w:t>Regarding secondary risk factors, t</w:t>
      </w:r>
      <w:r w:rsidR="003C6964" w:rsidRPr="00F65538">
        <w:rPr>
          <w:rFonts w:cs="Arial"/>
          <w:color w:val="auto"/>
          <w:szCs w:val="20"/>
        </w:rPr>
        <w:t xml:space="preserve">he previous version of these Guidelines </w:t>
      </w:r>
      <w:r w:rsidR="003C6964" w:rsidRPr="00F65538">
        <w:rPr>
          <w:rFonts w:eastAsia="Arial" w:cs="Arial"/>
          <w:color w:val="auto"/>
          <w:szCs w:val="20"/>
        </w:rPr>
        <w:t xml:space="preserve">used </w:t>
      </w:r>
      <w:r w:rsidR="004955EE" w:rsidRPr="00F65538">
        <w:rPr>
          <w:rFonts w:eastAsia="Arial" w:cs="Arial"/>
          <w:color w:val="auto"/>
          <w:szCs w:val="20"/>
        </w:rPr>
        <w:t xml:space="preserve">a </w:t>
      </w:r>
      <w:r w:rsidR="003C6964" w:rsidRPr="00F65538">
        <w:rPr>
          <w:rFonts w:eastAsia="Arial" w:cs="Arial"/>
          <w:color w:val="auto"/>
          <w:szCs w:val="20"/>
        </w:rPr>
        <w:t>4 hour</w:t>
      </w:r>
      <w:r w:rsidR="00A11E8E" w:rsidRPr="00F65538">
        <w:rPr>
          <w:rFonts w:eastAsia="Arial" w:cs="Arial"/>
          <w:color w:val="auto"/>
          <w:szCs w:val="20"/>
        </w:rPr>
        <w:t xml:space="preserve"> exposure</w:t>
      </w:r>
      <w:r w:rsidR="003C6964" w:rsidRPr="00F65538">
        <w:rPr>
          <w:rFonts w:eastAsia="Arial" w:cs="Arial"/>
          <w:color w:val="auto"/>
          <w:szCs w:val="20"/>
        </w:rPr>
        <w:t xml:space="preserve"> cutoff for determining physiologically acceptable </w:t>
      </w:r>
      <w:r w:rsidR="00B33F30">
        <w:rPr>
          <w:rFonts w:eastAsia="Arial" w:cs="Arial"/>
          <w:color w:val="auto"/>
          <w:szCs w:val="20"/>
        </w:rPr>
        <w:t>limits based</w:t>
      </w:r>
      <w:r w:rsidR="00A11E8E" w:rsidRPr="00F65538">
        <w:rPr>
          <w:rFonts w:eastAsia="Arial" w:cs="Arial"/>
          <w:color w:val="auto"/>
          <w:szCs w:val="20"/>
        </w:rPr>
        <w:t xml:space="preserve"> on</w:t>
      </w:r>
      <w:r w:rsidR="00B33F30">
        <w:rPr>
          <w:rFonts w:eastAsia="Arial" w:cs="Arial"/>
          <w:color w:val="auto"/>
          <w:szCs w:val="20"/>
        </w:rPr>
        <w:t>:</w:t>
      </w:r>
      <w:r w:rsidR="00792888" w:rsidRPr="00F65538">
        <w:rPr>
          <w:rFonts w:eastAsia="Arial" w:cs="Arial"/>
          <w:color w:val="auto"/>
          <w:szCs w:val="20"/>
        </w:rPr>
        <w:t xml:space="preserve"> 1)</w:t>
      </w:r>
      <w:r w:rsidR="00A11E8E" w:rsidRPr="00F65538">
        <w:rPr>
          <w:rFonts w:eastAsia="Arial" w:cs="Arial"/>
          <w:color w:val="auto"/>
          <w:szCs w:val="20"/>
        </w:rPr>
        <w:t xml:space="preserve"> one study which </w:t>
      </w:r>
      <w:r w:rsidR="00696B42" w:rsidRPr="00F65538">
        <w:rPr>
          <w:rFonts w:eastAsia="Arial" w:cs="Arial"/>
          <w:color w:val="auto"/>
          <w:szCs w:val="20"/>
        </w:rPr>
        <w:t>provides</w:t>
      </w:r>
      <w:r w:rsidR="00A11E8E" w:rsidRPr="00F65538">
        <w:rPr>
          <w:rFonts w:eastAsia="Arial" w:cs="Arial"/>
          <w:color w:val="auto"/>
          <w:szCs w:val="20"/>
        </w:rPr>
        <w:t xml:space="preserve"> some direct evidence of 4 hours for the most common risks </w:t>
      </w:r>
      <w:r w:rsidR="008718FE" w:rsidRPr="008718FE">
        <w:rPr>
          <w:rFonts w:eastAsia="Arial" w:cs="Arial"/>
          <w:color w:val="auto"/>
          <w:szCs w:val="20"/>
        </w:rPr>
        <w:fldChar w:fldCharType="begin"/>
      </w:r>
      <w:r w:rsidR="00DF6785">
        <w:rPr>
          <w:rFonts w:eastAsia="Arial" w:cs="Arial"/>
          <w:color w:val="auto"/>
          <w:szCs w:val="20"/>
        </w:rPr>
        <w:instrText xml:space="preserve"> ADDIN EN.CITE &lt;EndNote&gt;&lt;Cite&gt;&lt;Author&gt;Haahr&lt;/Author&gt;&lt;Year&gt;2003&lt;/Year&gt;&lt;RecNum&gt;4568&lt;/RecNum&gt;&lt;DisplayText&gt;(Haahr &amp;amp; Andersen, 2003)&lt;/DisplayText&gt;&lt;record&gt;&lt;rec-number&gt;4568&lt;/rec-number&gt;&lt;foreign-keys&gt;&lt;key app="EN" db-id="vaxawsfavadaa0er9e8ppds0adazdvepawxx" timestamp="1481064276"&gt;4568&lt;/key&gt;&lt;/foreign-keys&gt;&lt;ref-type name="Journal Article"&gt;17&lt;/ref-type&gt;&lt;contributors&gt;&lt;authors&gt;&lt;author&gt;Haahr, J. P.&lt;/author&gt;&lt;author&gt;Andersen, J. H.&lt;/author&gt;&lt;/authors&gt;&lt;/contributors&gt;&lt;auth-address&gt;Department of Occupational Medicine, Herning Hospital, DK-7400 Herning, Denmark. hecjph@ringamt.dk&lt;/auth-address&gt;&lt;titles&gt;&lt;title&gt;Physical and psychosocial risk factors for lateral epicondylitis: a population based case-referent study&lt;/title&gt;&lt;secondary-title&gt;Occup Environ Med&lt;/secondary-title&gt;&lt;/titles&gt;&lt;periodical&gt;&lt;full-title&gt;Occup Environ Med&lt;/full-title&gt;&lt;abbr-1&gt;Occupational and environmental medicine&lt;/abbr-1&gt;&lt;/periodical&gt;&lt;pages&gt;322-9&lt;/pages&gt;&lt;volume&gt;60&lt;/volume&gt;&lt;number&gt;5&lt;/number&gt;&lt;keywords&gt;&lt;keyword&gt;Adolescent&lt;/keyword&gt;&lt;keyword&gt;Adult&lt;/keyword&gt;&lt;keyword&gt;Aged&lt;/keyword&gt;&lt;keyword&gt;Case-Control Studies&lt;/keyword&gt;&lt;keyword&gt;Confidence Intervals&lt;/keyword&gt;&lt;keyword&gt;Female&lt;/keyword&gt;&lt;keyword&gt;Humans&lt;/keyword&gt;&lt;keyword&gt;Male&lt;/keyword&gt;&lt;keyword&gt;Middle Aged&lt;/keyword&gt;&lt;keyword&gt;Occupational Diseases/*physiopathology/psychology&lt;/keyword&gt;&lt;keyword&gt;Odds Ratio&lt;/keyword&gt;&lt;keyword&gt;Risk Factors&lt;/keyword&gt;&lt;keyword&gt;Social Support&lt;/keyword&gt;&lt;keyword&gt;Tennis Elbow/*physiopathology/psychology&lt;/keyword&gt;&lt;/keywords&gt;&lt;dates&gt;&lt;year&gt;2003&lt;/year&gt;&lt;pub-dates&gt;&lt;date&gt;May&lt;/date&gt;&lt;/pub-dates&gt;&lt;/dates&gt;&lt;isbn&gt;1351-0711 (Print)&amp;#xD;1351-0711 (Linking)&lt;/isbn&gt;&lt;accession-num&gt;12709516&lt;/accession-num&gt;&lt;urls&gt;&lt;related-urls&gt;&lt;url&gt;https://www.ncbi.nlm.nih.gov/pubmed/12709516&lt;/url&gt;&lt;/related-urls&gt;&lt;/urls&gt;&lt;custom2&gt;PMC1740535&lt;/custom2&gt;&lt;modified-date&gt;Referenced in CTC Guideline&lt;/modified-date&gt;&lt;/record&gt;&lt;/Cite&gt;&lt;/EndNote&gt;</w:instrText>
      </w:r>
      <w:r w:rsidR="008718FE" w:rsidRPr="008718FE">
        <w:rPr>
          <w:rFonts w:eastAsia="Arial" w:cs="Arial"/>
          <w:color w:val="auto"/>
          <w:szCs w:val="20"/>
        </w:rPr>
        <w:fldChar w:fldCharType="separate"/>
      </w:r>
      <w:r w:rsidR="008718FE" w:rsidRPr="008718FE">
        <w:rPr>
          <w:rFonts w:eastAsia="Arial" w:cs="Arial"/>
          <w:noProof/>
          <w:color w:val="auto"/>
          <w:szCs w:val="20"/>
        </w:rPr>
        <w:t>(</w:t>
      </w:r>
      <w:hyperlink w:anchor="_ENREF_107" w:tooltip="Haahr, 2003 #4568" w:history="1">
        <w:r w:rsidR="008718FE" w:rsidRPr="00DF6785">
          <w:rPr>
            <w:rStyle w:val="Hyperlink"/>
            <w:rFonts w:eastAsia="Arial" w:cs="Arial"/>
            <w:noProof/>
            <w:szCs w:val="20"/>
          </w:rPr>
          <w:t>Haahr &amp; Andersen, 2003</w:t>
        </w:r>
      </w:hyperlink>
      <w:r w:rsidR="008718FE" w:rsidRPr="008718FE">
        <w:rPr>
          <w:rFonts w:eastAsia="Arial" w:cs="Arial"/>
          <w:noProof/>
          <w:color w:val="auto"/>
          <w:szCs w:val="20"/>
        </w:rPr>
        <w:t>)</w:t>
      </w:r>
      <w:r w:rsidR="008718FE" w:rsidRPr="008718FE">
        <w:rPr>
          <w:rFonts w:eastAsia="Arial" w:cs="Arial"/>
          <w:color w:val="auto"/>
          <w:szCs w:val="20"/>
        </w:rPr>
        <w:fldChar w:fldCharType="end"/>
      </w:r>
      <w:r w:rsidR="00792888" w:rsidRPr="008718FE">
        <w:rPr>
          <w:rFonts w:eastAsia="Arial" w:cs="Arial"/>
          <w:color w:val="auto"/>
          <w:szCs w:val="20"/>
        </w:rPr>
        <w:t xml:space="preserve"> and 2) </w:t>
      </w:r>
      <w:r w:rsidR="00A11E8E" w:rsidRPr="008718FE">
        <w:rPr>
          <w:rFonts w:eastAsia="Arial" w:cs="Arial"/>
          <w:color w:val="auto"/>
          <w:szCs w:val="20"/>
        </w:rPr>
        <w:t>in</w:t>
      </w:r>
      <w:r w:rsidR="00A11E8E" w:rsidRPr="00F65538">
        <w:rPr>
          <w:rFonts w:eastAsia="Arial" w:cs="Arial"/>
          <w:color w:val="auto"/>
          <w:szCs w:val="20"/>
        </w:rPr>
        <w:t>direct evidence from other studies, such as one assessing upper extremity functional impairment and another determining the presence of upper extremity symptoms</w:t>
      </w:r>
      <w:r w:rsidR="004955EE" w:rsidRPr="00F65538">
        <w:rPr>
          <w:rFonts w:eastAsia="Arial" w:cs="Arial"/>
          <w:color w:val="auto"/>
          <w:szCs w:val="20"/>
        </w:rPr>
        <w:t xml:space="preserve"> </w:t>
      </w:r>
      <w:r w:rsidR="008718FE" w:rsidRPr="008718FE">
        <w:rPr>
          <w:rFonts w:eastAsia="Arial" w:cs="Arial"/>
          <w:color w:val="auto"/>
          <w:szCs w:val="20"/>
        </w:rPr>
        <w:fldChar w:fldCharType="begin">
          <w:fldData xml:space="preserve">PEVuZE5vdGU+PENpdGU+PEF1dGhvcj5HYXJkbmVyPC9BdXRob3I+PFllYXI+MjAwODwvWWVhcj48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==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PEVuZE5vdGU+PENpdGU+PEF1dGhvcj5HYXJkbmVyPC9BdXRob3I+PFllYXI+MjAwODwvWWVhcj48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==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718FE" w:rsidRPr="008718FE">
        <w:rPr>
          <w:rFonts w:eastAsia="Arial" w:cs="Arial"/>
          <w:color w:val="auto"/>
          <w:szCs w:val="20"/>
        </w:rPr>
      </w:r>
      <w:r w:rsidR="008718FE" w:rsidRPr="008718FE">
        <w:rPr>
          <w:rFonts w:eastAsia="Arial" w:cs="Arial"/>
          <w:color w:val="auto"/>
          <w:szCs w:val="20"/>
        </w:rPr>
        <w:fldChar w:fldCharType="separate"/>
      </w:r>
      <w:r w:rsidR="008718FE">
        <w:rPr>
          <w:rFonts w:eastAsia="Arial" w:cs="Arial"/>
          <w:noProof/>
          <w:color w:val="auto"/>
          <w:szCs w:val="20"/>
        </w:rPr>
        <w:t>(</w:t>
      </w:r>
      <w:hyperlink w:anchor="_ENREF_92" w:tooltip="Gardner, 2008 #4560" w:history="1">
        <w:r w:rsidR="008718FE" w:rsidRPr="00DF6785">
          <w:rPr>
            <w:rStyle w:val="Hyperlink"/>
            <w:rFonts w:eastAsia="Arial" w:cs="Arial"/>
            <w:noProof/>
            <w:szCs w:val="20"/>
          </w:rPr>
          <w:t>Gardner, Dale, VanDillen, Franzblau, &amp; Evanoff, 2008</w:t>
        </w:r>
      </w:hyperlink>
      <w:r w:rsidR="008718FE">
        <w:rPr>
          <w:rFonts w:eastAsia="Arial" w:cs="Arial"/>
          <w:noProof/>
          <w:color w:val="auto"/>
          <w:szCs w:val="20"/>
        </w:rPr>
        <w:t xml:space="preserve">; </w:t>
      </w:r>
      <w:hyperlink w:anchor="_ENREF_158" w:tooltip="Macfarlane, 2000 #4582" w:history="1">
        <w:r w:rsidR="008718FE" w:rsidRPr="00DF6785">
          <w:rPr>
            <w:rStyle w:val="Hyperlink"/>
            <w:rFonts w:eastAsia="Arial" w:cs="Arial"/>
            <w:noProof/>
            <w:szCs w:val="20"/>
          </w:rPr>
          <w:t>Macfarlane, Hunt, &amp; Silman, 2000</w:t>
        </w:r>
      </w:hyperlink>
      <w:r w:rsidR="008718FE">
        <w:rPr>
          <w:rFonts w:eastAsia="Arial" w:cs="Arial"/>
          <w:noProof/>
          <w:color w:val="auto"/>
          <w:szCs w:val="20"/>
        </w:rPr>
        <w:t>)</w:t>
      </w:r>
      <w:r w:rsidR="008718FE" w:rsidRPr="008718FE">
        <w:rPr>
          <w:rFonts w:eastAsia="Arial" w:cs="Arial"/>
          <w:color w:val="auto"/>
          <w:szCs w:val="20"/>
        </w:rPr>
        <w:fldChar w:fldCharType="end"/>
      </w:r>
      <w:r w:rsidR="00504D90" w:rsidRPr="008718FE">
        <w:rPr>
          <w:rFonts w:eastAsia="Arial" w:cs="Arial"/>
          <w:color w:val="auto"/>
          <w:szCs w:val="20"/>
        </w:rPr>
        <w:t xml:space="preserve">. </w:t>
      </w:r>
      <w:r w:rsidR="00A11E8E" w:rsidRPr="008718FE">
        <w:rPr>
          <w:rFonts w:eastAsia="Arial" w:cs="Arial"/>
          <w:color w:val="auto"/>
          <w:szCs w:val="20"/>
        </w:rPr>
        <w:t>T</w:t>
      </w:r>
      <w:r w:rsidR="00A11E8E" w:rsidRPr="00F65538">
        <w:rPr>
          <w:rFonts w:eastAsia="Arial" w:cs="Arial"/>
          <w:color w:val="auto"/>
          <w:szCs w:val="20"/>
        </w:rPr>
        <w:t xml:space="preserve">wo new studies now suggest that 3 hours is a preferable cutoff </w:t>
      </w:r>
      <w:r w:rsidR="00504D90" w:rsidRPr="00F65538">
        <w:rPr>
          <w:rFonts w:eastAsia="Arial" w:cs="Arial"/>
          <w:color w:val="auto"/>
          <w:szCs w:val="20"/>
        </w:rPr>
        <w:t xml:space="preserve">for determining physiologically acceptable secondary risks </w:t>
      </w:r>
      <w:r w:rsidR="008718FE" w:rsidRPr="008718FE">
        <w:rPr>
          <w:rFonts w:eastAsia="Arial" w:cs="Arial"/>
          <w:color w:val="auto"/>
          <w:szCs w:val="20"/>
        </w:rPr>
        <w:fldChar w:fldCharType="begin">
          <w:fldData xml:space="preserve">PEVuZE5vdGU+PENpdGU+PEF1dGhvcj5IYXJyaXMtQWRhbXNvbjwvQXV0aG9yPjxZZWFyPjIwMTU8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PEVuZE5vdGU+PENpdGU+PEF1dGhvcj5IYXJyaXMtQWRhbXNvbjwvQXV0aG9yPjxZZWFyPjIwMTU8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718FE" w:rsidRPr="008718FE">
        <w:rPr>
          <w:rFonts w:eastAsia="Arial" w:cs="Arial"/>
          <w:color w:val="auto"/>
          <w:szCs w:val="20"/>
        </w:rPr>
      </w:r>
      <w:r w:rsidR="008718FE" w:rsidRPr="008718FE">
        <w:rPr>
          <w:rFonts w:eastAsia="Arial" w:cs="Arial"/>
          <w:color w:val="auto"/>
          <w:szCs w:val="20"/>
        </w:rPr>
        <w:fldChar w:fldCharType="separate"/>
      </w:r>
      <w:r w:rsidR="008718FE">
        <w:rPr>
          <w:rFonts w:eastAsia="Arial" w:cs="Arial"/>
          <w:noProof/>
          <w:color w:val="auto"/>
          <w:szCs w:val="20"/>
        </w:rPr>
        <w:t>(</w:t>
      </w:r>
      <w:hyperlink w:anchor="_ENREF_80" w:tooltip="Fan, 2014 #4175" w:history="1">
        <w:r w:rsidR="008718FE" w:rsidRPr="00DF6785">
          <w:rPr>
            <w:rStyle w:val="Hyperlink"/>
            <w:rFonts w:eastAsia="Arial" w:cs="Arial"/>
            <w:noProof/>
            <w:szCs w:val="20"/>
          </w:rPr>
          <w:t>Fan et al., 2014</w:t>
        </w:r>
      </w:hyperlink>
      <w:r w:rsidR="008718FE">
        <w:rPr>
          <w:rFonts w:eastAsia="Arial" w:cs="Arial"/>
          <w:noProof/>
          <w:color w:val="auto"/>
          <w:szCs w:val="20"/>
        </w:rPr>
        <w:t xml:space="preserve">; </w:t>
      </w:r>
      <w:hyperlink w:anchor="_ENREF_110" w:tooltip="Harris-Adamson, 2015 #4211" w:history="1">
        <w:r w:rsidR="008718FE" w:rsidRPr="00DF6785">
          <w:rPr>
            <w:rStyle w:val="Hyperlink"/>
            <w:rFonts w:eastAsia="Arial" w:cs="Arial"/>
            <w:noProof/>
            <w:szCs w:val="20"/>
          </w:rPr>
          <w:t>Harris-Adamson et al., 2015</w:t>
        </w:r>
      </w:hyperlink>
      <w:r w:rsidR="008718FE">
        <w:rPr>
          <w:rFonts w:eastAsia="Arial" w:cs="Arial"/>
          <w:noProof/>
          <w:color w:val="auto"/>
          <w:szCs w:val="20"/>
        </w:rPr>
        <w:t>)</w:t>
      </w:r>
      <w:r w:rsidR="008718FE" w:rsidRPr="008718FE">
        <w:rPr>
          <w:rFonts w:eastAsia="Arial" w:cs="Arial"/>
          <w:color w:val="auto"/>
          <w:szCs w:val="20"/>
        </w:rPr>
        <w:fldChar w:fldCharType="end"/>
      </w:r>
      <w:r w:rsidR="00A11E8E" w:rsidRPr="00F65538">
        <w:rPr>
          <w:rFonts w:eastAsia="Arial" w:cs="Arial"/>
          <w:color w:val="auto"/>
          <w:szCs w:val="20"/>
        </w:rPr>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No studies examined the relationship between the development of gangl</w:t>
      </w:r>
      <w:r w:rsidR="001C7B65" w:rsidRPr="00F65538">
        <w:rPr>
          <w:rFonts w:eastAsia="Arial" w:cs="Arial"/>
          <w:color w:val="auto"/>
          <w:szCs w:val="20"/>
        </w:rPr>
        <w:t>ion cysts and work activities. H</w:t>
      </w:r>
      <w:r w:rsidRPr="00F65538">
        <w:rPr>
          <w:rFonts w:eastAsia="Arial" w:cs="Arial"/>
          <w:color w:val="auto"/>
          <w:szCs w:val="20"/>
        </w:rPr>
        <w:t xml:space="preserve">owever, work activities, such as bending or twisting of the wrist repetitively, may cause an aggravation of existing ganglion cysts that interferes with function </w:t>
      </w:r>
      <w:r w:rsidR="008718FE" w:rsidRPr="008718FE">
        <w:rPr>
          <w:rFonts w:eastAsia="Arial" w:cs="Arial"/>
          <w:color w:val="auto"/>
          <w:szCs w:val="20"/>
        </w:rPr>
        <w:fldChar w:fldCharType="begin"/>
      </w:r>
      <w:r w:rsidR="00DF6785">
        <w:rPr>
          <w:rFonts w:eastAsia="Arial" w:cs="Arial"/>
          <w:color w:val="auto"/>
          <w:szCs w:val="20"/>
        </w:rPr>
        <w:instrText xml:space="preserve"> ADDIN EN.CITE &lt;EndNote&gt;&lt;Cite&gt;&lt;Author&gt;Tanaka&lt;/Author&gt;&lt;Year&gt;2001&lt;/Year&gt;&lt;RecNum&gt;4626&lt;/RecNum&gt;&lt;DisplayText&gt;(Tanaka, Petersen, &amp;amp; Cameron, 2001)&lt;/DisplayText&gt;&lt;record&gt;&lt;rec-number&gt;4626&lt;/rec-number&gt;&lt;foreign-keys&gt;&lt;key app="EN" db-id="vaxawsfavadaa0er9e8ppds0adazdvepawxx" timestamp="1481064276"&gt;4626&lt;/key&gt;&lt;/foreign-keys&gt;&lt;ref-type name="Journal Article"&gt;17&lt;/ref-type&gt;&lt;contributors&gt;&lt;authors&gt;&lt;author&gt;Tanaka, S.&lt;/author&gt;&lt;author&gt;Petersen, M.&lt;/author&gt;&lt;author&gt;Cameron, L.&lt;/author&gt;&lt;/authors&gt;&lt;/contributors&gt;&lt;auth-address&gt;Division of Surveillance, Hazard Evaluations, and Field Studies, National Institute for Occupational Safety and Health, Centers for Disease Control and Prevention, U.S. Public Health Service, Cincinnati, Ohio 45226, USA. sxt16@cdc.gov&lt;/auth-address&gt;&lt;titles&gt;&lt;title&gt;Prevalence and risk factors of tendinitis and related disorders of the distal upper extremity among U.S. workers: comparison to carpal tunnel syndrome&lt;/title&gt;&lt;secondary-title&gt;Am J Ind Med&lt;/secondary-title&gt;&lt;/titles&gt;&lt;periodical&gt;&lt;full-title&gt;Am J Ind Med&lt;/full-title&gt;&lt;abbr-1&gt;American journal of industrial medicine&lt;/abbr-1&gt;&lt;/periodical&gt;&lt;pages&gt;328-35&lt;/pages&gt;&lt;volume&gt;39&lt;/volume&gt;&lt;number&gt;3&lt;/number&gt;&lt;keywords&gt;&lt;keyword&gt;Adolescent&lt;/keyword&gt;&lt;keyword&gt;Adult&lt;/keyword&gt;&lt;keyword&gt;Aged&lt;/keyword&gt;&lt;keyword&gt;Arm Injuries/*epidemiology&lt;/keyword&gt;&lt;keyword&gt;Carpal Tunnel Syndrome/*epidemiology&lt;/keyword&gt;&lt;keyword&gt;Female&lt;/keyword&gt;&lt;keyword&gt;Humans&lt;/keyword&gt;&lt;keyword&gt;Male&lt;/keyword&gt;&lt;keyword&gt;Middle Aged&lt;/keyword&gt;&lt;keyword&gt;Occupational Diseases/*epidemiology&lt;/keyword&gt;&lt;keyword&gt;Risk Factors&lt;/keyword&gt;&lt;keyword&gt;Sex Factors&lt;/keyword&gt;&lt;keyword&gt;Tendinopathy/*epidemiology&lt;/keyword&gt;&lt;keyword&gt;United States/epidemiology&lt;/keyword&gt;&lt;/keywords&gt;&lt;dates&gt;&lt;year&gt;2001&lt;/year&gt;&lt;pub-dates&gt;&lt;date&gt;Mar&lt;/date&gt;&lt;/pub-dates&gt;&lt;/dates&gt;&lt;isbn&gt;0271-3586 (Print)&amp;#xD;0271-3586 (Linking)&lt;/isbn&gt;&lt;accession-num&gt;11241566&lt;/accession-num&gt;&lt;urls&gt;&lt;related-urls&gt;&lt;url&gt;https://www.ncbi.nlm.nih.gov/pubmed/11241566&lt;/url&gt;&lt;/related-urls&gt;&lt;/urls&gt;&lt;modified-date&gt;Referenced in CTC Guideline&lt;/modified-date&gt;&lt;/record&gt;&lt;/Cite&gt;&lt;/EndNote&gt;</w:instrText>
      </w:r>
      <w:r w:rsidR="008718FE" w:rsidRPr="008718FE">
        <w:rPr>
          <w:rFonts w:eastAsia="Arial" w:cs="Arial"/>
          <w:color w:val="auto"/>
          <w:szCs w:val="20"/>
        </w:rPr>
        <w:fldChar w:fldCharType="separate"/>
      </w:r>
      <w:r w:rsidR="008718FE" w:rsidRPr="008718FE">
        <w:rPr>
          <w:rFonts w:eastAsia="Arial" w:cs="Arial"/>
          <w:noProof/>
          <w:color w:val="auto"/>
          <w:szCs w:val="20"/>
        </w:rPr>
        <w:t>(</w:t>
      </w:r>
      <w:hyperlink w:anchor="_ENREF_259" w:tooltip="Tanaka, 2001 #4626" w:history="1">
        <w:r w:rsidR="008718FE" w:rsidRPr="00DF6785">
          <w:rPr>
            <w:rStyle w:val="Hyperlink"/>
            <w:rFonts w:eastAsia="Arial" w:cs="Arial"/>
            <w:noProof/>
            <w:szCs w:val="20"/>
          </w:rPr>
          <w:t>Tanaka, Petersen, &amp; Cameron, 2001</w:t>
        </w:r>
      </w:hyperlink>
      <w:r w:rsidR="008718FE" w:rsidRPr="008718FE">
        <w:rPr>
          <w:rFonts w:eastAsia="Arial" w:cs="Arial"/>
          <w:noProof/>
          <w:color w:val="auto"/>
          <w:szCs w:val="20"/>
        </w:rPr>
        <w:t>)</w:t>
      </w:r>
      <w:r w:rsidR="008718FE" w:rsidRPr="008718FE">
        <w:rPr>
          <w:rFonts w:eastAsia="Arial" w:cs="Arial"/>
          <w:color w:val="auto"/>
          <w:szCs w:val="20"/>
        </w:rPr>
        <w:fldChar w:fldCharType="end"/>
      </w:r>
      <w:r w:rsidRPr="008718FE">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Aggravation of a pre-existing medically established diagnosis must be determined on an individual case basis. A comparison of the worker’s specific job duties with usual activities of daily living and the occupational risk factors should contribute to the discussion.</w:t>
      </w:r>
    </w:p>
    <w:p w:rsidR="004219F6" w:rsidRPr="00F65538" w:rsidRDefault="00A11E8E" w:rsidP="000108FE">
      <w:pPr>
        <w:spacing w:before="240" w:after="0"/>
        <w:ind w:left="2160"/>
        <w:rPr>
          <w:rFonts w:cs="Arial"/>
          <w:color w:val="auto"/>
          <w:szCs w:val="20"/>
        </w:rPr>
      </w:pPr>
      <w:r w:rsidRPr="00F65538">
        <w:rPr>
          <w:rFonts w:eastAsia="Arial" w:cs="Arial"/>
          <w:color w:val="auto"/>
          <w:szCs w:val="20"/>
          <w:u w:val="single"/>
        </w:rPr>
        <w:t>Non-occupational exposures</w:t>
      </w:r>
    </w:p>
    <w:p w:rsidR="000B2DC4" w:rsidRDefault="00A11E8E" w:rsidP="000B2DC4">
      <w:pPr>
        <w:spacing w:before="240" w:after="0"/>
        <w:ind w:left="2160"/>
        <w:rPr>
          <w:rFonts w:eastAsia="Arial" w:cs="Arial"/>
          <w:color w:val="auto"/>
          <w:szCs w:val="20"/>
        </w:rPr>
      </w:pPr>
      <w:r w:rsidRPr="00F65538">
        <w:rPr>
          <w:rFonts w:eastAsia="Arial" w:cs="Arial"/>
          <w:color w:val="auto"/>
          <w:szCs w:val="20"/>
        </w:rPr>
        <w:t xml:space="preserve">Most studies demonstrate an association of cumulative trauma conditions with older age; high BMI; the presence of other upper extremity musculoskeletal diagnoses; related diseases such as auto-immune conditions, diabetes, hypothyroidism and rheumatologic diseases; and psychosocial issues including relationships with supervisors. The influence of these non-occupational risk factors varies according to the specific diagnoses involved. These additional factors may contribute to the disorder and may impact legal causation, but they do not negate the actual evidence from the defined risk factors supporting a specific work related </w:t>
      </w:r>
      <w:r w:rsidRPr="009D3350">
        <w:rPr>
          <w:rFonts w:eastAsia="Arial" w:cs="Arial"/>
          <w:color w:val="auto"/>
          <w:szCs w:val="20"/>
        </w:rPr>
        <w:t xml:space="preserve">condition </w:t>
      </w:r>
      <w:r w:rsidR="009D3350" w:rsidRPr="009D3350">
        <w:rPr>
          <w:rFonts w:eastAsia="Arial" w:cs="Arial"/>
          <w:color w:val="auto"/>
          <w:szCs w:val="20"/>
        </w:rPr>
        <w:fldChar w:fldCharType="begin">
          <w:fldData xml:space="preserve">PEVuZE5vdGU+PENpdGU+PEF1dGhvcj5Sb3F1ZWxhdXJlPC9BdXRob3I+PFllYXI+MjAwMTwvWWVh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PEVuZE5vdGU+PENpdGU+PEF1dGhvcj5Sb3F1ZWxhdXJlPC9BdXRob3I+PFllYXI+MjAwMTwvWWVh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9D3350" w:rsidRPr="009D3350">
        <w:rPr>
          <w:rFonts w:eastAsia="Arial" w:cs="Arial"/>
          <w:color w:val="auto"/>
          <w:szCs w:val="20"/>
        </w:rPr>
      </w:r>
      <w:r w:rsidR="009D3350" w:rsidRPr="009D3350">
        <w:rPr>
          <w:rFonts w:eastAsia="Arial" w:cs="Arial"/>
          <w:color w:val="auto"/>
          <w:szCs w:val="20"/>
        </w:rPr>
        <w:fldChar w:fldCharType="separate"/>
      </w:r>
      <w:r w:rsidR="009D3350">
        <w:rPr>
          <w:rFonts w:eastAsia="Arial" w:cs="Arial"/>
          <w:noProof/>
          <w:color w:val="auto"/>
          <w:szCs w:val="20"/>
        </w:rPr>
        <w:t>(</w:t>
      </w:r>
      <w:hyperlink w:anchor="_ENREF_70" w:tooltip="Descatha, 2003 #4552" w:history="1">
        <w:r w:rsidR="009D3350" w:rsidRPr="00DF6785">
          <w:rPr>
            <w:rStyle w:val="Hyperlink"/>
            <w:rFonts w:eastAsia="Arial" w:cs="Arial"/>
            <w:noProof/>
            <w:szCs w:val="20"/>
          </w:rPr>
          <w:t>Descatha et al., 2003</w:t>
        </w:r>
      </w:hyperlink>
      <w:r w:rsidR="009D3350">
        <w:rPr>
          <w:rFonts w:eastAsia="Arial" w:cs="Arial"/>
          <w:noProof/>
          <w:color w:val="auto"/>
          <w:szCs w:val="20"/>
        </w:rPr>
        <w:t xml:space="preserve">; </w:t>
      </w:r>
      <w:hyperlink w:anchor="_ENREF_71" w:tooltip="Descatha, 2004 #4553" w:history="1">
        <w:r w:rsidR="009D3350" w:rsidRPr="00DF6785">
          <w:rPr>
            <w:rStyle w:val="Hyperlink"/>
            <w:rFonts w:eastAsia="Arial" w:cs="Arial"/>
            <w:noProof/>
            <w:szCs w:val="20"/>
          </w:rPr>
          <w:t>Descatha, Leclerc, Chastang, Roquelaure, &amp; Study Group on Repetitive, 2004</w:t>
        </w:r>
      </w:hyperlink>
      <w:r w:rsidR="009D3350">
        <w:rPr>
          <w:rFonts w:eastAsia="Arial" w:cs="Arial"/>
          <w:noProof/>
          <w:color w:val="auto"/>
          <w:szCs w:val="20"/>
        </w:rPr>
        <w:t xml:space="preserve">; </w:t>
      </w:r>
      <w:hyperlink w:anchor="_ENREF_96" w:tooltip="Gell, 2005 #4562" w:history="1">
        <w:r w:rsidR="009D3350" w:rsidRPr="00DF6785">
          <w:rPr>
            <w:rStyle w:val="Hyperlink"/>
            <w:rFonts w:eastAsia="Arial" w:cs="Arial"/>
            <w:noProof/>
            <w:szCs w:val="20"/>
          </w:rPr>
          <w:t xml:space="preserve">Gell, Werner, </w:t>
        </w:r>
        <w:r w:rsidR="009D3350" w:rsidRPr="00DF6785">
          <w:rPr>
            <w:rStyle w:val="Hyperlink"/>
            <w:rFonts w:eastAsia="Arial" w:cs="Arial"/>
            <w:noProof/>
            <w:szCs w:val="20"/>
          </w:rPr>
          <w:lastRenderedPageBreak/>
          <w:t>Franzblau, Ulin, &amp; Armstrong, 2005</w:t>
        </w:r>
      </w:hyperlink>
      <w:r w:rsidR="009D3350">
        <w:rPr>
          <w:rFonts w:eastAsia="Arial" w:cs="Arial"/>
          <w:noProof/>
          <w:color w:val="auto"/>
          <w:szCs w:val="20"/>
        </w:rPr>
        <w:t xml:space="preserve">; </w:t>
      </w:r>
      <w:hyperlink w:anchor="_ENREF_219" w:tooltip="Roquelaure, 2006 #4608" w:history="1">
        <w:r w:rsidR="009D3350" w:rsidRPr="00DF6785">
          <w:rPr>
            <w:rStyle w:val="Hyperlink"/>
            <w:rFonts w:eastAsia="Arial" w:cs="Arial"/>
            <w:noProof/>
            <w:szCs w:val="20"/>
          </w:rPr>
          <w:t>Roquelaure et al., 2006</w:t>
        </w:r>
      </w:hyperlink>
      <w:r w:rsidR="009D3350">
        <w:rPr>
          <w:rFonts w:eastAsia="Arial" w:cs="Arial"/>
          <w:noProof/>
          <w:color w:val="auto"/>
          <w:szCs w:val="20"/>
        </w:rPr>
        <w:t xml:space="preserve">; </w:t>
      </w:r>
      <w:hyperlink w:anchor="_ENREF_220" w:tooltip="Roquelaure, 2009 #4355" w:history="1">
        <w:r w:rsidR="009D3350" w:rsidRPr="00DF6785">
          <w:rPr>
            <w:rStyle w:val="Hyperlink"/>
            <w:rFonts w:eastAsia="Arial" w:cs="Arial"/>
            <w:noProof/>
            <w:szCs w:val="20"/>
          </w:rPr>
          <w:t>Roquelaure et al., 2009</w:t>
        </w:r>
      </w:hyperlink>
      <w:r w:rsidR="009D3350">
        <w:rPr>
          <w:rFonts w:eastAsia="Arial" w:cs="Arial"/>
          <w:noProof/>
          <w:color w:val="auto"/>
          <w:szCs w:val="20"/>
        </w:rPr>
        <w:t xml:space="preserve">; </w:t>
      </w:r>
      <w:hyperlink w:anchor="_ENREF_221" w:tooltip="Roquelaure, 2001 #4609" w:history="1">
        <w:r w:rsidR="009D3350" w:rsidRPr="00DF6785">
          <w:rPr>
            <w:rStyle w:val="Hyperlink"/>
            <w:rFonts w:eastAsia="Arial" w:cs="Arial"/>
            <w:noProof/>
            <w:szCs w:val="20"/>
          </w:rPr>
          <w:t>Roquelaure, Mariel, Dano, Fanello, &amp; Penneau-Fontbonne, 2001</w:t>
        </w:r>
      </w:hyperlink>
      <w:r w:rsidR="009D3350">
        <w:rPr>
          <w:rFonts w:eastAsia="Arial" w:cs="Arial"/>
          <w:noProof/>
          <w:color w:val="auto"/>
          <w:szCs w:val="20"/>
        </w:rPr>
        <w:t xml:space="preserve">; </w:t>
      </w:r>
      <w:hyperlink w:anchor="_ENREF_276" w:tooltip="Werner, 2005 #4633" w:history="1">
        <w:r w:rsidR="009D3350" w:rsidRPr="00DF6785">
          <w:rPr>
            <w:rStyle w:val="Hyperlink"/>
            <w:rFonts w:eastAsia="Arial" w:cs="Arial"/>
            <w:noProof/>
            <w:szCs w:val="20"/>
          </w:rPr>
          <w:t>Werner, Franzblau, Gell, Ulin, &amp; Armstrong, 2005a</w:t>
        </w:r>
      </w:hyperlink>
      <w:r w:rsidR="009D3350">
        <w:rPr>
          <w:rFonts w:eastAsia="Arial" w:cs="Arial"/>
          <w:noProof/>
          <w:color w:val="auto"/>
          <w:szCs w:val="20"/>
        </w:rPr>
        <w:t xml:space="preserve">, </w:t>
      </w:r>
      <w:hyperlink w:anchor="_ENREF_277" w:tooltip="Werner, 2005 #4634" w:history="1">
        <w:r w:rsidR="009D3350" w:rsidRPr="00DF6785">
          <w:rPr>
            <w:rStyle w:val="Hyperlink"/>
            <w:rFonts w:eastAsia="Arial" w:cs="Arial"/>
            <w:noProof/>
            <w:szCs w:val="20"/>
          </w:rPr>
          <w:t>2005b</w:t>
        </w:r>
      </w:hyperlink>
      <w:r w:rsidR="009D3350">
        <w:rPr>
          <w:rFonts w:eastAsia="Arial" w:cs="Arial"/>
          <w:noProof/>
          <w:color w:val="auto"/>
          <w:szCs w:val="20"/>
        </w:rPr>
        <w:t>)</w:t>
      </w:r>
      <w:r w:rsidR="009D3350" w:rsidRPr="009D3350">
        <w:rPr>
          <w:rFonts w:eastAsia="Arial" w:cs="Arial"/>
          <w:color w:val="auto"/>
          <w:szCs w:val="20"/>
        </w:rPr>
        <w:fldChar w:fldCharType="end"/>
      </w:r>
      <w:r w:rsidRPr="009D3350">
        <w:rPr>
          <w:rFonts w:eastAsia="Arial" w:cs="Arial"/>
          <w:color w:val="auto"/>
          <w:szCs w:val="20"/>
        </w:rPr>
        <w:t>.</w:t>
      </w:r>
    </w:p>
    <w:p w:rsidR="004219F6" w:rsidRPr="000B2DC4" w:rsidRDefault="00A11E8E" w:rsidP="000B2DC4">
      <w:pPr>
        <w:spacing w:before="240" w:after="0"/>
        <w:ind w:left="2160"/>
        <w:rPr>
          <w:rFonts w:eastAsia="Arial" w:cs="Arial"/>
          <w:color w:val="auto"/>
          <w:szCs w:val="20"/>
        </w:rPr>
      </w:pPr>
      <w:r w:rsidRPr="00F65538">
        <w:rPr>
          <w:rFonts w:eastAsia="Arial" w:cs="Arial"/>
          <w:color w:val="auto"/>
          <w:szCs w:val="20"/>
        </w:rPr>
        <w:t xml:space="preserve">Use </w:t>
      </w:r>
      <w:r w:rsidR="000B2DC4" w:rsidRPr="00773477">
        <w:rPr>
          <w:rFonts w:eastAsia="Arial" w:cs="Arial"/>
          <w:color w:val="auto"/>
          <w:szCs w:val="20"/>
        </w:rPr>
        <w:t>Section D.3.d Risk Factors Definitions Table and Section D.3.e Diagnosis-Based Risk Factors Table</w:t>
      </w:r>
      <w:r w:rsidR="000B2DC4">
        <w:rPr>
          <w:rFonts w:eastAsia="Arial" w:cs="Arial"/>
          <w:color w:val="auto"/>
          <w:szCs w:val="20"/>
        </w:rPr>
        <w:t xml:space="preserve"> </w:t>
      </w:r>
      <w:r w:rsidRPr="00F65538">
        <w:rPr>
          <w:rFonts w:eastAsia="Arial" w:cs="Arial"/>
          <w:color w:val="auto"/>
          <w:szCs w:val="20"/>
        </w:rPr>
        <w:t>with the following direction</w:t>
      </w:r>
      <w:r w:rsidR="00490E25" w:rsidRPr="00F65538">
        <w:rPr>
          <w:rFonts w:eastAsia="Arial" w:cs="Arial"/>
          <w:color w:val="auto"/>
          <w:szCs w:val="20"/>
        </w:rPr>
        <w:t>s</w:t>
      </w:r>
      <w:r w:rsidRPr="00F65538">
        <w:rPr>
          <w:rFonts w:eastAsia="Arial" w:cs="Arial"/>
          <w:color w:val="auto"/>
          <w:szCs w:val="20"/>
        </w:rPr>
        <w:t xml:space="preserve"> to formulate the causation of diagnoses established as cumulative trauma conditions.</w:t>
      </w:r>
    </w:p>
    <w:p w:rsidR="004219F6" w:rsidRPr="00F65538" w:rsidRDefault="00A11E8E" w:rsidP="000108FE">
      <w:pPr>
        <w:pStyle w:val="Heading3"/>
        <w:spacing w:after="0" w:line="240" w:lineRule="auto"/>
        <w:ind w:left="2160" w:hanging="720"/>
      </w:pPr>
      <w:bookmarkStart w:id="31" w:name="_Toc476212192"/>
      <w:r w:rsidRPr="00F65538">
        <w:t xml:space="preserve">b.  </w:t>
      </w:r>
      <w:r w:rsidRPr="00F65538">
        <w:tab/>
      </w:r>
      <w:r w:rsidR="00F3518F">
        <w:rPr>
          <w:u w:val="single"/>
        </w:rPr>
        <w:t>Using Risk Factors</w:t>
      </w:r>
      <w:r w:rsidR="00B33F30">
        <w:rPr>
          <w:u w:val="single"/>
        </w:rPr>
        <w:t xml:space="preserve"> for</w:t>
      </w:r>
      <w:r w:rsidR="00F3518F">
        <w:rPr>
          <w:u w:val="single"/>
        </w:rPr>
        <w:t xml:space="preserve"> </w:t>
      </w:r>
      <w:r w:rsidR="00C24468" w:rsidRPr="00C24468">
        <w:rPr>
          <w:u w:val="single"/>
        </w:rPr>
        <w:t>Medical</w:t>
      </w:r>
      <w:r w:rsidR="00B33F30">
        <w:rPr>
          <w:u w:val="single"/>
        </w:rPr>
        <w:t xml:space="preserve"> Causation</w:t>
      </w:r>
      <w:r w:rsidR="00C24468" w:rsidRPr="00C24468">
        <w:rPr>
          <w:u w:val="single"/>
        </w:rPr>
        <w:t xml:space="preserve"> </w:t>
      </w:r>
      <w:r w:rsidRPr="00C24468">
        <w:rPr>
          <w:u w:val="single"/>
        </w:rPr>
        <w:t>Assessment of C</w:t>
      </w:r>
      <w:r w:rsidR="00C24468" w:rsidRPr="00C24468">
        <w:rPr>
          <w:u w:val="single"/>
        </w:rPr>
        <w:t xml:space="preserve">umulative </w:t>
      </w:r>
      <w:r w:rsidRPr="00C24468">
        <w:rPr>
          <w:u w:val="single"/>
        </w:rPr>
        <w:t>T</w:t>
      </w:r>
      <w:r w:rsidR="00C24468" w:rsidRPr="00C24468">
        <w:rPr>
          <w:u w:val="single"/>
        </w:rPr>
        <w:t xml:space="preserve">rauma </w:t>
      </w:r>
      <w:r w:rsidRPr="00C24468">
        <w:rPr>
          <w:u w:val="single"/>
        </w:rPr>
        <w:t>C</w:t>
      </w:r>
      <w:r w:rsidR="00C24468" w:rsidRPr="00C24468">
        <w:rPr>
          <w:u w:val="single"/>
        </w:rPr>
        <w:t>onditions</w:t>
      </w:r>
      <w:bookmarkEnd w:id="31"/>
      <w:r w:rsidRPr="00F65538">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The physician should perform the following:</w:t>
      </w:r>
    </w:p>
    <w:p w:rsidR="004219F6" w:rsidRPr="00F65538" w:rsidRDefault="00A11E8E" w:rsidP="000108FE">
      <w:pPr>
        <w:spacing w:before="240" w:after="0"/>
        <w:ind w:left="2880" w:hanging="720"/>
        <w:rPr>
          <w:rFonts w:cs="Arial"/>
          <w:color w:val="auto"/>
          <w:szCs w:val="20"/>
        </w:rPr>
      </w:pPr>
      <w:proofErr w:type="gramStart"/>
      <w:r w:rsidRPr="00F65538">
        <w:rPr>
          <w:rFonts w:eastAsia="Arial" w:cs="Arial"/>
          <w:b/>
          <w:color w:val="auto"/>
          <w:szCs w:val="20"/>
        </w:rPr>
        <w:t>Step 1.</w:t>
      </w:r>
      <w:proofErr w:type="gramEnd"/>
      <w:r w:rsidRPr="00F65538">
        <w:rPr>
          <w:rFonts w:eastAsia="Arial" w:cs="Arial"/>
          <w:b/>
          <w:color w:val="auto"/>
          <w:szCs w:val="20"/>
        </w:rPr>
        <w:t xml:space="preserve"> Determine the diagnosis.</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Using the history, physical examination and supporting studies, a medical </w:t>
      </w:r>
      <w:r w:rsidRPr="00277AF8">
        <w:rPr>
          <w:rFonts w:eastAsia="Arial" w:cs="Arial"/>
          <w:color w:val="auto"/>
          <w:szCs w:val="20"/>
        </w:rPr>
        <w:t>diagnosis must be established. Refer to Section F</w:t>
      </w:r>
      <w:r w:rsidR="0030544C" w:rsidRPr="00277AF8">
        <w:rPr>
          <w:rFonts w:eastAsia="Arial" w:cs="Arial"/>
          <w:color w:val="auto"/>
          <w:szCs w:val="20"/>
        </w:rPr>
        <w:t xml:space="preserve"> </w:t>
      </w:r>
      <w:r w:rsidRPr="00277AF8">
        <w:rPr>
          <w:rFonts w:eastAsia="Arial" w:cs="Arial"/>
          <w:color w:val="auto"/>
          <w:szCs w:val="20"/>
        </w:rPr>
        <w:t xml:space="preserve">Specific Musculoskeletal </w:t>
      </w:r>
      <w:r w:rsidR="00277AF8" w:rsidRPr="00277AF8">
        <w:rPr>
          <w:rFonts w:eastAsia="Arial" w:cs="Arial"/>
          <w:color w:val="auto"/>
          <w:szCs w:val="20"/>
        </w:rPr>
        <w:t>Diagnosis</w:t>
      </w:r>
      <w:r w:rsidRPr="00277AF8">
        <w:rPr>
          <w:rFonts w:eastAsia="Arial" w:cs="Arial"/>
          <w:color w:val="auto"/>
          <w:szCs w:val="20"/>
        </w:rPr>
        <w:t xml:space="preserve"> and</w:t>
      </w:r>
      <w:r w:rsidR="0030544C" w:rsidRPr="00277AF8">
        <w:rPr>
          <w:rFonts w:eastAsia="Arial" w:cs="Arial"/>
          <w:color w:val="auto"/>
          <w:szCs w:val="20"/>
        </w:rPr>
        <w:t xml:space="preserve"> Section</w:t>
      </w:r>
      <w:r w:rsidRPr="00277AF8">
        <w:rPr>
          <w:rFonts w:eastAsia="Arial" w:cs="Arial"/>
          <w:color w:val="auto"/>
          <w:szCs w:val="20"/>
        </w:rPr>
        <w:t xml:space="preserve"> G</w:t>
      </w:r>
      <w:r w:rsidR="0030544C" w:rsidRPr="00277AF8">
        <w:rPr>
          <w:rFonts w:eastAsia="Arial" w:cs="Arial"/>
          <w:color w:val="auto"/>
          <w:szCs w:val="20"/>
        </w:rPr>
        <w:t xml:space="preserve"> </w:t>
      </w:r>
      <w:r w:rsidRPr="00277AF8">
        <w:rPr>
          <w:rFonts w:eastAsia="Arial" w:cs="Arial"/>
          <w:color w:val="auto"/>
          <w:szCs w:val="20"/>
        </w:rPr>
        <w:t>Spec</w:t>
      </w:r>
      <w:r w:rsidR="0030544C" w:rsidRPr="00277AF8">
        <w:rPr>
          <w:rFonts w:eastAsia="Arial" w:cs="Arial"/>
          <w:color w:val="auto"/>
          <w:szCs w:val="20"/>
        </w:rPr>
        <w:t xml:space="preserve">ific Peripheral Nerve </w:t>
      </w:r>
      <w:r w:rsidR="00277AF8" w:rsidRPr="00277AF8">
        <w:rPr>
          <w:rFonts w:eastAsia="Arial" w:cs="Arial"/>
          <w:color w:val="auto"/>
          <w:szCs w:val="20"/>
        </w:rPr>
        <w:t>Diagnosis</w:t>
      </w:r>
      <w:r w:rsidRPr="00277AF8">
        <w:rPr>
          <w:rFonts w:eastAsia="Arial" w:cs="Arial"/>
          <w:color w:val="auto"/>
          <w:szCs w:val="20"/>
        </w:rPr>
        <w:t xml:space="preserve">. Less common </w:t>
      </w:r>
      <w:r w:rsidR="003E340F" w:rsidRPr="00277AF8">
        <w:rPr>
          <w:rFonts w:eastAsia="Arial" w:cs="Arial"/>
          <w:color w:val="auto"/>
          <w:szCs w:val="20"/>
        </w:rPr>
        <w:t>cumulative trauma condition</w:t>
      </w:r>
      <w:r w:rsidRPr="00277AF8">
        <w:rPr>
          <w:rFonts w:eastAsia="Arial" w:cs="Arial"/>
          <w:color w:val="auto"/>
          <w:szCs w:val="20"/>
        </w:rPr>
        <w:t>s not listed specifically in these</w:t>
      </w:r>
      <w:r w:rsidRPr="00F65538">
        <w:rPr>
          <w:rFonts w:eastAsia="Arial" w:cs="Arial"/>
          <w:color w:val="auto"/>
          <w:szCs w:val="20"/>
        </w:rPr>
        <w:t xml:space="preserve"> Guidelines are still subject to medical causation assessment.</w:t>
      </w:r>
    </w:p>
    <w:p w:rsidR="00310F7F" w:rsidRDefault="00310F7F" w:rsidP="00310F7F">
      <w:pPr>
        <w:spacing w:before="240" w:after="0"/>
        <w:ind w:left="2880" w:hanging="720"/>
        <w:rPr>
          <w:rFonts w:eastAsia="Arial" w:cs="Arial"/>
          <w:color w:val="auto"/>
          <w:szCs w:val="20"/>
        </w:rPr>
      </w:pPr>
      <w:proofErr w:type="gramStart"/>
      <w:r>
        <w:rPr>
          <w:rFonts w:eastAsia="Arial" w:cs="Arial"/>
          <w:b/>
          <w:color w:val="auto"/>
          <w:szCs w:val="20"/>
        </w:rPr>
        <w:t>Step 2</w:t>
      </w:r>
      <w:r w:rsidRPr="00F65538">
        <w:rPr>
          <w:rFonts w:eastAsia="Arial" w:cs="Arial"/>
          <w:b/>
          <w:color w:val="auto"/>
          <w:szCs w:val="20"/>
        </w:rPr>
        <w:t>.</w:t>
      </w:r>
      <w:proofErr w:type="gramEnd"/>
      <w:r w:rsidRPr="00F65538">
        <w:rPr>
          <w:rFonts w:eastAsia="Arial" w:cs="Arial"/>
          <w:color w:val="auto"/>
          <w:szCs w:val="20"/>
        </w:rPr>
        <w:t xml:space="preserve"> </w:t>
      </w:r>
      <w:r w:rsidRPr="00B8482E">
        <w:rPr>
          <w:rFonts w:eastAsia="Arial" w:cs="Arial"/>
          <w:b/>
          <w:color w:val="auto"/>
          <w:szCs w:val="20"/>
        </w:rPr>
        <w:t>Clearly define the job duties of the worker.</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Do not rely solely on the employer’s description of job duties. The worker’s description of how they actually perform the </w:t>
      </w:r>
      <w:r w:rsidR="00B85A0E" w:rsidRPr="00F65538">
        <w:rPr>
          <w:rFonts w:eastAsia="Arial" w:cs="Arial"/>
          <w:color w:val="auto"/>
          <w:szCs w:val="20"/>
        </w:rPr>
        <w:t>duties is extremely important. Job</w:t>
      </w:r>
      <w:r w:rsidR="006E62DE" w:rsidRPr="00F65538">
        <w:rPr>
          <w:rFonts w:eastAsia="Arial" w:cs="Arial"/>
          <w:color w:val="auto"/>
          <w:szCs w:val="20"/>
        </w:rPr>
        <w:t xml:space="preserve"> </w:t>
      </w:r>
      <w:r w:rsidRPr="00F65538">
        <w:rPr>
          <w:rFonts w:eastAsia="Arial" w:cs="Arial"/>
          <w:color w:val="auto"/>
          <w:szCs w:val="20"/>
        </w:rPr>
        <w:t>site eva</w:t>
      </w:r>
      <w:r w:rsidR="00B85A0E" w:rsidRPr="00F65538">
        <w:rPr>
          <w:rFonts w:eastAsia="Arial" w:cs="Arial"/>
          <w:color w:val="auto"/>
          <w:szCs w:val="20"/>
        </w:rPr>
        <w:t>luations are always appropriate,</w:t>
      </w:r>
      <w:r w:rsidRPr="00F65538">
        <w:rPr>
          <w:rFonts w:eastAsia="Arial" w:cs="Arial"/>
          <w:color w:val="auto"/>
          <w:szCs w:val="20"/>
        </w:rPr>
        <w:t xml:space="preserve"> but</w:t>
      </w:r>
      <w:r w:rsidR="00B85A0E" w:rsidRPr="00F65538">
        <w:rPr>
          <w:rFonts w:eastAsia="Arial" w:cs="Arial"/>
          <w:color w:val="auto"/>
          <w:szCs w:val="20"/>
        </w:rPr>
        <w:t xml:space="preserve"> they</w:t>
      </w:r>
      <w:r w:rsidRPr="00F65538">
        <w:rPr>
          <w:rFonts w:eastAsia="Arial" w:cs="Arial"/>
          <w:color w:val="auto"/>
          <w:szCs w:val="20"/>
        </w:rPr>
        <w:t xml:space="preserve"> are sometimes unnecessary when the physician can identify the job duty </w:t>
      </w:r>
      <w:r w:rsidR="00B85A0E" w:rsidRPr="00F65538">
        <w:rPr>
          <w:rFonts w:eastAsia="Arial" w:cs="Arial"/>
          <w:color w:val="auto"/>
          <w:szCs w:val="20"/>
        </w:rPr>
        <w:t>that</w:t>
      </w:r>
      <w:r w:rsidRPr="00F65538">
        <w:rPr>
          <w:rFonts w:eastAsia="Arial" w:cs="Arial"/>
          <w:color w:val="auto"/>
          <w:szCs w:val="20"/>
        </w:rPr>
        <w:t xml:space="preserve"> appears to be causing the symptoms and provide a method for ergonomically correcting the activity. </w:t>
      </w:r>
      <w:r w:rsidR="00A4661C" w:rsidRPr="00F65538">
        <w:rPr>
          <w:rFonts w:eastAsia="Arial" w:cs="Arial"/>
          <w:color w:val="auto"/>
          <w:szCs w:val="20"/>
        </w:rPr>
        <w:t>Job</w:t>
      </w:r>
      <w:r w:rsidR="006E62DE" w:rsidRPr="00F65538">
        <w:rPr>
          <w:rFonts w:eastAsia="Arial" w:cs="Arial"/>
          <w:color w:val="auto"/>
          <w:szCs w:val="20"/>
        </w:rPr>
        <w:t xml:space="preserve"> </w:t>
      </w:r>
      <w:r w:rsidRPr="00F65538">
        <w:rPr>
          <w:rFonts w:eastAsia="Arial" w:cs="Arial"/>
          <w:color w:val="auto"/>
          <w:szCs w:val="20"/>
        </w:rPr>
        <w:t>site evaluations performed to identify risk factors should always include appropriate ergonomic alterations. It may not be possible to recommend ergonomic alterations in industrial settings where the employer is incapable of making changes or ergonomic changes are not feasible</w:t>
      </w:r>
      <w:r w:rsidR="00B85A0E" w:rsidRPr="00F65538">
        <w:rPr>
          <w:rFonts w:eastAsia="Arial" w:cs="Arial"/>
          <w:color w:val="auto"/>
          <w:szCs w:val="20"/>
        </w:rPr>
        <w:t>.</w:t>
      </w:r>
    </w:p>
    <w:p w:rsidR="00310F7F" w:rsidRPr="00656123" w:rsidRDefault="00310F7F" w:rsidP="00310F7F">
      <w:pPr>
        <w:spacing w:before="240" w:after="0"/>
        <w:ind w:left="2880" w:hanging="720"/>
        <w:rPr>
          <w:rFonts w:eastAsia="Arial" w:cs="Arial"/>
          <w:color w:val="auto"/>
          <w:szCs w:val="20"/>
        </w:rPr>
      </w:pPr>
      <w:proofErr w:type="gramStart"/>
      <w:r w:rsidRPr="00656123">
        <w:rPr>
          <w:rFonts w:eastAsia="Arial" w:cs="Arial"/>
          <w:b/>
          <w:color w:val="auto"/>
          <w:szCs w:val="20"/>
        </w:rPr>
        <w:t>Step 3.</w:t>
      </w:r>
      <w:proofErr w:type="gramEnd"/>
      <w:r w:rsidRPr="00656123">
        <w:rPr>
          <w:rFonts w:eastAsia="Arial" w:cs="Arial"/>
          <w:color w:val="auto"/>
          <w:szCs w:val="20"/>
        </w:rPr>
        <w:t xml:space="preserve"> </w:t>
      </w:r>
      <w:r w:rsidRPr="00656123">
        <w:rPr>
          <w:rFonts w:eastAsia="Arial" w:cs="Arial"/>
          <w:b/>
          <w:color w:val="auto"/>
          <w:szCs w:val="20"/>
        </w:rPr>
        <w:t>Compare the worker’s duties with the Primary Risk Factor Definition Table.</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Hours are calculated by adding the total number of hours per day during which the worker is exposed to the defined risk. Breaks, time performing other activities, and inactive time are not included in the total time. When the employee meets the definition for a sole Primary Risk Factor and the risk factor is physiologically related to the diagnosis, it is likely that the worker will meet causation for the cumulative trauma condition. When the Primary Risk Factor identified is not physiologically related to the </w:t>
      </w:r>
      <w:r w:rsidRPr="00F65538">
        <w:rPr>
          <w:rFonts w:eastAsia="Arial" w:cs="Arial"/>
          <w:color w:val="auto"/>
          <w:szCs w:val="20"/>
        </w:rPr>
        <w:lastRenderedPageBreak/>
        <w:t>diagnosis, causation will not be established at this point. The provider then needs to consider Step 4.</w:t>
      </w:r>
    </w:p>
    <w:p w:rsidR="00076744" w:rsidRDefault="002174F7" w:rsidP="00076744">
      <w:pPr>
        <w:spacing w:before="240" w:after="0"/>
        <w:ind w:left="2880" w:hanging="720"/>
        <w:rPr>
          <w:rFonts w:eastAsia="Arial" w:cs="Arial"/>
          <w:color w:val="auto"/>
          <w:szCs w:val="20"/>
        </w:rPr>
      </w:pPr>
      <w:proofErr w:type="gramStart"/>
      <w:r>
        <w:rPr>
          <w:rFonts w:eastAsia="Arial" w:cs="Arial"/>
          <w:b/>
          <w:color w:val="auto"/>
          <w:szCs w:val="20"/>
        </w:rPr>
        <w:t xml:space="preserve">Step </w:t>
      </w:r>
      <w:r w:rsidR="00BB21DD">
        <w:rPr>
          <w:rFonts w:eastAsia="Arial" w:cs="Arial"/>
          <w:b/>
          <w:color w:val="auto"/>
          <w:szCs w:val="20"/>
        </w:rPr>
        <w:t>4</w:t>
      </w:r>
      <w:r w:rsidR="00A11E8E" w:rsidRPr="00F65538">
        <w:rPr>
          <w:rFonts w:eastAsia="Arial" w:cs="Arial"/>
          <w:b/>
          <w:color w:val="auto"/>
          <w:szCs w:val="20"/>
        </w:rPr>
        <w:t>.</w:t>
      </w:r>
      <w:proofErr w:type="gramEnd"/>
      <w:r w:rsidR="00A11E8E" w:rsidRPr="00F65538">
        <w:rPr>
          <w:rFonts w:eastAsia="Arial" w:cs="Arial"/>
          <w:b/>
          <w:color w:val="auto"/>
          <w:szCs w:val="20"/>
        </w:rPr>
        <w:t xml:space="preserve"> Compare the worker’s risk factors identified in Step 2 with the Secondary Risk Factor definitions on the Risk Factor Definition Table. If secondary risk factors are identified, proceed to the Diagnosis Based Risk Factor Table.</w:t>
      </w:r>
      <w:r w:rsidR="00A11E8E" w:rsidRPr="00F65538">
        <w:rPr>
          <w:rFonts w:eastAsia="Arial" w:cs="Arial"/>
          <w:color w:val="auto"/>
          <w:szCs w:val="20"/>
        </w:rPr>
        <w:br/>
      </w:r>
    </w:p>
    <w:p w:rsidR="004219F6" w:rsidRPr="00F65538" w:rsidRDefault="00A11E8E" w:rsidP="00076744">
      <w:pPr>
        <w:spacing w:before="240" w:after="0"/>
        <w:ind w:left="2880"/>
        <w:rPr>
          <w:rFonts w:cs="Arial"/>
          <w:color w:val="auto"/>
          <w:szCs w:val="20"/>
        </w:rPr>
      </w:pPr>
      <w:r w:rsidRPr="00F65538">
        <w:rPr>
          <w:rFonts w:eastAsia="Arial" w:cs="Arial"/>
          <w:color w:val="auto"/>
          <w:szCs w:val="20"/>
        </w:rPr>
        <w:t>When no Primary Risk Factors are present but one or more Secondary Risk Factors are found on the Risk Factor Definitions Table, proceed to the Diagnosis Based Risk Factor Table. Elements in this table are listed under the strength of evidence headings. This includes a category for strength of evidence for risks that have been demonstrated not to be related to the diagnosis. Consult the diagnostic category pertaining to the worker. For a number of less common diagnoses, little direct research has been done that meets the</w:t>
      </w:r>
      <w:r w:rsidR="004A1B75" w:rsidRPr="00F65538">
        <w:rPr>
          <w:rFonts w:eastAsia="Arial" w:cs="Arial"/>
          <w:color w:val="auto"/>
          <w:szCs w:val="20"/>
        </w:rPr>
        <w:t xml:space="preserve"> </w:t>
      </w:r>
      <w:r w:rsidRPr="00F65538">
        <w:rPr>
          <w:rFonts w:eastAsia="Arial" w:cs="Arial"/>
          <w:color w:val="auto"/>
          <w:szCs w:val="20"/>
        </w:rPr>
        <w:t>quality standards. Therefore, the risk factors for these diagnoses use the risk factors from physiologically related, better researched diagnostic titles. Initially, check the evidence statements for or against causation based on the secondary risks identified previously. If the Diagnosis Based Risk Factor table establishes a match between the Secondary Risk Factor(s) and other job duties using the evidence based columns for the established diagnosis, the case is likely work-related. If none of the evidence categories match the worker, causation based solely on epidemiological evidence from research has not been established.</w:t>
      </w:r>
    </w:p>
    <w:p w:rsidR="004219F6" w:rsidRPr="00F65538" w:rsidRDefault="002174F7" w:rsidP="00703D92">
      <w:pPr>
        <w:spacing w:before="240" w:after="0"/>
        <w:ind w:left="2880" w:hanging="720"/>
        <w:rPr>
          <w:rFonts w:cs="Arial"/>
          <w:color w:val="auto"/>
          <w:szCs w:val="20"/>
        </w:rPr>
      </w:pPr>
      <w:proofErr w:type="gramStart"/>
      <w:r>
        <w:rPr>
          <w:rFonts w:eastAsia="Arial" w:cs="Arial"/>
          <w:b/>
          <w:color w:val="auto"/>
          <w:szCs w:val="20"/>
        </w:rPr>
        <w:t xml:space="preserve">Step </w:t>
      </w:r>
      <w:r w:rsidR="00BB21DD">
        <w:rPr>
          <w:rFonts w:eastAsia="Arial" w:cs="Arial"/>
          <w:b/>
          <w:color w:val="auto"/>
          <w:szCs w:val="20"/>
        </w:rPr>
        <w:t>5</w:t>
      </w:r>
      <w:r w:rsidR="00A11E8E" w:rsidRPr="00F65538">
        <w:rPr>
          <w:rFonts w:eastAsia="Arial" w:cs="Arial"/>
          <w:b/>
          <w:color w:val="auto"/>
          <w:szCs w:val="20"/>
        </w:rPr>
        <w:t>.</w:t>
      </w:r>
      <w:proofErr w:type="gramEnd"/>
      <w:r w:rsidR="00A11E8E" w:rsidRPr="00F65538">
        <w:rPr>
          <w:rFonts w:eastAsia="Arial" w:cs="Arial"/>
          <w:color w:val="auto"/>
          <w:szCs w:val="20"/>
        </w:rPr>
        <w:t xml:space="preserve"> If an evidence-based medical causation relationship, based on Steps 1-4, has not been established and the worker has one Secondary Risk Factor from </w:t>
      </w:r>
      <w:r w:rsidR="002C19DB" w:rsidRPr="00773477">
        <w:rPr>
          <w:rFonts w:eastAsia="Arial" w:cs="Arial"/>
          <w:color w:val="auto"/>
          <w:szCs w:val="20"/>
        </w:rPr>
        <w:t>Section D.3.d Risk Factors Definitions Table</w:t>
      </w:r>
      <w:r w:rsidR="00A11E8E" w:rsidRPr="00F65538">
        <w:rPr>
          <w:rFonts w:eastAsia="Arial" w:cs="Arial"/>
          <w:color w:val="auto"/>
          <w:szCs w:val="20"/>
        </w:rPr>
        <w:t xml:space="preserve">, the physician may consult the last column of </w:t>
      </w:r>
      <w:r w:rsidR="00703D92" w:rsidRPr="00773477">
        <w:rPr>
          <w:rFonts w:eastAsia="Arial" w:cs="Arial"/>
          <w:color w:val="auto"/>
          <w:szCs w:val="20"/>
        </w:rPr>
        <w:t>Section D.3.e Diagnosis-Based Risk Factors Table</w:t>
      </w:r>
      <w:r w:rsidR="00703D92" w:rsidRPr="00F65538">
        <w:rPr>
          <w:rFonts w:eastAsia="Arial" w:cs="Arial"/>
          <w:color w:val="auto"/>
          <w:szCs w:val="20"/>
        </w:rPr>
        <w:t xml:space="preserve"> </w:t>
      </w:r>
      <w:r w:rsidR="00A11E8E" w:rsidRPr="00F65538">
        <w:rPr>
          <w:rFonts w:eastAsia="Arial" w:cs="Arial"/>
          <w:color w:val="auto"/>
          <w:szCs w:val="20"/>
        </w:rPr>
        <w:t xml:space="preserve">entitled “Additional Risk Factors.” This category describes medically accepted physiological risk factors for the diagnosis and risk factors which demonstrated an association with the diagnosis in lower quality studies that did not meet the standards of evidence. Some of the additional risk factors have less clear definitions due to lack of definition in the lower quality studies. These risk factors were added only when the medical professionals on the multi-disciplinary task force agreed they were physiologically plausible. When a Secondary Risk Factor has been identified that does not meet the evidence based definitions </w:t>
      </w:r>
      <w:r w:rsidR="00703D92" w:rsidRPr="00773477">
        <w:rPr>
          <w:rFonts w:eastAsia="Arial" w:cs="Arial"/>
          <w:color w:val="auto"/>
          <w:szCs w:val="20"/>
        </w:rPr>
        <w:t xml:space="preserve">Section D.3.e </w:t>
      </w:r>
      <w:r w:rsidR="00703D92" w:rsidRPr="00703D92">
        <w:rPr>
          <w:rFonts w:eastAsia="Arial" w:cs="Arial"/>
          <w:color w:val="auto"/>
          <w:szCs w:val="20"/>
        </w:rPr>
        <w:t>Diagnosis-Based Risk Factors Table</w:t>
      </w:r>
      <w:r w:rsidR="00A11E8E" w:rsidRPr="00703D92">
        <w:rPr>
          <w:rFonts w:eastAsia="Arial" w:cs="Arial"/>
          <w:color w:val="auto"/>
          <w:szCs w:val="20"/>
        </w:rPr>
        <w:t xml:space="preserve">, physicians may use the other “Additional Risk Factors,” as appropriate, </w:t>
      </w:r>
      <w:proofErr w:type="gramStart"/>
      <w:r w:rsidR="00A11E8E" w:rsidRPr="00703D92">
        <w:rPr>
          <w:rFonts w:eastAsia="Arial" w:cs="Arial"/>
          <w:color w:val="auto"/>
          <w:szCs w:val="20"/>
        </w:rPr>
        <w:t>to</w:t>
      </w:r>
      <w:proofErr w:type="gramEnd"/>
      <w:r w:rsidR="00A11E8E" w:rsidRPr="00703D92">
        <w:rPr>
          <w:rFonts w:eastAsia="Arial" w:cs="Arial"/>
          <w:color w:val="auto"/>
          <w:szCs w:val="20"/>
        </w:rPr>
        <w:t xml:space="preserve"> establish the presence of combined risk factors. The worker must have met at least one of the Secondary Risk Factor definitions from the Risk Factor</w:t>
      </w:r>
      <w:r w:rsidR="00703D92" w:rsidRPr="00703D92">
        <w:rPr>
          <w:rFonts w:eastAsia="Arial" w:cs="Arial"/>
          <w:color w:val="auto"/>
          <w:szCs w:val="20"/>
        </w:rPr>
        <w:t>s Definition T</w:t>
      </w:r>
      <w:r w:rsidR="00A11E8E" w:rsidRPr="00703D92">
        <w:rPr>
          <w:rFonts w:eastAsia="Arial" w:cs="Arial"/>
          <w:color w:val="auto"/>
          <w:szCs w:val="20"/>
        </w:rPr>
        <w:t xml:space="preserve">able and that risk factor must be physiologically related to the diagnosis, in </w:t>
      </w:r>
      <w:r w:rsidR="00A11E8E" w:rsidRPr="00703D92">
        <w:rPr>
          <w:rFonts w:eastAsia="Arial" w:cs="Arial"/>
          <w:color w:val="auto"/>
          <w:szCs w:val="20"/>
        </w:rPr>
        <w:lastRenderedPageBreak/>
        <w:t>order to use the “Additional Risk Factors” in t</w:t>
      </w:r>
      <w:r w:rsidR="00703D92" w:rsidRPr="00703D92">
        <w:rPr>
          <w:rFonts w:eastAsia="Arial" w:cs="Arial"/>
          <w:color w:val="auto"/>
          <w:szCs w:val="20"/>
        </w:rPr>
        <w:t>he Diagnosis Based Risk Factor T</w:t>
      </w:r>
      <w:r w:rsidR="00A11E8E" w:rsidRPr="00703D92">
        <w:rPr>
          <w:rFonts w:eastAsia="Arial" w:cs="Arial"/>
          <w:color w:val="auto"/>
          <w:szCs w:val="20"/>
        </w:rPr>
        <w:t>able. Additional Risk factors that duplicate the conditions in the Secondary Risk Factor identified for the case may not be used. Any conclusions using this methodology are not strictly evidence-based and therefore the</w:t>
      </w:r>
      <w:r w:rsidR="00A11E8E" w:rsidRPr="00F65538">
        <w:rPr>
          <w:rFonts w:eastAsia="Arial" w:cs="Arial"/>
          <w:color w:val="auto"/>
          <w:szCs w:val="20"/>
        </w:rPr>
        <w:t xml:space="preserve"> physician should include a discussion of why the Additional Risk Factors are pertinent in the particular case.</w:t>
      </w:r>
      <w:r w:rsidR="00703D92" w:rsidRPr="00F65538">
        <w:rPr>
          <w:rFonts w:cs="Arial"/>
          <w:color w:val="auto"/>
          <w:szCs w:val="20"/>
        </w:rPr>
        <w:t xml:space="preserve"> </w:t>
      </w:r>
    </w:p>
    <w:bookmarkStart w:id="32" w:name="_Toc476212193"/>
    <w:p w:rsidR="003A6B65" w:rsidRPr="009D2EE6" w:rsidRDefault="00FE2079" w:rsidP="000108FE">
      <w:pPr>
        <w:pStyle w:val="Heading3"/>
        <w:spacing w:after="0" w:line="240" w:lineRule="auto"/>
        <w:ind w:left="2160" w:hanging="720"/>
      </w:pPr>
      <w:r w:rsidRPr="009D2EE6">
        <w:rPr>
          <w:noProof/>
        </w:rPr>
        <w:lastRenderedPageBreak/>
        <mc:AlternateContent>
          <mc:Choice Requires="wpc">
            <w:drawing>
              <wp:anchor distT="0" distB="0" distL="114300" distR="114300" simplePos="0" relativeHeight="251666432" behindDoc="1" locked="0" layoutInCell="1" allowOverlap="1" wp14:anchorId="11974776" wp14:editId="739D3F06">
                <wp:simplePos x="0" y="0"/>
                <wp:positionH relativeFrom="margin">
                  <wp:posOffset>152400</wp:posOffset>
                </wp:positionH>
                <wp:positionV relativeFrom="margin">
                  <wp:posOffset>343535</wp:posOffset>
                </wp:positionV>
                <wp:extent cx="5486400" cy="6871970"/>
                <wp:effectExtent l="0" t="0" r="0" b="24130"/>
                <wp:wrapTopAndBottom/>
                <wp:docPr id="261"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9" name="Text Box 12"/>
                        <wps:cNvSpPr txBox="1">
                          <a:spLocks noChangeArrowheads="1"/>
                        </wps:cNvSpPr>
                        <wps:spPr bwMode="auto">
                          <a:xfrm>
                            <a:off x="617220" y="567055"/>
                            <a:ext cx="41148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rsidRPr="00397FE2">
                                <w:rPr>
                                  <w:b/>
                                </w:rPr>
                                <w:t>Step 2</w:t>
                              </w:r>
                              <w:r>
                                <w:t xml:space="preserve"> – Job duties clearly described. Job evaluation may be necessary.</w:t>
                              </w:r>
                            </w:p>
                          </w:txbxContent>
                        </wps:txbx>
                        <wps:bodyPr rot="0" vert="horz" wrap="square" lIns="91440" tIns="45720" rIns="91440" bIns="45720" anchor="t" anchorCtr="0" upright="1">
                          <a:noAutofit/>
                        </wps:bodyPr>
                      </wps:wsp>
                      <wps:wsp>
                        <wps:cNvPr id="230" name="Text Box 13"/>
                        <wps:cNvSpPr txBox="1">
                          <a:spLocks noChangeArrowheads="1"/>
                        </wps:cNvSpPr>
                        <wps:spPr bwMode="auto">
                          <a:xfrm>
                            <a:off x="1252220" y="1639570"/>
                            <a:ext cx="2743200" cy="456565"/>
                          </a:xfrm>
                          <a:prstGeom prst="rect">
                            <a:avLst/>
                          </a:prstGeom>
                          <a:solidFill>
                            <a:srgbClr val="FFFFFF"/>
                          </a:solidFill>
                          <a:ln w="9525">
                            <a:solidFill>
                              <a:srgbClr val="000000"/>
                            </a:solidFill>
                            <a:miter lim="800000"/>
                            <a:headEnd/>
                            <a:tailEnd/>
                          </a:ln>
                        </wps:spPr>
                        <wps:txbx>
                          <w:txbxContent>
                            <w:p w:rsidR="00DF6785" w:rsidRPr="005C60B3" w:rsidRDefault="00DF6785" w:rsidP="003A6B65">
                              <w:pPr>
                                <w:jc w:val="center"/>
                              </w:pPr>
                              <w:r>
                                <w:t xml:space="preserve">Job duties </w:t>
                              </w:r>
                              <w:r w:rsidRPr="005C60B3">
                                <w:rPr>
                                  <w:u w:val="single"/>
                                </w:rPr>
                                <w:t>meet</w:t>
                              </w:r>
                              <w:r w:rsidRPr="0086417B">
                                <w:t xml:space="preserve"> </w:t>
                              </w:r>
                              <w:r>
                                <w:t>the following on risk factor definitions from the table</w:t>
                              </w:r>
                            </w:p>
                          </w:txbxContent>
                        </wps:txbx>
                        <wps:bodyPr rot="0" vert="horz" wrap="square" lIns="91440" tIns="45720" rIns="91440" bIns="45720" anchor="t" anchorCtr="0" upright="1">
                          <a:noAutofit/>
                        </wps:bodyPr>
                      </wps:wsp>
                      <wps:wsp>
                        <wps:cNvPr id="231" name="Text Box 14"/>
                        <wps:cNvSpPr txBox="1">
                          <a:spLocks noChangeArrowheads="1"/>
                        </wps:cNvSpPr>
                        <wps:spPr bwMode="auto">
                          <a:xfrm>
                            <a:off x="0" y="2439035"/>
                            <a:ext cx="1531620" cy="102933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Neither Primary nor Secondary risks from the Risk Factor Definition Table are present</w:t>
                              </w:r>
                            </w:p>
                            <w:p w:rsidR="00DF6785" w:rsidRDefault="00DF6785" w:rsidP="003A6B65"/>
                          </w:txbxContent>
                        </wps:txbx>
                        <wps:bodyPr rot="0" vert="horz" wrap="square" lIns="91440" tIns="45720" rIns="91440" bIns="45720" anchor="t" anchorCtr="0" upright="1">
                          <a:noAutofit/>
                        </wps:bodyPr>
                      </wps:wsp>
                      <wps:wsp>
                        <wps:cNvPr id="232" name="Text Box 15"/>
                        <wps:cNvSpPr txBox="1">
                          <a:spLocks noChangeArrowheads="1"/>
                        </wps:cNvSpPr>
                        <wps:spPr bwMode="auto">
                          <a:xfrm>
                            <a:off x="1988820" y="2439035"/>
                            <a:ext cx="1485900" cy="11430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One or more Primary risk factors from the Risk Factor Definition Table are present</w:t>
                              </w:r>
                            </w:p>
                          </w:txbxContent>
                        </wps:txbx>
                        <wps:bodyPr rot="0" vert="horz" wrap="square" lIns="91440" tIns="45720" rIns="91440" bIns="45720" anchor="t" anchorCtr="0" upright="1">
                          <a:noAutofit/>
                        </wps:bodyPr>
                      </wps:wsp>
                      <wps:wsp>
                        <wps:cNvPr id="233" name="Text Box 16"/>
                        <wps:cNvSpPr txBox="1">
                          <a:spLocks noChangeArrowheads="1"/>
                        </wps:cNvSpPr>
                        <wps:spPr bwMode="auto">
                          <a:xfrm>
                            <a:off x="3703320" y="2439035"/>
                            <a:ext cx="1714500" cy="1029335"/>
                          </a:xfrm>
                          <a:prstGeom prst="rect">
                            <a:avLst/>
                          </a:prstGeom>
                          <a:solidFill>
                            <a:srgbClr val="FFFFFF"/>
                          </a:solidFill>
                          <a:ln w="9525">
                            <a:solidFill>
                              <a:srgbClr val="000000"/>
                            </a:solidFill>
                            <a:miter lim="800000"/>
                            <a:headEnd/>
                            <a:tailEnd/>
                          </a:ln>
                        </wps:spPr>
                        <wps:txbx>
                          <w:txbxContent>
                            <w:p w:rsidR="00DF6785" w:rsidRPr="008D18C1" w:rsidRDefault="00DF6785" w:rsidP="003A6B65">
                              <w:pPr>
                                <w:jc w:val="center"/>
                                <w:rPr>
                                  <w:color w:val="C00000"/>
                                </w:rPr>
                              </w:pPr>
                              <w:r>
                                <w:t xml:space="preserve">One or more Secondary risk factors from the Risk Factor Definition Table are present, </w:t>
                              </w:r>
                              <w:r w:rsidRPr="006B3F28">
                                <w:rPr>
                                  <w:color w:val="auto"/>
                                </w:rPr>
                                <w:t>without primary risk factors</w:t>
                              </w:r>
                            </w:p>
                          </w:txbxContent>
                        </wps:txbx>
                        <wps:bodyPr rot="0" vert="horz" wrap="square" lIns="91440" tIns="45720" rIns="91440" bIns="45720" anchor="t" anchorCtr="0" upright="1">
                          <a:noAutofit/>
                        </wps:bodyPr>
                      </wps:wsp>
                      <wps:wsp>
                        <wps:cNvPr id="234" name="Text Box 17"/>
                        <wps:cNvSpPr txBox="1">
                          <a:spLocks noChangeArrowheads="1"/>
                        </wps:cNvSpPr>
                        <wps:spPr bwMode="auto">
                          <a:xfrm>
                            <a:off x="1830070" y="4039235"/>
                            <a:ext cx="1714500" cy="3429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Primary risk factor is</w:t>
                              </w:r>
                            </w:p>
                          </w:txbxContent>
                        </wps:txbx>
                        <wps:bodyPr rot="0" vert="horz" wrap="square" lIns="91440" tIns="45720" rIns="91440" bIns="45720" anchor="t" anchorCtr="0" upright="1">
                          <a:noAutofit/>
                        </wps:bodyPr>
                      </wps:wsp>
                      <wps:wsp>
                        <wps:cNvPr id="235" name="Text Box 18"/>
                        <wps:cNvSpPr txBox="1">
                          <a:spLocks noChangeArrowheads="1"/>
                        </wps:cNvSpPr>
                        <wps:spPr bwMode="auto">
                          <a:xfrm>
                            <a:off x="3817620" y="3799840"/>
                            <a:ext cx="1485900" cy="61849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Go to Step 4 algorithm</w:t>
                              </w:r>
                            </w:p>
                          </w:txbxContent>
                        </wps:txbx>
                        <wps:bodyPr rot="0" vert="horz" wrap="square" lIns="91440" tIns="45720" rIns="91440" bIns="45720" anchor="t" anchorCtr="0" upright="1">
                          <a:noAutofit/>
                        </wps:bodyPr>
                      </wps:wsp>
                      <wps:wsp>
                        <wps:cNvPr id="236" name="Text Box 19"/>
                        <wps:cNvSpPr txBox="1">
                          <a:spLocks noChangeArrowheads="1"/>
                        </wps:cNvSpPr>
                        <wps:spPr bwMode="auto">
                          <a:xfrm>
                            <a:off x="0" y="3925570"/>
                            <a:ext cx="1485900" cy="52578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probably not job related</w:t>
                              </w:r>
                            </w:p>
                          </w:txbxContent>
                        </wps:txbx>
                        <wps:bodyPr rot="0" vert="horz" wrap="square" lIns="91440" tIns="45720" rIns="91440" bIns="45720" anchor="t" anchorCtr="0" upright="1">
                          <a:noAutofit/>
                        </wps:bodyPr>
                      </wps:wsp>
                      <wps:wsp>
                        <wps:cNvPr id="237" name="Text Box 20"/>
                        <wps:cNvSpPr txBox="1">
                          <a:spLocks noChangeArrowheads="1"/>
                        </wps:cNvSpPr>
                        <wps:spPr bwMode="auto">
                          <a:xfrm>
                            <a:off x="274320" y="4725035"/>
                            <a:ext cx="16002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Physiologically related to diagnosis</w:t>
                              </w:r>
                            </w:p>
                          </w:txbxContent>
                        </wps:txbx>
                        <wps:bodyPr rot="0" vert="horz" wrap="square" lIns="91440" tIns="45720" rIns="91440" bIns="45720" anchor="t" anchorCtr="0" upright="1">
                          <a:noAutofit/>
                        </wps:bodyPr>
                      </wps:wsp>
                      <wps:wsp>
                        <wps:cNvPr id="238" name="Text Box 21"/>
                        <wps:cNvSpPr txBox="1">
                          <a:spLocks noChangeArrowheads="1"/>
                        </wps:cNvSpPr>
                        <wps:spPr bwMode="auto">
                          <a:xfrm>
                            <a:off x="2852420" y="4725035"/>
                            <a:ext cx="21717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Not physiologically related to diagnosis</w:t>
                              </w:r>
                            </w:p>
                          </w:txbxContent>
                        </wps:txbx>
                        <wps:bodyPr rot="0" vert="horz" wrap="square" lIns="91440" tIns="45720" rIns="91440" bIns="45720" anchor="t" anchorCtr="0" upright="1">
                          <a:noAutofit/>
                        </wps:bodyPr>
                      </wps:wsp>
                      <wps:wsp>
                        <wps:cNvPr id="239" name="Text Box 22"/>
                        <wps:cNvSpPr txBox="1">
                          <a:spLocks noChangeArrowheads="1"/>
                        </wps:cNvSpPr>
                        <wps:spPr bwMode="auto">
                          <a:xfrm>
                            <a:off x="274320" y="5524500"/>
                            <a:ext cx="1600200" cy="4572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medically work related</w:t>
                              </w:r>
                            </w:p>
                          </w:txbxContent>
                        </wps:txbx>
                        <wps:bodyPr rot="0" vert="horz" wrap="square" lIns="91440" tIns="45720" rIns="91440" bIns="45720" anchor="t" anchorCtr="0" upright="1">
                          <a:noAutofit/>
                        </wps:bodyPr>
                      </wps:wsp>
                      <wps:wsp>
                        <wps:cNvPr id="240" name="Text Box 23"/>
                        <wps:cNvSpPr txBox="1">
                          <a:spLocks noChangeArrowheads="1"/>
                        </wps:cNvSpPr>
                        <wps:spPr bwMode="auto">
                          <a:xfrm>
                            <a:off x="2145030" y="5591174"/>
                            <a:ext cx="1558290" cy="65722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 secondary physiologically related factor is present</w:t>
                              </w:r>
                            </w:p>
                          </w:txbxContent>
                        </wps:txbx>
                        <wps:bodyPr rot="0" vert="horz" wrap="square" lIns="91440" tIns="45720" rIns="91440" bIns="45720" anchor="t" anchorCtr="0" upright="1">
                          <a:noAutofit/>
                        </wps:bodyPr>
                      </wps:wsp>
                      <wps:wsp>
                        <wps:cNvPr id="241" name="Text Box 24"/>
                        <wps:cNvSpPr txBox="1">
                          <a:spLocks noChangeArrowheads="1"/>
                        </wps:cNvSpPr>
                        <wps:spPr bwMode="auto">
                          <a:xfrm>
                            <a:off x="3868420" y="5638800"/>
                            <a:ext cx="1554480" cy="98298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A physiologically related Secondary Risk Factor is present go to Step 4 Algorithm</w:t>
                              </w:r>
                            </w:p>
                          </w:txbxContent>
                        </wps:txbx>
                        <wps:bodyPr rot="0" vert="horz" wrap="square" lIns="91440" tIns="45720" rIns="91440" bIns="45720" anchor="t" anchorCtr="0" upright="1">
                          <a:noAutofit/>
                        </wps:bodyPr>
                      </wps:wsp>
                      <wps:wsp>
                        <wps:cNvPr id="242" name="Line 25"/>
                        <wps:cNvCnPr>
                          <a:cxnSpLocks noChangeShapeType="1"/>
                        </wps:cNvCnPr>
                        <wps:spPr bwMode="auto">
                          <a:xfrm>
                            <a:off x="2674620" y="33782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26"/>
                        <wps:cNvCnPr>
                          <a:cxnSpLocks noChangeShapeType="1"/>
                        </wps:cNvCnPr>
                        <wps:spPr bwMode="auto">
                          <a:xfrm flipV="1">
                            <a:off x="4160520" y="4680585"/>
                            <a:ext cx="6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27"/>
                        <wps:cNvSpPr txBox="1">
                          <a:spLocks noChangeArrowheads="1"/>
                        </wps:cNvSpPr>
                        <wps:spPr bwMode="auto">
                          <a:xfrm>
                            <a:off x="2145030" y="6324600"/>
                            <a:ext cx="1558290" cy="54292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medically not work related</w:t>
                              </w:r>
                              <w:r w:rsidRPr="006B3F28">
                                <w:rPr>
                                  <w:color w:val="auto"/>
                                </w:rPr>
                                <w:t>*</w:t>
                              </w:r>
                            </w:p>
                          </w:txbxContent>
                        </wps:txbx>
                        <wps:bodyPr rot="0" vert="horz" wrap="square" lIns="91440" tIns="45720" rIns="91440" bIns="45720" anchor="t" anchorCtr="0" upright="1">
                          <a:noAutofit/>
                        </wps:bodyPr>
                      </wps:wsp>
                      <wps:wsp>
                        <wps:cNvPr id="245" name="Text Box 28"/>
                        <wps:cNvSpPr txBox="1">
                          <a:spLocks noChangeArrowheads="1"/>
                        </wps:cNvSpPr>
                        <wps:spPr bwMode="auto">
                          <a:xfrm>
                            <a:off x="2211070" y="1182370"/>
                            <a:ext cx="914400" cy="342900"/>
                          </a:xfrm>
                          <a:prstGeom prst="rect">
                            <a:avLst/>
                          </a:prstGeom>
                          <a:solidFill>
                            <a:srgbClr val="FFFFFF"/>
                          </a:solidFill>
                          <a:ln w="9525">
                            <a:solidFill>
                              <a:srgbClr val="000000"/>
                            </a:solidFill>
                            <a:miter lim="800000"/>
                            <a:headEnd/>
                            <a:tailEnd/>
                          </a:ln>
                        </wps:spPr>
                        <wps:txbx>
                          <w:txbxContent>
                            <w:p w:rsidR="00DF6785" w:rsidRPr="00397FE2" w:rsidRDefault="00DF6785" w:rsidP="003A6B65">
                              <w:pPr>
                                <w:jc w:val="center"/>
                                <w:rPr>
                                  <w:b/>
                                </w:rPr>
                              </w:pPr>
                              <w:r w:rsidRPr="00397FE2">
                                <w:rPr>
                                  <w:b/>
                                </w:rPr>
                                <w:t>Step 3</w:t>
                              </w:r>
                            </w:p>
                          </w:txbxContent>
                        </wps:txbx>
                        <wps:bodyPr rot="0" vert="horz" wrap="square" lIns="91440" tIns="45720" rIns="91440" bIns="45720" anchor="t" anchorCtr="0" upright="1">
                          <a:noAutofit/>
                        </wps:bodyPr>
                      </wps:wsp>
                      <wps:wsp>
                        <wps:cNvPr id="246" name="Line 29"/>
                        <wps:cNvCnPr>
                          <a:cxnSpLocks noChangeShapeType="1"/>
                        </wps:cNvCnPr>
                        <wps:spPr bwMode="auto">
                          <a:xfrm>
                            <a:off x="2674620" y="102362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30"/>
                        <wps:cNvCnPr>
                          <a:cxnSpLocks noChangeShapeType="1"/>
                        </wps:cNvCnPr>
                        <wps:spPr bwMode="auto">
                          <a:xfrm>
                            <a:off x="2674620" y="152527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31"/>
                        <wps:cNvCnPr>
                          <a:cxnSpLocks noChangeShapeType="1"/>
                        </wps:cNvCnPr>
                        <wps:spPr bwMode="auto">
                          <a:xfrm flipH="1">
                            <a:off x="731520" y="2096135"/>
                            <a:ext cx="1257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32"/>
                        <wps:cNvCnPr>
                          <a:cxnSpLocks noChangeShapeType="1"/>
                        </wps:cNvCnPr>
                        <wps:spPr bwMode="auto">
                          <a:xfrm>
                            <a:off x="2674620" y="2096135"/>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33"/>
                        <wps:cNvCnPr>
                          <a:cxnSpLocks noChangeShapeType="1"/>
                        </wps:cNvCnPr>
                        <wps:spPr bwMode="auto">
                          <a:xfrm>
                            <a:off x="3589020" y="2096135"/>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34"/>
                        <wps:cNvCnPr>
                          <a:cxnSpLocks noChangeShapeType="1"/>
                        </wps:cNvCnPr>
                        <wps:spPr bwMode="auto">
                          <a:xfrm>
                            <a:off x="617220" y="346837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35"/>
                        <wps:cNvCnPr>
                          <a:cxnSpLocks noChangeShapeType="1"/>
                        </wps:cNvCnPr>
                        <wps:spPr bwMode="auto">
                          <a:xfrm>
                            <a:off x="2674620" y="3582035"/>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36"/>
                        <wps:cNvCnPr>
                          <a:cxnSpLocks noChangeShapeType="1"/>
                        </wps:cNvCnPr>
                        <wps:spPr bwMode="auto">
                          <a:xfrm>
                            <a:off x="4503420" y="3457575"/>
                            <a:ext cx="63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37"/>
                        <wps:cNvCnPr>
                          <a:cxnSpLocks noChangeShapeType="1"/>
                        </wps:cNvCnPr>
                        <wps:spPr bwMode="auto">
                          <a:xfrm flipH="1">
                            <a:off x="1003300" y="4382135"/>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38"/>
                        <wps:cNvCnPr>
                          <a:cxnSpLocks noChangeShapeType="1"/>
                        </wps:cNvCnPr>
                        <wps:spPr bwMode="auto">
                          <a:xfrm>
                            <a:off x="2852420" y="4382135"/>
                            <a:ext cx="1143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39"/>
                        <wps:cNvCnPr>
                          <a:cxnSpLocks noChangeShapeType="1"/>
                        </wps:cNvCnPr>
                        <wps:spPr bwMode="auto">
                          <a:xfrm>
                            <a:off x="1003300" y="518160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41"/>
                        <wps:cNvCnPr>
                          <a:cxnSpLocks noChangeShapeType="1"/>
                        </wps:cNvCnPr>
                        <wps:spPr bwMode="auto">
                          <a:xfrm>
                            <a:off x="3868420" y="518160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Text Box 11"/>
                        <wps:cNvSpPr txBox="1">
                          <a:spLocks noChangeArrowheads="1"/>
                        </wps:cNvSpPr>
                        <wps:spPr bwMode="auto">
                          <a:xfrm>
                            <a:off x="617220" y="0"/>
                            <a:ext cx="4051300" cy="337820"/>
                          </a:xfrm>
                          <a:prstGeom prst="rect">
                            <a:avLst/>
                          </a:prstGeom>
                          <a:solidFill>
                            <a:srgbClr val="FFFFFF"/>
                          </a:solidFill>
                          <a:ln w="9525">
                            <a:solidFill>
                              <a:srgbClr val="000000"/>
                            </a:solidFill>
                            <a:miter lim="800000"/>
                            <a:headEnd/>
                            <a:tailEnd/>
                          </a:ln>
                        </wps:spPr>
                        <wps:txbx>
                          <w:txbxContent>
                            <w:p w:rsidR="00DF6785" w:rsidRPr="006B3F28" w:rsidRDefault="00DF6785" w:rsidP="003A6B65">
                              <w:pPr>
                                <w:jc w:val="center"/>
                                <w:rPr>
                                  <w:color w:val="auto"/>
                                </w:rPr>
                              </w:pPr>
                              <w:proofErr w:type="gramStart"/>
                              <w:r w:rsidRPr="006B3F28">
                                <w:rPr>
                                  <w:b/>
                                  <w:color w:val="auto"/>
                                </w:rPr>
                                <w:t>Step</w:t>
                              </w:r>
                              <w:proofErr w:type="gramEnd"/>
                              <w:r w:rsidRPr="006B3F28">
                                <w:rPr>
                                  <w:b/>
                                  <w:color w:val="auto"/>
                                </w:rPr>
                                <w:t xml:space="preserve"> 1 </w:t>
                              </w:r>
                              <w:r w:rsidRPr="006B3F28">
                                <w:rPr>
                                  <w:color w:val="auto"/>
                                </w:rPr>
                                <w:t xml:space="preserve">– Diagnosis established using </w:t>
                              </w:r>
                              <w:r>
                                <w:rPr>
                                  <w:color w:val="auto"/>
                                </w:rPr>
                                <w:t>Section D.1.f</w:t>
                              </w:r>
                              <w:r w:rsidRPr="006B3F28">
                                <w:rPr>
                                  <w:color w:val="auto"/>
                                </w:rPr>
                                <w:t xml:space="preserve"> Tables</w:t>
                              </w:r>
                            </w:p>
                            <w:p w:rsidR="00DF6785" w:rsidRDefault="00DF6785" w:rsidP="003A6B65"/>
                            <w:p w:rsidR="00DF6785" w:rsidRDefault="00DF6785" w:rsidP="003A6B65"/>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9" o:spid="_x0000_s1026" editas="canvas" style="position:absolute;left:0;text-align:left;margin-left:12pt;margin-top:27.05pt;width:6in;height:541.1pt;z-index:-251650048;mso-position-horizontal-relative:margin;mso-position-vertical-relative:margin" coordsize="54864,6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68719;visibility:visible;mso-wrap-style:square">
                  <v:fill o:detectmouseclick="t"/>
                  <v:path o:connecttype="none"/>
                </v:shape>
                <v:shapetype id="_x0000_t202" coordsize="21600,21600" o:spt="202" path="m,l,21600r21600,l21600,xe">
                  <v:stroke joinstyle="miter"/>
                  <v:path gradientshapeok="t" o:connecttype="rect"/>
                </v:shapetype>
                <v:shape id="Text Box 12" o:spid="_x0000_s1028" type="#_x0000_t202" style="position:absolute;left:6172;top:5670;width:4114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op8YA&#10;AADcAAAADwAAAGRycy9kb3ducmV2LnhtbESPT2vCQBTE70K/w/IKXkQ3TYt/UlcRoUVvNhV7fWSf&#10;SWj2bdzdxvTbd4WCx2FmfsMs171pREfO15YVPE0SEMSF1TWXCo6fb+M5CB+QNTaWScEveVivHgZL&#10;zLS98gd1eShFhLDPUEEVQptJ6YuKDPqJbYmjd7bOYIjSlVI7vEa4aWSaJFNpsOa4UGFL24qK7/zH&#10;KJi/7Lovv38+nIrpuVmE0ax7vzilho/95hVEoD7cw//tnVaQpg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op8YAAADcAAAADwAAAAAAAAAAAAAAAACYAgAAZHJz&#10;L2Rvd25yZXYueG1sUEsFBgAAAAAEAAQA9QAAAIsDAAAAAA==&#10;">
                  <v:textbox>
                    <w:txbxContent>
                      <w:p w:rsidR="00DF6785" w:rsidRDefault="00DF6785" w:rsidP="003A6B65">
                        <w:pPr>
                          <w:jc w:val="center"/>
                        </w:pPr>
                        <w:r w:rsidRPr="00397FE2">
                          <w:rPr>
                            <w:b/>
                          </w:rPr>
                          <w:t>Step 2</w:t>
                        </w:r>
                        <w:r>
                          <w:t xml:space="preserve"> – Job duties clearly described. Job evaluation may be necessary.</w:t>
                        </w:r>
                      </w:p>
                    </w:txbxContent>
                  </v:textbox>
                </v:shape>
                <v:shape id="Text Box 13" o:spid="_x0000_s1029" type="#_x0000_t202" style="position:absolute;left:12522;top:16395;width:2743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DF6785" w:rsidRPr="005C60B3" w:rsidRDefault="00DF6785" w:rsidP="003A6B65">
                        <w:pPr>
                          <w:jc w:val="center"/>
                        </w:pPr>
                        <w:r>
                          <w:t xml:space="preserve">Job duties </w:t>
                        </w:r>
                        <w:r w:rsidRPr="005C60B3">
                          <w:rPr>
                            <w:u w:val="single"/>
                          </w:rPr>
                          <w:t>meet</w:t>
                        </w:r>
                        <w:r w:rsidRPr="0086417B">
                          <w:t xml:space="preserve"> </w:t>
                        </w:r>
                        <w:r>
                          <w:t>the following on risk factor definitions from the table</w:t>
                        </w:r>
                      </w:p>
                    </w:txbxContent>
                  </v:textbox>
                </v:shape>
                <v:shape id="Text Box 14" o:spid="_x0000_s1030" type="#_x0000_t202" style="position:absolute;top:24390;width:15316;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DF6785" w:rsidRDefault="00DF6785" w:rsidP="003A6B65">
                        <w:pPr>
                          <w:jc w:val="center"/>
                        </w:pPr>
                        <w:r>
                          <w:t>Neither Primary nor Secondary risks from the Risk Factor Definition Table are present</w:t>
                        </w:r>
                      </w:p>
                      <w:p w:rsidR="00DF6785" w:rsidRDefault="00DF6785" w:rsidP="003A6B65"/>
                    </w:txbxContent>
                  </v:textbox>
                </v:shape>
                <v:shape id="Text Box 15" o:spid="_x0000_s1031" type="#_x0000_t202" style="position:absolute;left:19888;top:24390;width:1485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C8UA&#10;AADcAAAADwAAAGRycy9kb3ducmV2LnhtbESPQWvCQBSE70L/w/IKvYhuGkVt6iql0KI3m4q9PrLP&#10;JDT7Nt3dxvjvXUHwOMzMN8xy3ZtGdOR8bVnB8zgBQVxYXXOpYP/9MVqA8AFZY2OZFJzJw3r1MFhi&#10;pu2Jv6jLQykihH2GCqoQ2kxKX1Rk0I9tSxy9o3UGQ5SulNrhKcJNI9MkmUmDNceFClt6r6j4zf+N&#10;gsV00/347WR3KGbH5iUM593nn1Pq6bF/ewURqA/38K290QrSS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wLxQAAANwAAAAPAAAAAAAAAAAAAAAAAJgCAABkcnMv&#10;ZG93bnJldi54bWxQSwUGAAAAAAQABAD1AAAAigMAAAAA&#10;">
                  <v:textbox>
                    <w:txbxContent>
                      <w:p w:rsidR="00DF6785" w:rsidRDefault="00DF6785" w:rsidP="003A6B65">
                        <w:pPr>
                          <w:jc w:val="center"/>
                        </w:pPr>
                        <w:r>
                          <w:t>One or more Primary risk factors from the Risk Factor Definition Table are present</w:t>
                        </w:r>
                      </w:p>
                    </w:txbxContent>
                  </v:textbox>
                </v:shape>
                <v:shape id="Text Box 16" o:spid="_x0000_s1032" type="#_x0000_t202" style="position:absolute;left:37033;top:24390;width:17145;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v:textbox>
                    <w:txbxContent>
                      <w:p w:rsidR="00DF6785" w:rsidRPr="008D18C1" w:rsidRDefault="00DF6785" w:rsidP="003A6B65">
                        <w:pPr>
                          <w:jc w:val="center"/>
                          <w:rPr>
                            <w:color w:val="C00000"/>
                          </w:rPr>
                        </w:pPr>
                        <w:r>
                          <w:t xml:space="preserve">One or more Secondary risk factors from the Risk Factor Definition Table are present, </w:t>
                        </w:r>
                        <w:r w:rsidRPr="006B3F28">
                          <w:rPr>
                            <w:color w:val="auto"/>
                          </w:rPr>
                          <w:t>without primary risk factors</w:t>
                        </w:r>
                      </w:p>
                    </w:txbxContent>
                  </v:textbox>
                </v:shape>
                <v:shape id="Text Box 17" o:spid="_x0000_s1033" type="#_x0000_t202" style="position:absolute;left:18300;top:40392;width:17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R5MYA&#10;AADcAAAADwAAAGRycy9kb3ducmV2LnhtbESPW2sCMRSE3wv9D+EIfSndbFW8rEYphYq+WS3t62Fz&#10;9oKbk22Sruu/N4LQx2FmvmGW6940oiPna8sKXpMUBHFudc2lgq/jx8sMhA/IGhvLpOBCHtarx4cl&#10;Ztqe+ZO6QyhFhLDPUEEVQptJ6fOKDPrEtsTRK6wzGKJ0pdQOzxFuGjlM04k0WHNcqLCl94ry0+HP&#10;KJiNt92P34323/mkaObhedptfp1ST4P+bQEiUB/+w/f2VisYj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KR5MYAAADcAAAADwAAAAAAAAAAAAAAAACYAgAAZHJz&#10;L2Rvd25yZXYueG1sUEsFBgAAAAAEAAQA9QAAAIsDAAAAAA==&#10;">
                  <v:textbox>
                    <w:txbxContent>
                      <w:p w:rsidR="00DF6785" w:rsidRDefault="00DF6785" w:rsidP="003A6B65">
                        <w:pPr>
                          <w:jc w:val="center"/>
                        </w:pPr>
                        <w:r>
                          <w:t>Primary risk factor is</w:t>
                        </w:r>
                      </w:p>
                    </w:txbxContent>
                  </v:textbox>
                </v:shape>
                <v:shape id="Text Box 18" o:spid="_x0000_s1034" type="#_x0000_t202" style="position:absolute;left:38176;top:37998;width:14859;height: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0f8YA&#10;AADcAAAADwAAAGRycy9kb3ducmV2LnhtbESPT2sCMRTE70K/Q3hCL6LZaqt2NUoRWvRW/2Cvj81z&#10;d+nmZZvEdf32piB4HGbmN8x82ZpKNOR8aVnByyABQZxZXXKu4LD/7E9B+ICssbJMCq7kYbl46swx&#10;1fbCW2p2IRcRwj5FBUUIdSqlzwoy6Ae2Jo7eyTqDIUqXS+3wEuGmksMkGUuDJceFAmtaFZT97s5G&#10;wfR13fz4zej7mI1P1XvoTZqvP6fUc7f9mIEI1IZH+N5eawXD0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0f8YAAADcAAAADwAAAAAAAAAAAAAAAACYAgAAZHJz&#10;L2Rvd25yZXYueG1sUEsFBgAAAAAEAAQA9QAAAIsDAAAAAA==&#10;">
                  <v:textbox>
                    <w:txbxContent>
                      <w:p w:rsidR="00DF6785" w:rsidRDefault="00DF6785" w:rsidP="003A6B65">
                        <w:pPr>
                          <w:jc w:val="center"/>
                        </w:pPr>
                        <w:r>
                          <w:t>Go to Step 4 algorithm</w:t>
                        </w:r>
                      </w:p>
                    </w:txbxContent>
                  </v:textbox>
                </v:shape>
                <v:shape id="Text Box 19" o:spid="_x0000_s1035" type="#_x0000_t202" style="position:absolute;top:39255;width:14859;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qCMYA&#10;AADcAAAADwAAAGRycy9kb3ducmV2LnhtbESPT2vCQBTE74V+h+UVeil14x9Sja5SCi16q7HU6yP7&#10;TILZt3F3G+O3dwWhx2FmfsMsVr1pREfO15YVDAcJCOLC6ppLBT+7z9cpCB+QNTaWScGFPKyWjw8L&#10;zLQ985a6PJQiQthnqKAKoc2k9EVFBv3AtsTRO1hnMETpSqkdniPcNHKUJKk0WHNcqLClj4qKY/5n&#10;FEwn627vN+Pv3yI9NLPw8tZ9nZxSz0/9+xxEoD78h+/ttVYwGq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qCMYAAADcAAAADwAAAAAAAAAAAAAAAACYAgAAZHJz&#10;L2Rvd25yZXYueG1sUEsFBgAAAAAEAAQA9QAAAIsDAAAAAA==&#10;">
                  <v:textbox>
                    <w:txbxContent>
                      <w:p w:rsidR="00DF6785" w:rsidRDefault="00DF6785" w:rsidP="003A6B65">
                        <w:pPr>
                          <w:jc w:val="center"/>
                        </w:pPr>
                        <w:r>
                          <w:t>Case probably not job related</w:t>
                        </w:r>
                      </w:p>
                    </w:txbxContent>
                  </v:textbox>
                </v:shape>
                <v:shape id="Text Box 20" o:spid="_x0000_s1036" type="#_x0000_t202" style="position:absolute;left:2743;top:47250;width:1600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rsidR="00DF6785" w:rsidRDefault="00DF6785" w:rsidP="003A6B65">
                        <w:pPr>
                          <w:jc w:val="center"/>
                        </w:pPr>
                        <w:r>
                          <w:t>Physiologically related to diagnosis</w:t>
                        </w:r>
                      </w:p>
                    </w:txbxContent>
                  </v:textbox>
                </v:shape>
                <v:shape id="Text Box 21" o:spid="_x0000_s1037" type="#_x0000_t202" style="position:absolute;left:28524;top:47250;width:21717;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4cIA&#10;AADcAAAADwAAAGRycy9kb3ducmV2LnhtbERPy4rCMBTdD/gP4QpuZEx94DjVKCLMoDtfONtLc22L&#10;zU1NYu38/WQhzPJw3otVayrRkPOlZQXDQQKCOLO65FzB+fT1PgPhA7LGyjIp+CUPq2XnbYGptk8+&#10;UHMMuYgh7FNUUIRQp1L6rCCDfmBr4shdrTMYInS51A6fMdxUcpQkU2mw5NhQYE2bgrLb8WEUzCbb&#10;5sfvxvtLNr1Wn6H/0XzfnVK9bruegwjUhn/xy73VCkb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5vhwgAAANwAAAAPAAAAAAAAAAAAAAAAAJgCAABkcnMvZG93&#10;bnJldi54bWxQSwUGAAAAAAQABAD1AAAAhwMAAAAA&#10;">
                  <v:textbox>
                    <w:txbxContent>
                      <w:p w:rsidR="00DF6785" w:rsidRDefault="00DF6785" w:rsidP="003A6B65">
                        <w:pPr>
                          <w:jc w:val="center"/>
                        </w:pPr>
                        <w:r>
                          <w:t>Not physiologically related to diagnosis</w:t>
                        </w:r>
                      </w:p>
                    </w:txbxContent>
                  </v:textbox>
                </v:shape>
                <v:shape id="Text Box 22" o:spid="_x0000_s1038" type="#_x0000_t202" style="position:absolute;left:2743;top:55245;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esYA&#10;AADcAAAADwAAAGRycy9kb3ducmV2LnhtbESPQWvCQBSE7wX/w/IEL0U3NcVq6ioiKOnNWtHrI/tM&#10;QrNv0901pv++Wyj0OMzMN8xy3ZtGdOR8bVnB0yQBQVxYXXOp4PSxG89B+ICssbFMCr7Jw3o1eFhi&#10;pu2d36k7hlJECPsMFVQhtJmUvqjIoJ/Yljh6V+sMhihdKbXDe4SbRk6TZCYN1hwXKmxpW1HxebwZ&#10;BfPnvLv4t/RwLmbXZhEeX7r9l1NqNOw3ryAC9eE//NfOtYJp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esYAAADcAAAADwAAAAAAAAAAAAAAAACYAgAAZHJz&#10;L2Rvd25yZXYueG1sUEsFBgAAAAAEAAQA9QAAAIsDAAAAAA==&#10;">
                  <v:textbox>
                    <w:txbxContent>
                      <w:p w:rsidR="00DF6785" w:rsidRDefault="00DF6785" w:rsidP="003A6B65">
                        <w:pPr>
                          <w:jc w:val="center"/>
                        </w:pPr>
                        <w:r>
                          <w:t>Case is probably medically work related</w:t>
                        </w:r>
                      </w:p>
                    </w:txbxContent>
                  </v:textbox>
                </v:shape>
                <v:shape id="Text Box 23" o:spid="_x0000_s1039" type="#_x0000_t202" style="position:absolute;left:21450;top:55911;width:15583;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msMA&#10;AADcAAAADwAAAGRycy9kb3ducmV2LnhtbERPy2oCMRTdF/oP4RbciJOplVGnRikFxe6sFd1eJnce&#10;dHIzTeI4/ftmIXR5OO/VZjCt6Mn5xrKC5yQFQVxY3XCl4PS1nSxA+ICssbVMCn7Jw2b9+LDCXNsb&#10;f1J/DJWIIexzVFCH0OVS+qImgz6xHXHkSusMhghdJbXDWww3rZymaSYNNhwbauzovabi+3g1Chaz&#10;fX/xHy+Hc5GV7TKM5/3uxyk1ehreXkEEGsK/+O7eaw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kmsMAAADcAAAADwAAAAAAAAAAAAAAAACYAgAAZHJzL2Rv&#10;d25yZXYueG1sUEsFBgAAAAAEAAQA9QAAAIgDAAAAAA==&#10;">
                  <v:textbox>
                    <w:txbxContent>
                      <w:p w:rsidR="00DF6785" w:rsidRDefault="00DF6785" w:rsidP="003A6B65">
                        <w:pPr>
                          <w:jc w:val="center"/>
                        </w:pPr>
                        <w:r>
                          <w:t>No secondary physiologically related factor is present</w:t>
                        </w:r>
                      </w:p>
                    </w:txbxContent>
                  </v:textbox>
                </v:shape>
                <v:shape id="Text Box 24" o:spid="_x0000_s1040" type="#_x0000_t202" style="position:absolute;left:38684;top:56388;width:15545;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BAcYA&#10;AADcAAAADwAAAGRycy9kb3ducmV2LnhtbESPT2sCMRTE74LfIbyCF+lmtWJ1NYoIir1ZW9rrY/P2&#10;D928rElct9++KRR6HGbmN8x625tGdOR8bVnBJElBEOdW11wqeH87PC5A+ICssbFMCr7Jw3YzHKwx&#10;0/bOr9RdQikihH2GCqoQ2kxKn1dk0Ce2JY5eYZ3BEKUrpXZ4j3DTyGmazqXBmuNChS3tK8q/Ljej&#10;YDE7dZ/+5en8kc+LZhnGz93x6pQaPfS7FYhAffgP/7VPWsF0N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BAcYAAADcAAAADwAAAAAAAAAAAAAAAACYAgAAZHJz&#10;L2Rvd25yZXYueG1sUEsFBgAAAAAEAAQA9QAAAIsDAAAAAA==&#10;">
                  <v:textbox>
                    <w:txbxContent>
                      <w:p w:rsidR="00DF6785" w:rsidRDefault="00DF6785" w:rsidP="003A6B65">
                        <w:pPr>
                          <w:jc w:val="center"/>
                        </w:pPr>
                        <w:r>
                          <w:t>A physiologically related Secondary Risk Factor is present go to Step 4 Algorithm</w:t>
                        </w:r>
                      </w:p>
                    </w:txbxContent>
                  </v:textbox>
                </v:shape>
                <v:line id="Line 25" o:spid="_x0000_s1041" style="position:absolute;visibility:visible;mso-wrap-style:square" from="26746,3378" to="26746,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26" o:spid="_x0000_s1042" style="position:absolute;flip:y;visibility:visible;mso-wrap-style:square" from="41605,46805" to="41611,4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HasYAAADcAAAADwAAAGRycy9kb3ducmV2LnhtbESPQWsCMRSE70L/Q3gFL0WztVJ0axQp&#10;FHrwopYVb8/N62bZzcs2ibr9941Q8DjMzDfMYtXbVlzIh9qxgudxBoK4dLrmSsHX/mM0AxEissbW&#10;MSn4pQCr5cNggbl2V97SZRcrkSAcclRgYuxyKUNpyGIYu444ed/OW4xJ+kpqj9cEt62cZNmrtFhz&#10;WjDY0buhstmdrQI52zz9+PVp2hTN4TA3RVl0x41Sw8d+/QYiUh/v4f/2p1Ywmb7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x2rGAAAA3AAAAA8AAAAAAAAA&#10;AAAAAAAAoQIAAGRycy9kb3ducmV2LnhtbFBLBQYAAAAABAAEAPkAAACUAwAAAAA=&#10;"/>
                <v:shape id="Text Box 27" o:spid="_x0000_s1043" type="#_x0000_t202" style="position:absolute;left:21450;top:63246;width:15583;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imcUA&#10;AADcAAAADwAAAGRycy9kb3ducmV2LnhtbESPQWvCQBSE74X+h+UVeil1owar0VVKoUVvNZZ6fWSf&#10;STD7Nu5uY/z3riD0OMzMN8xi1ZtGdOR8bVnBcJCAIC6srrlU8LP7fJ2C8AFZY2OZFFzIw2r5+LDA&#10;TNszb6nLQykihH2GCqoQ2kxKX1Rk0A9sSxy9g3UGQ5SulNrhOcJNI0dJMpEGa44LFbb0UVFxzP+M&#10;gmm67vZ+M/7+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OKZxQAAANwAAAAPAAAAAAAAAAAAAAAAAJgCAABkcnMv&#10;ZG93bnJldi54bWxQSwUGAAAAAAQABAD1AAAAigMAAAAA&#10;">
                  <v:textbox>
                    <w:txbxContent>
                      <w:p w:rsidR="00DF6785" w:rsidRDefault="00DF6785" w:rsidP="003A6B65">
                        <w:pPr>
                          <w:jc w:val="center"/>
                        </w:pPr>
                        <w:r>
                          <w:t>Case is probably medically not work related</w:t>
                        </w:r>
                        <w:r w:rsidRPr="006B3F28">
                          <w:rPr>
                            <w:color w:val="auto"/>
                          </w:rPr>
                          <w:t>*</w:t>
                        </w:r>
                      </w:p>
                    </w:txbxContent>
                  </v:textbox>
                </v:shape>
                <v:shape id="Text Box 28" o:spid="_x0000_s1044" type="#_x0000_t202" style="position:absolute;left:22110;top:1182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HAsUA&#10;AADcAAAADwAAAGRycy9kb3ducmV2LnhtbESPT2sCMRTE74LfITzBS9FsrX9Xo0ihRW9qi14fm+fu&#10;4uZlm6Tr9ts3hYLHYWZ+w6w2ralEQ86XlhU8DxMQxJnVJecKPj/eBnMQPiBrrCyTgh/ysFl3OytM&#10;tb3zkZpTyEWEsE9RQRFCnUrps4IM+qGtiaN3tc5giNLlUju8R7ip5ChJptJgyXGhwJpeC8pup2+j&#10;YD7eNRe/fzmcs+m1WoSnWfP+5ZTq99rtEkSgNjzC/+2dVjAaT+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EcCxQAAANwAAAAPAAAAAAAAAAAAAAAAAJgCAABkcnMv&#10;ZG93bnJldi54bWxQSwUGAAAAAAQABAD1AAAAigMAAAAA&#10;">
                  <v:textbox>
                    <w:txbxContent>
                      <w:p w:rsidR="00DF6785" w:rsidRPr="00397FE2" w:rsidRDefault="00DF6785" w:rsidP="003A6B65">
                        <w:pPr>
                          <w:jc w:val="center"/>
                          <w:rPr>
                            <w:b/>
                          </w:rPr>
                        </w:pPr>
                        <w:r w:rsidRPr="00397FE2">
                          <w:rPr>
                            <w:b/>
                          </w:rPr>
                          <w:t>Step 3</w:t>
                        </w:r>
                      </w:p>
                    </w:txbxContent>
                  </v:textbox>
                </v:shape>
                <v:line id="Line 29" o:spid="_x0000_s1045" style="position:absolute;visibility:visible;mso-wrap-style:square" from="26746,10236" to="26746,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30" o:spid="_x0000_s1046" style="position:absolute;visibility:visible;mso-wrap-style:square" from="26746,15252" to="26746,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31" o:spid="_x0000_s1047" style="position:absolute;flip:x;visibility:visible;mso-wrap-style:square" from="7315,20961" to="19888,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v:line id="Line 32" o:spid="_x0000_s1048" style="position:absolute;visibility:visible;mso-wrap-style:square" from="26746,20961" to="26746,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33" o:spid="_x0000_s1049" style="position:absolute;visibility:visible;mso-wrap-style:square" from="35890,20961" to="45034,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34" o:spid="_x0000_s1050" style="position:absolute;visibility:visible;mso-wrap-style:square" from="6172,34683" to="6172,3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35" o:spid="_x0000_s1051" style="position:absolute;visibility:visible;mso-wrap-style:square" from="26746,35820" to="26746,4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36" o:spid="_x0000_s1052" style="position:absolute;visibility:visible;mso-wrap-style:square" from="45034,34575" to="45040,3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37" o:spid="_x0000_s1053" style="position:absolute;flip:x;visibility:visible;mso-wrap-style:square" from="10033,43821" to="23749,4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line id="Line 38" o:spid="_x0000_s1054" style="position:absolute;visibility:visible;mso-wrap-style:square" from="28524,43821" to="39954,4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39" o:spid="_x0000_s1055" style="position:absolute;visibility:visible;mso-wrap-style:square" from="10033,51816" to="10039,5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41" o:spid="_x0000_s1056" style="position:absolute;visibility:visible;mso-wrap-style:square" from="38684,51816" to="46685,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shape id="Text Box 11" o:spid="_x0000_s1057" type="#_x0000_t202" style="position:absolute;left:6172;width:40513;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4+sIA&#10;AADcAAAADwAAAGRycy9kb3ducmV2LnhtbERPy2rCQBTdF/yH4RbcFJ2oJWp0lCIodueLdnvJXJPQ&#10;zJ10Zozx751FocvDeS/XnalFS85XlhWMhgkI4tzqigsFl/N2MAPhA7LG2jIpeJCH9ar3ssRM2zsf&#10;qT2FQsQQ9hkqKENoMil9XpJBP7QNceSu1hkMEbpCaof3GG5qOU6SVBqsODaU2NCmpPzndDMKZu/7&#10;9tt/Tg5feXqt5+Ft2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rj6wgAAANwAAAAPAAAAAAAAAAAAAAAAAJgCAABkcnMvZG93&#10;bnJldi54bWxQSwUGAAAAAAQABAD1AAAAhwMAAAAA&#10;">
                  <v:textbox>
                    <w:txbxContent>
                      <w:p w:rsidR="00DF6785" w:rsidRPr="006B3F28" w:rsidRDefault="00DF6785" w:rsidP="003A6B65">
                        <w:pPr>
                          <w:jc w:val="center"/>
                          <w:rPr>
                            <w:color w:val="auto"/>
                          </w:rPr>
                        </w:pPr>
                        <w:proofErr w:type="gramStart"/>
                        <w:r w:rsidRPr="006B3F28">
                          <w:rPr>
                            <w:b/>
                            <w:color w:val="auto"/>
                          </w:rPr>
                          <w:t>Step</w:t>
                        </w:r>
                        <w:proofErr w:type="gramEnd"/>
                        <w:r w:rsidRPr="006B3F28">
                          <w:rPr>
                            <w:b/>
                            <w:color w:val="auto"/>
                          </w:rPr>
                          <w:t xml:space="preserve"> 1 </w:t>
                        </w:r>
                        <w:r w:rsidRPr="006B3F28">
                          <w:rPr>
                            <w:color w:val="auto"/>
                          </w:rPr>
                          <w:t xml:space="preserve">– Diagnosis established using </w:t>
                        </w:r>
                        <w:r>
                          <w:rPr>
                            <w:color w:val="auto"/>
                          </w:rPr>
                          <w:t>Section D.1.f</w:t>
                        </w:r>
                        <w:r w:rsidRPr="006B3F28">
                          <w:rPr>
                            <w:color w:val="auto"/>
                          </w:rPr>
                          <w:t xml:space="preserve"> Tables</w:t>
                        </w:r>
                      </w:p>
                      <w:p w:rsidR="00DF6785" w:rsidRDefault="00DF6785" w:rsidP="003A6B65"/>
                      <w:p w:rsidR="00DF6785" w:rsidRDefault="00DF6785" w:rsidP="003A6B65"/>
                    </w:txbxContent>
                  </v:textbox>
                </v:shape>
                <w10:wrap type="topAndBottom" anchorx="margin" anchory="margin"/>
              </v:group>
            </w:pict>
          </mc:Fallback>
        </mc:AlternateContent>
      </w:r>
      <w:r w:rsidR="00BE6007">
        <w:t xml:space="preserve">c. </w:t>
      </w:r>
      <w:r w:rsidR="00BE6007">
        <w:tab/>
      </w:r>
      <w:r w:rsidR="00A11E8E" w:rsidRPr="00BE6007">
        <w:rPr>
          <w:u w:val="single"/>
        </w:rPr>
        <w:t>Algorithmic Steps for Medical Causation Assessment</w:t>
      </w:r>
      <w:r w:rsidR="007C4E96" w:rsidRPr="009D2EE6">
        <w:t xml:space="preserve"> </w:t>
      </w:r>
      <w:r w:rsidR="003A6B65" w:rsidRPr="009D2EE6">
        <w:rPr>
          <w:noProof/>
        </w:rPr>
        <mc:AlternateContent>
          <mc:Choice Requires="wpc">
            <w:drawing>
              <wp:anchor distT="0" distB="0" distL="114300" distR="114300" simplePos="0" relativeHeight="251662336" behindDoc="1" locked="0" layoutInCell="1" allowOverlap="1" wp14:anchorId="7287BC1E" wp14:editId="5C48BD2A">
                <wp:simplePos x="0" y="0"/>
                <wp:positionH relativeFrom="margin">
                  <wp:posOffset>149860</wp:posOffset>
                </wp:positionH>
                <wp:positionV relativeFrom="margin">
                  <wp:posOffset>344805</wp:posOffset>
                </wp:positionV>
                <wp:extent cx="5486400" cy="6871970"/>
                <wp:effectExtent l="0" t="0" r="0" b="0"/>
                <wp:wrapTopAndBottom/>
                <wp:docPr id="358"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Text Box 12"/>
                        <wps:cNvSpPr txBox="1">
                          <a:spLocks noChangeArrowheads="1"/>
                        </wps:cNvSpPr>
                        <wps:spPr bwMode="auto">
                          <a:xfrm>
                            <a:off x="617220" y="567055"/>
                            <a:ext cx="41148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rsidRPr="00397FE2">
                                <w:rPr>
                                  <w:b/>
                                </w:rPr>
                                <w:t>Step 2</w:t>
                              </w:r>
                              <w:r>
                                <w:t xml:space="preserve"> – Job duties clearly described. Job evaluation may be necessary</w:t>
                              </w:r>
                            </w:p>
                          </w:txbxContent>
                        </wps:txbx>
                        <wps:bodyPr rot="0" vert="horz" wrap="square" lIns="91440" tIns="45720" rIns="91440" bIns="45720" anchor="t" anchorCtr="0" upright="1">
                          <a:noAutofit/>
                        </wps:bodyPr>
                      </wps:wsp>
                      <wps:wsp>
                        <wps:cNvPr id="281" name="Text Box 13"/>
                        <wps:cNvSpPr txBox="1">
                          <a:spLocks noChangeArrowheads="1"/>
                        </wps:cNvSpPr>
                        <wps:spPr bwMode="auto">
                          <a:xfrm>
                            <a:off x="1252220" y="1639570"/>
                            <a:ext cx="2743200" cy="456565"/>
                          </a:xfrm>
                          <a:prstGeom prst="rect">
                            <a:avLst/>
                          </a:prstGeom>
                          <a:solidFill>
                            <a:srgbClr val="FFFFFF"/>
                          </a:solidFill>
                          <a:ln w="9525">
                            <a:solidFill>
                              <a:srgbClr val="000000"/>
                            </a:solidFill>
                            <a:miter lim="800000"/>
                            <a:headEnd/>
                            <a:tailEnd/>
                          </a:ln>
                        </wps:spPr>
                        <wps:txbx>
                          <w:txbxContent>
                            <w:p w:rsidR="00DF6785" w:rsidRPr="005C60B3" w:rsidRDefault="00DF6785" w:rsidP="003A6B65">
                              <w:pPr>
                                <w:jc w:val="center"/>
                              </w:pPr>
                              <w:r>
                                <w:t xml:space="preserve">Job duties </w:t>
                              </w:r>
                              <w:r w:rsidRPr="005C60B3">
                                <w:rPr>
                                  <w:u w:val="single"/>
                                </w:rPr>
                                <w:t>meet</w:t>
                              </w:r>
                              <w:r w:rsidRPr="0086417B">
                                <w:t xml:space="preserve"> </w:t>
                              </w:r>
                              <w:r>
                                <w:t>the following on risk factor definitions from the table</w:t>
                              </w:r>
                            </w:p>
                          </w:txbxContent>
                        </wps:txbx>
                        <wps:bodyPr rot="0" vert="horz" wrap="square" lIns="91440" tIns="45720" rIns="91440" bIns="45720" anchor="t" anchorCtr="0" upright="1">
                          <a:noAutofit/>
                        </wps:bodyPr>
                      </wps:wsp>
                      <wps:wsp>
                        <wps:cNvPr id="282" name="Text Box 14"/>
                        <wps:cNvSpPr txBox="1">
                          <a:spLocks noChangeArrowheads="1"/>
                        </wps:cNvSpPr>
                        <wps:spPr bwMode="auto">
                          <a:xfrm>
                            <a:off x="0" y="2439035"/>
                            <a:ext cx="1531620" cy="102933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Neither Primary nor Secondary risks from the Risk Factor Definition Table are present</w:t>
                              </w:r>
                            </w:p>
                            <w:p w:rsidR="00DF6785" w:rsidRDefault="00DF6785" w:rsidP="003A6B65"/>
                          </w:txbxContent>
                        </wps:txbx>
                        <wps:bodyPr rot="0" vert="horz" wrap="square" lIns="91440" tIns="45720" rIns="91440" bIns="45720" anchor="t" anchorCtr="0" upright="1">
                          <a:noAutofit/>
                        </wps:bodyPr>
                      </wps:wsp>
                      <wps:wsp>
                        <wps:cNvPr id="283" name="Text Box 15"/>
                        <wps:cNvSpPr txBox="1">
                          <a:spLocks noChangeArrowheads="1"/>
                        </wps:cNvSpPr>
                        <wps:spPr bwMode="auto">
                          <a:xfrm>
                            <a:off x="1988820" y="2439035"/>
                            <a:ext cx="1485900" cy="11430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One or more Primary risk factors from the Risk Factor Definition Table are present</w:t>
                              </w:r>
                            </w:p>
                          </w:txbxContent>
                        </wps:txbx>
                        <wps:bodyPr rot="0" vert="horz" wrap="square" lIns="91440" tIns="45720" rIns="91440" bIns="45720" anchor="t" anchorCtr="0" upright="1">
                          <a:noAutofit/>
                        </wps:bodyPr>
                      </wps:wsp>
                      <wps:wsp>
                        <wps:cNvPr id="284" name="Text Box 16"/>
                        <wps:cNvSpPr txBox="1">
                          <a:spLocks noChangeArrowheads="1"/>
                        </wps:cNvSpPr>
                        <wps:spPr bwMode="auto">
                          <a:xfrm>
                            <a:off x="3703320" y="2439035"/>
                            <a:ext cx="1714500" cy="102933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One or more Secondary risk factors from the Risk Factor Definition Table are present</w:t>
                              </w:r>
                            </w:p>
                          </w:txbxContent>
                        </wps:txbx>
                        <wps:bodyPr rot="0" vert="horz" wrap="square" lIns="91440" tIns="45720" rIns="91440" bIns="45720" anchor="t" anchorCtr="0" upright="1">
                          <a:noAutofit/>
                        </wps:bodyPr>
                      </wps:wsp>
                      <wps:wsp>
                        <wps:cNvPr id="285" name="Text Box 17"/>
                        <wps:cNvSpPr txBox="1">
                          <a:spLocks noChangeArrowheads="1"/>
                        </wps:cNvSpPr>
                        <wps:spPr bwMode="auto">
                          <a:xfrm>
                            <a:off x="1830070" y="4039235"/>
                            <a:ext cx="1714500" cy="3429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Primary risk factor is</w:t>
                              </w:r>
                            </w:p>
                          </w:txbxContent>
                        </wps:txbx>
                        <wps:bodyPr rot="0" vert="horz" wrap="square" lIns="91440" tIns="45720" rIns="91440" bIns="45720" anchor="t" anchorCtr="0" upright="1">
                          <a:noAutofit/>
                        </wps:bodyPr>
                      </wps:wsp>
                      <wps:wsp>
                        <wps:cNvPr id="286" name="Text Box 18"/>
                        <wps:cNvSpPr txBox="1">
                          <a:spLocks noChangeArrowheads="1"/>
                        </wps:cNvSpPr>
                        <wps:spPr bwMode="auto">
                          <a:xfrm>
                            <a:off x="3817620" y="3799840"/>
                            <a:ext cx="1485900" cy="61849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Go to Step 4 algorithm</w:t>
                              </w:r>
                            </w:p>
                          </w:txbxContent>
                        </wps:txbx>
                        <wps:bodyPr rot="0" vert="horz" wrap="square" lIns="91440" tIns="45720" rIns="91440" bIns="45720" anchor="t" anchorCtr="0" upright="1">
                          <a:noAutofit/>
                        </wps:bodyPr>
                      </wps:wsp>
                      <wps:wsp>
                        <wps:cNvPr id="287" name="Text Box 19"/>
                        <wps:cNvSpPr txBox="1">
                          <a:spLocks noChangeArrowheads="1"/>
                        </wps:cNvSpPr>
                        <wps:spPr bwMode="auto">
                          <a:xfrm>
                            <a:off x="0" y="3925570"/>
                            <a:ext cx="1485900" cy="52578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probably not job related</w:t>
                              </w:r>
                            </w:p>
                          </w:txbxContent>
                        </wps:txbx>
                        <wps:bodyPr rot="0" vert="horz" wrap="square" lIns="91440" tIns="45720" rIns="91440" bIns="45720" anchor="t" anchorCtr="0" upright="1">
                          <a:noAutofit/>
                        </wps:bodyPr>
                      </wps:wsp>
                      <wps:wsp>
                        <wps:cNvPr id="288" name="Text Box 20"/>
                        <wps:cNvSpPr txBox="1">
                          <a:spLocks noChangeArrowheads="1"/>
                        </wps:cNvSpPr>
                        <wps:spPr bwMode="auto">
                          <a:xfrm>
                            <a:off x="274320" y="4725035"/>
                            <a:ext cx="16002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Physiologically related to diagnosis</w:t>
                              </w:r>
                            </w:p>
                          </w:txbxContent>
                        </wps:txbx>
                        <wps:bodyPr rot="0" vert="horz" wrap="square" lIns="91440" tIns="45720" rIns="91440" bIns="45720" anchor="t" anchorCtr="0" upright="1">
                          <a:noAutofit/>
                        </wps:bodyPr>
                      </wps:wsp>
                      <wps:wsp>
                        <wps:cNvPr id="289" name="Text Box 21"/>
                        <wps:cNvSpPr txBox="1">
                          <a:spLocks noChangeArrowheads="1"/>
                        </wps:cNvSpPr>
                        <wps:spPr bwMode="auto">
                          <a:xfrm>
                            <a:off x="2852420" y="4725035"/>
                            <a:ext cx="2171700" cy="45656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Not physiologically related to diagnosis</w:t>
                              </w:r>
                            </w:p>
                          </w:txbxContent>
                        </wps:txbx>
                        <wps:bodyPr rot="0" vert="horz" wrap="square" lIns="91440" tIns="45720" rIns="91440" bIns="45720" anchor="t" anchorCtr="0" upright="1">
                          <a:noAutofit/>
                        </wps:bodyPr>
                      </wps:wsp>
                      <wps:wsp>
                        <wps:cNvPr id="290" name="Text Box 22"/>
                        <wps:cNvSpPr txBox="1">
                          <a:spLocks noChangeArrowheads="1"/>
                        </wps:cNvSpPr>
                        <wps:spPr bwMode="auto">
                          <a:xfrm>
                            <a:off x="274320" y="5524500"/>
                            <a:ext cx="1600200" cy="45720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work related</w:t>
                              </w:r>
                            </w:p>
                          </w:txbxContent>
                        </wps:txbx>
                        <wps:bodyPr rot="0" vert="horz" wrap="square" lIns="91440" tIns="45720" rIns="91440" bIns="45720" anchor="t" anchorCtr="0" upright="1">
                          <a:noAutofit/>
                        </wps:bodyPr>
                      </wps:wsp>
                      <wps:wsp>
                        <wps:cNvPr id="291" name="Text Box 23"/>
                        <wps:cNvSpPr txBox="1">
                          <a:spLocks noChangeArrowheads="1"/>
                        </wps:cNvSpPr>
                        <wps:spPr bwMode="auto">
                          <a:xfrm>
                            <a:off x="2145030" y="5638800"/>
                            <a:ext cx="1558290" cy="52578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 secondary physiologically related factor is present</w:t>
                              </w:r>
                            </w:p>
                          </w:txbxContent>
                        </wps:txbx>
                        <wps:bodyPr rot="0" vert="horz" wrap="square" lIns="91440" tIns="45720" rIns="91440" bIns="45720" anchor="t" anchorCtr="0" upright="1">
                          <a:noAutofit/>
                        </wps:bodyPr>
                      </wps:wsp>
                      <wps:wsp>
                        <wps:cNvPr id="292" name="Text Box 24"/>
                        <wps:cNvSpPr txBox="1">
                          <a:spLocks noChangeArrowheads="1"/>
                        </wps:cNvSpPr>
                        <wps:spPr bwMode="auto">
                          <a:xfrm>
                            <a:off x="3868420" y="5638800"/>
                            <a:ext cx="1554480" cy="98298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A physiologically related Secondary Risk Factor is present go to Step 4 Algorithm</w:t>
                              </w:r>
                            </w:p>
                          </w:txbxContent>
                        </wps:txbx>
                        <wps:bodyPr rot="0" vert="horz" wrap="square" lIns="91440" tIns="45720" rIns="91440" bIns="45720" anchor="t" anchorCtr="0" upright="1">
                          <a:noAutofit/>
                        </wps:bodyPr>
                      </wps:wsp>
                      <wps:wsp>
                        <wps:cNvPr id="293" name="Line 25"/>
                        <wps:cNvCnPr>
                          <a:cxnSpLocks noChangeShapeType="1"/>
                        </wps:cNvCnPr>
                        <wps:spPr bwMode="auto">
                          <a:xfrm>
                            <a:off x="2674620" y="33782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26"/>
                        <wps:cNvCnPr>
                          <a:cxnSpLocks noChangeShapeType="1"/>
                        </wps:cNvCnPr>
                        <wps:spPr bwMode="auto">
                          <a:xfrm flipV="1">
                            <a:off x="4160520" y="4680585"/>
                            <a:ext cx="6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Text Box 27"/>
                        <wps:cNvSpPr txBox="1">
                          <a:spLocks noChangeArrowheads="1"/>
                        </wps:cNvSpPr>
                        <wps:spPr bwMode="auto">
                          <a:xfrm>
                            <a:off x="2145030" y="6392545"/>
                            <a:ext cx="1558290" cy="479425"/>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not work related</w:t>
                              </w:r>
                              <w:r w:rsidRPr="008F78FF">
                                <w:rPr>
                                  <w:color w:val="C00000"/>
                                </w:rPr>
                                <w:t>*</w:t>
                              </w:r>
                            </w:p>
                          </w:txbxContent>
                        </wps:txbx>
                        <wps:bodyPr rot="0" vert="horz" wrap="square" lIns="91440" tIns="45720" rIns="91440" bIns="45720" anchor="t" anchorCtr="0" upright="1">
                          <a:noAutofit/>
                        </wps:bodyPr>
                      </wps:wsp>
                      <wps:wsp>
                        <wps:cNvPr id="296" name="Text Box 28"/>
                        <wps:cNvSpPr txBox="1">
                          <a:spLocks noChangeArrowheads="1"/>
                        </wps:cNvSpPr>
                        <wps:spPr bwMode="auto">
                          <a:xfrm>
                            <a:off x="2211070" y="1182370"/>
                            <a:ext cx="914400" cy="342900"/>
                          </a:xfrm>
                          <a:prstGeom prst="rect">
                            <a:avLst/>
                          </a:prstGeom>
                          <a:solidFill>
                            <a:srgbClr val="FFFFFF"/>
                          </a:solidFill>
                          <a:ln w="9525">
                            <a:solidFill>
                              <a:srgbClr val="000000"/>
                            </a:solidFill>
                            <a:miter lim="800000"/>
                            <a:headEnd/>
                            <a:tailEnd/>
                          </a:ln>
                        </wps:spPr>
                        <wps:txbx>
                          <w:txbxContent>
                            <w:p w:rsidR="00DF6785" w:rsidRPr="00397FE2" w:rsidRDefault="00DF6785" w:rsidP="003A6B65">
                              <w:pPr>
                                <w:jc w:val="center"/>
                                <w:rPr>
                                  <w:b/>
                                </w:rPr>
                              </w:pPr>
                              <w:r w:rsidRPr="00397FE2">
                                <w:rPr>
                                  <w:b/>
                                </w:rPr>
                                <w:t>Step 3</w:t>
                              </w:r>
                            </w:p>
                          </w:txbxContent>
                        </wps:txbx>
                        <wps:bodyPr rot="0" vert="horz" wrap="square" lIns="91440" tIns="45720" rIns="91440" bIns="45720" anchor="t" anchorCtr="0" upright="1">
                          <a:noAutofit/>
                        </wps:bodyPr>
                      </wps:wsp>
                      <wps:wsp>
                        <wps:cNvPr id="297" name="Line 29"/>
                        <wps:cNvCnPr>
                          <a:cxnSpLocks noChangeShapeType="1"/>
                        </wps:cNvCnPr>
                        <wps:spPr bwMode="auto">
                          <a:xfrm>
                            <a:off x="2674620" y="102362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30"/>
                        <wps:cNvCnPr>
                          <a:cxnSpLocks noChangeShapeType="1"/>
                        </wps:cNvCnPr>
                        <wps:spPr bwMode="auto">
                          <a:xfrm>
                            <a:off x="2674620" y="152527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31"/>
                        <wps:cNvCnPr>
                          <a:cxnSpLocks noChangeShapeType="1"/>
                        </wps:cNvCnPr>
                        <wps:spPr bwMode="auto">
                          <a:xfrm flipH="1">
                            <a:off x="731520" y="2096135"/>
                            <a:ext cx="1257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32"/>
                        <wps:cNvCnPr>
                          <a:cxnSpLocks noChangeShapeType="1"/>
                        </wps:cNvCnPr>
                        <wps:spPr bwMode="auto">
                          <a:xfrm>
                            <a:off x="2674620" y="2096135"/>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3"/>
                        <wps:cNvCnPr>
                          <a:cxnSpLocks noChangeShapeType="1"/>
                        </wps:cNvCnPr>
                        <wps:spPr bwMode="auto">
                          <a:xfrm>
                            <a:off x="3589020" y="2096135"/>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34"/>
                        <wps:cNvCnPr>
                          <a:cxnSpLocks noChangeShapeType="1"/>
                        </wps:cNvCnPr>
                        <wps:spPr bwMode="auto">
                          <a:xfrm>
                            <a:off x="617220" y="346837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35"/>
                        <wps:cNvCnPr>
                          <a:cxnSpLocks noChangeShapeType="1"/>
                        </wps:cNvCnPr>
                        <wps:spPr bwMode="auto">
                          <a:xfrm>
                            <a:off x="2674620" y="3582035"/>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36"/>
                        <wps:cNvCnPr>
                          <a:cxnSpLocks noChangeShapeType="1"/>
                        </wps:cNvCnPr>
                        <wps:spPr bwMode="auto">
                          <a:xfrm>
                            <a:off x="4503420" y="3457575"/>
                            <a:ext cx="63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37"/>
                        <wps:cNvCnPr>
                          <a:cxnSpLocks noChangeShapeType="1"/>
                        </wps:cNvCnPr>
                        <wps:spPr bwMode="auto">
                          <a:xfrm flipH="1">
                            <a:off x="1003300" y="4382135"/>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38"/>
                        <wps:cNvCnPr>
                          <a:cxnSpLocks noChangeShapeType="1"/>
                        </wps:cNvCnPr>
                        <wps:spPr bwMode="auto">
                          <a:xfrm>
                            <a:off x="2852420" y="4382135"/>
                            <a:ext cx="1143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39"/>
                        <wps:cNvCnPr>
                          <a:cxnSpLocks noChangeShapeType="1"/>
                        </wps:cNvCnPr>
                        <wps:spPr bwMode="auto">
                          <a:xfrm>
                            <a:off x="1003300" y="518160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40"/>
                        <wps:cNvCnPr>
                          <a:cxnSpLocks noChangeShapeType="1"/>
                        </wps:cNvCnPr>
                        <wps:spPr bwMode="auto">
                          <a:xfrm flipH="1">
                            <a:off x="3017520" y="518160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41"/>
                        <wps:cNvCnPr>
                          <a:cxnSpLocks noChangeShapeType="1"/>
                        </wps:cNvCnPr>
                        <wps:spPr bwMode="auto">
                          <a:xfrm>
                            <a:off x="3868420" y="518160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42"/>
                        <wps:cNvCnPr>
                          <a:cxnSpLocks noChangeShapeType="1"/>
                        </wps:cNvCnPr>
                        <wps:spPr bwMode="auto">
                          <a:xfrm>
                            <a:off x="2903220" y="6164580"/>
                            <a:ext cx="635"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Text Box 11"/>
                        <wps:cNvSpPr txBox="1">
                          <a:spLocks noChangeArrowheads="1"/>
                        </wps:cNvSpPr>
                        <wps:spPr bwMode="auto">
                          <a:xfrm>
                            <a:off x="617220" y="0"/>
                            <a:ext cx="4051300" cy="33782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proofErr w:type="gramStart"/>
                              <w:r w:rsidRPr="00397FE2">
                                <w:rPr>
                                  <w:b/>
                                </w:rPr>
                                <w:t>Step</w:t>
                              </w:r>
                              <w:proofErr w:type="gramEnd"/>
                              <w:r w:rsidRPr="00397FE2">
                                <w:rPr>
                                  <w:b/>
                                </w:rPr>
                                <w:t xml:space="preserve"> 1 </w:t>
                              </w:r>
                              <w:r>
                                <w:t>– Diagnosis established using Section D1f Tables</w:t>
                              </w:r>
                            </w:p>
                            <w:p w:rsidR="00DF6785" w:rsidRDefault="00DF6785" w:rsidP="003A6B65"/>
                            <w:p w:rsidR="00DF6785" w:rsidRDefault="00DF6785" w:rsidP="003A6B65"/>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_x0000_s1058" editas="canvas" style="position:absolute;left:0;text-align:left;margin-left:11.8pt;margin-top:27.15pt;width:6in;height:541.1pt;z-index:-251654144;mso-position-horizontal-relative:margin;mso-position-vertical-relative:margin" coordsize="54864,6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">
                <v:shape id="_x0000_s1059" type="#_x0000_t75" style="position:absolute;width:54864;height:68719;visibility:visible;mso-wrap-style:square">
                  <v:fill o:detectmouseclick="t"/>
                  <v:path o:connecttype="none"/>
                </v:shape>
                <v:shape id="Text Box 12" o:spid="_x0000_s1060" type="#_x0000_t202" style="position:absolute;left:6172;top:5670;width:4114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eAMIA&#10;AADcAAAADwAAAGRycy9kb3ducmV2LnhtbERPy2rCQBTdF/yH4RbcFJ2oRWN0lCIodueLdnvJXJPQ&#10;zJ10Zozx751FocvDeS/XnalFS85XlhWMhgkI4tzqigsFl/N2kILwAVljbZkUPMjDetV7WWKm7Z2P&#10;1J5CIWII+wwVlCE0mZQ+L8mgH9qGOHJX6wyGCF0htcN7DDe1HCfJVBqsODaU2NCmpPzndDMK0vd9&#10;++0/J4evfHqt5+Ft1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l4AwgAAANwAAAAPAAAAAAAAAAAAAAAAAJgCAABkcnMvZG93&#10;bnJldi54bWxQSwUGAAAAAAQABAD1AAAAhwMAAAAA&#10;">
                  <v:textbox>
                    <w:txbxContent>
                      <w:p w:rsidR="00DF6785" w:rsidRDefault="00DF6785" w:rsidP="003A6B65">
                        <w:pPr>
                          <w:jc w:val="center"/>
                        </w:pPr>
                        <w:r w:rsidRPr="00397FE2">
                          <w:rPr>
                            <w:b/>
                          </w:rPr>
                          <w:t>Step 2</w:t>
                        </w:r>
                        <w:r>
                          <w:t xml:space="preserve"> – Job duties clearly described. Job evaluation may be necessary</w:t>
                        </w:r>
                      </w:p>
                    </w:txbxContent>
                  </v:textbox>
                </v:shape>
                <v:shape id="Text Box 13" o:spid="_x0000_s1061" type="#_x0000_t202" style="position:absolute;left:12522;top:16395;width:2743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7m8UA&#10;AADcAAAADwAAAGRycy9kb3ducmV2LnhtbESPQWvCQBSE70L/w/IKXqRutGJj6ipFsOitTUu9PrLP&#10;JDT7Nt1dY/z3riD0OMzMN8xy3ZtGdOR8bVnBZJyAIC6srrlU8P21fUpB+ICssbFMCi7kYb16GCwx&#10;0/bMn9TloRQRwj5DBVUIbSalLyoy6Me2JY7e0TqDIUpXSu3wHOGmkdMkmUuDNceFClvaVFT85iej&#10;IJ3tuoPfP3/8FPNjswijl+79zyk1fOzfXkEE6sN/+N7eaQXTdA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vubxQAAANwAAAAPAAAAAAAAAAAAAAAAAJgCAABkcnMv&#10;ZG93bnJldi54bWxQSwUGAAAAAAQABAD1AAAAigMAAAAA&#10;">
                  <v:textbox>
                    <w:txbxContent>
                      <w:p w:rsidR="00DF6785" w:rsidRPr="005C60B3" w:rsidRDefault="00DF6785" w:rsidP="003A6B65">
                        <w:pPr>
                          <w:jc w:val="center"/>
                        </w:pPr>
                        <w:r>
                          <w:t xml:space="preserve">Job duties </w:t>
                        </w:r>
                        <w:r w:rsidRPr="005C60B3">
                          <w:rPr>
                            <w:u w:val="single"/>
                          </w:rPr>
                          <w:t>meet</w:t>
                        </w:r>
                        <w:r w:rsidRPr="0086417B">
                          <w:t xml:space="preserve"> </w:t>
                        </w:r>
                        <w:r>
                          <w:t>the following on risk factor definitions from the table</w:t>
                        </w:r>
                      </w:p>
                    </w:txbxContent>
                  </v:textbox>
                </v:shape>
                <v:shape id="Text Box 14" o:spid="_x0000_s1062" type="#_x0000_t202" style="position:absolute;top:24390;width:15316;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l7MUA&#10;AADcAAAADwAAAGRycy9kb3ducmV2LnhtbESPQWvCQBSE70L/w/IEL6KbpsXG6CpFsNibtdJeH9ln&#10;Esy+TXfXGP+9Wyj0OMzMN8xy3ZtGdOR8bVnB4zQBQVxYXXOp4Pi5nWQgfEDW2FgmBTfysF49DJaY&#10;a3vlD+oOoRQRwj5HBVUIbS6lLyoy6Ke2JY7eyTqDIUpXSu3wGuGmkWmSzKTBmuNChS1tKirOh4tR&#10;kD3vum///rT/KmanZh7GL93bj1NqNOxfFyAC9eE//NfeaQVpls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GXsxQAAANwAAAAPAAAAAAAAAAAAAAAAAJgCAABkcnMv&#10;ZG93bnJldi54bWxQSwUGAAAAAAQABAD1AAAAigMAAAAA&#10;">
                  <v:textbox>
                    <w:txbxContent>
                      <w:p w:rsidR="00DF6785" w:rsidRDefault="00DF6785" w:rsidP="003A6B65">
                        <w:pPr>
                          <w:jc w:val="center"/>
                        </w:pPr>
                        <w:r>
                          <w:t>Neither Primary nor Secondary risks from the Risk Factor Definition Table are present</w:t>
                        </w:r>
                      </w:p>
                      <w:p w:rsidR="00DF6785" w:rsidRDefault="00DF6785" w:rsidP="003A6B65"/>
                    </w:txbxContent>
                  </v:textbox>
                </v:shape>
                <v:shape id="Text Box 15" o:spid="_x0000_s1063" type="#_x0000_t202" style="position:absolute;left:19888;top:24390;width:1485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d8UA&#10;AADcAAAADwAAAGRycy9kb3ducmV2LnhtbESPQWvCQBSE74X+h+UVvJS6qRYbo6uI0KI3m5Z6fWSf&#10;STD7Nt1dY/z3rlDwOMzMN8x82ZtGdOR8bVnB6zABQVxYXXOp4Of74yUF4QOyxsYyKbiQh+Xi8WGO&#10;mbZn/qIuD6WIEPYZKqhCaDMpfVGRQT+0LXH0DtYZDFG6UmqH5wg3jRwlyUQarDkuVNjSuqLimJ+M&#10;gvRt0+39drz7LSaHZhqe37vPP6fU4KlfzUAE6sM9/N/eaAWjdA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MB3xQAAANwAAAAPAAAAAAAAAAAAAAAAAJgCAABkcnMv&#10;ZG93bnJldi54bWxQSwUGAAAAAAQABAD1AAAAigMAAAAA&#10;">
                  <v:textbox>
                    <w:txbxContent>
                      <w:p w:rsidR="00DF6785" w:rsidRDefault="00DF6785" w:rsidP="003A6B65">
                        <w:pPr>
                          <w:jc w:val="center"/>
                        </w:pPr>
                        <w:r>
                          <w:t>One or more Primary risk factors from the Risk Factor Definition Table are present</w:t>
                        </w:r>
                      </w:p>
                    </w:txbxContent>
                  </v:textbox>
                </v:shape>
                <v:shape id="Text Box 16" o:spid="_x0000_s1064" type="#_x0000_t202" style="position:absolute;left:37033;top:24390;width:17145;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YA8UA&#10;AADcAAAADwAAAGRycy9kb3ducmV2LnhtbESPQWvCQBSE74X+h+UVvJS6qYqN0VVEaLE3m5Z6fWSf&#10;STD7Nt1dY/z3rlDwOMzMN8xi1ZtGdOR8bVnB6zABQVxYXXOp4Of7/SUF4QOyxsYyKbiQh9Xy8WGB&#10;mbZn/qIuD6WIEPYZKqhCaDMpfVGRQT+0LXH0DtYZDFG6UmqH5wg3jRwlyVQarDkuVNjSpqLimJ+M&#10;gnSy7fb+c7z7LaaHZhae37qPP6fU4Klfz0EE6sM9/N/eagWj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VgDxQAAANwAAAAPAAAAAAAAAAAAAAAAAJgCAABkcnMv&#10;ZG93bnJldi54bWxQSwUGAAAAAAQABAD1AAAAigMAAAAA&#10;">
                  <v:textbox>
                    <w:txbxContent>
                      <w:p w:rsidR="00DF6785" w:rsidRDefault="00DF6785" w:rsidP="003A6B65">
                        <w:pPr>
                          <w:jc w:val="center"/>
                        </w:pPr>
                        <w:r>
                          <w:t>One or more Secondary risk factors from the Risk Factor Definition Table are present</w:t>
                        </w:r>
                      </w:p>
                    </w:txbxContent>
                  </v:textbox>
                </v:shape>
                <v:shape id="Text Box 17" o:spid="_x0000_s1065" type="#_x0000_t202" style="position:absolute;left:18300;top:40392;width:17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DF6785" w:rsidRDefault="00DF6785" w:rsidP="003A6B65">
                        <w:pPr>
                          <w:jc w:val="center"/>
                        </w:pPr>
                        <w:r>
                          <w:t>Primary risk factor is</w:t>
                        </w:r>
                      </w:p>
                    </w:txbxContent>
                  </v:textbox>
                </v:shape>
                <v:shape id="Text Box 18" o:spid="_x0000_s1066" type="#_x0000_t202" style="position:absolute;left:38176;top:37998;width:14859;height: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78UA&#10;AADcAAAADwAAAGRycy9kb3ducmV2LnhtbESPQWvCQBSE74L/YXkFL6IbbUnT1FWKYLE3tdJeH9ln&#10;Epp9m+6uMf57t1DwOMzMN8xi1ZtGdOR8bVnBbJqAIC6srrlUcPzcTDIQPiBrbCyTgit5WC2HgwXm&#10;2l54T90hlCJC2OeooAqhzaX0RUUG/dS2xNE7WWcwROlKqR1eItw0cp4kqTRYc1yosKV1RcXP4WwU&#10;ZE/b7tt/PO6+ivTUvITxc/f+65QaPfRvryAC9eEe/m9vtYJ5lsL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PvxQAAANwAAAAPAAAAAAAAAAAAAAAAAJgCAABkcnMv&#10;ZG93bnJldi54bWxQSwUGAAAAAAQABAD1AAAAigMAAAAA&#10;">
                  <v:textbox>
                    <w:txbxContent>
                      <w:p w:rsidR="00DF6785" w:rsidRDefault="00DF6785" w:rsidP="003A6B65">
                        <w:pPr>
                          <w:jc w:val="center"/>
                        </w:pPr>
                        <w:r>
                          <w:t>Go to Step 4 algorithm</w:t>
                        </w:r>
                      </w:p>
                    </w:txbxContent>
                  </v:textbox>
                </v:shape>
                <v:shape id="Text Box 19" o:spid="_x0000_s1067" type="#_x0000_t202" style="position:absolute;top:39255;width:14859;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dMUA&#10;AADcAAAADwAAAGRycy9kb3ducmV2LnhtbESPQWvCQBSE74X+h+UVeim6qYqmqatIoaI3m4peH9ln&#10;Epp9G3e3Mf33XUHwOMzMN8x82ZtGdOR8bVnB6zABQVxYXXOpYP/9OUhB+ICssbFMCv7Iw3Lx+DDH&#10;TNsLf1GXh1JECPsMFVQhtJmUvqjIoB/aljh6J+sMhihdKbXDS4SbRo6SZCoN1hwXKmzpo6LiJ/81&#10;CtLJpjv67Xh3KKan5i28zLr12Sn1/NSv3kEE6sM9fGtvtIJROoP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Z0xQAAANwAAAAPAAAAAAAAAAAAAAAAAJgCAABkcnMv&#10;ZG93bnJldi54bWxQSwUGAAAAAAQABAD1AAAAigMAAAAA&#10;">
                  <v:textbox>
                    <w:txbxContent>
                      <w:p w:rsidR="00DF6785" w:rsidRDefault="00DF6785" w:rsidP="003A6B65">
                        <w:pPr>
                          <w:jc w:val="center"/>
                        </w:pPr>
                        <w:r>
                          <w:t>Case probably not job related</w:t>
                        </w:r>
                      </w:p>
                    </w:txbxContent>
                  </v:textbox>
                </v:shape>
                <v:shape id="Text Box 20" o:spid="_x0000_s1068" type="#_x0000_t202" style="position:absolute;left:2743;top:47250;width:1600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DF6785" w:rsidRDefault="00DF6785" w:rsidP="003A6B65">
                        <w:pPr>
                          <w:jc w:val="center"/>
                        </w:pPr>
                        <w:r>
                          <w:t>Physiologically related to diagnosis</w:t>
                        </w:r>
                      </w:p>
                    </w:txbxContent>
                  </v:textbox>
                </v:shape>
                <v:shape id="Text Box 21" o:spid="_x0000_s1069" type="#_x0000_t202" style="position:absolute;left:28524;top:47250;width:21717;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DF6785" w:rsidRDefault="00DF6785" w:rsidP="003A6B65">
                        <w:pPr>
                          <w:jc w:val="center"/>
                        </w:pPr>
                        <w:r>
                          <w:t>Not physiologically related to diagnosis</w:t>
                        </w:r>
                      </w:p>
                    </w:txbxContent>
                  </v:textbox>
                </v:shape>
                <v:shape id="Text Box 22" o:spid="_x0000_s1070" type="#_x0000_t202" style="position:absolute;left:2743;top:55245;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DF6785" w:rsidRDefault="00DF6785" w:rsidP="003A6B65">
                        <w:pPr>
                          <w:jc w:val="center"/>
                        </w:pPr>
                        <w:r>
                          <w:t>Case is probably work related</w:t>
                        </w:r>
                      </w:p>
                    </w:txbxContent>
                  </v:textbox>
                </v:shape>
                <v:shape id="Text Box 23" o:spid="_x0000_s1071" type="#_x0000_t202" style="position:absolute;left:21450;top:56388;width:15583;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DF6785" w:rsidRDefault="00DF6785" w:rsidP="003A6B65">
                        <w:pPr>
                          <w:jc w:val="center"/>
                        </w:pPr>
                        <w:r>
                          <w:t>No secondary physiologically related factor is present</w:t>
                        </w:r>
                      </w:p>
                    </w:txbxContent>
                  </v:textbox>
                </v:shape>
                <v:shape id="Text Box 24" o:spid="_x0000_s1072" type="#_x0000_t202" style="position:absolute;left:38684;top:56388;width:15545;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DF6785" w:rsidRDefault="00DF6785" w:rsidP="003A6B65">
                        <w:pPr>
                          <w:jc w:val="center"/>
                        </w:pPr>
                        <w:r>
                          <w:t>A physiologically related Secondary Risk Factor is present go to Step 4 Algorithm</w:t>
                        </w:r>
                      </w:p>
                    </w:txbxContent>
                  </v:textbox>
                </v:shape>
                <v:line id="Line 25" o:spid="_x0000_s1073" style="position:absolute;visibility:visible;mso-wrap-style:square" from="26746,3378" to="26746,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26" o:spid="_x0000_s1074" style="position:absolute;flip:y;visibility:visible;mso-wrap-style:square" from="41605,46805" to="41611,4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lzWcYAAADcAAAADwAAAGRycy9kb3ducmV2LnhtbESPQWsCMRSE7wX/Q3hCL6VmK1J0NYoI&#10;BQ9eamXF2+vmuVl287ImUbf/vikUPA4z8w2zWPW2FTfyoXas4G2UgSAuna65UnD4+nidgggRWWPr&#10;mBT8UIDVcvC0wFy7O3/SbR8rkSAcclRgYuxyKUNpyGIYuY44eWfnLcYkfSW1x3uC21aOs+xdWqw5&#10;LRjsaGOobPZXq0BOdy8Xv/6eNEVzPM5MURbdaafU87Bfz0FE6uMj/N/eagXj2Q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Jc1nGAAAA3AAAAA8AAAAAAAAA&#10;AAAAAAAAoQIAAGRycy9kb3ducmV2LnhtbFBLBQYAAAAABAAEAPkAAACUAwAAAAA=&#10;"/>
                <v:shape id="Text Box 27" o:spid="_x0000_s1075" type="#_x0000_t202" style="position:absolute;left:21450;top:63925;width:15583;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rRcYA&#10;AADcAAAADwAAAGRycy9kb3ducmV2LnhtbESPT2sCMRTE70K/Q3gFL0WztdXq1igiWPTmP9rrY/Pc&#10;Xbp5WZO4rt/eFAoeh5n5DTOdt6YSDTlfWlbw2k9AEGdWl5wrOB5WvTEIH5A1VpZJwY08zGdPnSmm&#10;2l55R80+5CJC2KeooAihTqX0WUEGfd/WxNE7WWcwROlyqR1eI9xUcpAkI2mw5LhQYE3LgrLf/cUo&#10;GL+vmx+/edt+Z6NTNQkvH83X2SnVfW4XnyACteER/m+vtYLBZAh/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rRcYAAADcAAAADwAAAAAAAAAAAAAAAACYAgAAZHJz&#10;L2Rvd25yZXYueG1sUEsFBgAAAAAEAAQA9QAAAIsDAAAAAA==&#10;">
                  <v:textbox>
                    <w:txbxContent>
                      <w:p w:rsidR="00DF6785" w:rsidRDefault="00DF6785" w:rsidP="003A6B65">
                        <w:pPr>
                          <w:jc w:val="center"/>
                        </w:pPr>
                        <w:r>
                          <w:t>Case is probably not work related</w:t>
                        </w:r>
                        <w:r w:rsidRPr="008F78FF">
                          <w:rPr>
                            <w:color w:val="C00000"/>
                          </w:rPr>
                          <w:t>*</w:t>
                        </w:r>
                      </w:p>
                    </w:txbxContent>
                  </v:textbox>
                </v:shape>
                <v:shape id="Text Box 28" o:spid="_x0000_s1076" type="#_x0000_t202" style="position:absolute;left:22110;top:1182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DF6785" w:rsidRPr="00397FE2" w:rsidRDefault="00DF6785" w:rsidP="003A6B65">
                        <w:pPr>
                          <w:jc w:val="center"/>
                          <w:rPr>
                            <w:b/>
                          </w:rPr>
                        </w:pPr>
                        <w:r w:rsidRPr="00397FE2">
                          <w:rPr>
                            <w:b/>
                          </w:rPr>
                          <w:t>Step 3</w:t>
                        </w:r>
                      </w:p>
                    </w:txbxContent>
                  </v:textbox>
                </v:shape>
                <v:line id="Line 29" o:spid="_x0000_s1077" style="position:absolute;visibility:visible;mso-wrap-style:square" from="26746,10236" to="26746,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30" o:spid="_x0000_s1078" style="position:absolute;visibility:visible;mso-wrap-style:square" from="26746,15252" to="26746,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31" o:spid="_x0000_s1079" style="position:absolute;flip:x;visibility:visible;mso-wrap-style:square" from="7315,20961" to="19888,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cx8YAAADcAAAADwAAAGRycy9kb3ducmV2LnhtbESPQWsCMRSE70L/Q3iFXqRmK1Lc1ShS&#10;KPTgpVZWentuXjfLbl62Sarbf28EweMwM98wy/VgO3EiHxrHCl4mGQjiyumGawX7r/fnOYgQkTV2&#10;jknBPwVYrx5GSyy0O/MnnXaxFgnCoUAFJsa+kDJUhiyGieuJk/fjvMWYpK+l9nhOcNvJaZa9SosN&#10;pwWDPb0Zqtrdn1Ug59vxr98cZ23ZHg65Kauy/94q9fQ4bBYgIg3xHr61P7SCaZ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I3MfGAAAA3AAAAA8AAAAAAAAA&#10;AAAAAAAAoQIAAGRycy9kb3ducmV2LnhtbFBLBQYAAAAABAAEAPkAAACUAwAAAAA=&#10;"/>
                <v:line id="Line 32" o:spid="_x0000_s1080" style="position:absolute;visibility:visible;mso-wrap-style:square" from="26746,20961" to="26746,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33" o:spid="_x0000_s1081" style="position:absolute;visibility:visible;mso-wrap-style:square" from="35890,20961" to="45034,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34" o:spid="_x0000_s1082" style="position:absolute;visibility:visible;mso-wrap-style:square" from="6172,34683" to="6172,3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35" o:spid="_x0000_s1083" style="position:absolute;visibility:visible;mso-wrap-style:square" from="26746,35820" to="26746,4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36" o:spid="_x0000_s1084" style="position:absolute;visibility:visible;mso-wrap-style:square" from="45034,34575" to="45040,3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37" o:spid="_x0000_s1085" style="position:absolute;flip:x;visibility:visible;mso-wrap-style:square" from="10033,43821" to="23749,4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kzYxwAAANwAAAAPAAAAAAAA&#10;AAAAAAAAAKECAABkcnMvZG93bnJldi54bWxQSwUGAAAAAAQABAD5AAAAlQMAAAAA&#10;"/>
                <v:line id="Line 38" o:spid="_x0000_s1086" style="position:absolute;visibility:visible;mso-wrap-style:square" from="28524,43821" to="39954,4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39" o:spid="_x0000_s1087" style="position:absolute;visibility:visible;mso-wrap-style:square" from="10033,51816" to="10039,5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40" o:spid="_x0000_s1088" style="position:absolute;flip:x;visibility:visible;mso-wrap-style:square" from="30175,51816" to="37033,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line id="Line 41" o:spid="_x0000_s1089" style="position:absolute;visibility:visible;mso-wrap-style:square" from="38684,51816" to="46685,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42" o:spid="_x0000_s1090" style="position:absolute;visibility:visible;mso-wrap-style:square" from="29032,61645" to="29038,6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shape id="Text Box 11" o:spid="_x0000_s1091" type="#_x0000_t202" style="position:absolute;left:6172;width:40513;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hgcUA&#10;AADcAAAADwAAAGRycy9kb3ducmV2LnhtbESPQWvCQBSE70L/w/IKvYhuUkVt6iql0KI3m4q9PrLP&#10;JDT7Nt3dxvjvXUHwOMzMN8xy3ZtGdOR8bVlBOk5AEBdW11wq2H9/jBYgfEDW2FgmBWfysF49DJaY&#10;aXviL+ryUIoIYZ+hgiqENpPSFxUZ9GPbEkfvaJ3BEKUrpXZ4inDTyOc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WGBxQAAANwAAAAPAAAAAAAAAAAAAAAAAJgCAABkcnMv&#10;ZG93bnJldi54bWxQSwUGAAAAAAQABAD1AAAAigMAAAAA&#10;">
                  <v:textbox>
                    <w:txbxContent>
                      <w:p w:rsidR="00DF6785" w:rsidRDefault="00DF6785" w:rsidP="003A6B65">
                        <w:pPr>
                          <w:jc w:val="center"/>
                        </w:pPr>
                        <w:proofErr w:type="gramStart"/>
                        <w:r w:rsidRPr="00397FE2">
                          <w:rPr>
                            <w:b/>
                          </w:rPr>
                          <w:t>Step</w:t>
                        </w:r>
                        <w:proofErr w:type="gramEnd"/>
                        <w:r w:rsidRPr="00397FE2">
                          <w:rPr>
                            <w:b/>
                          </w:rPr>
                          <w:t xml:space="preserve"> 1 </w:t>
                        </w:r>
                        <w:r>
                          <w:t>– Diagnosis established using Section D1f Tables</w:t>
                        </w:r>
                      </w:p>
                      <w:p w:rsidR="00DF6785" w:rsidRDefault="00DF6785" w:rsidP="003A6B65"/>
                      <w:p w:rsidR="00DF6785" w:rsidRDefault="00DF6785" w:rsidP="003A6B65"/>
                    </w:txbxContent>
                  </v:textbox>
                </v:shape>
                <w10:wrap type="topAndBottom" anchorx="margin" anchory="margin"/>
              </v:group>
            </w:pict>
          </mc:Fallback>
        </mc:AlternateContent>
      </w:r>
      <w:bookmarkEnd w:id="32"/>
    </w:p>
    <w:p w:rsidR="003A6B65" w:rsidRPr="00F65538" w:rsidRDefault="00FD52D9" w:rsidP="000108FE">
      <w:pPr>
        <w:spacing w:before="240" w:after="0"/>
        <w:jc w:val="center"/>
        <w:rPr>
          <w:rFonts w:cs="Arial"/>
          <w:color w:val="auto"/>
          <w:szCs w:val="20"/>
        </w:rPr>
      </w:pPr>
      <w:r w:rsidRPr="00F65538">
        <w:rPr>
          <w:rFonts w:cs="Arial"/>
          <w:b/>
          <w:color w:val="auto"/>
          <w:szCs w:val="20"/>
        </w:rPr>
        <w:lastRenderedPageBreak/>
        <w:t>Algorithmic Steps for Medical Causation Assessment</w:t>
      </w:r>
      <w:r w:rsidR="00845DDD" w:rsidRPr="00F65538">
        <w:rPr>
          <w:rFonts w:cs="Arial"/>
          <w:b/>
          <w:color w:val="auto"/>
          <w:szCs w:val="20"/>
        </w:rPr>
        <w:t xml:space="preserve"> continued</w:t>
      </w:r>
    </w:p>
    <w:p w:rsidR="00FD52D9" w:rsidRPr="00F65538" w:rsidRDefault="00E94DB5" w:rsidP="000108FE">
      <w:pPr>
        <w:spacing w:before="240" w:after="0"/>
        <w:rPr>
          <w:rFonts w:cs="Arial"/>
          <w:b/>
          <w:color w:val="auto"/>
          <w:szCs w:val="20"/>
        </w:rPr>
      </w:pPr>
      <w:r w:rsidRPr="00F65538">
        <w:rPr>
          <w:rFonts w:cs="Arial"/>
          <w:color w:val="auto"/>
          <w:szCs w:val="20"/>
        </w:rPr>
        <w:t>*In the case of an aggravation or exacerbation of a pre-existing condition, the provider will need to</w:t>
      </w:r>
      <w:r w:rsidRPr="00F65538">
        <w:rPr>
          <w:rFonts w:cs="Arial"/>
          <w:noProof/>
          <w:color w:val="auto"/>
          <w:szCs w:val="20"/>
        </w:rPr>
        <w:t xml:space="preserve"> </w:t>
      </w:r>
      <w:r w:rsidR="003A6B65" w:rsidRPr="00F65538">
        <w:rPr>
          <w:rFonts w:cs="Arial"/>
          <w:noProof/>
          <w:color w:val="auto"/>
          <w:szCs w:val="20"/>
        </w:rPr>
        <mc:AlternateContent>
          <mc:Choice Requires="wpc">
            <w:drawing>
              <wp:anchor distT="0" distB="0" distL="114300" distR="114300" simplePos="0" relativeHeight="251667456" behindDoc="0" locked="0" layoutInCell="1" allowOverlap="1" wp14:anchorId="6D8DCE3F" wp14:editId="742E267E">
                <wp:simplePos x="0" y="0"/>
                <wp:positionH relativeFrom="margin">
                  <wp:posOffset>136525</wp:posOffset>
                </wp:positionH>
                <wp:positionV relativeFrom="margin">
                  <wp:posOffset>344170</wp:posOffset>
                </wp:positionV>
                <wp:extent cx="5486400" cy="4925060"/>
                <wp:effectExtent l="0" t="0" r="0" b="0"/>
                <wp:wrapSquare wrapText="bothSides"/>
                <wp:docPr id="359"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2" name="Text Box 45"/>
                        <wps:cNvSpPr txBox="1">
                          <a:spLocks noChangeArrowheads="1"/>
                        </wps:cNvSpPr>
                        <wps:spPr bwMode="auto">
                          <a:xfrm>
                            <a:off x="1303000" y="228103"/>
                            <a:ext cx="2857500" cy="57190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rsidRPr="00397FE2">
                                <w:rPr>
                                  <w:b/>
                                </w:rPr>
                                <w:t xml:space="preserve">Step 4 </w:t>
                              </w:r>
                              <w:r>
                                <w:t>– Consult Diagnosis-Based Risk Factor tables</w:t>
                              </w:r>
                            </w:p>
                          </w:txbxContent>
                        </wps:txbx>
                        <wps:bodyPr rot="0" vert="horz" wrap="square" lIns="91440" tIns="45720" rIns="91440" bIns="45720" anchor="t" anchorCtr="0" upright="1">
                          <a:noAutofit/>
                        </wps:bodyPr>
                      </wps:wsp>
                      <wps:wsp>
                        <wps:cNvPr id="313" name="Text Box 46"/>
                        <wps:cNvSpPr txBox="1">
                          <a:spLocks noChangeArrowheads="1"/>
                        </wps:cNvSpPr>
                        <wps:spPr bwMode="auto">
                          <a:xfrm>
                            <a:off x="0" y="1143014"/>
                            <a:ext cx="1943100" cy="80011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Secondary Risk Factors matches Diagnostic-Based Risk Factors tables</w:t>
                              </w:r>
                            </w:p>
                          </w:txbxContent>
                        </wps:txbx>
                        <wps:bodyPr rot="0" vert="horz" wrap="square" lIns="91440" tIns="45720" rIns="91440" bIns="45720" anchor="t" anchorCtr="0" upright="1">
                          <a:noAutofit/>
                        </wps:bodyPr>
                      </wps:wsp>
                      <wps:wsp>
                        <wps:cNvPr id="314" name="Text Box 47"/>
                        <wps:cNvSpPr txBox="1">
                          <a:spLocks noChangeArrowheads="1"/>
                        </wps:cNvSpPr>
                        <wps:spPr bwMode="auto">
                          <a:xfrm>
                            <a:off x="114300" y="2400229"/>
                            <a:ext cx="1600200" cy="57190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 xml:space="preserve">Case is probably </w:t>
                              </w:r>
                              <w:r w:rsidRPr="00FE2079">
                                <w:rPr>
                                  <w:color w:val="auto"/>
                                </w:rPr>
                                <w:t xml:space="preserve">medically </w:t>
                              </w:r>
                              <w:r>
                                <w:t>work related</w:t>
                              </w:r>
                            </w:p>
                          </w:txbxContent>
                        </wps:txbx>
                        <wps:bodyPr rot="0" vert="horz" wrap="square" lIns="91440" tIns="45720" rIns="91440" bIns="45720" anchor="t" anchorCtr="0" upright="1">
                          <a:noAutofit/>
                        </wps:bodyPr>
                      </wps:wsp>
                      <wps:wsp>
                        <wps:cNvPr id="315" name="Text Box 48"/>
                        <wps:cNvSpPr txBox="1">
                          <a:spLocks noChangeArrowheads="1"/>
                        </wps:cNvSpPr>
                        <wps:spPr bwMode="auto">
                          <a:xfrm>
                            <a:off x="2628900" y="1143013"/>
                            <a:ext cx="2400300" cy="800112"/>
                          </a:xfrm>
                          <a:prstGeom prst="rect">
                            <a:avLst/>
                          </a:prstGeom>
                          <a:solidFill>
                            <a:srgbClr val="FFFFFF"/>
                          </a:solidFill>
                          <a:ln w="9525">
                            <a:solidFill>
                              <a:srgbClr val="000000"/>
                            </a:solidFill>
                            <a:miter lim="800000"/>
                            <a:headEnd/>
                            <a:tailEnd/>
                          </a:ln>
                        </wps:spPr>
                        <wps:txbx>
                          <w:txbxContent>
                            <w:p w:rsidR="00DF6785" w:rsidRDefault="00DF6785" w:rsidP="00FD52D9">
                              <w:pPr>
                                <w:jc w:val="center"/>
                              </w:pPr>
                              <w:r>
                                <w:t xml:space="preserve">Secondary risk is physiologically related to the diagnosis but does </w:t>
                              </w:r>
                              <w:r w:rsidRPr="00A07A3B">
                                <w:t>not</w:t>
                              </w:r>
                              <w:r w:rsidRPr="00930198">
                                <w:rPr>
                                  <w:b/>
                                </w:rPr>
                                <w:t xml:space="preserve"> </w:t>
                              </w:r>
                              <w:r>
                                <w:t xml:space="preserve">meet Diagnosis-Based Risk </w:t>
                              </w:r>
                              <w:r w:rsidRPr="00A07A3B">
                                <w:t>Factors</w:t>
                              </w:r>
                            </w:p>
                          </w:txbxContent>
                        </wps:txbx>
                        <wps:bodyPr rot="0" vert="horz" wrap="square" lIns="91440" tIns="45720" rIns="91440" bIns="45720" anchor="t" anchorCtr="0" upright="1">
                          <a:noAutofit/>
                        </wps:bodyPr>
                      </wps:wsp>
                      <wps:wsp>
                        <wps:cNvPr id="316" name="Text Box 49"/>
                        <wps:cNvSpPr txBox="1">
                          <a:spLocks noChangeArrowheads="1"/>
                        </wps:cNvSpPr>
                        <wps:spPr bwMode="auto">
                          <a:xfrm>
                            <a:off x="2057400" y="2286128"/>
                            <a:ext cx="1143000" cy="685308"/>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 Additional Risk Factors present</w:t>
                              </w:r>
                            </w:p>
                          </w:txbxContent>
                        </wps:txbx>
                        <wps:bodyPr rot="0" vert="horz" wrap="square" lIns="91440" tIns="45720" rIns="91440" bIns="45720" anchor="t" anchorCtr="0" upright="1">
                          <a:noAutofit/>
                        </wps:bodyPr>
                      </wps:wsp>
                      <wps:wsp>
                        <wps:cNvPr id="317" name="Text Box 50"/>
                        <wps:cNvSpPr txBox="1">
                          <a:spLocks noChangeArrowheads="1"/>
                        </wps:cNvSpPr>
                        <wps:spPr bwMode="auto">
                          <a:xfrm>
                            <a:off x="2057400" y="3429242"/>
                            <a:ext cx="1257300" cy="685208"/>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not medically work related</w:t>
                              </w:r>
                            </w:p>
                          </w:txbxContent>
                        </wps:txbx>
                        <wps:bodyPr rot="0" vert="horz" wrap="square" lIns="91440" tIns="45720" rIns="91440" bIns="45720" anchor="t" anchorCtr="0" upright="1">
                          <a:noAutofit/>
                        </wps:bodyPr>
                      </wps:wsp>
                      <wps:wsp>
                        <wps:cNvPr id="318" name="Text Box 51"/>
                        <wps:cNvSpPr txBox="1">
                          <a:spLocks noChangeArrowheads="1"/>
                        </wps:cNvSpPr>
                        <wps:spPr bwMode="auto">
                          <a:xfrm>
                            <a:off x="3543300" y="2286128"/>
                            <a:ext cx="1714500" cy="137121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An Additional Risk Factor present from the Diagnosis-Based Risk Factor table that does not overlap the Secondary Risk Factors</w:t>
                              </w:r>
                            </w:p>
                          </w:txbxContent>
                        </wps:txbx>
                        <wps:bodyPr rot="0" vert="horz" wrap="square" lIns="91440" tIns="45720" rIns="91440" bIns="45720" anchor="t" anchorCtr="0" upright="1">
                          <a:noAutofit/>
                        </wps:bodyPr>
                      </wps:wsp>
                      <wps:wsp>
                        <wps:cNvPr id="319" name="Text Box 52"/>
                        <wps:cNvSpPr txBox="1">
                          <a:spLocks noChangeArrowheads="1"/>
                        </wps:cNvSpPr>
                        <wps:spPr bwMode="auto">
                          <a:xfrm>
                            <a:off x="3657600" y="4114450"/>
                            <a:ext cx="1371600" cy="457906"/>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may be work related</w:t>
                              </w:r>
                            </w:p>
                          </w:txbxContent>
                        </wps:txbx>
                        <wps:bodyPr rot="0" vert="horz" wrap="square" lIns="91440" tIns="45720" rIns="91440" bIns="45720" anchor="t" anchorCtr="0" upright="1">
                          <a:noAutofit/>
                        </wps:bodyPr>
                      </wps:wsp>
                      <wps:wsp>
                        <wps:cNvPr id="320" name="Line 53"/>
                        <wps:cNvCnPr>
                          <a:cxnSpLocks noChangeShapeType="1"/>
                        </wps:cNvCnPr>
                        <wps:spPr bwMode="auto">
                          <a:xfrm flipH="1">
                            <a:off x="914400" y="800010"/>
                            <a:ext cx="14859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54"/>
                        <wps:cNvCnPr>
                          <a:cxnSpLocks noChangeShapeType="1"/>
                        </wps:cNvCnPr>
                        <wps:spPr bwMode="auto">
                          <a:xfrm>
                            <a:off x="2743200" y="800010"/>
                            <a:ext cx="11430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55"/>
                        <wps:cNvCnPr>
                          <a:cxnSpLocks noChangeShapeType="1"/>
                        </wps:cNvCnPr>
                        <wps:spPr bwMode="auto">
                          <a:xfrm>
                            <a:off x="800100" y="1943124"/>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56"/>
                        <wps:cNvCnPr>
                          <a:cxnSpLocks noChangeShapeType="1"/>
                        </wps:cNvCnPr>
                        <wps:spPr bwMode="auto">
                          <a:xfrm flipH="1">
                            <a:off x="2628900" y="1943124"/>
                            <a:ext cx="8001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57"/>
                        <wps:cNvCnPr>
                          <a:cxnSpLocks noChangeShapeType="1"/>
                        </wps:cNvCnPr>
                        <wps:spPr bwMode="auto">
                          <a:xfrm>
                            <a:off x="3657600" y="1943124"/>
                            <a:ext cx="6858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58"/>
                        <wps:cNvCnPr>
                          <a:cxnSpLocks noChangeShapeType="1"/>
                        </wps:cNvCnPr>
                        <wps:spPr bwMode="auto">
                          <a:xfrm>
                            <a:off x="2628900" y="2972136"/>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59"/>
                        <wps:cNvCnPr>
                          <a:cxnSpLocks noChangeShapeType="1"/>
                        </wps:cNvCnPr>
                        <wps:spPr bwMode="auto">
                          <a:xfrm>
                            <a:off x="4229100" y="3657345"/>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43" o:spid="_x0000_s1092" editas="canvas" style="position:absolute;margin-left:10.75pt;margin-top:27.1pt;width:6in;height:387.8pt;z-index:251667456;mso-position-horizontal-relative:margin;mso-position-vertical-relative:margin" coordsize="5486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">
                <v:shape id="_x0000_s1093" type="#_x0000_t75" style="position:absolute;width:54864;height:49250;visibility:visible;mso-wrap-style:square">
                  <v:fill o:detectmouseclick="t"/>
                  <v:path o:connecttype="none"/>
                </v:shape>
                <v:shape id="Text Box 45" o:spid="_x0000_s1094" type="#_x0000_t202" style="position:absolute;left:13030;top:2281;width:28575;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9sUA&#10;AADcAAAADwAAAGRycy9kb3ducmV2LnhtbESPT2sCMRTE70K/Q3hCL6JZtajdGqUUWvTmP/T62Dx3&#10;Fzcv2yRd129vhILHYWZ+w8yXralEQ86XlhUMBwkI4szqknMFh/13fwbCB2SNlWVScCMPy8VLZ46p&#10;tlfeUrMLuYgQ9ikqKEKoUyl9VpBBP7A1cfTO1hkMUbpcaofXCDeVHCXJRBosOS4UWNNXQdll92cU&#10;zN5Wzcmvx5tjNjlX76E3bX5+nVKv3fbzA0SgNjzD/+2VVjAe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2xQAAANwAAAAPAAAAAAAAAAAAAAAAAJgCAABkcnMv&#10;ZG93bnJldi54bWxQSwUGAAAAAAQABAD1AAAAigMAAAAA&#10;">
                  <v:textbox>
                    <w:txbxContent>
                      <w:p w:rsidR="00DF6785" w:rsidRDefault="00DF6785" w:rsidP="003A6B65">
                        <w:pPr>
                          <w:jc w:val="center"/>
                        </w:pPr>
                        <w:r w:rsidRPr="00397FE2">
                          <w:rPr>
                            <w:b/>
                          </w:rPr>
                          <w:t xml:space="preserve">Step 4 </w:t>
                        </w:r>
                        <w:r>
                          <w:t>– Consult Diagnosis-Based Risk Factor tables</w:t>
                        </w:r>
                      </w:p>
                    </w:txbxContent>
                  </v:textbox>
                </v:shape>
                <v:shape id="Text Box 46" o:spid="_x0000_s1095" type="#_x0000_t202" style="position:absolute;top:11430;width:1943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abcUA&#10;AADcAAAADwAAAGRycy9kb3ducmV2LnhtbESPQWvCQBSE74L/YXmCF6kbTbE2dZUiKHqztrTXR/aZ&#10;hGbfprtrjP/eFQoeh5n5hlmsOlOLlpyvLCuYjBMQxLnVFRcKvj43T3MQPiBrrC2Tgit5WC37vQVm&#10;2l74g9pjKESEsM9QQRlCk0np85IM+rFtiKN3ss5giNIVUju8RLip5TRJZtJgxXGhxIbWJeW/x7NR&#10;MH/etT9+nx6+89mpfg2jl3b755QaDrr3NxCBuvAI/7d3WkE6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1ptxQAAANwAAAAPAAAAAAAAAAAAAAAAAJgCAABkcnMv&#10;ZG93bnJldi54bWxQSwUGAAAAAAQABAD1AAAAigMAAAAA&#10;">
                  <v:textbox>
                    <w:txbxContent>
                      <w:p w:rsidR="00DF6785" w:rsidRDefault="00DF6785" w:rsidP="003A6B65">
                        <w:pPr>
                          <w:jc w:val="center"/>
                        </w:pPr>
                        <w:r>
                          <w:t>Secondary Risk Factors matches Diagnostic-Based Risk Factors tables</w:t>
                        </w:r>
                      </w:p>
                    </w:txbxContent>
                  </v:textbox>
                </v:shape>
                <v:shape id="Text Box 47" o:spid="_x0000_s1096" type="#_x0000_t202" style="position:absolute;left:1143;top:24002;width:16002;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GcYA&#10;AADcAAAADwAAAGRycy9kb3ducmV2LnhtbESPW2sCMRSE3wv9D+EIvpRu1gtqt0YpBYu+WS3t62Fz&#10;9oKbk20S1+2/N4LQx2FmvmGW6940oiPna8sKRkkKgji3uuZSwddx87wA4QOyxsYyKfgjD+vV48MS&#10;M20v/EndIZQiQthnqKAKoc2k9HlFBn1iW+LoFdYZDFG6UmqHlwg3jRyn6UwarDkuVNjSe0X56XA2&#10;ChbTbffjd5P9dz4rmpfwNO8+fp1Sw0H/9goiUB/+w/f2ViuYj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GcYAAADcAAAADwAAAAAAAAAAAAAAAACYAgAAZHJz&#10;L2Rvd25yZXYueG1sUEsFBgAAAAAEAAQA9QAAAIsDAAAAAA==&#10;">
                  <v:textbox>
                    <w:txbxContent>
                      <w:p w:rsidR="00DF6785" w:rsidRDefault="00DF6785" w:rsidP="003A6B65">
                        <w:pPr>
                          <w:jc w:val="center"/>
                        </w:pPr>
                        <w:r>
                          <w:t xml:space="preserve">Case is probably </w:t>
                        </w:r>
                        <w:r w:rsidRPr="00FE2079">
                          <w:rPr>
                            <w:color w:val="auto"/>
                          </w:rPr>
                          <w:t xml:space="preserve">medically </w:t>
                        </w:r>
                        <w:r>
                          <w:t>work related</w:t>
                        </w:r>
                      </w:p>
                    </w:txbxContent>
                  </v:textbox>
                </v:shape>
                <v:shape id="Text Box 48" o:spid="_x0000_s1097" type="#_x0000_t202" style="position:absolute;left:26289;top:11430;width:2400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ngsYA&#10;AADcAAAADwAAAGRycy9kb3ducmV2LnhtbESPT2sCMRTE70K/Q3gFL6JZtVq7NUoRWvTmP9rrY/Pc&#10;Xbp52SZxXb+9KQgeh5n5DTNftqYSDTlfWlYwHCQgiDOrS84VHA+f/RkIH5A1VpZJwZU8LBdPnTmm&#10;2l54R80+5CJC2KeooAihTqX0WUEG/cDWxNE7WWcwROlyqR1eItxUcpQkU2mw5LhQYE2rgrLf/dko&#10;mL2smx+/GW+/s+mpegu91+brzynVfW4/3kEEasMjfG+vtYLxcAL/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ngsYAAADcAAAADwAAAAAAAAAAAAAAAACYAgAAZHJz&#10;L2Rvd25yZXYueG1sUEsFBgAAAAAEAAQA9QAAAIsDAAAAAA==&#10;">
                  <v:textbox>
                    <w:txbxContent>
                      <w:p w:rsidR="00DF6785" w:rsidRDefault="00DF6785" w:rsidP="00FD52D9">
                        <w:pPr>
                          <w:jc w:val="center"/>
                        </w:pPr>
                        <w:r>
                          <w:t xml:space="preserve">Secondary risk is physiologically related to the diagnosis but does </w:t>
                        </w:r>
                        <w:r w:rsidRPr="00A07A3B">
                          <w:t>not</w:t>
                        </w:r>
                        <w:r w:rsidRPr="00930198">
                          <w:rPr>
                            <w:b/>
                          </w:rPr>
                          <w:t xml:space="preserve"> </w:t>
                        </w:r>
                        <w:r>
                          <w:t xml:space="preserve">meet Diagnosis-Based Risk </w:t>
                        </w:r>
                        <w:r w:rsidRPr="00A07A3B">
                          <w:t>Factors</w:t>
                        </w:r>
                      </w:p>
                    </w:txbxContent>
                  </v:textbox>
                </v:shape>
                <v:shape id="Text Box 49" o:spid="_x0000_s1098" type="#_x0000_t202" style="position:absolute;left:20574;top:22861;width:11430;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59cUA&#10;AADcAAAADwAAAGRycy9kb3ducmV2LnhtbESPQWvCQBSE74L/YXmCF6kbtaQ2dZUiKHqztrTXR/aZ&#10;hGbfprtrjP/eFQoeh5n5hlmsOlOLlpyvLCuYjBMQxLnVFRcKvj43T3MQPiBrrC2Tgit5WC37vQVm&#10;2l74g9pjKESEsM9QQRlCk0np85IM+rFtiKN3ss5giNIVUju8RLip5TRJUmmw4rhQYkPrkvLf49ko&#10;mD/v2h+/nx2+8/RUv4bRS7v9c0oNB937G4hAXXiE/9s7rWA2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Pn1xQAAANwAAAAPAAAAAAAAAAAAAAAAAJgCAABkcnMv&#10;ZG93bnJldi54bWxQSwUGAAAAAAQABAD1AAAAigMAAAAA&#10;">
                  <v:textbox>
                    <w:txbxContent>
                      <w:p w:rsidR="00DF6785" w:rsidRDefault="00DF6785" w:rsidP="003A6B65">
                        <w:pPr>
                          <w:jc w:val="center"/>
                        </w:pPr>
                        <w:r>
                          <w:t>No Additional Risk Factors present</w:t>
                        </w:r>
                      </w:p>
                    </w:txbxContent>
                  </v:textbox>
                </v:shape>
                <v:shape id="Text Box 50" o:spid="_x0000_s1099" type="#_x0000_t202" style="position:absolute;left:20574;top:34292;width:12573;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cbsUA&#10;AADcAAAADwAAAGRycy9kb3ducmV2LnhtbESPW2sCMRSE3wv9D+EU+lI0axUvq1Gk0GLfvKGvh81x&#10;d3Fzsibpuv57UxB8HGbmG2a2aE0lGnK+tKyg101AEGdWl5wr2O++O2MQPiBrrCyTght5WMxfX2aY&#10;anvlDTXbkIsIYZ+igiKEOpXSZwUZ9F1bE0fvZJ3BEKXLpXZ4jXBTyc8kGUqDJceFAmv6Kig7b/+M&#10;gvFg1Rz9b399yIanahI+Rs3PxSn1/tYupyACteEZfrRXWkG/N4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FxuxQAAANwAAAAPAAAAAAAAAAAAAAAAAJgCAABkcnMv&#10;ZG93bnJldi54bWxQSwUGAAAAAAQABAD1AAAAigMAAAAA&#10;">
                  <v:textbox>
                    <w:txbxContent>
                      <w:p w:rsidR="00DF6785" w:rsidRDefault="00DF6785" w:rsidP="003A6B65">
                        <w:pPr>
                          <w:jc w:val="center"/>
                        </w:pPr>
                        <w:r>
                          <w:t>Case is probably not medically work related</w:t>
                        </w:r>
                      </w:p>
                    </w:txbxContent>
                  </v:textbox>
                </v:shape>
                <v:shape id="Text Box 51" o:spid="_x0000_s1100" type="#_x0000_t202" style="position:absolute;left:35433;top:22861;width:17145;height:1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IHMIA&#10;AADcAAAADwAAAGRycy9kb3ducmV2LnhtbERPy4rCMBTdD/gP4QqzkTF1FMepRpEBRXe+cLaX5toW&#10;m5uaZGr9e7MQZnk479miNZVoyPnSsoJBPwFBnFldcq7gdFx9TED4gKyxskwKHuRhMe+8zTDV9s57&#10;ag4hFzGEfYoKihDqVEqfFWTQ921NHLmLdQZDhC6X2uE9hptKfibJWBosOTYUWNNPQdn18GcUTEab&#10;5tdvh7tzNr5U36H31axvTqn3brucggjUhn/xy73RCoaD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gcwgAAANwAAAAPAAAAAAAAAAAAAAAAAJgCAABkcnMvZG93&#10;bnJldi54bWxQSwUGAAAAAAQABAD1AAAAhwMAAAAA&#10;">
                  <v:textbox>
                    <w:txbxContent>
                      <w:p w:rsidR="00DF6785" w:rsidRDefault="00DF6785" w:rsidP="003A6B65">
                        <w:pPr>
                          <w:jc w:val="center"/>
                        </w:pPr>
                        <w:r>
                          <w:t>An Additional Risk Factor present from the Diagnosis-Based Risk Factor table that does not overlap the Secondary Risk Factors</w:t>
                        </w:r>
                      </w:p>
                    </w:txbxContent>
                  </v:textbox>
                </v:shape>
                <v:shape id="Text Box 52" o:spid="_x0000_s1101" type="#_x0000_t202" style="position:absolute;left:36576;top:41144;width:13716;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th8UA&#10;AADcAAAADwAAAGRycy9kb3ducmV2LnhtbESPW2sCMRSE3wv9D+EU+lI0axUvq1Gk0GLfvKGvh81x&#10;d3Fzsibpuv57UxB8HGbmG2a2aE0lGnK+tKyg101AEGdWl5wr2O++O2MQPiBrrCyTght5WMxfX2aY&#10;anvlDTXbkIsIYZ+igiKEOpXSZwUZ9F1bE0fvZJ3BEKXLpXZ4jXBTyc8kGUqDJceFAmv6Kig7b/+M&#10;gvFg1Rz9b399yIanahI+Rs3PxSn1/tYupyACteEZfrRXWkG/N4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2HxQAAANwAAAAPAAAAAAAAAAAAAAAAAJgCAABkcnMv&#10;ZG93bnJldi54bWxQSwUGAAAAAAQABAD1AAAAigMAAAAA&#10;">
                  <v:textbox>
                    <w:txbxContent>
                      <w:p w:rsidR="00DF6785" w:rsidRDefault="00DF6785" w:rsidP="003A6B65">
                        <w:pPr>
                          <w:jc w:val="center"/>
                        </w:pPr>
                        <w:r>
                          <w:t>Case may be work related</w:t>
                        </w:r>
                      </w:p>
                    </w:txbxContent>
                  </v:textbox>
                </v:shape>
                <v:line id="Line 53" o:spid="_x0000_s1102" style="position:absolute;flip:x;visibility:visible;mso-wrap-style:square" from="9144,8000" to="2400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zIMQAAADcAAAADwAAAGRycy9kb3ducmV2LnhtbERPy2oCMRTdC/2HcAvdFM3UFtGpUUQQ&#10;unDjgxF318ntZJjJzTRJdfr3zUJweTjv+bK3rbiSD7VjBW+jDARx6XTNlYLjYTOcgggRWWPrmBT8&#10;UYDl4mkwx1y7G+/ouo+VSCEcclRgYuxyKUNpyGIYuY44cd/OW4wJ+kpqj7cUbls5zrKJtFhzajDY&#10;0dpQ2ex/rQI53b7++NXloyma02lmirLozlulXp771SeISH18iO/uL63gfZ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MgxAAAANwAAAAPAAAAAAAAAAAA&#10;AAAAAKECAABkcnMvZG93bnJldi54bWxQSwUGAAAAAAQABAD5AAAAkgMAAAAA&#10;"/>
                <v:line id="Line 54" o:spid="_x0000_s1103" style="position:absolute;visibility:visible;mso-wrap-style:square" from="27432,8000" to="388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55" o:spid="_x0000_s1104" style="position:absolute;visibility:visible;mso-wrap-style:square" from="8001,19431" to="8001,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line id="Line 56" o:spid="_x0000_s1105" style="position:absolute;flip:x;visibility:visible;mso-wrap-style:square" from="26289,19431" to="34290,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tV8YAAADcAAAADwAAAGRycy9kb3ducmV2LnhtbESPQWsCMRSE74X+h/AKXkrNVkvRrVFE&#10;EDx4UctKb8/N62bZzcs2ibr+e1Mo9DjMzDfMbNHbVlzIh9qxgtdhBoK4dLrmSsHnYf0yAREissbW&#10;MSm4UYDF/PFhhrl2V97RZR8rkSAcclRgYuxyKUNpyGIYuo44ed/OW4xJ+kpqj9cEt60cZdm7tFhz&#10;WjDY0cpQ2ezPVoGcbJ9//PL01hTN8Tg1RVl0X1ulBk/98gNEpD7+h//aG61gPB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VfGAAAA3AAAAA8AAAAAAAAA&#10;AAAAAAAAoQIAAGRycy9kb3ducmV2LnhtbFBLBQYAAAAABAAEAPkAAACUAwAAAAA=&#10;"/>
                <v:line id="Line 57" o:spid="_x0000_s1106" style="position:absolute;visibility:visible;mso-wrap-style:square" from="36576,19431" to="43434,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line id="Line 58" o:spid="_x0000_s1107" style="position:absolute;visibility:visible;mso-wrap-style:square" from="26289,29721" to="26289,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Line 59" o:spid="_x0000_s1108" style="position:absolute;visibility:visible;mso-wrap-style:square" from="42291,36573" to="42291,4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w10:wrap type="square" anchorx="margin" anchory="margin"/>
              </v:group>
            </w:pict>
          </mc:Fallback>
        </mc:AlternateContent>
      </w:r>
      <w:r w:rsidR="003A6B65" w:rsidRPr="00F65538">
        <w:rPr>
          <w:rFonts w:cs="Arial"/>
          <w:noProof/>
          <w:color w:val="auto"/>
          <w:szCs w:val="20"/>
        </w:rPr>
        <mc:AlternateContent>
          <mc:Choice Requires="wpc">
            <w:drawing>
              <wp:anchor distT="0" distB="0" distL="114300" distR="114300" simplePos="0" relativeHeight="251663360" behindDoc="0" locked="0" layoutInCell="1" allowOverlap="1" wp14:anchorId="2987A749" wp14:editId="54296A91">
                <wp:simplePos x="0" y="0"/>
                <wp:positionH relativeFrom="margin">
                  <wp:posOffset>136525</wp:posOffset>
                </wp:positionH>
                <wp:positionV relativeFrom="margin">
                  <wp:posOffset>344170</wp:posOffset>
                </wp:positionV>
                <wp:extent cx="5486400" cy="4925060"/>
                <wp:effectExtent l="0" t="0" r="0" b="0"/>
                <wp:wrapSquare wrapText="bothSides"/>
                <wp:docPr id="361"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2" name="Text Box 45"/>
                        <wps:cNvSpPr txBox="1">
                          <a:spLocks noChangeArrowheads="1"/>
                        </wps:cNvSpPr>
                        <wps:spPr bwMode="auto">
                          <a:xfrm>
                            <a:off x="1303000" y="228103"/>
                            <a:ext cx="2857500" cy="57190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rsidRPr="00397FE2">
                                <w:rPr>
                                  <w:b/>
                                </w:rPr>
                                <w:t xml:space="preserve">Step 4 </w:t>
                              </w:r>
                              <w:r>
                                <w:t>– Consult Diagnosis-Based Risk Factor tables</w:t>
                              </w:r>
                            </w:p>
                          </w:txbxContent>
                        </wps:txbx>
                        <wps:bodyPr rot="0" vert="horz" wrap="square" lIns="91440" tIns="45720" rIns="91440" bIns="45720" anchor="t" anchorCtr="0" upright="1">
                          <a:noAutofit/>
                        </wps:bodyPr>
                      </wps:wsp>
                      <wps:wsp>
                        <wps:cNvPr id="343" name="Text Box 46"/>
                        <wps:cNvSpPr txBox="1">
                          <a:spLocks noChangeArrowheads="1"/>
                        </wps:cNvSpPr>
                        <wps:spPr bwMode="auto">
                          <a:xfrm>
                            <a:off x="0" y="1143014"/>
                            <a:ext cx="1943100" cy="80011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Secondary Risk Factors matches Diagnostic-Based Risk Factors tables</w:t>
                              </w:r>
                            </w:p>
                          </w:txbxContent>
                        </wps:txbx>
                        <wps:bodyPr rot="0" vert="horz" wrap="square" lIns="91440" tIns="45720" rIns="91440" bIns="45720" anchor="t" anchorCtr="0" upright="1">
                          <a:noAutofit/>
                        </wps:bodyPr>
                      </wps:wsp>
                      <wps:wsp>
                        <wps:cNvPr id="344" name="Text Box 47"/>
                        <wps:cNvSpPr txBox="1">
                          <a:spLocks noChangeArrowheads="1"/>
                        </wps:cNvSpPr>
                        <wps:spPr bwMode="auto">
                          <a:xfrm>
                            <a:off x="114300" y="2400229"/>
                            <a:ext cx="1600200" cy="57190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work related</w:t>
                              </w:r>
                            </w:p>
                          </w:txbxContent>
                        </wps:txbx>
                        <wps:bodyPr rot="0" vert="horz" wrap="square" lIns="91440" tIns="45720" rIns="91440" bIns="45720" anchor="t" anchorCtr="0" upright="1">
                          <a:noAutofit/>
                        </wps:bodyPr>
                      </wps:wsp>
                      <wps:wsp>
                        <wps:cNvPr id="345" name="Text Box 48"/>
                        <wps:cNvSpPr txBox="1">
                          <a:spLocks noChangeArrowheads="1"/>
                        </wps:cNvSpPr>
                        <wps:spPr bwMode="auto">
                          <a:xfrm>
                            <a:off x="2628900" y="1143014"/>
                            <a:ext cx="2400300" cy="800110"/>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 xml:space="preserve">Secondary risk is physiologically related to the diagnosis but does </w:t>
                              </w:r>
                              <w:r w:rsidRPr="00A07A3B">
                                <w:t>not</w:t>
                              </w:r>
                              <w:r w:rsidRPr="00930198">
                                <w:rPr>
                                  <w:b/>
                                </w:rPr>
                                <w:t xml:space="preserve"> </w:t>
                              </w:r>
                              <w:r>
                                <w:t xml:space="preserve">meet Diagnosis-Based Risk </w:t>
                              </w:r>
                              <w:r w:rsidRPr="00A07A3B">
                                <w:t>Factors</w:t>
                              </w:r>
                            </w:p>
                            <w:p w:rsidR="00DF6785" w:rsidRDefault="00DF6785" w:rsidP="003A6B65">
                              <w:r>
                                <w:t>Factors table definitions</w:t>
                              </w:r>
                            </w:p>
                          </w:txbxContent>
                        </wps:txbx>
                        <wps:bodyPr rot="0" vert="horz" wrap="square" lIns="91440" tIns="45720" rIns="91440" bIns="45720" anchor="t" anchorCtr="0" upright="1">
                          <a:noAutofit/>
                        </wps:bodyPr>
                      </wps:wsp>
                      <wps:wsp>
                        <wps:cNvPr id="346" name="Text Box 49"/>
                        <wps:cNvSpPr txBox="1">
                          <a:spLocks noChangeArrowheads="1"/>
                        </wps:cNvSpPr>
                        <wps:spPr bwMode="auto">
                          <a:xfrm>
                            <a:off x="2057400" y="2286128"/>
                            <a:ext cx="1143000" cy="685308"/>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No Additional Risk Factors present</w:t>
                              </w:r>
                            </w:p>
                          </w:txbxContent>
                        </wps:txbx>
                        <wps:bodyPr rot="0" vert="horz" wrap="square" lIns="91440" tIns="45720" rIns="91440" bIns="45720" anchor="t" anchorCtr="0" upright="1">
                          <a:noAutofit/>
                        </wps:bodyPr>
                      </wps:wsp>
                      <wps:wsp>
                        <wps:cNvPr id="347" name="Text Box 50"/>
                        <wps:cNvSpPr txBox="1">
                          <a:spLocks noChangeArrowheads="1"/>
                        </wps:cNvSpPr>
                        <wps:spPr bwMode="auto">
                          <a:xfrm>
                            <a:off x="2057400" y="3429242"/>
                            <a:ext cx="1257300" cy="685208"/>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is probably not work related</w:t>
                              </w:r>
                            </w:p>
                          </w:txbxContent>
                        </wps:txbx>
                        <wps:bodyPr rot="0" vert="horz" wrap="square" lIns="91440" tIns="45720" rIns="91440" bIns="45720" anchor="t" anchorCtr="0" upright="1">
                          <a:noAutofit/>
                        </wps:bodyPr>
                      </wps:wsp>
                      <wps:wsp>
                        <wps:cNvPr id="348" name="Text Box 51"/>
                        <wps:cNvSpPr txBox="1">
                          <a:spLocks noChangeArrowheads="1"/>
                        </wps:cNvSpPr>
                        <wps:spPr bwMode="auto">
                          <a:xfrm>
                            <a:off x="3543300" y="2286128"/>
                            <a:ext cx="1714500" cy="1371217"/>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An Additional Risk Factor present from the Diagnosis-Based Risk Factor table that does not overlap the Secondary Risk Factors</w:t>
                              </w:r>
                            </w:p>
                          </w:txbxContent>
                        </wps:txbx>
                        <wps:bodyPr rot="0" vert="horz" wrap="square" lIns="91440" tIns="45720" rIns="91440" bIns="45720" anchor="t" anchorCtr="0" upright="1">
                          <a:noAutofit/>
                        </wps:bodyPr>
                      </wps:wsp>
                      <wps:wsp>
                        <wps:cNvPr id="349" name="Text Box 52"/>
                        <wps:cNvSpPr txBox="1">
                          <a:spLocks noChangeArrowheads="1"/>
                        </wps:cNvSpPr>
                        <wps:spPr bwMode="auto">
                          <a:xfrm>
                            <a:off x="3657600" y="4114450"/>
                            <a:ext cx="1371600" cy="457906"/>
                          </a:xfrm>
                          <a:prstGeom prst="rect">
                            <a:avLst/>
                          </a:prstGeom>
                          <a:solidFill>
                            <a:srgbClr val="FFFFFF"/>
                          </a:solidFill>
                          <a:ln w="9525">
                            <a:solidFill>
                              <a:srgbClr val="000000"/>
                            </a:solidFill>
                            <a:miter lim="800000"/>
                            <a:headEnd/>
                            <a:tailEnd/>
                          </a:ln>
                        </wps:spPr>
                        <wps:txbx>
                          <w:txbxContent>
                            <w:p w:rsidR="00DF6785" w:rsidRDefault="00DF6785" w:rsidP="003A6B65">
                              <w:pPr>
                                <w:jc w:val="center"/>
                              </w:pPr>
                              <w:r>
                                <w:t>Case may be work related</w:t>
                              </w:r>
                            </w:p>
                          </w:txbxContent>
                        </wps:txbx>
                        <wps:bodyPr rot="0" vert="horz" wrap="square" lIns="91440" tIns="45720" rIns="91440" bIns="45720" anchor="t" anchorCtr="0" upright="1">
                          <a:noAutofit/>
                        </wps:bodyPr>
                      </wps:wsp>
                      <wps:wsp>
                        <wps:cNvPr id="350" name="Line 53"/>
                        <wps:cNvCnPr>
                          <a:cxnSpLocks noChangeShapeType="1"/>
                        </wps:cNvCnPr>
                        <wps:spPr bwMode="auto">
                          <a:xfrm flipH="1">
                            <a:off x="914400" y="800010"/>
                            <a:ext cx="14859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54"/>
                        <wps:cNvCnPr>
                          <a:cxnSpLocks noChangeShapeType="1"/>
                        </wps:cNvCnPr>
                        <wps:spPr bwMode="auto">
                          <a:xfrm>
                            <a:off x="2743200" y="800010"/>
                            <a:ext cx="11430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55"/>
                        <wps:cNvCnPr>
                          <a:cxnSpLocks noChangeShapeType="1"/>
                        </wps:cNvCnPr>
                        <wps:spPr bwMode="auto">
                          <a:xfrm>
                            <a:off x="800100" y="1943124"/>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56"/>
                        <wps:cNvCnPr>
                          <a:cxnSpLocks noChangeShapeType="1"/>
                        </wps:cNvCnPr>
                        <wps:spPr bwMode="auto">
                          <a:xfrm flipH="1">
                            <a:off x="2628900" y="1943124"/>
                            <a:ext cx="8001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57"/>
                        <wps:cNvCnPr>
                          <a:cxnSpLocks noChangeShapeType="1"/>
                        </wps:cNvCnPr>
                        <wps:spPr bwMode="auto">
                          <a:xfrm>
                            <a:off x="3657600" y="1943124"/>
                            <a:ext cx="685800" cy="34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58"/>
                        <wps:cNvCnPr>
                          <a:cxnSpLocks noChangeShapeType="1"/>
                        </wps:cNvCnPr>
                        <wps:spPr bwMode="auto">
                          <a:xfrm>
                            <a:off x="2628900" y="2972136"/>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59"/>
                        <wps:cNvCnPr>
                          <a:cxnSpLocks noChangeShapeType="1"/>
                        </wps:cNvCnPr>
                        <wps:spPr bwMode="auto">
                          <a:xfrm>
                            <a:off x="4229100" y="3657345"/>
                            <a:ext cx="0" cy="457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_x0000_s1109" editas="canvas" style="position:absolute;margin-left:10.75pt;margin-top:27.1pt;width:6in;height:387.8pt;z-index:251663360;mso-position-horizontal-relative:margin;mso-position-vertical-relative:margin" coordsize="5486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">
                <v:shape id="_x0000_s1110" type="#_x0000_t75" style="position:absolute;width:54864;height:49250;visibility:visible;mso-wrap-style:square">
                  <v:fill o:detectmouseclick="t"/>
                  <v:path o:connecttype="none"/>
                </v:shape>
                <v:shape id="Text Box 45" o:spid="_x0000_s1111" type="#_x0000_t202" style="position:absolute;left:13030;top:2281;width:28575;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Q68YA&#10;AADcAAAADwAAAGRycy9kb3ducmV2LnhtbESPW2sCMRSE3wv9D+EIfSndbFW8rEYphYq+WS3t62Fz&#10;9oKbk22Sruu/N4LQx2FmvmGW6940oiPna8sKXpMUBHFudc2lgq/jx8sMhA/IGhvLpOBCHtarx4cl&#10;Ztqe+ZO6QyhFhLDPUEEVQptJ6fOKDPrEtsTRK6wzGKJ0pdQOzxFuGjlM04k0WHNcqLCl94ry0+HP&#10;KJiNt92P34323/mkaObhedptfp1ST4P+bQEiUB/+w/f2VisYjY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Q68YAAADcAAAADwAAAAAAAAAAAAAAAACYAgAAZHJz&#10;L2Rvd25yZXYueG1sUEsFBgAAAAAEAAQA9QAAAIsDAAAAAA==&#10;">
                  <v:textbox>
                    <w:txbxContent>
                      <w:p w:rsidR="00DF6785" w:rsidRDefault="00DF6785" w:rsidP="003A6B65">
                        <w:pPr>
                          <w:jc w:val="center"/>
                        </w:pPr>
                        <w:r w:rsidRPr="00397FE2">
                          <w:rPr>
                            <w:b/>
                          </w:rPr>
                          <w:t xml:space="preserve">Step 4 </w:t>
                        </w:r>
                        <w:r>
                          <w:t>– Consult Diagnosis-Based Risk Factor tables</w:t>
                        </w:r>
                      </w:p>
                    </w:txbxContent>
                  </v:textbox>
                </v:shape>
                <v:shape id="Text Box 46" o:spid="_x0000_s1112" type="#_x0000_t202" style="position:absolute;top:11430;width:1943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cMUA&#10;AADcAAAADwAAAGRycy9kb3ducmV2LnhtbESPQWvCQBSE74L/YXlCL1I3bcRqdBURLHprbanXR/aZ&#10;BLNv0901pv/eFYQeh5n5hlmsOlOLlpyvLCt4GSUgiHOrKy4UfH9tn6cgfEDWWFsmBX/kYbXs9xaY&#10;aXvlT2oPoRARwj5DBWUITSalz0sy6Ee2IY7eyTqDIUpXSO3wGuGmlq9JMpEGK44LJTa0KSk/Hy5G&#10;wXS8a49+n3785JNTPQvDt/b91yn1NOjWcxCBuvAffrR3WkE6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VwxQAAANwAAAAPAAAAAAAAAAAAAAAAAJgCAABkcnMv&#10;ZG93bnJldi54bWxQSwUGAAAAAAQABAD1AAAAigMAAAAA&#10;">
                  <v:textbox>
                    <w:txbxContent>
                      <w:p w:rsidR="00DF6785" w:rsidRDefault="00DF6785" w:rsidP="003A6B65">
                        <w:pPr>
                          <w:jc w:val="center"/>
                        </w:pPr>
                        <w:r>
                          <w:t>Secondary Risk Factors matches Diagnostic-Based Risk Factors tables</w:t>
                        </w:r>
                      </w:p>
                    </w:txbxContent>
                  </v:textbox>
                </v:shape>
                <v:shape id="Text Box 47" o:spid="_x0000_s1113" type="#_x0000_t202" style="position:absolute;left:1143;top:24002;width:16002;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BMUA&#10;AADcAAAADwAAAGRycy9kb3ducmV2LnhtbESPQWvCQBSE7wX/w/KEXkrdtAar0VVEsOjN2lKvj+wz&#10;CWbfprtrTP+9Kwgeh5n5hpktOlOLlpyvLCt4GyQgiHOrKy4U/HyvX8cgfEDWWFsmBf/kYTHvPc0w&#10;0/bCX9TuQyEihH2GCsoQmkxKn5dk0A9sQxy9o3UGQ5SukNrhJcJNLd+TZCQNVhwXSmxoVVJ+2p+N&#10;gnG6aQ9+O9z95qNjPQkvH+3nn1Pqud8tpyACdeERvrc3WsEw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e0ExQAAANwAAAAPAAAAAAAAAAAAAAAAAJgCAABkcnMv&#10;ZG93bnJldi54bWxQSwUGAAAAAAQABAD1AAAAigMAAAAA&#10;">
                  <v:textbox>
                    <w:txbxContent>
                      <w:p w:rsidR="00DF6785" w:rsidRDefault="00DF6785" w:rsidP="003A6B65">
                        <w:pPr>
                          <w:jc w:val="center"/>
                        </w:pPr>
                        <w:r>
                          <w:t>Case is probably work related</w:t>
                        </w:r>
                      </w:p>
                    </w:txbxContent>
                  </v:textbox>
                </v:shape>
                <v:shape id="Text Box 48" o:spid="_x0000_s1114" type="#_x0000_t202" style="position:absolute;left:26289;top:11430;width:2400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In8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h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lIn8YAAADcAAAADwAAAAAAAAAAAAAAAACYAgAAZHJz&#10;L2Rvd25yZXYueG1sUEsFBgAAAAAEAAQA9QAAAIsDAAAAAA==&#10;">
                  <v:textbox>
                    <w:txbxContent>
                      <w:p w:rsidR="00DF6785" w:rsidRDefault="00DF6785" w:rsidP="003A6B65">
                        <w:pPr>
                          <w:jc w:val="center"/>
                        </w:pPr>
                        <w:r>
                          <w:t xml:space="preserve">Secondary risk is physiologically related to the diagnosis but does </w:t>
                        </w:r>
                        <w:r w:rsidRPr="00A07A3B">
                          <w:t>not</w:t>
                        </w:r>
                        <w:r w:rsidRPr="00930198">
                          <w:rPr>
                            <w:b/>
                          </w:rPr>
                          <w:t xml:space="preserve"> </w:t>
                        </w:r>
                        <w:r>
                          <w:t xml:space="preserve">meet Diagnosis-Based Risk </w:t>
                        </w:r>
                        <w:r w:rsidRPr="00A07A3B">
                          <w:t>Factors</w:t>
                        </w:r>
                      </w:p>
                      <w:p w:rsidR="00DF6785" w:rsidRDefault="00DF6785" w:rsidP="003A6B65">
                        <w:r>
                          <w:t>Factors table definitions</w:t>
                        </w:r>
                      </w:p>
                    </w:txbxContent>
                  </v:textbox>
                </v:shape>
                <v:shape id="Text Box 49" o:spid="_x0000_s1115" type="#_x0000_t202" style="position:absolute;left:20574;top:22861;width:11430;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W6MUA&#10;AADcAAAADwAAAGRycy9kb3ducmV2LnhtbESPQWvCQBSE70L/w/IKvYhuWiVqdJVSaNFbjaLXR/aZ&#10;BLNv091tTP99tyD0OMzMN8xq05tGdOR8bVnB8zgBQVxYXXOp4Hh4H81B+ICssbFMCn7Iw2b9MFhh&#10;pu2N99TloRQRwj5DBVUIbSalLyoy6Me2JY7exTqDIUpXSu3wFuGmkS9JkkqDNceFClt6q6i45t9G&#10;wXy67c5+N/k8FemlWYThrPv4cko9PfavSxCB+vAfvre3WsFk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9boxQAAANwAAAAPAAAAAAAAAAAAAAAAAJgCAABkcnMv&#10;ZG93bnJldi54bWxQSwUGAAAAAAQABAD1AAAAigMAAAAA&#10;">
                  <v:textbox>
                    <w:txbxContent>
                      <w:p w:rsidR="00DF6785" w:rsidRDefault="00DF6785" w:rsidP="003A6B65">
                        <w:pPr>
                          <w:jc w:val="center"/>
                        </w:pPr>
                        <w:r>
                          <w:t>No Additional Risk Factors present</w:t>
                        </w:r>
                      </w:p>
                    </w:txbxContent>
                  </v:textbox>
                </v:shape>
                <v:shape id="Text Box 50" o:spid="_x0000_s1116" type="#_x0000_t202" style="position:absolute;left:20574;top:34292;width:12573;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zc8UA&#10;AADcAAAADwAAAGRycy9kb3ducmV2LnhtbESPT2sCMRTE70K/Q3iFXkSzVlG7GqUULPbmP+z1sXnu&#10;Lm5e1iSu229vhILHYWZ+w8yXralEQ86XlhUM+gkI4szqknMFh/2qNwXhA7LGyjIp+CMPy8VLZ46p&#10;tjfeUrMLuYgQ9ikqKEKoUyl9VpBB37c1cfRO1hkMUbpcaoe3CDeVfE+SsTRYclwosKavgrLz7moU&#10;TEfr5tf/DDfHbHyqPkJ30nxfnFJvr+3nDESgNjzD/+21VjAcTe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3NzxQAAANwAAAAPAAAAAAAAAAAAAAAAAJgCAABkcnMv&#10;ZG93bnJldi54bWxQSwUGAAAAAAQABAD1AAAAigMAAAAA&#10;">
                  <v:textbox>
                    <w:txbxContent>
                      <w:p w:rsidR="00DF6785" w:rsidRDefault="00DF6785" w:rsidP="003A6B65">
                        <w:pPr>
                          <w:jc w:val="center"/>
                        </w:pPr>
                        <w:r>
                          <w:t>Case is probably not work related</w:t>
                        </w:r>
                      </w:p>
                    </w:txbxContent>
                  </v:textbox>
                </v:shape>
                <v:shape id="Text Box 51" o:spid="_x0000_s1117" type="#_x0000_t202" style="position:absolute;left:35433;top:22861;width:17145;height:1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nAcIA&#10;AADcAAAADwAAAGRycy9kb3ducmV2LnhtbERPy4rCMBTdC/5DuIKbYUx94DjVKMPAiO584WwvzbUt&#10;Njc1ydT692Yx4PJw3otVayrRkPOlZQXDQQKCOLO65FzB6fjzPgPhA7LGyjIpeJCH1bLbWWCq7Z33&#10;1BxCLmII+xQVFCHUqZQ+K8igH9iaOHIX6wyGCF0utcN7DDeVHCXJVBosOTYUWNN3Qdn18GcUzCab&#10;5tdvx7tzNr1Un+Hto1nfnFL9Xvs1BxGoDS/xv3ujFYwn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OcBwgAAANwAAAAPAAAAAAAAAAAAAAAAAJgCAABkcnMvZG93&#10;bnJldi54bWxQSwUGAAAAAAQABAD1AAAAhwMAAAAA&#10;">
                  <v:textbox>
                    <w:txbxContent>
                      <w:p w:rsidR="00DF6785" w:rsidRDefault="00DF6785" w:rsidP="003A6B65">
                        <w:pPr>
                          <w:jc w:val="center"/>
                        </w:pPr>
                        <w:r>
                          <w:t>An Additional Risk Factor present from the Diagnosis-Based Risk Factor table that does not overlap the Secondary Risk Factors</w:t>
                        </w:r>
                      </w:p>
                    </w:txbxContent>
                  </v:textbox>
                </v:shape>
                <v:shape id="Text Box 52" o:spid="_x0000_s1118" type="#_x0000_t202" style="position:absolute;left:36576;top:41144;width:13716;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CmsUA&#10;AADcAAAADwAAAGRycy9kb3ducmV2LnhtbESPQWsCMRSE74L/ITzBi2i2Kla3RhGhYm/Wil4fm+fu&#10;0s3LNknX9d8bodDjMDPfMMt1ayrRkPOlZQUvowQEcWZ1ybmC09f7cA7CB2SNlWVScCcP61W3s8RU&#10;2xt/UnMMuYgQ9ikqKEKoUyl9VpBBP7I1cfSu1hkMUbpcaoe3CDeVHCfJTBosOS4UWNO2oOz7+GsU&#10;zKf75uI/JodzNrtWizB4bXY/Tql+r928gQjUhv/wX3uvFUym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KaxQAAANwAAAAPAAAAAAAAAAAAAAAAAJgCAABkcnMv&#10;ZG93bnJldi54bWxQSwUGAAAAAAQABAD1AAAAigMAAAAA&#10;">
                  <v:textbox>
                    <w:txbxContent>
                      <w:p w:rsidR="00DF6785" w:rsidRDefault="00DF6785" w:rsidP="003A6B65">
                        <w:pPr>
                          <w:jc w:val="center"/>
                        </w:pPr>
                        <w:r>
                          <w:t>Case may be work related</w:t>
                        </w:r>
                      </w:p>
                    </w:txbxContent>
                  </v:textbox>
                </v:shape>
                <v:line id="Line 53" o:spid="_x0000_s1119" style="position:absolute;flip:x;visibility:visible;mso-wrap-style:square" from="9144,8000" to="2400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line id="Line 54" o:spid="_x0000_s1120" style="position:absolute;visibility:visible;mso-wrap-style:square" from="27432,8000" to="388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55" o:spid="_x0000_s1121" style="position:absolute;visibility:visible;mso-wrap-style:square" from="8001,19431" to="8001,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56" o:spid="_x0000_s1122" style="position:absolute;flip:x;visibility:visible;mso-wrap-style:square" from="26289,19431" to="34290,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line id="Line 57" o:spid="_x0000_s1123" style="position:absolute;visibility:visible;mso-wrap-style:square" from="36576,19431" to="43434,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line id="Line 58" o:spid="_x0000_s1124" style="position:absolute;visibility:visible;mso-wrap-style:square" from="26289,29721" to="26289,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line id="Line 59" o:spid="_x0000_s1125" style="position:absolute;visibility:visible;mso-wrap-style:square" from="42291,36573" to="42291,4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8zccAAADcAAAADwAAAGRycy9kb3ducmV2LnhtbESPT2vCQBTE74LfYXlCb7qx0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3zNxwAAANwAAAAPAAAAAAAA&#10;AAAAAAAAAKECAABkcnMvZG93bnJldi54bWxQSwUGAAAAAAQABAD5AAAAlQMAAAAA&#10;"/>
                <w10:wrap type="square" anchorx="margin" anchory="margin"/>
              </v:group>
            </w:pict>
          </mc:Fallback>
        </mc:AlternateContent>
      </w:r>
      <w:r w:rsidRPr="00F65538">
        <w:rPr>
          <w:rFonts w:cs="Arial"/>
          <w:noProof/>
          <w:color w:val="auto"/>
          <w:szCs w:val="20"/>
        </w:rPr>
        <w:t>make an individualized causation decision based on the presence of other accompanying conditions.</w:t>
      </w:r>
    </w:p>
    <w:p w:rsidR="004219F6" w:rsidRPr="00F65538" w:rsidRDefault="004219F6" w:rsidP="000108FE">
      <w:pPr>
        <w:spacing w:before="240" w:after="0"/>
        <w:rPr>
          <w:rFonts w:cs="Arial"/>
          <w:color w:val="auto"/>
          <w:szCs w:val="20"/>
        </w:rPr>
      </w:pPr>
    </w:p>
    <w:p w:rsidR="004219F6" w:rsidRPr="00F65538" w:rsidRDefault="004219F6" w:rsidP="000108FE">
      <w:pPr>
        <w:spacing w:before="240" w:after="0"/>
        <w:rPr>
          <w:rFonts w:cs="Arial"/>
          <w:color w:val="auto"/>
          <w:szCs w:val="20"/>
        </w:rPr>
      </w:pPr>
    </w:p>
    <w:p w:rsidR="004863BC" w:rsidRPr="00F65538" w:rsidRDefault="004863BC" w:rsidP="000108FE">
      <w:pPr>
        <w:spacing w:before="240" w:after="0"/>
        <w:rPr>
          <w:rFonts w:cs="Arial"/>
          <w:color w:val="auto"/>
          <w:szCs w:val="20"/>
        </w:rPr>
        <w:sectPr w:rsidR="004863BC" w:rsidRPr="00F65538">
          <w:headerReference w:type="even" r:id="rId15"/>
          <w:headerReference w:type="default" r:id="rId16"/>
          <w:headerReference w:type="first" r:id="rId17"/>
          <w:pgSz w:w="12240" w:h="15840"/>
          <w:pgMar w:top="1440" w:right="1440" w:bottom="1440" w:left="1440" w:header="720" w:footer="720" w:gutter="0"/>
          <w:pgNumType w:start="1"/>
          <w:cols w:space="720"/>
        </w:sectPr>
      </w:pPr>
    </w:p>
    <w:p w:rsidR="007249BD" w:rsidRPr="001233EC" w:rsidRDefault="00BE6007" w:rsidP="000108FE">
      <w:pPr>
        <w:pStyle w:val="Heading3"/>
        <w:spacing w:after="0" w:line="240" w:lineRule="auto"/>
        <w:ind w:left="2160" w:hanging="720"/>
      </w:pPr>
      <w:bookmarkStart w:id="33" w:name="_Toc476212194"/>
      <w:r>
        <w:lastRenderedPageBreak/>
        <w:t xml:space="preserve">d. </w:t>
      </w:r>
      <w:r>
        <w:tab/>
      </w:r>
      <w:r w:rsidR="007249BD" w:rsidRPr="00BE6007">
        <w:rPr>
          <w:u w:val="single"/>
        </w:rPr>
        <w:t>Risk Factors Definitions Table</w:t>
      </w:r>
      <w:bookmarkEnd w:id="33"/>
    </w:p>
    <w:tbl>
      <w:tblPr>
        <w:tblStyle w:val="a2"/>
        <w:tblW w:w="13590" w:type="dxa"/>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160"/>
        <w:gridCol w:w="3600"/>
        <w:gridCol w:w="3510"/>
        <w:gridCol w:w="2610"/>
        <w:gridCol w:w="1710"/>
      </w:tblGrid>
      <w:tr w:rsidR="00FF0E03" w:rsidRPr="00F65538" w:rsidTr="004F0899">
        <w:trPr>
          <w:trHeight w:val="693"/>
        </w:trPr>
        <w:tc>
          <w:tcPr>
            <w:tcW w:w="2160" w:type="dxa"/>
            <w:tcBorders>
              <w:right w:val="single" w:sz="4" w:space="0" w:color="auto"/>
            </w:tcBorders>
            <w:shd w:val="clear" w:color="auto" w:fill="D0CECE"/>
          </w:tcPr>
          <w:p w:rsidR="004219F6" w:rsidRPr="00F65538" w:rsidRDefault="00A11E8E" w:rsidP="000108FE">
            <w:pPr>
              <w:spacing w:before="240" w:after="0"/>
              <w:rPr>
                <w:rFonts w:cs="Arial"/>
                <w:color w:val="auto"/>
                <w:szCs w:val="20"/>
              </w:rPr>
            </w:pPr>
            <w:r w:rsidRPr="00F65538">
              <w:rPr>
                <w:rFonts w:cs="Arial"/>
                <w:b/>
                <w:color w:val="auto"/>
                <w:szCs w:val="20"/>
              </w:rPr>
              <w:t>Category</w:t>
            </w:r>
          </w:p>
        </w:tc>
        <w:tc>
          <w:tcPr>
            <w:tcW w:w="3600" w:type="dxa"/>
            <w:tcBorders>
              <w:left w:val="single" w:sz="4" w:space="0" w:color="auto"/>
              <w:right w:val="single" w:sz="4" w:space="0" w:color="auto"/>
            </w:tcBorders>
            <w:shd w:val="clear" w:color="auto" w:fill="D0CECE"/>
          </w:tcPr>
          <w:p w:rsidR="004219F6" w:rsidRPr="00F65538" w:rsidRDefault="00A11E8E" w:rsidP="000108FE">
            <w:pPr>
              <w:spacing w:before="240" w:after="0"/>
              <w:rPr>
                <w:rFonts w:cs="Arial"/>
                <w:color w:val="auto"/>
                <w:szCs w:val="20"/>
              </w:rPr>
            </w:pPr>
            <w:r w:rsidRPr="00F65538">
              <w:rPr>
                <w:rFonts w:cs="Arial"/>
                <w:b/>
                <w:color w:val="auto"/>
                <w:szCs w:val="20"/>
              </w:rPr>
              <w:t>As a Primary Risk Factor</w:t>
            </w:r>
          </w:p>
        </w:tc>
        <w:tc>
          <w:tcPr>
            <w:tcW w:w="3510" w:type="dxa"/>
            <w:tcBorders>
              <w:left w:val="single" w:sz="4" w:space="0" w:color="auto"/>
              <w:right w:val="single" w:sz="4" w:space="0" w:color="auto"/>
            </w:tcBorders>
            <w:shd w:val="clear" w:color="auto" w:fill="D0CECE"/>
          </w:tcPr>
          <w:p w:rsidR="004219F6" w:rsidRPr="00F65538" w:rsidRDefault="00A11E8E" w:rsidP="000108FE">
            <w:pPr>
              <w:spacing w:before="240" w:after="0"/>
              <w:rPr>
                <w:rFonts w:cs="Arial"/>
                <w:color w:val="auto"/>
                <w:szCs w:val="20"/>
              </w:rPr>
            </w:pPr>
            <w:r w:rsidRPr="00F65538">
              <w:rPr>
                <w:rFonts w:cs="Arial"/>
                <w:b/>
                <w:color w:val="auto"/>
                <w:szCs w:val="20"/>
              </w:rPr>
              <w:t>Citations / Comments</w:t>
            </w:r>
          </w:p>
        </w:tc>
        <w:tc>
          <w:tcPr>
            <w:tcW w:w="2610" w:type="dxa"/>
            <w:tcBorders>
              <w:left w:val="single" w:sz="4" w:space="0" w:color="auto"/>
              <w:right w:val="single" w:sz="4" w:space="0" w:color="auto"/>
            </w:tcBorders>
            <w:shd w:val="clear" w:color="auto" w:fill="D0CECE"/>
          </w:tcPr>
          <w:p w:rsidR="004219F6" w:rsidRPr="00F65538" w:rsidRDefault="00A11E8E" w:rsidP="000108FE">
            <w:pPr>
              <w:spacing w:before="240" w:after="0"/>
              <w:rPr>
                <w:rFonts w:cs="Arial"/>
                <w:color w:val="auto"/>
                <w:szCs w:val="20"/>
              </w:rPr>
            </w:pPr>
            <w:r w:rsidRPr="00F65538">
              <w:rPr>
                <w:rFonts w:cs="Arial"/>
                <w:b/>
                <w:color w:val="auto"/>
                <w:szCs w:val="20"/>
              </w:rPr>
              <w:t xml:space="preserve">Secondary Risk Factor </w:t>
            </w:r>
          </w:p>
        </w:tc>
        <w:tc>
          <w:tcPr>
            <w:tcW w:w="1710" w:type="dxa"/>
            <w:tcBorders>
              <w:left w:val="single" w:sz="4" w:space="0" w:color="auto"/>
            </w:tcBorders>
            <w:shd w:val="clear" w:color="auto" w:fill="D0CECE"/>
          </w:tcPr>
          <w:p w:rsidR="004219F6" w:rsidRPr="00F65538" w:rsidRDefault="00A11E8E" w:rsidP="000108FE">
            <w:pPr>
              <w:spacing w:before="240" w:after="0"/>
              <w:rPr>
                <w:rFonts w:cs="Arial"/>
                <w:color w:val="auto"/>
                <w:szCs w:val="20"/>
              </w:rPr>
            </w:pPr>
            <w:r w:rsidRPr="00F65538">
              <w:rPr>
                <w:rFonts w:cs="Arial"/>
                <w:b/>
                <w:color w:val="auto"/>
                <w:szCs w:val="20"/>
              </w:rPr>
              <w:t>Citations / Comments</w:t>
            </w:r>
          </w:p>
        </w:tc>
      </w:tr>
      <w:tr w:rsidR="00FF0E03" w:rsidRPr="00F65538" w:rsidTr="004F0899">
        <w:trPr>
          <w:trHeight w:val="1179"/>
        </w:trPr>
        <w:tc>
          <w:tcPr>
            <w:tcW w:w="2160" w:type="dxa"/>
            <w:vMerge w:val="restart"/>
            <w:tcBorders>
              <w:right w:val="single" w:sz="4" w:space="0" w:color="auto"/>
            </w:tcBorders>
          </w:tcPr>
          <w:p w:rsidR="004219F6" w:rsidRPr="00F65538" w:rsidRDefault="00A11E8E" w:rsidP="000108FE">
            <w:pPr>
              <w:spacing w:before="240" w:after="0"/>
              <w:rPr>
                <w:rFonts w:cs="Arial"/>
                <w:color w:val="auto"/>
                <w:szCs w:val="20"/>
              </w:rPr>
            </w:pPr>
            <w:r w:rsidRPr="00F65538">
              <w:rPr>
                <w:rFonts w:cs="Arial"/>
                <w:b/>
                <w:color w:val="auto"/>
                <w:szCs w:val="20"/>
              </w:rPr>
              <w:t>Force and Repetition/Duration</w:t>
            </w:r>
          </w:p>
        </w:tc>
        <w:tc>
          <w:tcPr>
            <w:tcW w:w="3600" w:type="dxa"/>
            <w:tcBorders>
              <w:left w:val="single" w:sz="4" w:space="0" w:color="auto"/>
              <w:bottom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6 hrs. of: use of 2 pounds pinch force or 10 pounds hand force 3 times or more per minute.</w:t>
            </w:r>
          </w:p>
        </w:tc>
        <w:tc>
          <w:tcPr>
            <w:tcW w:w="3510" w:type="dxa"/>
            <w:tcBorders>
              <w:left w:val="single" w:sz="4" w:space="0" w:color="auto"/>
              <w:bottom w:val="single" w:sz="4" w:space="0" w:color="auto"/>
              <w:right w:val="single" w:sz="4" w:space="0" w:color="auto"/>
            </w:tcBorders>
            <w:shd w:val="clear" w:color="auto" w:fill="auto"/>
          </w:tcPr>
          <w:p w:rsidR="004219F6" w:rsidRPr="00F65538" w:rsidRDefault="009D3350" w:rsidP="00DF6785">
            <w:pPr>
              <w:spacing w:before="240" w:after="0"/>
              <w:rPr>
                <w:rFonts w:cs="Arial"/>
                <w:color w:val="auto"/>
                <w:szCs w:val="20"/>
              </w:rPr>
            </w:pPr>
            <w:r w:rsidRPr="00FC563B">
              <w:rPr>
                <w:rFonts w:cs="Arial"/>
                <w:color w:val="auto"/>
                <w:szCs w:val="20"/>
                <w:u w:val="single"/>
              </w:rPr>
              <w:fldChar w:fldCharType="begin"/>
            </w:r>
            <w:r w:rsidR="00DF6785">
              <w:rPr>
                <w:rFonts w:cs="Arial"/>
                <w:color w:val="auto"/>
                <w:szCs w:val="20"/>
                <w:u w:val="single"/>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Pr="00FC563B">
              <w:rPr>
                <w:rFonts w:cs="Arial"/>
                <w:color w:val="auto"/>
                <w:szCs w:val="20"/>
                <w:u w:val="single"/>
              </w:rPr>
              <w:fldChar w:fldCharType="separate"/>
            </w:r>
            <w:r w:rsidR="00700F38">
              <w:rPr>
                <w:rFonts w:cs="Arial"/>
                <w:noProof/>
                <w:color w:val="auto"/>
                <w:szCs w:val="20"/>
                <w:u w:val="single"/>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u w:val="single"/>
              </w:rPr>
              <w:t>)</w:t>
            </w:r>
            <w:r w:rsidRPr="00FC563B">
              <w:rPr>
                <w:rFonts w:cs="Arial"/>
                <w:color w:val="auto"/>
                <w:szCs w:val="20"/>
                <w:u w:val="single"/>
              </w:rPr>
              <w:fldChar w:fldCharType="end"/>
            </w:r>
            <w:r w:rsidR="00A11E8E" w:rsidRPr="00FC563B">
              <w:rPr>
                <w:rFonts w:cs="Arial"/>
                <w:color w:val="auto"/>
                <w:szCs w:val="20"/>
              </w:rPr>
              <w:t xml:space="preserve"> </w:t>
            </w:r>
            <w:r w:rsidRPr="00FC563B">
              <w:rPr>
                <w:rFonts w:cs="Arial"/>
                <w:color w:val="auto"/>
                <w:szCs w:val="20"/>
                <w:u w:val="single"/>
              </w:rPr>
              <w:fldChar w:fldCharType="begin">
                <w:fldData xml:space="preserve">PEVuZE5vdGU+PENpdGU+PEF1dGhvcj5IYWFocjwvQXV0aG9yPjxZZWFyPjIwMDM8L1llYXI+PFJl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PEVuZE5vdGU+PENpdGU+PEF1dGhvcj5IYWFocjwvQXV0aG9yPjxZZWFyPjIwMDM8L1llYXI+PFJl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FC563B">
              <w:rPr>
                <w:rFonts w:cs="Arial"/>
                <w:color w:val="auto"/>
                <w:szCs w:val="20"/>
                <w:u w:val="single"/>
              </w:rPr>
            </w:r>
            <w:r w:rsidRPr="00FC563B">
              <w:rPr>
                <w:rFonts w:cs="Arial"/>
                <w:color w:val="auto"/>
                <w:szCs w:val="20"/>
                <w:u w:val="single"/>
              </w:rPr>
              <w:fldChar w:fldCharType="separate"/>
            </w:r>
            <w:r w:rsidR="00FC563B" w:rsidRPr="00FC563B">
              <w:rPr>
                <w:rFonts w:cs="Arial"/>
                <w:noProof/>
                <w:color w:val="auto"/>
                <w:szCs w:val="20"/>
                <w:u w:val="single"/>
              </w:rPr>
              <w:t>(</w:t>
            </w:r>
            <w:hyperlink w:anchor="_ENREF_107" w:tooltip="Haahr, 2003 #4568" w:history="1">
              <w:r w:rsidR="00FC563B" w:rsidRPr="00DF6785">
                <w:rPr>
                  <w:rStyle w:val="Hyperlink"/>
                  <w:rFonts w:cs="Arial"/>
                  <w:noProof/>
                  <w:szCs w:val="20"/>
                </w:rPr>
                <w:t>Haahr &amp; Andersen, 2003</w:t>
              </w:r>
            </w:hyperlink>
            <w:r w:rsidR="00FC563B" w:rsidRPr="00FC563B">
              <w:rPr>
                <w:rFonts w:cs="Arial"/>
                <w:noProof/>
                <w:color w:val="auto"/>
                <w:szCs w:val="20"/>
                <w:u w:val="single"/>
              </w:rPr>
              <w:t xml:space="preserve">; </w:t>
            </w:r>
            <w:hyperlink w:anchor="_ENREF_110" w:tooltip="Harris-Adamson, 2015 #4211" w:history="1">
              <w:r w:rsidR="00FC563B" w:rsidRPr="00DF6785">
                <w:rPr>
                  <w:rStyle w:val="Hyperlink"/>
                  <w:rFonts w:cs="Arial"/>
                  <w:noProof/>
                  <w:szCs w:val="20"/>
                </w:rPr>
                <w:t>Harris-Adamson et al., 2015</w:t>
              </w:r>
            </w:hyperlink>
            <w:r w:rsidR="00FC563B" w:rsidRPr="00FC563B">
              <w:rPr>
                <w:rFonts w:cs="Arial"/>
                <w:noProof/>
                <w:color w:val="auto"/>
                <w:szCs w:val="20"/>
                <w:u w:val="single"/>
              </w:rPr>
              <w:t>)</w:t>
            </w:r>
            <w:r w:rsidRPr="00FC563B">
              <w:rPr>
                <w:rFonts w:cs="Arial"/>
                <w:color w:val="auto"/>
                <w:szCs w:val="20"/>
                <w:u w:val="single"/>
              </w:rPr>
              <w:fldChar w:fldCharType="end"/>
            </w:r>
          </w:p>
        </w:tc>
        <w:tc>
          <w:tcPr>
            <w:tcW w:w="2610" w:type="dxa"/>
            <w:tcBorders>
              <w:left w:val="single" w:sz="4" w:space="0" w:color="auto"/>
              <w:bottom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3 hrs. of: use of 2 pounds pinch force or 10 pounds hand force 3 times or more per minute.</w:t>
            </w:r>
          </w:p>
        </w:tc>
        <w:tc>
          <w:tcPr>
            <w:tcW w:w="1710" w:type="dxa"/>
            <w:tcBorders>
              <w:left w:val="single" w:sz="4" w:space="0" w:color="auto"/>
              <w:bottom w:val="single" w:sz="4" w:space="0" w:color="auto"/>
            </w:tcBorders>
          </w:tcPr>
          <w:p w:rsidR="004219F6" w:rsidRPr="00F65538" w:rsidRDefault="00FC563B" w:rsidP="00DF6785">
            <w:pPr>
              <w:spacing w:before="240" w:after="0"/>
              <w:rPr>
                <w:rFonts w:cs="Arial"/>
                <w:color w:val="auto"/>
                <w:szCs w:val="20"/>
              </w:rPr>
            </w:pPr>
            <w:r w:rsidRPr="00FC563B">
              <w:rPr>
                <w:rFonts w:cs="Arial"/>
                <w:color w:val="auto"/>
                <w:szCs w:val="20"/>
                <w:u w:val="single"/>
              </w:rPr>
              <w:fldChar w:fldCharType="begin">
                <w:fldData xml:space="preserve">PEVuZE5vdGU+PENpdGU+PEF1dGhvcj5IYWFocjwvQXV0aG9yPjxZZWFyPjIwMDM8L1llYXI+PFJl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PEVuZE5vdGU+PENpdGU+PEF1dGhvcj5IYWFocjwvQXV0aG9yPjxZZWFyPjIwMDM8L1llYXI+PFJl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FC563B">
              <w:rPr>
                <w:rFonts w:cs="Arial"/>
                <w:color w:val="auto"/>
                <w:szCs w:val="20"/>
                <w:u w:val="single"/>
              </w:rPr>
            </w:r>
            <w:r w:rsidRPr="00FC563B">
              <w:rPr>
                <w:rFonts w:cs="Arial"/>
                <w:color w:val="auto"/>
                <w:szCs w:val="20"/>
                <w:u w:val="single"/>
              </w:rPr>
              <w:fldChar w:fldCharType="separate"/>
            </w:r>
            <w:r w:rsidRPr="00FC563B">
              <w:rPr>
                <w:rFonts w:cs="Arial"/>
                <w:noProof/>
                <w:color w:val="auto"/>
                <w:szCs w:val="20"/>
                <w:u w:val="single"/>
              </w:rPr>
              <w:t>(</w:t>
            </w:r>
            <w:hyperlink w:anchor="_ENREF_107" w:tooltip="Haahr, 2003 #4568" w:history="1">
              <w:r w:rsidRPr="00DF6785">
                <w:rPr>
                  <w:rStyle w:val="Hyperlink"/>
                  <w:rFonts w:cs="Arial"/>
                  <w:noProof/>
                  <w:szCs w:val="20"/>
                </w:rPr>
                <w:t>Haahr &amp; Andersen, 2003</w:t>
              </w:r>
            </w:hyperlink>
            <w:r w:rsidRPr="00FC563B">
              <w:rPr>
                <w:rFonts w:cs="Arial"/>
                <w:noProof/>
                <w:color w:val="auto"/>
                <w:szCs w:val="20"/>
                <w:u w:val="single"/>
              </w:rPr>
              <w:t xml:space="preserve">; </w:t>
            </w:r>
            <w:hyperlink w:anchor="_ENREF_110" w:tooltip="Harris-Adamson, 2015 #4211" w:history="1">
              <w:r w:rsidRPr="00DF6785">
                <w:rPr>
                  <w:rStyle w:val="Hyperlink"/>
                  <w:rFonts w:cs="Arial"/>
                  <w:noProof/>
                  <w:szCs w:val="20"/>
                </w:rPr>
                <w:t>Harris-Adamson et al., 2015</w:t>
              </w:r>
            </w:hyperlink>
            <w:r w:rsidRPr="00FC563B">
              <w:rPr>
                <w:rFonts w:cs="Arial"/>
                <w:noProof/>
                <w:color w:val="auto"/>
                <w:szCs w:val="20"/>
                <w:u w:val="single"/>
              </w:rPr>
              <w:t>)</w:t>
            </w:r>
            <w:r w:rsidRPr="00FC563B">
              <w:rPr>
                <w:rFonts w:cs="Arial"/>
                <w:color w:val="auto"/>
                <w:szCs w:val="20"/>
                <w:u w:val="single"/>
              </w:rPr>
              <w:fldChar w:fldCharType="end"/>
            </w:r>
          </w:p>
        </w:tc>
      </w:tr>
      <w:tr w:rsidR="00FF0E03" w:rsidRPr="00F65538" w:rsidTr="004F0899">
        <w:trPr>
          <w:trHeight w:val="340"/>
        </w:trPr>
        <w:tc>
          <w:tcPr>
            <w:tcW w:w="2160" w:type="dxa"/>
            <w:vMerge/>
            <w:tcBorders>
              <w:right w:val="single" w:sz="4" w:space="0" w:color="auto"/>
            </w:tcBorders>
          </w:tcPr>
          <w:p w:rsidR="004219F6" w:rsidRPr="00F65538" w:rsidRDefault="004219F6" w:rsidP="000108FE">
            <w:pPr>
              <w:spacing w:before="240" w:after="0"/>
              <w:rPr>
                <w:rFonts w:cs="Arial"/>
                <w:color w:val="auto"/>
                <w:szCs w:val="20"/>
              </w:rPr>
            </w:pPr>
          </w:p>
        </w:tc>
        <w:tc>
          <w:tcPr>
            <w:tcW w:w="3600" w:type="dxa"/>
            <w:tcBorders>
              <w:top w:val="single" w:sz="4" w:space="0" w:color="auto"/>
              <w:left w:val="single" w:sz="4" w:space="0" w:color="auto"/>
              <w:bottom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 xml:space="preserve">6 hrs. </w:t>
            </w:r>
            <w:proofErr w:type="gramStart"/>
            <w:r w:rsidRPr="00F65538">
              <w:rPr>
                <w:rFonts w:cs="Arial"/>
                <w:color w:val="auto"/>
                <w:szCs w:val="20"/>
              </w:rPr>
              <w:t>of</w:t>
            </w:r>
            <w:proofErr w:type="gramEnd"/>
            <w:r w:rsidRPr="00F65538">
              <w:rPr>
                <w:rFonts w:cs="Arial"/>
                <w:color w:val="auto"/>
                <w:szCs w:val="20"/>
              </w:rPr>
              <w:t xml:space="preserve">: lifting 10 </w:t>
            </w:r>
            <w:proofErr w:type="spellStart"/>
            <w:r w:rsidRPr="00F65538">
              <w:rPr>
                <w:rFonts w:cs="Arial"/>
                <w:color w:val="auto"/>
                <w:szCs w:val="20"/>
              </w:rPr>
              <w:t>lbs</w:t>
            </w:r>
            <w:proofErr w:type="spellEnd"/>
            <w:r w:rsidRPr="00F65538">
              <w:rPr>
                <w:rFonts w:cs="Arial"/>
                <w:color w:val="auto"/>
                <w:szCs w:val="20"/>
              </w:rPr>
              <w:t xml:space="preserve"> &gt; 60x per hour.</w:t>
            </w:r>
          </w:p>
        </w:tc>
        <w:tc>
          <w:tcPr>
            <w:tcW w:w="3510" w:type="dxa"/>
            <w:tcBorders>
              <w:top w:val="single" w:sz="4" w:space="0" w:color="auto"/>
              <w:left w:val="single" w:sz="4" w:space="0" w:color="auto"/>
              <w:bottom w:val="single" w:sz="4" w:space="0" w:color="auto"/>
              <w:right w:val="single" w:sz="4" w:space="0" w:color="auto"/>
            </w:tcBorders>
          </w:tcPr>
          <w:p w:rsidR="004219F6" w:rsidRPr="00F65538" w:rsidRDefault="00FC563B" w:rsidP="00DF6785">
            <w:pPr>
              <w:spacing w:before="240" w:after="0"/>
              <w:rPr>
                <w:rFonts w:cs="Arial"/>
                <w:color w:val="auto"/>
                <w:szCs w:val="20"/>
              </w:rPr>
            </w:pPr>
            <w:r w:rsidRPr="00FC563B">
              <w:rPr>
                <w:rFonts w:cs="Arial"/>
                <w:color w:val="auto"/>
                <w:szCs w:val="20"/>
                <w:u w:val="single"/>
              </w:rPr>
              <w:fldChar w:fldCharType="begin">
                <w:fldData xml:space="preserve">PEVuZE5vdGU+PENpdGU+PEF1dGhvcj5GYW48L0F1dGhvcj48WWVhcj4yMDA5PC9ZZWFyPjxSZWNO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PEVuZE5vdGU+PENpdGU+PEF1dGhvcj5GYW48L0F1dGhvcj48WWVhcj4yMDA5PC9ZZWFyPjxSZWNO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FC563B">
              <w:rPr>
                <w:rFonts w:cs="Arial"/>
                <w:color w:val="auto"/>
                <w:szCs w:val="20"/>
                <w:u w:val="single"/>
              </w:rPr>
            </w:r>
            <w:r w:rsidRPr="00FC563B">
              <w:rPr>
                <w:rFonts w:cs="Arial"/>
                <w:color w:val="auto"/>
                <w:szCs w:val="20"/>
                <w:u w:val="single"/>
              </w:rPr>
              <w:fldChar w:fldCharType="separate"/>
            </w:r>
            <w:r w:rsidRPr="00FC563B">
              <w:rPr>
                <w:rFonts w:cs="Arial"/>
                <w:noProof/>
                <w:color w:val="auto"/>
                <w:szCs w:val="20"/>
                <w:u w:val="single"/>
              </w:rPr>
              <w:t>(</w:t>
            </w:r>
            <w:hyperlink w:anchor="_ENREF_81" w:tooltip="Fan, 2009 #4555" w:history="1">
              <w:r w:rsidRPr="00DF6785">
                <w:rPr>
                  <w:rStyle w:val="Hyperlink"/>
                  <w:rFonts w:cs="Arial"/>
                  <w:noProof/>
                  <w:szCs w:val="20"/>
                </w:rPr>
                <w:t>Fan et al., 2009</w:t>
              </w:r>
            </w:hyperlink>
            <w:r w:rsidRPr="00FC563B">
              <w:rPr>
                <w:rFonts w:cs="Arial"/>
                <w:noProof/>
                <w:color w:val="auto"/>
                <w:szCs w:val="20"/>
                <w:u w:val="single"/>
              </w:rPr>
              <w:t>)</w:t>
            </w:r>
            <w:r w:rsidRPr="00FC563B">
              <w:rPr>
                <w:rFonts w:cs="Arial"/>
                <w:color w:val="auto"/>
                <w:szCs w:val="20"/>
                <w:u w:val="single"/>
              </w:rPr>
              <w:fldChar w:fldCharType="end"/>
            </w:r>
          </w:p>
        </w:tc>
        <w:tc>
          <w:tcPr>
            <w:tcW w:w="2610" w:type="dxa"/>
            <w:tcBorders>
              <w:top w:val="single" w:sz="4" w:space="0" w:color="auto"/>
              <w:left w:val="single" w:sz="4" w:space="0" w:color="auto"/>
              <w:bottom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 xml:space="preserve">3 hrs. </w:t>
            </w:r>
            <w:proofErr w:type="gramStart"/>
            <w:r w:rsidRPr="00F65538">
              <w:rPr>
                <w:rFonts w:cs="Arial"/>
                <w:color w:val="auto"/>
                <w:szCs w:val="20"/>
              </w:rPr>
              <w:t>of</w:t>
            </w:r>
            <w:proofErr w:type="gramEnd"/>
            <w:r w:rsidRPr="00F65538">
              <w:rPr>
                <w:rFonts w:cs="Arial"/>
                <w:color w:val="auto"/>
                <w:szCs w:val="20"/>
              </w:rPr>
              <w:t>:</w:t>
            </w:r>
            <w:r w:rsidR="00A9716D">
              <w:rPr>
                <w:rFonts w:cs="Arial"/>
                <w:color w:val="auto"/>
                <w:szCs w:val="20"/>
              </w:rPr>
              <w:t xml:space="preserve"> lifting 10 </w:t>
            </w:r>
            <w:proofErr w:type="spellStart"/>
            <w:r w:rsidR="00A9716D">
              <w:rPr>
                <w:rFonts w:cs="Arial"/>
                <w:color w:val="auto"/>
                <w:szCs w:val="20"/>
              </w:rPr>
              <w:t>lbs</w:t>
            </w:r>
            <w:proofErr w:type="spellEnd"/>
            <w:r w:rsidR="00A9716D">
              <w:rPr>
                <w:rFonts w:cs="Arial"/>
                <w:color w:val="auto"/>
                <w:szCs w:val="20"/>
              </w:rPr>
              <w:t xml:space="preserve"> &gt; 60x per hour.</w:t>
            </w:r>
            <w:r w:rsidRPr="00F65538">
              <w:rPr>
                <w:rFonts w:cs="Arial"/>
                <w:color w:val="auto"/>
                <w:szCs w:val="20"/>
              </w:rPr>
              <w:t xml:space="preserve"> </w:t>
            </w:r>
          </w:p>
        </w:tc>
        <w:tc>
          <w:tcPr>
            <w:tcW w:w="1710" w:type="dxa"/>
            <w:tcBorders>
              <w:top w:val="single" w:sz="4" w:space="0" w:color="auto"/>
              <w:left w:val="single" w:sz="4" w:space="0" w:color="auto"/>
              <w:bottom w:val="single" w:sz="4" w:space="0" w:color="auto"/>
            </w:tcBorders>
          </w:tcPr>
          <w:p w:rsidR="004219F6" w:rsidRPr="00F65538" w:rsidRDefault="00A9716D" w:rsidP="000108FE">
            <w:pPr>
              <w:spacing w:before="240" w:after="0"/>
              <w:rPr>
                <w:rFonts w:cs="Arial"/>
                <w:color w:val="auto"/>
                <w:szCs w:val="20"/>
              </w:rPr>
            </w:pPr>
            <w:r>
              <w:rPr>
                <w:rFonts w:cs="Arial"/>
                <w:color w:val="auto"/>
                <w:szCs w:val="20"/>
              </w:rPr>
              <w:t> Indirect evidence</w:t>
            </w:r>
          </w:p>
        </w:tc>
      </w:tr>
      <w:tr w:rsidR="00FF0E03" w:rsidRPr="00F65538" w:rsidTr="004F0899">
        <w:trPr>
          <w:trHeight w:val="340"/>
        </w:trPr>
        <w:tc>
          <w:tcPr>
            <w:tcW w:w="2160" w:type="dxa"/>
            <w:vMerge/>
            <w:tcBorders>
              <w:right w:val="single" w:sz="4" w:space="0" w:color="auto"/>
            </w:tcBorders>
          </w:tcPr>
          <w:p w:rsidR="004219F6" w:rsidRPr="00F65538" w:rsidRDefault="004219F6" w:rsidP="000108FE">
            <w:pPr>
              <w:spacing w:before="240" w:after="0"/>
              <w:rPr>
                <w:rFonts w:cs="Arial"/>
                <w:color w:val="auto"/>
                <w:szCs w:val="20"/>
              </w:rPr>
            </w:pPr>
          </w:p>
        </w:tc>
        <w:tc>
          <w:tcPr>
            <w:tcW w:w="3600" w:type="dxa"/>
            <w:tcBorders>
              <w:top w:val="single" w:sz="4" w:space="0" w:color="auto"/>
              <w:left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 xml:space="preserve">6 hrs. </w:t>
            </w:r>
            <w:proofErr w:type="gramStart"/>
            <w:r w:rsidRPr="00F65538">
              <w:rPr>
                <w:rFonts w:cs="Arial"/>
                <w:color w:val="auto"/>
                <w:szCs w:val="20"/>
              </w:rPr>
              <w:t>of</w:t>
            </w:r>
            <w:proofErr w:type="gramEnd"/>
            <w:r w:rsidRPr="00F65538">
              <w:rPr>
                <w:rFonts w:cs="Arial"/>
                <w:color w:val="auto"/>
                <w:szCs w:val="20"/>
              </w:rPr>
              <w:t xml:space="preserve">: use of hand held tools weighing 2 </w:t>
            </w:r>
            <w:proofErr w:type="spellStart"/>
            <w:r w:rsidRPr="00F65538">
              <w:rPr>
                <w:rFonts w:cs="Arial"/>
                <w:color w:val="auto"/>
                <w:szCs w:val="20"/>
              </w:rPr>
              <w:t>lbs</w:t>
            </w:r>
            <w:proofErr w:type="spellEnd"/>
            <w:r w:rsidRPr="00F65538">
              <w:rPr>
                <w:rFonts w:cs="Arial"/>
                <w:color w:val="auto"/>
                <w:szCs w:val="20"/>
              </w:rPr>
              <w:t xml:space="preserve"> are greater.</w:t>
            </w:r>
          </w:p>
        </w:tc>
        <w:tc>
          <w:tcPr>
            <w:tcW w:w="3510" w:type="dxa"/>
            <w:tcBorders>
              <w:top w:val="single" w:sz="4" w:space="0" w:color="auto"/>
              <w:left w:val="single" w:sz="4" w:space="0" w:color="auto"/>
              <w:right w:val="single" w:sz="4" w:space="0" w:color="auto"/>
            </w:tcBorders>
          </w:tcPr>
          <w:p w:rsidR="004219F6" w:rsidRPr="00F65538" w:rsidRDefault="00FC563B" w:rsidP="00DF6785">
            <w:pPr>
              <w:spacing w:before="240" w:after="0"/>
              <w:rPr>
                <w:rFonts w:cs="Arial"/>
                <w:color w:val="auto"/>
                <w:szCs w:val="20"/>
              </w:rPr>
            </w:pPr>
            <w:r w:rsidRPr="00FC563B">
              <w:rPr>
                <w:rFonts w:cs="Arial"/>
                <w:color w:val="auto"/>
                <w:szCs w:val="20"/>
                <w:u w:val="single"/>
              </w:rPr>
              <w:fldChar w:fldCharType="begin">
                <w:fldData xml:space="preserve">PEVuZE5vdGU+PENpdGU+PEF1dGhvcj5Sb3F1ZWxhdXJlPC9BdXRob3I+PFllYXI+MTk5NzwvWWVh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PEVuZE5vdGU+PENpdGU+PEF1dGhvcj5Sb3F1ZWxhdXJlPC9BdXRob3I+PFllYXI+MTk5NzwvWWVh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FC563B">
              <w:rPr>
                <w:rFonts w:cs="Arial"/>
                <w:color w:val="auto"/>
                <w:szCs w:val="20"/>
                <w:u w:val="single"/>
              </w:rPr>
            </w:r>
            <w:r w:rsidRPr="00FC563B">
              <w:rPr>
                <w:rFonts w:cs="Arial"/>
                <w:color w:val="auto"/>
                <w:szCs w:val="20"/>
                <w:u w:val="single"/>
              </w:rPr>
              <w:fldChar w:fldCharType="separate"/>
            </w:r>
            <w:r>
              <w:rPr>
                <w:rFonts w:cs="Arial"/>
                <w:noProof/>
                <w:color w:val="auto"/>
                <w:szCs w:val="20"/>
                <w:u w:val="single"/>
              </w:rPr>
              <w:t>(</w:t>
            </w:r>
            <w:hyperlink w:anchor="_ENREF_107" w:tooltip="Haahr, 2003 #4568" w:history="1">
              <w:r w:rsidRPr="00DF6785">
                <w:rPr>
                  <w:rStyle w:val="Hyperlink"/>
                  <w:rFonts w:cs="Arial"/>
                  <w:noProof/>
                  <w:szCs w:val="20"/>
                </w:rPr>
                <w:t>Haahr &amp; Andersen, 2003</w:t>
              </w:r>
            </w:hyperlink>
            <w:r>
              <w:rPr>
                <w:rFonts w:cs="Arial"/>
                <w:noProof/>
                <w:color w:val="auto"/>
                <w:szCs w:val="20"/>
                <w:u w:val="single"/>
              </w:rPr>
              <w:t xml:space="preserve">; </w:t>
            </w:r>
            <w:hyperlink w:anchor="_ENREF_223" w:tooltip="Roquelaure, 1997 #4611" w:history="1">
              <w:r w:rsidRPr="00DF6785">
                <w:rPr>
                  <w:rStyle w:val="Hyperlink"/>
                  <w:rFonts w:cs="Arial"/>
                  <w:noProof/>
                  <w:szCs w:val="20"/>
                </w:rPr>
                <w:t>Roquelaure et al., 1997</w:t>
              </w:r>
            </w:hyperlink>
            <w:r>
              <w:rPr>
                <w:rFonts w:cs="Arial"/>
                <w:noProof/>
                <w:color w:val="auto"/>
                <w:szCs w:val="20"/>
                <w:u w:val="single"/>
              </w:rPr>
              <w:t>)</w:t>
            </w:r>
            <w:r w:rsidRPr="00FC563B">
              <w:rPr>
                <w:rFonts w:cs="Arial"/>
                <w:color w:val="auto"/>
                <w:szCs w:val="20"/>
                <w:u w:val="single"/>
              </w:rPr>
              <w:fldChar w:fldCharType="end"/>
            </w:r>
          </w:p>
        </w:tc>
        <w:tc>
          <w:tcPr>
            <w:tcW w:w="2610" w:type="dxa"/>
            <w:tcBorders>
              <w:top w:val="single" w:sz="4" w:space="0" w:color="auto"/>
              <w:left w:val="single" w:sz="4" w:space="0" w:color="auto"/>
              <w:right w:val="single" w:sz="4" w:space="0" w:color="auto"/>
            </w:tcBorders>
          </w:tcPr>
          <w:p w:rsidR="004219F6" w:rsidRPr="00F65538" w:rsidRDefault="00A11E8E" w:rsidP="000108FE">
            <w:pPr>
              <w:spacing w:before="240" w:after="0"/>
              <w:rPr>
                <w:rFonts w:cs="Arial"/>
                <w:color w:val="auto"/>
                <w:szCs w:val="20"/>
              </w:rPr>
            </w:pPr>
            <w:r w:rsidRPr="00F65538">
              <w:rPr>
                <w:rFonts w:cs="Arial"/>
                <w:color w:val="auto"/>
                <w:szCs w:val="20"/>
              </w:rPr>
              <w:t xml:space="preserve">3 hrs. </w:t>
            </w:r>
            <w:proofErr w:type="gramStart"/>
            <w:r w:rsidRPr="00F65538">
              <w:rPr>
                <w:rFonts w:cs="Arial"/>
                <w:color w:val="auto"/>
                <w:szCs w:val="20"/>
              </w:rPr>
              <w:t>of</w:t>
            </w:r>
            <w:proofErr w:type="gramEnd"/>
            <w:r w:rsidRPr="00F65538">
              <w:rPr>
                <w:rFonts w:cs="Arial"/>
                <w:color w:val="auto"/>
                <w:szCs w:val="20"/>
              </w:rPr>
              <w:t xml:space="preserve">: use of hand held tools weighing 2 </w:t>
            </w:r>
            <w:proofErr w:type="spellStart"/>
            <w:r w:rsidRPr="00F65538">
              <w:rPr>
                <w:rFonts w:cs="Arial"/>
                <w:color w:val="auto"/>
                <w:szCs w:val="20"/>
              </w:rPr>
              <w:t>lbs</w:t>
            </w:r>
            <w:proofErr w:type="spellEnd"/>
            <w:r w:rsidRPr="00F65538">
              <w:rPr>
                <w:rFonts w:cs="Arial"/>
                <w:color w:val="auto"/>
                <w:szCs w:val="20"/>
              </w:rPr>
              <w:t xml:space="preserve"> or greater.</w:t>
            </w:r>
          </w:p>
        </w:tc>
        <w:tc>
          <w:tcPr>
            <w:tcW w:w="1710" w:type="dxa"/>
            <w:tcBorders>
              <w:top w:val="single" w:sz="4" w:space="0" w:color="auto"/>
              <w:left w:val="single" w:sz="4" w:space="0" w:color="auto"/>
            </w:tcBorders>
          </w:tcPr>
          <w:p w:rsidR="004219F6" w:rsidRPr="00FC563B" w:rsidRDefault="00FC563B" w:rsidP="00DF6785">
            <w:pPr>
              <w:spacing w:before="240" w:after="0"/>
              <w:rPr>
                <w:rFonts w:cs="Arial"/>
                <w:color w:val="auto"/>
                <w:szCs w:val="20"/>
              </w:rPr>
            </w:pPr>
            <w:r w:rsidRPr="00FC563B">
              <w:rPr>
                <w:rFonts w:cs="Arial"/>
                <w:color w:val="auto"/>
                <w:szCs w:val="20"/>
                <w:u w:val="single"/>
              </w:rPr>
              <w:fldChar w:fldCharType="begin"/>
            </w:r>
            <w:r w:rsidR="00DF6785">
              <w:rPr>
                <w:rFonts w:cs="Arial"/>
                <w:color w:val="auto"/>
                <w:szCs w:val="20"/>
                <w:u w:val="single"/>
              </w:rPr>
              <w:instrText xml:space="preserve"> ADDIN EN.CITE &lt;EndNote&gt;&lt;Cite&gt;&lt;Author&gt;Haahr&lt;/Author&gt;&lt;Year&gt;2003&lt;/Year&gt;&lt;RecNum&gt;4568&lt;/RecNum&gt;&lt;DisplayText&gt;(Haahr &amp;amp; Andersen, 2003)&lt;/DisplayText&gt;&lt;record&gt;&lt;rec-number&gt;4568&lt;/rec-number&gt;&lt;foreign-keys&gt;&lt;key app="EN" db-id="vaxawsfavadaa0er9e8ppds0adazdvepawxx" timestamp="1481064276"&gt;4568&lt;/key&gt;&lt;/foreign-keys&gt;&lt;ref-type name="Journal Article"&gt;17&lt;/ref-type&gt;&lt;contributors&gt;&lt;authors&gt;&lt;author&gt;Haahr, J. P.&lt;/author&gt;&lt;author&gt;Andersen, J. H.&lt;/author&gt;&lt;/authors&gt;&lt;/contributors&gt;&lt;auth-address&gt;Department of Occupational Medicine, Herning Hospital, DK-7400 Herning, Denmark. hecjph@ringamt.dk&lt;/auth-address&gt;&lt;titles&gt;&lt;title&gt;Physical and psychosocial risk factors for lateral epicondylitis: a population based case-referent study&lt;/title&gt;&lt;secondary-title&gt;Occup Environ Med&lt;/secondary-title&gt;&lt;/titles&gt;&lt;periodical&gt;&lt;full-title&gt;Occup Environ Med&lt;/full-title&gt;&lt;abbr-1&gt;Occupational and environmental medicine&lt;/abbr-1&gt;&lt;/periodical&gt;&lt;pages&gt;322-9&lt;/pages&gt;&lt;volume&gt;60&lt;/volume&gt;&lt;number&gt;5&lt;/number&gt;&lt;keywords&gt;&lt;keyword&gt;Adolescent&lt;/keyword&gt;&lt;keyword&gt;Adult&lt;/keyword&gt;&lt;keyword&gt;Aged&lt;/keyword&gt;&lt;keyword&gt;Case-Control Studies&lt;/keyword&gt;&lt;keyword&gt;Confidence Intervals&lt;/keyword&gt;&lt;keyword&gt;Female&lt;/keyword&gt;&lt;keyword&gt;Humans&lt;/keyword&gt;&lt;keyword&gt;Male&lt;/keyword&gt;&lt;keyword&gt;Middle Aged&lt;/keyword&gt;&lt;keyword&gt;Occupational Diseases/*physiopathology/psychology&lt;/keyword&gt;&lt;keyword&gt;Odds Ratio&lt;/keyword&gt;&lt;keyword&gt;Risk Factors&lt;/keyword&gt;&lt;keyword&gt;Social Support&lt;/keyword&gt;&lt;keyword&gt;Tennis Elbow/*physiopathology/psychology&lt;/keyword&gt;&lt;/keywords&gt;&lt;dates&gt;&lt;year&gt;2003&lt;/year&gt;&lt;pub-dates&gt;&lt;date&gt;May&lt;/date&gt;&lt;/pub-dates&gt;&lt;/dates&gt;&lt;isbn&gt;1351-0711 (Print)&amp;#xD;1351-0711 (Linking)&lt;/isbn&gt;&lt;accession-num&gt;12709516&lt;/accession-num&gt;&lt;urls&gt;&lt;related-urls&gt;&lt;url&gt;https://www.ncbi.nlm.nih.gov/pubmed/12709516&lt;/url&gt;&lt;/related-urls&gt;&lt;/urls&gt;&lt;custom2&gt;PMC1740535&lt;/custom2&gt;&lt;modified-date&gt;Referenced in CTC Guideline&lt;/modified-date&gt;&lt;/record&gt;&lt;/Cite&gt;&lt;/EndNote&gt;</w:instrText>
            </w:r>
            <w:r w:rsidRPr="00FC563B">
              <w:rPr>
                <w:rFonts w:cs="Arial"/>
                <w:color w:val="auto"/>
                <w:szCs w:val="20"/>
                <w:u w:val="single"/>
              </w:rPr>
              <w:fldChar w:fldCharType="separate"/>
            </w:r>
            <w:r w:rsidRPr="00FC563B">
              <w:rPr>
                <w:rFonts w:cs="Arial"/>
                <w:noProof/>
                <w:color w:val="auto"/>
                <w:szCs w:val="20"/>
                <w:u w:val="single"/>
              </w:rPr>
              <w:t>(</w:t>
            </w:r>
            <w:hyperlink w:anchor="_ENREF_107" w:tooltip="Haahr, 2003 #4568" w:history="1">
              <w:r w:rsidRPr="00DF6785">
                <w:rPr>
                  <w:rStyle w:val="Hyperlink"/>
                  <w:rFonts w:cs="Arial"/>
                  <w:noProof/>
                  <w:szCs w:val="20"/>
                </w:rPr>
                <w:t>Haahr &amp; Andersen, 2003</w:t>
              </w:r>
            </w:hyperlink>
            <w:r w:rsidRPr="00FC563B">
              <w:rPr>
                <w:rFonts w:cs="Arial"/>
                <w:noProof/>
                <w:color w:val="auto"/>
                <w:szCs w:val="20"/>
                <w:u w:val="single"/>
              </w:rPr>
              <w:t>)</w:t>
            </w:r>
            <w:r w:rsidRPr="00FC563B">
              <w:rPr>
                <w:rFonts w:cs="Arial"/>
                <w:color w:val="auto"/>
                <w:szCs w:val="20"/>
                <w:u w:val="single"/>
              </w:rPr>
              <w:fldChar w:fldCharType="end"/>
            </w:r>
          </w:p>
        </w:tc>
      </w:tr>
      <w:tr w:rsidR="00F33C26" w:rsidRPr="00F65538" w:rsidTr="004F0899">
        <w:trPr>
          <w:trHeight w:val="1701"/>
        </w:trPr>
        <w:tc>
          <w:tcPr>
            <w:tcW w:w="2160" w:type="dxa"/>
            <w:tcBorders>
              <w:right w:val="single" w:sz="4" w:space="0" w:color="auto"/>
            </w:tcBorders>
          </w:tcPr>
          <w:p w:rsidR="00F33C26" w:rsidRPr="00F65538" w:rsidRDefault="00F33C26" w:rsidP="000108FE">
            <w:pPr>
              <w:spacing w:before="240" w:after="0"/>
              <w:rPr>
                <w:rFonts w:cs="Arial"/>
                <w:color w:val="auto"/>
                <w:szCs w:val="20"/>
              </w:rPr>
            </w:pPr>
            <w:r w:rsidRPr="00F65538">
              <w:rPr>
                <w:rFonts w:cs="Arial"/>
                <w:b/>
                <w:color w:val="auto"/>
                <w:szCs w:val="20"/>
              </w:rPr>
              <w:t>Awkward Posture and Repetition/Duration</w:t>
            </w:r>
          </w:p>
          <w:p w:rsidR="00F33C26" w:rsidRPr="00F65538" w:rsidRDefault="00221003" w:rsidP="000108FE">
            <w:pPr>
              <w:spacing w:before="240" w:after="0"/>
              <w:rPr>
                <w:rFonts w:cs="Arial"/>
                <w:color w:val="auto"/>
                <w:szCs w:val="20"/>
              </w:rPr>
            </w:pPr>
            <w:hyperlink w:anchor="HaahrJAndersenJ2003a"/>
          </w:p>
        </w:tc>
        <w:tc>
          <w:tcPr>
            <w:tcW w:w="360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xml:space="preserve">4 hrs. </w:t>
            </w:r>
            <w:proofErr w:type="gramStart"/>
            <w:r w:rsidRPr="00F65538">
              <w:rPr>
                <w:rFonts w:cs="Arial"/>
                <w:color w:val="auto"/>
                <w:szCs w:val="20"/>
              </w:rPr>
              <w:t>of</w:t>
            </w:r>
            <w:proofErr w:type="gramEnd"/>
            <w:r w:rsidRPr="00F65538">
              <w:rPr>
                <w:rFonts w:cs="Arial"/>
                <w:color w:val="auto"/>
                <w:szCs w:val="20"/>
              </w:rPr>
              <w:t>: Wrist flexion &gt; 45 degrees, extension &gt; 30 degrees, or ulnar deviation &gt; 20 degrees.</w:t>
            </w:r>
          </w:p>
        </w:tc>
        <w:tc>
          <w:tcPr>
            <w:tcW w:w="3510" w:type="dxa"/>
            <w:tcBorders>
              <w:left w:val="single" w:sz="4" w:space="0" w:color="auto"/>
              <w:right w:val="single" w:sz="4" w:space="0" w:color="auto"/>
            </w:tcBorders>
          </w:tcPr>
          <w:p w:rsidR="00F33C26" w:rsidRDefault="00F33C26" w:rsidP="00AC75C7">
            <w:pPr>
              <w:spacing w:before="240" w:after="0"/>
              <w:rPr>
                <w:rFonts w:cs="Arial"/>
                <w:color w:val="auto"/>
                <w:szCs w:val="20"/>
                <w:u w:val="single"/>
              </w:rPr>
            </w:pPr>
            <w:r w:rsidRPr="00FC563B">
              <w:rPr>
                <w:rFonts w:cs="Arial"/>
                <w:color w:val="auto"/>
                <w:szCs w:val="20"/>
                <w:u w:val="single"/>
              </w:rPr>
              <w:fldChar w:fldCharType="begin">
                <w:fldData xml:space="preserve">PEVuZE5vdGU+PENpdGU+PEF1dGhvcj5OYXRpb25hbCBJbnN0aXR1dGUgb2YgT2NjdXBhdGlvbmFs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PEVuZE5vdGU+PENpdGU+PEF1dGhvcj5OYXRpb25hbCBJbnN0aXR1dGUgb2YgT2NjdXBhdGlvbmFs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FC563B">
              <w:rPr>
                <w:rFonts w:cs="Arial"/>
                <w:color w:val="auto"/>
                <w:szCs w:val="20"/>
                <w:u w:val="single"/>
              </w:rPr>
            </w:r>
            <w:r w:rsidRPr="00FC563B">
              <w:rPr>
                <w:rFonts w:cs="Arial"/>
                <w:color w:val="auto"/>
                <w:szCs w:val="20"/>
                <w:u w:val="single"/>
              </w:rPr>
              <w:fldChar w:fldCharType="separate"/>
            </w:r>
            <w:r>
              <w:rPr>
                <w:rFonts w:cs="Arial"/>
                <w:noProof/>
                <w:color w:val="auto"/>
                <w:szCs w:val="20"/>
                <w:u w:val="single"/>
              </w:rPr>
              <w:t>(</w:t>
            </w:r>
            <w:hyperlink w:anchor="_ENREF_69" w:tooltip="Descatha, 2013 #4153" w:history="1">
              <w:r w:rsidRPr="00DF6785">
                <w:rPr>
                  <w:rStyle w:val="Hyperlink"/>
                  <w:rFonts w:cs="Arial"/>
                  <w:noProof/>
                  <w:szCs w:val="20"/>
                </w:rPr>
                <w:t>Descatha, Dale, Jaegers, Herquelot, &amp; Evanoff, 2013</w:t>
              </w:r>
            </w:hyperlink>
            <w:r>
              <w:rPr>
                <w:rFonts w:cs="Arial"/>
                <w:noProof/>
                <w:color w:val="auto"/>
                <w:szCs w:val="20"/>
                <w:u w:val="single"/>
              </w:rPr>
              <w:t xml:space="preserve">; </w:t>
            </w:r>
            <w:hyperlink w:anchor="_ENREF_107" w:tooltip="Haahr, 2003 #4568" w:history="1">
              <w:r w:rsidRPr="00DF6785">
                <w:rPr>
                  <w:rStyle w:val="Hyperlink"/>
                  <w:rFonts w:cs="Arial"/>
                  <w:noProof/>
                  <w:szCs w:val="20"/>
                </w:rPr>
                <w:t>Haahr &amp; Andersen, 2003</w:t>
              </w:r>
            </w:hyperlink>
            <w:r>
              <w:rPr>
                <w:rFonts w:cs="Arial"/>
                <w:noProof/>
                <w:color w:val="auto"/>
                <w:szCs w:val="20"/>
                <w:u w:val="single"/>
              </w:rPr>
              <w:t xml:space="preserve">; </w:t>
            </w:r>
            <w:hyperlink w:anchor="_ENREF_180" w:tooltip="National Institute of Occupational Safety and Health [NIOSH], 1997 #4592" w:history="1">
              <w:r w:rsidRPr="00DF6785">
                <w:rPr>
                  <w:rStyle w:val="Hyperlink"/>
                  <w:rFonts w:cs="Arial"/>
                  <w:noProof/>
                  <w:szCs w:val="20"/>
                </w:rPr>
                <w:t>National Institute of Occupational Safety and Health [NIOSH], 1997</w:t>
              </w:r>
            </w:hyperlink>
            <w:r>
              <w:rPr>
                <w:rFonts w:cs="Arial"/>
                <w:noProof/>
                <w:color w:val="auto"/>
                <w:szCs w:val="20"/>
                <w:u w:val="single"/>
              </w:rPr>
              <w:t xml:space="preserve">; </w:t>
            </w:r>
            <w:hyperlink w:anchor="_ENREF_183" w:tooltip="Nordstrom, 1997 #4593" w:history="1">
              <w:r w:rsidRPr="00DF6785">
                <w:rPr>
                  <w:rStyle w:val="Hyperlink"/>
                  <w:rFonts w:cs="Arial"/>
                  <w:noProof/>
                  <w:szCs w:val="20"/>
                </w:rPr>
                <w:t>Nordstrom, Vierkant, DeStefano, &amp; Layde, 1997</w:t>
              </w:r>
            </w:hyperlink>
            <w:r>
              <w:rPr>
                <w:rFonts w:cs="Arial"/>
                <w:noProof/>
                <w:color w:val="auto"/>
                <w:szCs w:val="20"/>
                <w:u w:val="single"/>
              </w:rPr>
              <w:t>)</w:t>
            </w:r>
            <w:r w:rsidRPr="00FC563B">
              <w:rPr>
                <w:rFonts w:cs="Arial"/>
                <w:color w:val="auto"/>
                <w:szCs w:val="20"/>
                <w:u w:val="single"/>
              </w:rPr>
              <w:fldChar w:fldCharType="end"/>
            </w:r>
          </w:p>
          <w:p w:rsidR="00F33C26" w:rsidRPr="00FC563B" w:rsidRDefault="00F33C26" w:rsidP="00AC75C7">
            <w:pPr>
              <w:spacing w:before="240" w:after="0"/>
              <w:rPr>
                <w:rFonts w:cs="Arial"/>
                <w:color w:val="auto"/>
                <w:szCs w:val="20"/>
              </w:rPr>
            </w:pPr>
          </w:p>
        </w:tc>
        <w:tc>
          <w:tcPr>
            <w:tcW w:w="2610" w:type="dxa"/>
            <w:tcBorders>
              <w:left w:val="single" w:sz="4" w:space="0" w:color="auto"/>
              <w:right w:val="single" w:sz="4" w:space="0" w:color="auto"/>
            </w:tcBorders>
          </w:tcPr>
          <w:p w:rsidR="00F33C26" w:rsidRPr="00F65538" w:rsidRDefault="00F33C26" w:rsidP="000643AB">
            <w:pPr>
              <w:spacing w:before="240" w:after="0"/>
              <w:rPr>
                <w:rFonts w:cs="Arial"/>
                <w:color w:val="auto"/>
                <w:szCs w:val="20"/>
              </w:rPr>
            </w:pPr>
          </w:p>
        </w:tc>
        <w:tc>
          <w:tcPr>
            <w:tcW w:w="1710" w:type="dxa"/>
            <w:tcBorders>
              <w:left w:val="single" w:sz="4" w:space="0" w:color="auto"/>
            </w:tcBorders>
          </w:tcPr>
          <w:p w:rsidR="00F33C26" w:rsidRPr="00F65538" w:rsidRDefault="00F33C26" w:rsidP="00DF6785">
            <w:pPr>
              <w:spacing w:before="240" w:after="0"/>
              <w:rPr>
                <w:rFonts w:cs="Arial"/>
                <w:color w:val="auto"/>
                <w:szCs w:val="20"/>
              </w:rPr>
            </w:pPr>
          </w:p>
        </w:tc>
      </w:tr>
      <w:tr w:rsidR="00F33C26" w:rsidRPr="00F65538" w:rsidTr="004F0899">
        <w:trPr>
          <w:trHeight w:val="693"/>
        </w:trPr>
        <w:tc>
          <w:tcPr>
            <w:tcW w:w="2160" w:type="dxa"/>
            <w:tcBorders>
              <w:right w:val="single" w:sz="4" w:space="0" w:color="auto"/>
            </w:tcBorders>
            <w:shd w:val="clear" w:color="auto" w:fill="D0CECE"/>
          </w:tcPr>
          <w:p w:rsidR="00F33C26" w:rsidRPr="00F65538" w:rsidRDefault="00F33C26" w:rsidP="000643AB">
            <w:pPr>
              <w:spacing w:before="240" w:after="0"/>
              <w:rPr>
                <w:rFonts w:cs="Arial"/>
                <w:color w:val="auto"/>
                <w:szCs w:val="20"/>
              </w:rPr>
            </w:pPr>
            <w:r w:rsidRPr="00F65538">
              <w:rPr>
                <w:rFonts w:cs="Arial"/>
                <w:b/>
                <w:color w:val="auto"/>
                <w:szCs w:val="20"/>
              </w:rPr>
              <w:lastRenderedPageBreak/>
              <w:t>Category</w:t>
            </w:r>
          </w:p>
        </w:tc>
        <w:tc>
          <w:tcPr>
            <w:tcW w:w="3600" w:type="dxa"/>
            <w:tcBorders>
              <w:left w:val="single" w:sz="4" w:space="0" w:color="auto"/>
              <w:right w:val="single" w:sz="4" w:space="0" w:color="auto"/>
            </w:tcBorders>
            <w:shd w:val="clear" w:color="auto" w:fill="D0CECE"/>
          </w:tcPr>
          <w:p w:rsidR="00F33C26" w:rsidRPr="00F65538" w:rsidRDefault="00F33C26" w:rsidP="000643AB">
            <w:pPr>
              <w:spacing w:before="240" w:after="0"/>
              <w:rPr>
                <w:rFonts w:cs="Arial"/>
                <w:color w:val="auto"/>
                <w:szCs w:val="20"/>
              </w:rPr>
            </w:pPr>
            <w:r w:rsidRPr="00F65538">
              <w:rPr>
                <w:rFonts w:cs="Arial"/>
                <w:b/>
                <w:color w:val="auto"/>
                <w:szCs w:val="20"/>
              </w:rPr>
              <w:t>As a Primary Risk Factor</w:t>
            </w:r>
          </w:p>
        </w:tc>
        <w:tc>
          <w:tcPr>
            <w:tcW w:w="3510" w:type="dxa"/>
            <w:tcBorders>
              <w:left w:val="single" w:sz="4" w:space="0" w:color="auto"/>
              <w:right w:val="single" w:sz="4" w:space="0" w:color="auto"/>
            </w:tcBorders>
            <w:shd w:val="clear" w:color="auto" w:fill="D0CECE"/>
          </w:tcPr>
          <w:p w:rsidR="00F33C26" w:rsidRPr="00F65538" w:rsidRDefault="00F33C26" w:rsidP="000643AB">
            <w:pPr>
              <w:spacing w:before="240" w:after="0"/>
              <w:rPr>
                <w:rFonts w:cs="Arial"/>
                <w:color w:val="auto"/>
                <w:szCs w:val="20"/>
              </w:rPr>
            </w:pPr>
            <w:r w:rsidRPr="00F65538">
              <w:rPr>
                <w:rFonts w:cs="Arial"/>
                <w:b/>
                <w:color w:val="auto"/>
                <w:szCs w:val="20"/>
              </w:rPr>
              <w:t>Citations / Comments</w:t>
            </w:r>
          </w:p>
        </w:tc>
        <w:tc>
          <w:tcPr>
            <w:tcW w:w="2610" w:type="dxa"/>
            <w:tcBorders>
              <w:left w:val="single" w:sz="4" w:space="0" w:color="auto"/>
              <w:right w:val="single" w:sz="4" w:space="0" w:color="auto"/>
            </w:tcBorders>
            <w:shd w:val="clear" w:color="auto" w:fill="D0CECE"/>
          </w:tcPr>
          <w:p w:rsidR="00F33C26" w:rsidRPr="00F65538" w:rsidRDefault="00F33C26" w:rsidP="000643AB">
            <w:pPr>
              <w:spacing w:before="240" w:after="0"/>
              <w:rPr>
                <w:rFonts w:cs="Arial"/>
                <w:color w:val="auto"/>
                <w:szCs w:val="20"/>
              </w:rPr>
            </w:pPr>
            <w:r w:rsidRPr="00F65538">
              <w:rPr>
                <w:rFonts w:cs="Arial"/>
                <w:b/>
                <w:color w:val="auto"/>
                <w:szCs w:val="20"/>
              </w:rPr>
              <w:t xml:space="preserve">Secondary Risk Factor </w:t>
            </w:r>
          </w:p>
        </w:tc>
        <w:tc>
          <w:tcPr>
            <w:tcW w:w="1710" w:type="dxa"/>
            <w:tcBorders>
              <w:left w:val="single" w:sz="4" w:space="0" w:color="auto"/>
            </w:tcBorders>
            <w:shd w:val="clear" w:color="auto" w:fill="D0CECE"/>
          </w:tcPr>
          <w:p w:rsidR="00F33C26" w:rsidRPr="00F65538" w:rsidRDefault="00F33C26" w:rsidP="000643AB">
            <w:pPr>
              <w:spacing w:before="240" w:after="0"/>
              <w:rPr>
                <w:rFonts w:cs="Arial"/>
                <w:color w:val="auto"/>
                <w:szCs w:val="20"/>
              </w:rPr>
            </w:pPr>
            <w:r w:rsidRPr="00F65538">
              <w:rPr>
                <w:rFonts w:cs="Arial"/>
                <w:b/>
                <w:color w:val="auto"/>
                <w:szCs w:val="20"/>
              </w:rPr>
              <w:t>Citations / Comments</w:t>
            </w:r>
          </w:p>
        </w:tc>
      </w:tr>
      <w:tr w:rsidR="00F33C26" w:rsidRPr="00F65538" w:rsidTr="004F0899">
        <w:trPr>
          <w:trHeight w:val="783"/>
        </w:trPr>
        <w:tc>
          <w:tcPr>
            <w:tcW w:w="2160" w:type="dxa"/>
            <w:vMerge w:val="restart"/>
            <w:tcBorders>
              <w:right w:val="single" w:sz="4" w:space="0" w:color="auto"/>
            </w:tcBorders>
          </w:tcPr>
          <w:p w:rsidR="00F33C26" w:rsidRPr="0084723A" w:rsidRDefault="00F33C26" w:rsidP="000108FE">
            <w:pPr>
              <w:spacing w:before="240" w:after="0"/>
              <w:rPr>
                <w:rFonts w:cs="Arial"/>
                <w:color w:val="auto"/>
                <w:szCs w:val="20"/>
              </w:rPr>
            </w:pPr>
            <w:r w:rsidRPr="00F65538">
              <w:rPr>
                <w:rFonts w:cs="Arial"/>
                <w:b/>
                <w:color w:val="auto"/>
                <w:szCs w:val="20"/>
              </w:rPr>
              <w:t>Awkward</w:t>
            </w:r>
            <w:r>
              <w:rPr>
                <w:rFonts w:cs="Arial"/>
                <w:b/>
                <w:color w:val="auto"/>
                <w:szCs w:val="20"/>
              </w:rPr>
              <w:t xml:space="preserve"> Posture and Repetition/Duration, continued</w:t>
            </w:r>
          </w:p>
        </w:tc>
        <w:tc>
          <w:tcPr>
            <w:tcW w:w="3600" w:type="dxa"/>
            <w:tcBorders>
              <w:left w:val="single" w:sz="4" w:space="0" w:color="auto"/>
              <w:bottom w:val="single" w:sz="4" w:space="0" w:color="auto"/>
              <w:right w:val="single" w:sz="4" w:space="0" w:color="auto"/>
            </w:tcBorders>
          </w:tcPr>
          <w:p w:rsidR="00F33C26" w:rsidRPr="00F65538" w:rsidRDefault="00F33C26" w:rsidP="000643AB">
            <w:pPr>
              <w:spacing w:before="240" w:after="0"/>
              <w:rPr>
                <w:rFonts w:cs="Arial"/>
                <w:color w:val="auto"/>
                <w:szCs w:val="20"/>
              </w:rPr>
            </w:pPr>
            <w:r w:rsidRPr="00F65538">
              <w:rPr>
                <w:rFonts w:cs="Arial"/>
                <w:color w:val="auto"/>
                <w:szCs w:val="20"/>
              </w:rPr>
              <w:t xml:space="preserve">6 hrs. </w:t>
            </w:r>
            <w:proofErr w:type="gramStart"/>
            <w:r w:rsidRPr="00F65538">
              <w:rPr>
                <w:rFonts w:cs="Arial"/>
                <w:color w:val="auto"/>
                <w:szCs w:val="20"/>
              </w:rPr>
              <w:t>of</w:t>
            </w:r>
            <w:proofErr w:type="gramEnd"/>
            <w:r w:rsidRPr="00F65538">
              <w:rPr>
                <w:rFonts w:cs="Arial"/>
                <w:color w:val="auto"/>
                <w:szCs w:val="20"/>
              </w:rPr>
              <w:t xml:space="preserve">: Elbow - flexion &gt; 90 degrees. </w:t>
            </w:r>
          </w:p>
        </w:tc>
        <w:tc>
          <w:tcPr>
            <w:tcW w:w="3510" w:type="dxa"/>
            <w:tcBorders>
              <w:left w:val="single" w:sz="4" w:space="0" w:color="auto"/>
              <w:bottom w:val="single" w:sz="4" w:space="0" w:color="auto"/>
              <w:right w:val="single" w:sz="4" w:space="0" w:color="auto"/>
            </w:tcBorders>
          </w:tcPr>
          <w:p w:rsidR="00F33C26" w:rsidRPr="00F65538" w:rsidRDefault="00F33C26" w:rsidP="00DF6785">
            <w:pPr>
              <w:spacing w:before="240" w:after="0"/>
              <w:rPr>
                <w:rFonts w:cs="Arial"/>
                <w:color w:val="auto"/>
                <w:szCs w:val="20"/>
              </w:rPr>
            </w:pPr>
            <w:r w:rsidRPr="00E6686C">
              <w:rPr>
                <w:rFonts w:cs="Arial"/>
                <w:color w:val="auto"/>
                <w:szCs w:val="20"/>
                <w:u w:val="single"/>
              </w:rPr>
              <w:fldChar w:fldCharType="begin"/>
            </w:r>
            <w:r w:rsidR="00DF6785">
              <w:rPr>
                <w:rFonts w:cs="Arial"/>
                <w:color w:val="auto"/>
                <w:szCs w:val="20"/>
                <w:u w:val="single"/>
              </w:rPr>
              <w:instrText xml:space="preserve"> ADDIN EN.CITE &lt;EndNote&gt;&lt;Cite&gt;&lt;Author&gt;Haahr&lt;/Author&gt;&lt;Year&gt;2003&lt;/Year&gt;&lt;RecNum&gt;4568&lt;/RecNum&gt;&lt;DisplayText&gt;(Haahr &amp;amp; Andersen, 2003)&lt;/DisplayText&gt;&lt;record&gt;&lt;rec-number&gt;4568&lt;/rec-number&gt;&lt;foreign-keys&gt;&lt;key app="EN" db-id="vaxawsfavadaa0er9e8ppds0adazdvepawxx" timestamp="1481064276"&gt;4568&lt;/key&gt;&lt;/foreign-keys&gt;&lt;ref-type name="Journal Article"&gt;17&lt;/ref-type&gt;&lt;contributors&gt;&lt;authors&gt;&lt;author&gt;Haahr, J. P.&lt;/author&gt;&lt;author&gt;Andersen, J. H.&lt;/author&gt;&lt;/authors&gt;&lt;/contributors&gt;&lt;auth-address&gt;Department of Occupational Medicine, Herning Hospital, DK-7400 Herning, Denmark. hecjph@ringamt.dk&lt;/auth-address&gt;&lt;titles&gt;&lt;title&gt;Physical and psychosocial risk factors for lateral epicondylitis: a population based case-referent study&lt;/title&gt;&lt;secondary-title&gt;Occup Environ Med&lt;/secondary-title&gt;&lt;/titles&gt;&lt;periodical&gt;&lt;full-title&gt;Occup Environ Med&lt;/full-title&gt;&lt;abbr-1&gt;Occupational and environmental medicine&lt;/abbr-1&gt;&lt;/periodical&gt;&lt;pages&gt;322-9&lt;/pages&gt;&lt;volume&gt;60&lt;/volume&gt;&lt;number&gt;5&lt;/number&gt;&lt;keywords&gt;&lt;keyword&gt;Adolescent&lt;/keyword&gt;&lt;keyword&gt;Adult&lt;/keyword&gt;&lt;keyword&gt;Aged&lt;/keyword&gt;&lt;keyword&gt;Case-Control Studies&lt;/keyword&gt;&lt;keyword&gt;Confidence Intervals&lt;/keyword&gt;&lt;keyword&gt;Female&lt;/keyword&gt;&lt;keyword&gt;Humans&lt;/keyword&gt;&lt;keyword&gt;Male&lt;/keyword&gt;&lt;keyword&gt;Middle Aged&lt;/keyword&gt;&lt;keyword&gt;Occupational Diseases/*physiopathology/psychology&lt;/keyword&gt;&lt;keyword&gt;Odds Ratio&lt;/keyword&gt;&lt;keyword&gt;Risk Factors&lt;/keyword&gt;&lt;keyword&gt;Social Support&lt;/keyword&gt;&lt;keyword&gt;Tennis Elbow/*physiopathology/psychology&lt;/keyword&gt;&lt;/keywords&gt;&lt;dates&gt;&lt;year&gt;2003&lt;/year&gt;&lt;pub-dates&gt;&lt;date&gt;May&lt;/date&gt;&lt;/pub-dates&gt;&lt;/dates&gt;&lt;isbn&gt;1351-0711 (Print)&amp;#xD;1351-0711 (Linking)&lt;/isbn&gt;&lt;accession-num&gt;12709516&lt;/accession-num&gt;&lt;urls&gt;&lt;related-urls&gt;&lt;url&gt;https://www.ncbi.nlm.nih.gov/pubmed/12709516&lt;/url&gt;&lt;/related-urls&gt;&lt;/urls&gt;&lt;custom2&gt;PMC1740535&lt;/custom2&gt;&lt;modified-date&gt;Referenced in CTC Guideline&lt;/modified-date&gt;&lt;/record&gt;&lt;/Cite&gt;&lt;/EndNote&gt;</w:instrText>
            </w:r>
            <w:r w:rsidRPr="00E6686C">
              <w:rPr>
                <w:rFonts w:cs="Arial"/>
                <w:color w:val="auto"/>
                <w:szCs w:val="20"/>
                <w:u w:val="single"/>
              </w:rPr>
              <w:fldChar w:fldCharType="separate"/>
            </w:r>
            <w:r w:rsidRPr="00E6686C">
              <w:rPr>
                <w:rFonts w:cs="Arial"/>
                <w:noProof/>
                <w:color w:val="auto"/>
                <w:szCs w:val="20"/>
                <w:u w:val="single"/>
              </w:rPr>
              <w:t>(</w:t>
            </w:r>
            <w:hyperlink w:anchor="_ENREF_107" w:tooltip="Haahr, 2003 #4568" w:history="1">
              <w:r w:rsidRPr="00DF6785">
                <w:rPr>
                  <w:rStyle w:val="Hyperlink"/>
                  <w:rFonts w:cs="Arial"/>
                  <w:noProof/>
                  <w:szCs w:val="20"/>
                </w:rPr>
                <w:t>Haahr &amp; Andersen, 2003</w:t>
              </w:r>
            </w:hyperlink>
            <w:r w:rsidRPr="00E6686C">
              <w:rPr>
                <w:rFonts w:cs="Arial"/>
                <w:noProof/>
                <w:color w:val="auto"/>
                <w:szCs w:val="20"/>
                <w:u w:val="single"/>
              </w:rPr>
              <w:t>)</w:t>
            </w:r>
            <w:r w:rsidRPr="00E6686C">
              <w:rPr>
                <w:rFonts w:cs="Arial"/>
                <w:color w:val="auto"/>
                <w:szCs w:val="20"/>
                <w:u w:val="single"/>
              </w:rPr>
              <w:fldChar w:fldCharType="end"/>
            </w:r>
          </w:p>
        </w:tc>
        <w:tc>
          <w:tcPr>
            <w:tcW w:w="2610" w:type="dxa"/>
            <w:tcBorders>
              <w:left w:val="single" w:sz="4" w:space="0" w:color="auto"/>
              <w:bottom w:val="single" w:sz="4" w:space="0" w:color="auto"/>
              <w:right w:val="single" w:sz="4" w:space="0" w:color="auto"/>
            </w:tcBorders>
          </w:tcPr>
          <w:p w:rsidR="00F33C26" w:rsidRPr="00F65538" w:rsidRDefault="00DF6785" w:rsidP="000643AB">
            <w:pPr>
              <w:spacing w:before="240" w:after="0"/>
              <w:rPr>
                <w:rFonts w:cs="Arial"/>
                <w:color w:val="auto"/>
                <w:szCs w:val="20"/>
              </w:rPr>
            </w:pPr>
            <w:r w:rsidRPr="00F65538">
              <w:rPr>
                <w:rFonts w:cs="Arial"/>
                <w:color w:val="auto"/>
                <w:szCs w:val="20"/>
              </w:rPr>
              <w:t xml:space="preserve">3 hrs. </w:t>
            </w:r>
            <w:proofErr w:type="gramStart"/>
            <w:r w:rsidRPr="00F65538">
              <w:rPr>
                <w:rFonts w:cs="Arial"/>
                <w:color w:val="auto"/>
                <w:szCs w:val="20"/>
              </w:rPr>
              <w:t>of</w:t>
            </w:r>
            <w:proofErr w:type="gramEnd"/>
            <w:r w:rsidRPr="00F65538">
              <w:rPr>
                <w:rFonts w:cs="Arial"/>
                <w:color w:val="auto"/>
                <w:szCs w:val="20"/>
              </w:rPr>
              <w:t>: Elbow - flexion &gt; 90 degrees.</w:t>
            </w:r>
          </w:p>
        </w:tc>
        <w:tc>
          <w:tcPr>
            <w:tcW w:w="1710" w:type="dxa"/>
            <w:tcBorders>
              <w:left w:val="single" w:sz="4" w:space="0" w:color="auto"/>
              <w:bottom w:val="single" w:sz="4" w:space="0" w:color="auto"/>
            </w:tcBorders>
          </w:tcPr>
          <w:p w:rsidR="00F33C26" w:rsidRPr="00FC563B" w:rsidRDefault="00DF6785" w:rsidP="000643AB">
            <w:pPr>
              <w:spacing w:before="240" w:after="0"/>
              <w:rPr>
                <w:rFonts w:cs="Arial"/>
                <w:color w:val="auto"/>
                <w:szCs w:val="20"/>
              </w:rPr>
            </w:pPr>
            <w:r w:rsidRPr="00FC563B">
              <w:rPr>
                <w:rFonts w:cs="Arial"/>
                <w:color w:val="auto"/>
                <w:szCs w:val="20"/>
                <w:u w:val="single"/>
              </w:rPr>
              <w:fldChar w:fldCharType="begin"/>
            </w:r>
            <w:r>
              <w:rPr>
                <w:rFonts w:cs="Arial"/>
                <w:color w:val="auto"/>
                <w:szCs w:val="20"/>
                <w:u w:val="single"/>
              </w:rPr>
              <w:instrText xml:space="preserve"> ADDIN EN.CITE &lt;EndNote&gt;&lt;Cite&gt;&lt;Author&gt;Haahr&lt;/Author&gt;&lt;Year&gt;2003&lt;/Year&gt;&lt;RecNum&gt;4568&lt;/RecNum&gt;&lt;DisplayText&gt;(Haahr &amp;amp; Andersen, 2003)&lt;/DisplayText&gt;&lt;record&gt;&lt;rec-number&gt;4568&lt;/rec-number&gt;&lt;foreign-keys&gt;&lt;key app="EN" db-id="vaxawsfavadaa0er9e8ppds0adazdvepawxx" timestamp="1481064276"&gt;4568&lt;/key&gt;&lt;/foreign-keys&gt;&lt;ref-type name="Journal Article"&gt;17&lt;/ref-type&gt;&lt;contributors&gt;&lt;authors&gt;&lt;author&gt;Haahr, J. P.&lt;/author&gt;&lt;author&gt;Andersen, J. H.&lt;/author&gt;&lt;/authors&gt;&lt;/contributors&gt;&lt;auth-address&gt;Department of Occupational Medicine, Herning Hospital, DK-7400 Herning, Denmark. hecjph@ringamt.dk&lt;/auth-address&gt;&lt;titles&gt;&lt;title&gt;Physical and psychosocial risk factors for lateral epicondylitis: a population based case-referent study&lt;/title&gt;&lt;secondary-title&gt;Occup Environ Med&lt;/secondary-title&gt;&lt;/titles&gt;&lt;periodical&gt;&lt;full-title&gt;Occup Environ Med&lt;/full-title&gt;&lt;abbr-1&gt;Occupational and environmental medicine&lt;/abbr-1&gt;&lt;/periodical&gt;&lt;pages&gt;322-9&lt;/pages&gt;&lt;volume&gt;60&lt;/volume&gt;&lt;number&gt;5&lt;/number&gt;&lt;keywords&gt;&lt;keyword&gt;Adolescent&lt;/keyword&gt;&lt;keyword&gt;Adult&lt;/keyword&gt;&lt;keyword&gt;Aged&lt;/keyword&gt;&lt;keyword&gt;Case-Control Studies&lt;/keyword&gt;&lt;keyword&gt;Confidence Intervals&lt;/keyword&gt;&lt;keyword&gt;Female&lt;/keyword&gt;&lt;keyword&gt;Humans&lt;/keyword&gt;&lt;keyword&gt;Male&lt;/keyword&gt;&lt;keyword&gt;Middle Aged&lt;/keyword&gt;&lt;keyword&gt;Occupational Diseases/*physiopathology/psychology&lt;/keyword&gt;&lt;keyword&gt;Odds Ratio&lt;/keyword&gt;&lt;keyword&gt;Risk Factors&lt;/keyword&gt;&lt;keyword&gt;Social Support&lt;/keyword&gt;&lt;keyword&gt;Tennis Elbow/*physiopathology/psychology&lt;/keyword&gt;&lt;/keywords&gt;&lt;dates&gt;&lt;year&gt;2003&lt;/year&gt;&lt;pub-dates&gt;&lt;date&gt;May&lt;/date&gt;&lt;/pub-dates&gt;&lt;/dates&gt;&lt;isbn&gt;1351-0711 (Print)&amp;#xD;1351-0711 (Linking)&lt;/isbn&gt;&lt;accession-num&gt;12709516&lt;/accession-num&gt;&lt;urls&gt;&lt;related-urls&gt;&lt;url&gt;https://www.ncbi.nlm.nih.gov/pubmed/12709516&lt;/url&gt;&lt;/related-urls&gt;&lt;/urls&gt;&lt;custom2&gt;PMC1740535&lt;/custom2&gt;&lt;modified-date&gt;Referenced in CTC Guideline&lt;/modified-date&gt;&lt;/record&gt;&lt;/Cite&gt;&lt;/EndNote&gt;</w:instrText>
            </w:r>
            <w:r w:rsidRPr="00FC563B">
              <w:rPr>
                <w:rFonts w:cs="Arial"/>
                <w:color w:val="auto"/>
                <w:szCs w:val="20"/>
                <w:u w:val="single"/>
              </w:rPr>
              <w:fldChar w:fldCharType="separate"/>
            </w:r>
            <w:r w:rsidRPr="00FC563B">
              <w:rPr>
                <w:rFonts w:cs="Arial"/>
                <w:noProof/>
                <w:color w:val="auto"/>
                <w:szCs w:val="20"/>
                <w:u w:val="single"/>
              </w:rPr>
              <w:t>(</w:t>
            </w:r>
            <w:hyperlink w:anchor="_ENREF_107" w:tooltip="Haahr, 2003 #4568" w:history="1">
              <w:r w:rsidRPr="00DF6785">
                <w:rPr>
                  <w:rStyle w:val="Hyperlink"/>
                  <w:rFonts w:cs="Arial"/>
                  <w:noProof/>
                  <w:szCs w:val="20"/>
                </w:rPr>
                <w:t>Haahr &amp; Andersen, 2003</w:t>
              </w:r>
            </w:hyperlink>
            <w:r w:rsidRPr="00FC563B">
              <w:rPr>
                <w:rFonts w:cs="Arial"/>
                <w:noProof/>
                <w:color w:val="auto"/>
                <w:szCs w:val="20"/>
                <w:u w:val="single"/>
              </w:rPr>
              <w:t>)</w:t>
            </w:r>
            <w:r w:rsidRPr="00FC563B">
              <w:rPr>
                <w:rFonts w:cs="Arial"/>
                <w:color w:val="auto"/>
                <w:szCs w:val="20"/>
                <w:u w:val="single"/>
              </w:rPr>
              <w:fldChar w:fldCharType="end"/>
            </w:r>
          </w:p>
        </w:tc>
      </w:tr>
      <w:tr w:rsidR="00F33C26" w:rsidRPr="00F65538" w:rsidTr="004F0899">
        <w:trPr>
          <w:trHeight w:val="1206"/>
        </w:trPr>
        <w:tc>
          <w:tcPr>
            <w:tcW w:w="2160" w:type="dxa"/>
            <w:vMerge/>
            <w:tcBorders>
              <w:bottom w:val="single" w:sz="18" w:space="0" w:color="000000"/>
              <w:right w:val="single" w:sz="4" w:space="0" w:color="auto"/>
            </w:tcBorders>
          </w:tcPr>
          <w:p w:rsidR="00F33C26" w:rsidRPr="00F65538" w:rsidRDefault="00F33C26" w:rsidP="000108FE">
            <w:pPr>
              <w:spacing w:before="240" w:after="0"/>
              <w:rPr>
                <w:rFonts w:cs="Arial"/>
                <w:b/>
                <w:color w:val="auto"/>
                <w:szCs w:val="20"/>
              </w:rPr>
            </w:pPr>
          </w:p>
        </w:tc>
        <w:tc>
          <w:tcPr>
            <w:tcW w:w="3600" w:type="dxa"/>
            <w:tcBorders>
              <w:top w:val="single" w:sz="4" w:space="0" w:color="auto"/>
              <w:left w:val="single" w:sz="4" w:space="0" w:color="auto"/>
              <w:bottom w:val="single" w:sz="18" w:space="0" w:color="000000"/>
              <w:right w:val="single" w:sz="4" w:space="0" w:color="auto"/>
            </w:tcBorders>
          </w:tcPr>
          <w:p w:rsidR="00F33C26" w:rsidRPr="00F65538" w:rsidRDefault="00F33C26" w:rsidP="000643AB">
            <w:pPr>
              <w:spacing w:before="240" w:after="0"/>
              <w:rPr>
                <w:rFonts w:cs="Arial"/>
                <w:color w:val="auto"/>
                <w:szCs w:val="20"/>
              </w:rPr>
            </w:pPr>
            <w:r w:rsidRPr="00F65538">
              <w:rPr>
                <w:rFonts w:cs="Arial"/>
                <w:color w:val="auto"/>
                <w:szCs w:val="20"/>
              </w:rPr>
              <w:t xml:space="preserve">4 hrs. </w:t>
            </w:r>
            <w:proofErr w:type="gramStart"/>
            <w:r w:rsidRPr="00F65538">
              <w:rPr>
                <w:rFonts w:cs="Arial"/>
                <w:color w:val="auto"/>
                <w:szCs w:val="20"/>
              </w:rPr>
              <w:t>of</w:t>
            </w:r>
            <w:proofErr w:type="gramEnd"/>
            <w:r w:rsidRPr="00F65538">
              <w:rPr>
                <w:rFonts w:cs="Arial"/>
                <w:color w:val="auto"/>
                <w:szCs w:val="20"/>
              </w:rPr>
              <w:t>: Supination/pronation with task cycles 30 seconds or less or posture is used for at least 50% of a task cycle.</w:t>
            </w:r>
          </w:p>
        </w:tc>
        <w:tc>
          <w:tcPr>
            <w:tcW w:w="3510" w:type="dxa"/>
            <w:tcBorders>
              <w:top w:val="single" w:sz="4" w:space="0" w:color="auto"/>
              <w:left w:val="single" w:sz="4" w:space="0" w:color="auto"/>
              <w:bottom w:val="single" w:sz="18" w:space="0" w:color="000000"/>
              <w:right w:val="single" w:sz="4" w:space="0" w:color="auto"/>
            </w:tcBorders>
          </w:tcPr>
          <w:p w:rsidR="00F33C26" w:rsidRPr="00E6686C" w:rsidRDefault="00F33C26" w:rsidP="00DF6785">
            <w:pPr>
              <w:spacing w:before="240" w:after="0"/>
              <w:rPr>
                <w:rFonts w:cs="Arial"/>
                <w:color w:val="auto"/>
                <w:szCs w:val="20"/>
              </w:rPr>
            </w:pPr>
            <w:r w:rsidRPr="00E6686C">
              <w:rPr>
                <w:rFonts w:cs="Arial"/>
                <w:color w:val="auto"/>
                <w:szCs w:val="20"/>
                <w:u w:val="single"/>
              </w:rPr>
              <w:fldChar w:fldCharType="begin">
                <w:fldData xml:space="preserve">PEVuZE5vdGU+PENpdGU+PEF1dGhvcj5MZWNsZXJjPC9BdXRob3I+PFllYXI+MjAwMTwvWWVhcj48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PEVuZE5vdGU+PENpdGU+PEF1dGhvcj5MZWNsZXJjPC9BdXRob3I+PFllYXI+MjAwMTwvWWVhcj48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E6686C">
              <w:rPr>
                <w:rFonts w:cs="Arial"/>
                <w:color w:val="auto"/>
                <w:szCs w:val="20"/>
                <w:u w:val="single"/>
              </w:rPr>
            </w:r>
            <w:r w:rsidRPr="00E6686C">
              <w:rPr>
                <w:rFonts w:cs="Arial"/>
                <w:color w:val="auto"/>
                <w:szCs w:val="20"/>
                <w:u w:val="single"/>
              </w:rPr>
              <w:fldChar w:fldCharType="separate"/>
            </w:r>
            <w:r>
              <w:rPr>
                <w:rFonts w:cs="Arial"/>
                <w:noProof/>
                <w:color w:val="auto"/>
                <w:szCs w:val="20"/>
                <w:u w:val="single"/>
              </w:rPr>
              <w:t>(</w:t>
            </w:r>
            <w:hyperlink w:anchor="_ENREF_71" w:tooltip="Descatha, 2004 #4553" w:history="1">
              <w:r w:rsidRPr="00DF6785">
                <w:rPr>
                  <w:rStyle w:val="Hyperlink"/>
                  <w:rFonts w:cs="Arial"/>
                  <w:noProof/>
                  <w:szCs w:val="20"/>
                </w:rPr>
                <w:t>Descatha et al., 2004</w:t>
              </w:r>
            </w:hyperlink>
            <w:r>
              <w:rPr>
                <w:rFonts w:cs="Arial"/>
                <w:noProof/>
                <w:color w:val="auto"/>
                <w:szCs w:val="20"/>
                <w:u w:val="single"/>
              </w:rPr>
              <w:t xml:space="preserve">; </w:t>
            </w:r>
            <w:hyperlink w:anchor="_ENREF_153" w:tooltip="Leclerc, 2001 #4580" w:history="1">
              <w:r w:rsidRPr="00DF6785">
                <w:rPr>
                  <w:rStyle w:val="Hyperlink"/>
                  <w:rFonts w:cs="Arial"/>
                  <w:noProof/>
                  <w:szCs w:val="20"/>
                </w:rPr>
                <w:t>Leclerc et al., 2001</w:t>
              </w:r>
            </w:hyperlink>
            <w:r>
              <w:rPr>
                <w:rFonts w:cs="Arial"/>
                <w:noProof/>
                <w:color w:val="auto"/>
                <w:szCs w:val="20"/>
                <w:u w:val="single"/>
              </w:rPr>
              <w:t>)</w:t>
            </w:r>
            <w:r w:rsidRPr="00E6686C">
              <w:rPr>
                <w:rFonts w:cs="Arial"/>
                <w:color w:val="auto"/>
                <w:szCs w:val="20"/>
                <w:u w:val="single"/>
              </w:rPr>
              <w:fldChar w:fldCharType="end"/>
            </w:r>
          </w:p>
        </w:tc>
        <w:tc>
          <w:tcPr>
            <w:tcW w:w="2610" w:type="dxa"/>
            <w:tcBorders>
              <w:top w:val="single" w:sz="4" w:space="0" w:color="auto"/>
              <w:left w:val="single" w:sz="4" w:space="0" w:color="auto"/>
              <w:bottom w:val="single" w:sz="18" w:space="0" w:color="000000"/>
              <w:right w:val="single" w:sz="4" w:space="0" w:color="auto"/>
            </w:tcBorders>
          </w:tcPr>
          <w:p w:rsidR="00F33C26" w:rsidRPr="00F65538" w:rsidRDefault="00DF6785" w:rsidP="000643AB">
            <w:pPr>
              <w:spacing w:before="240" w:after="0"/>
              <w:rPr>
                <w:rFonts w:cs="Arial"/>
                <w:color w:val="auto"/>
                <w:szCs w:val="20"/>
              </w:rPr>
            </w:pPr>
            <w:r w:rsidRPr="00F65538">
              <w:rPr>
                <w:rFonts w:cs="Arial"/>
                <w:color w:val="auto"/>
                <w:szCs w:val="20"/>
              </w:rPr>
              <w:t xml:space="preserve">3 hrs. </w:t>
            </w:r>
            <w:proofErr w:type="gramStart"/>
            <w:r w:rsidRPr="00F65538">
              <w:rPr>
                <w:rFonts w:cs="Arial"/>
                <w:color w:val="auto"/>
                <w:szCs w:val="20"/>
              </w:rPr>
              <w:t>of</w:t>
            </w:r>
            <w:proofErr w:type="gramEnd"/>
            <w:r w:rsidRPr="00F65538">
              <w:rPr>
                <w:rFonts w:cs="Arial"/>
                <w:color w:val="auto"/>
                <w:szCs w:val="20"/>
              </w:rPr>
              <w:t>: Supination/pronation of 45° with power grip or lifting</w:t>
            </w:r>
            <w:r>
              <w:rPr>
                <w:rFonts w:cs="Arial"/>
                <w:color w:val="auto"/>
                <w:szCs w:val="20"/>
              </w:rPr>
              <w:t>.</w:t>
            </w:r>
          </w:p>
        </w:tc>
        <w:tc>
          <w:tcPr>
            <w:tcW w:w="1710" w:type="dxa"/>
            <w:tcBorders>
              <w:top w:val="single" w:sz="4" w:space="0" w:color="auto"/>
              <w:left w:val="single" w:sz="4" w:space="0" w:color="auto"/>
              <w:bottom w:val="single" w:sz="18" w:space="0" w:color="000000"/>
            </w:tcBorders>
          </w:tcPr>
          <w:p w:rsidR="00F33C26" w:rsidRPr="00F65538" w:rsidRDefault="00DF6785" w:rsidP="00DF6785">
            <w:pPr>
              <w:spacing w:before="240" w:after="0"/>
              <w:rPr>
                <w:rFonts w:cs="Arial"/>
                <w:color w:val="auto"/>
                <w:szCs w:val="20"/>
              </w:rPr>
            </w:pPr>
            <w:r w:rsidRPr="00FC563B">
              <w:rPr>
                <w:rFonts w:cs="Arial"/>
                <w:color w:val="auto"/>
                <w:szCs w:val="20"/>
              </w:rPr>
              <w:fldChar w:fldCharType="begin"/>
            </w:r>
            <w:r>
              <w:rPr>
                <w:rFonts w:cs="Arial"/>
                <w:color w:val="auto"/>
                <w:szCs w:val="20"/>
              </w:rPr>
              <w:instrText xml:space="preserve"> ADDIN EN.CITE &lt;EndNote&gt;&lt;Cite&gt;&lt;Author&gt;Fan&lt;/Author&gt;&lt;Year&gt;2014&lt;/Year&gt;&lt;RecNum&gt;4175&lt;/RecNum&gt;&lt;DisplayText&gt;(Fan et al., 2014)&lt;/DisplayText&gt;&lt;record&gt;&lt;rec-number&gt;4175&lt;/rec-number&gt;&lt;foreign-keys&gt;&lt;key app="EN" db-id="vaxawsfavadaa0er9e8ppds0adazdvepawxx" timestamp="1481064180"&gt;4175&lt;/key&gt;&lt;/foreign-keys&gt;&lt;ref-type name="Journal Article"&gt;17&lt;/ref-type&gt;&lt;contributors&gt;&lt;authors&gt;&lt;author&gt;Fan, Z. J.&lt;/author&gt;&lt;author&gt;Silverstein, B. A.&lt;/author&gt;&lt;author&gt;Bao, S.&lt;/author&gt;&lt;author&gt;Bonauto, D. K.&lt;/author&gt;&lt;author&gt;Howard, N. L.&lt;/author&gt;&lt;author&gt;Smith, C. K.&lt;/author&gt;&lt;/authors&gt;&lt;/contributors&gt;&lt;titles&gt;&lt;title&gt;The association between combination of hand force and forearm posture and incidence of lateral epicondylitis in a working population&lt;/title&gt;&lt;secondary-title&gt;Hum Factors&lt;/secondary-title&gt;&lt;/titles&gt;&lt;periodical&gt;&lt;full-title&gt;Hum Factors&lt;/full-title&gt;&lt;/periodical&gt;&lt;pages&gt;151-65&lt;/pages&gt;&lt;volume&gt;56&lt;/volume&gt;&lt;number&gt;1&lt;/number&gt;&lt;keywords&gt;&lt;keyword&gt;Adolescent&lt;/keyword&gt;&lt;keyword&gt;Adult&lt;/keyword&gt;&lt;keyword&gt;Aged&lt;/keyword&gt;&lt;keyword&gt;Female&lt;/keyword&gt;&lt;keyword&gt;Forearm/*physiopathology&lt;/keyword&gt;&lt;keyword&gt;Hand Strength/*physiology&lt;/keyword&gt;&lt;keyword&gt;Humans&lt;/keyword&gt;&lt;keyword&gt;Incidence&lt;/keyword&gt;&lt;keyword&gt;Male&lt;/keyword&gt;&lt;keyword&gt;Middle Aged&lt;/keyword&gt;&lt;keyword&gt;Occupational Diseases/*etiology/*physiopathology&lt;/keyword&gt;&lt;keyword&gt;Occupations&lt;/keyword&gt;&lt;keyword&gt;Posture/*physiology&lt;/keyword&gt;&lt;keyword&gt;Prospective Studies&lt;/keyword&gt;&lt;keyword&gt;Risk Factors&lt;/keyword&gt;&lt;keyword&gt;Surveys and Questionnaires&lt;/keyword&gt;&lt;keyword&gt;Tennis Elbow/*etiology/*physiopathology&lt;/keyword&gt;&lt;/keywords&gt;&lt;dates&gt;&lt;year&gt;2014&lt;/year&gt;&lt;pub-dates&gt;&lt;date&gt;Feb&lt;/date&gt;&lt;/pub-dates&gt;&lt;/dates&gt;&lt;isbn&gt;0018-7208 (Print)&amp;#xD;0018-7208 (Linking)&lt;/isbn&gt;&lt;accession-num&gt;24669550&lt;/accession-num&gt;&lt;urls&gt;&lt;related-urls&gt;&lt;url&gt;https://www.ncbi.nlm.nih.gov/pubmed/24669550&lt;/url&gt;&lt;/related-urls&gt;&lt;/urls&gt;&lt;modified-date&gt;Referenced in CTC Guideline&lt;/modified-date&gt;&lt;/record&gt;&lt;/Cite&gt;&lt;/EndNote&gt;</w:instrText>
            </w:r>
            <w:r w:rsidRPr="00FC563B">
              <w:rPr>
                <w:rFonts w:cs="Arial"/>
                <w:color w:val="auto"/>
                <w:szCs w:val="20"/>
              </w:rPr>
              <w:fldChar w:fldCharType="separate"/>
            </w:r>
            <w:r w:rsidRPr="00FC563B">
              <w:rPr>
                <w:rFonts w:cs="Arial"/>
                <w:noProof/>
                <w:color w:val="auto"/>
                <w:szCs w:val="20"/>
              </w:rPr>
              <w:t>(</w:t>
            </w:r>
            <w:hyperlink w:anchor="_ENREF_80" w:tooltip="Fan, 2014 #4175" w:history="1">
              <w:r w:rsidRPr="00DF6785">
                <w:rPr>
                  <w:rStyle w:val="Hyperlink"/>
                  <w:rFonts w:cs="Arial"/>
                  <w:noProof/>
                  <w:szCs w:val="20"/>
                </w:rPr>
                <w:t>Fan et al., 2014</w:t>
              </w:r>
            </w:hyperlink>
            <w:r w:rsidRPr="00FC563B">
              <w:rPr>
                <w:rFonts w:cs="Arial"/>
                <w:noProof/>
                <w:color w:val="auto"/>
                <w:szCs w:val="20"/>
              </w:rPr>
              <w:t>)</w:t>
            </w:r>
            <w:r w:rsidRPr="00FC563B">
              <w:rPr>
                <w:rFonts w:cs="Arial"/>
                <w:color w:val="auto"/>
                <w:szCs w:val="20"/>
              </w:rPr>
              <w:fldChar w:fldCharType="end"/>
            </w:r>
          </w:p>
        </w:tc>
      </w:tr>
      <w:tr w:rsidR="00F33C26" w:rsidRPr="00F65538" w:rsidTr="004F0899">
        <w:trPr>
          <w:trHeight w:val="1780"/>
        </w:trPr>
        <w:tc>
          <w:tcPr>
            <w:tcW w:w="2160" w:type="dxa"/>
            <w:tcBorders>
              <w:bottom w:val="single" w:sz="18" w:space="0" w:color="000000"/>
              <w:right w:val="single" w:sz="4" w:space="0" w:color="auto"/>
            </w:tcBorders>
          </w:tcPr>
          <w:p w:rsidR="00F33C26" w:rsidRPr="00F65538" w:rsidRDefault="00F33C26" w:rsidP="000108FE">
            <w:pPr>
              <w:spacing w:before="240" w:after="0"/>
              <w:rPr>
                <w:rFonts w:cs="Arial"/>
                <w:color w:val="auto"/>
                <w:szCs w:val="20"/>
              </w:rPr>
            </w:pPr>
            <w:r w:rsidRPr="00F65538">
              <w:rPr>
                <w:rFonts w:cs="Arial"/>
                <w:b/>
                <w:color w:val="auto"/>
                <w:szCs w:val="20"/>
              </w:rPr>
              <w:t>Computer Work</w:t>
            </w:r>
          </w:p>
        </w:tc>
        <w:tc>
          <w:tcPr>
            <w:tcW w:w="3600" w:type="dxa"/>
            <w:tcBorders>
              <w:left w:val="single" w:sz="4" w:space="0" w:color="auto"/>
              <w:bottom w:val="single" w:sz="18" w:space="0" w:color="000000"/>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xml:space="preserve">Note: Up to 7 hours per day at an ergonomically correct workstation is not a risk factor. </w:t>
            </w:r>
          </w:p>
          <w:p w:rsidR="00F33C26" w:rsidRDefault="00F33C26" w:rsidP="000108FE">
            <w:pPr>
              <w:spacing w:before="240" w:after="0"/>
              <w:rPr>
                <w:rFonts w:cs="Arial"/>
                <w:color w:val="auto"/>
                <w:szCs w:val="20"/>
              </w:rPr>
            </w:pPr>
            <w:r>
              <w:rPr>
                <w:rFonts w:cs="Arial"/>
                <w:color w:val="auto"/>
                <w:szCs w:val="20"/>
              </w:rPr>
              <w:t>Refer to</w:t>
            </w:r>
            <w:r w:rsidRPr="00F65538">
              <w:rPr>
                <w:rFonts w:cs="Arial"/>
                <w:color w:val="auto"/>
                <w:szCs w:val="20"/>
              </w:rPr>
              <w:t xml:space="preserve"> </w:t>
            </w:r>
            <w:r>
              <w:rPr>
                <w:rFonts w:cs="Arial"/>
                <w:color w:val="auto"/>
                <w:szCs w:val="20"/>
              </w:rPr>
              <w:t xml:space="preserve">Section H. 6.e Ergonomic Considerations </w:t>
            </w:r>
            <w:proofErr w:type="gramStart"/>
            <w:r>
              <w:rPr>
                <w:rFonts w:cs="Arial"/>
                <w:color w:val="auto"/>
                <w:szCs w:val="20"/>
              </w:rPr>
              <w:t>Table  for</w:t>
            </w:r>
            <w:proofErr w:type="gramEnd"/>
            <w:r>
              <w:rPr>
                <w:rFonts w:cs="Arial"/>
                <w:color w:val="auto"/>
                <w:szCs w:val="20"/>
              </w:rPr>
              <w:t xml:space="preserve"> definition of ergonomic risk factors</w:t>
            </w:r>
            <w:r w:rsidRPr="00F65538">
              <w:rPr>
                <w:rFonts w:cs="Arial"/>
                <w:color w:val="auto"/>
                <w:szCs w:val="20"/>
              </w:rPr>
              <w:t xml:space="preserve">. </w:t>
            </w:r>
          </w:p>
          <w:p w:rsidR="00F33C26" w:rsidRPr="00F65538" w:rsidRDefault="00F33C26" w:rsidP="000108FE">
            <w:pPr>
              <w:spacing w:before="240" w:after="0"/>
              <w:rPr>
                <w:rFonts w:cs="Arial"/>
                <w:color w:val="auto"/>
                <w:szCs w:val="20"/>
              </w:rPr>
            </w:pPr>
            <w:r w:rsidRPr="00F65538">
              <w:rPr>
                <w:rFonts w:cs="Arial"/>
                <w:color w:val="auto"/>
                <w:szCs w:val="20"/>
              </w:rPr>
              <w:t xml:space="preserve">&gt; 4 hrs. </w:t>
            </w:r>
            <w:proofErr w:type="gramStart"/>
            <w:r w:rsidRPr="00F65538">
              <w:rPr>
                <w:rFonts w:cs="Arial"/>
                <w:color w:val="auto"/>
                <w:szCs w:val="20"/>
              </w:rPr>
              <w:t>of</w:t>
            </w:r>
            <w:proofErr w:type="gramEnd"/>
            <w:r w:rsidRPr="00F65538">
              <w:rPr>
                <w:rFonts w:cs="Arial"/>
                <w:color w:val="auto"/>
                <w:szCs w:val="20"/>
              </w:rPr>
              <w:t xml:space="preserve">: Mouse use. </w:t>
            </w:r>
          </w:p>
        </w:tc>
        <w:tc>
          <w:tcPr>
            <w:tcW w:w="3510" w:type="dxa"/>
            <w:tcBorders>
              <w:left w:val="single" w:sz="4" w:space="0" w:color="auto"/>
              <w:bottom w:val="single" w:sz="18" w:space="0" w:color="000000"/>
              <w:right w:val="single" w:sz="4" w:space="0" w:color="auto"/>
            </w:tcBorders>
          </w:tcPr>
          <w:p w:rsidR="00F33C26" w:rsidRPr="00F65538" w:rsidRDefault="00F33C26" w:rsidP="00DF6785">
            <w:pPr>
              <w:spacing w:before="240" w:after="0"/>
              <w:rPr>
                <w:rFonts w:cs="Arial"/>
                <w:color w:val="auto"/>
                <w:szCs w:val="20"/>
                <w:highlight w:val="cyan"/>
              </w:rPr>
            </w:pPr>
            <w:r w:rsidRPr="00E6686C">
              <w:rPr>
                <w:rFonts w:cs="Arial"/>
                <w:color w:val="auto"/>
                <w:szCs w:val="20"/>
                <w:u w:val="single"/>
              </w:rPr>
              <w:fldChar w:fldCharType="begin">
                <w:fldData xml:space="preserve">PEVuZE5vdGU+PENpdGU+PEF1dGhvcj5BbGk8L0F1dGhvcj48WWVhcj4yMDA2PC9ZZWFyPjxSZWNO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==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PEVuZE5vdGU+PENpdGU+PEF1dGhvcj5BbGk8L0F1dGhvcj48WWVhcj4yMDA2PC9ZZWFyPjxSZWNO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==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E6686C">
              <w:rPr>
                <w:rFonts w:cs="Arial"/>
                <w:color w:val="auto"/>
                <w:szCs w:val="20"/>
                <w:u w:val="single"/>
              </w:rPr>
            </w:r>
            <w:r w:rsidRPr="00E6686C">
              <w:rPr>
                <w:rFonts w:cs="Arial"/>
                <w:color w:val="auto"/>
                <w:szCs w:val="20"/>
                <w:u w:val="single"/>
              </w:rPr>
              <w:fldChar w:fldCharType="separate"/>
            </w:r>
            <w:r>
              <w:rPr>
                <w:rFonts w:cs="Arial"/>
                <w:noProof/>
                <w:color w:val="auto"/>
                <w:szCs w:val="20"/>
                <w:u w:val="single"/>
              </w:rPr>
              <w:t>(</w:t>
            </w:r>
            <w:hyperlink w:anchor="_ENREF_6" w:tooltip="Ali, 2006 #4526" w:history="1">
              <w:r w:rsidRPr="00DF6785">
                <w:rPr>
                  <w:rStyle w:val="Hyperlink"/>
                  <w:rFonts w:cs="Arial"/>
                  <w:noProof/>
                  <w:szCs w:val="20"/>
                </w:rPr>
                <w:t>Ali &amp; Sathiyasekaran, 2006</w:t>
              </w:r>
            </w:hyperlink>
            <w:r>
              <w:rPr>
                <w:rFonts w:cs="Arial"/>
                <w:noProof/>
                <w:color w:val="auto"/>
                <w:szCs w:val="20"/>
                <w:u w:val="single"/>
              </w:rPr>
              <w:t xml:space="preserve">; </w:t>
            </w:r>
            <w:hyperlink w:anchor="_ENREF_10" w:tooltip="Andersen, 2003 #4529" w:history="1">
              <w:r w:rsidRPr="00DF6785">
                <w:rPr>
                  <w:rStyle w:val="Hyperlink"/>
                  <w:rFonts w:cs="Arial"/>
                  <w:noProof/>
                  <w:szCs w:val="20"/>
                </w:rPr>
                <w:t>Andersen et al., 2003</w:t>
              </w:r>
            </w:hyperlink>
            <w:r>
              <w:rPr>
                <w:rFonts w:cs="Arial"/>
                <w:noProof/>
                <w:color w:val="auto"/>
                <w:szCs w:val="20"/>
                <w:u w:val="single"/>
              </w:rPr>
              <w:t xml:space="preserve">; </w:t>
            </w:r>
            <w:hyperlink w:anchor="_ENREF_20" w:tooltip="Atroshi, 2007 #4062" w:history="1">
              <w:r w:rsidRPr="00DF6785">
                <w:rPr>
                  <w:rStyle w:val="Hyperlink"/>
                  <w:rFonts w:cs="Arial"/>
                  <w:noProof/>
                  <w:szCs w:val="20"/>
                </w:rPr>
                <w:t>Atroshi et al., 2007</w:t>
              </w:r>
            </w:hyperlink>
            <w:r>
              <w:rPr>
                <w:rFonts w:cs="Arial"/>
                <w:noProof/>
                <w:color w:val="auto"/>
                <w:szCs w:val="20"/>
                <w:u w:val="single"/>
              </w:rPr>
              <w:t xml:space="preserve">; </w:t>
            </w:r>
            <w:hyperlink w:anchor="_ENREF_170" w:tooltip="Mediouni, 2014 #4293" w:history="1">
              <w:r w:rsidRPr="00DF6785">
                <w:rPr>
                  <w:rStyle w:val="Hyperlink"/>
                  <w:rFonts w:cs="Arial"/>
                  <w:noProof/>
                  <w:szCs w:val="20"/>
                </w:rPr>
                <w:t>Mediouni et al., 2014</w:t>
              </w:r>
            </w:hyperlink>
            <w:r>
              <w:rPr>
                <w:rFonts w:cs="Arial"/>
                <w:noProof/>
                <w:color w:val="auto"/>
                <w:szCs w:val="20"/>
                <w:u w:val="single"/>
              </w:rPr>
              <w:t xml:space="preserve">; </w:t>
            </w:r>
            <w:hyperlink w:anchor="_ENREF_220" w:tooltip="Roquelaure, 2009 #4355" w:history="1">
              <w:r w:rsidRPr="00DF6785">
                <w:rPr>
                  <w:rStyle w:val="Hyperlink"/>
                  <w:rFonts w:cs="Arial"/>
                  <w:noProof/>
                  <w:szCs w:val="20"/>
                </w:rPr>
                <w:t>Roquelaure et al., 2009</w:t>
              </w:r>
            </w:hyperlink>
            <w:r>
              <w:rPr>
                <w:rFonts w:cs="Arial"/>
                <w:noProof/>
                <w:color w:val="auto"/>
                <w:szCs w:val="20"/>
                <w:u w:val="single"/>
              </w:rPr>
              <w:t xml:space="preserve">; </w:t>
            </w:r>
            <w:hyperlink w:anchor="_ENREF_241" w:tooltip="Shiri, 2006 #4379" w:history="1">
              <w:r w:rsidRPr="00DF6785">
                <w:rPr>
                  <w:rStyle w:val="Hyperlink"/>
                  <w:rFonts w:cs="Arial"/>
                  <w:noProof/>
                  <w:szCs w:val="20"/>
                </w:rPr>
                <w:t>Shiri et al., 2006</w:t>
              </w:r>
            </w:hyperlink>
            <w:r>
              <w:rPr>
                <w:rFonts w:cs="Arial"/>
                <w:noProof/>
                <w:color w:val="auto"/>
                <w:szCs w:val="20"/>
                <w:u w:val="single"/>
              </w:rPr>
              <w:t>)</w:t>
            </w:r>
            <w:r w:rsidRPr="00E6686C">
              <w:rPr>
                <w:rFonts w:cs="Arial"/>
                <w:color w:val="auto"/>
                <w:szCs w:val="20"/>
                <w:u w:val="single"/>
              </w:rPr>
              <w:fldChar w:fldCharType="end"/>
            </w:r>
          </w:p>
        </w:tc>
        <w:tc>
          <w:tcPr>
            <w:tcW w:w="2610" w:type="dxa"/>
            <w:tcBorders>
              <w:left w:val="single" w:sz="4" w:space="0" w:color="auto"/>
              <w:bottom w:val="single" w:sz="18" w:space="0" w:color="000000"/>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w:t>
            </w:r>
          </w:p>
        </w:tc>
        <w:tc>
          <w:tcPr>
            <w:tcW w:w="1710" w:type="dxa"/>
            <w:tcBorders>
              <w:left w:val="single" w:sz="4" w:space="0" w:color="auto"/>
              <w:bottom w:val="single" w:sz="18" w:space="0" w:color="000000"/>
            </w:tcBorders>
          </w:tcPr>
          <w:p w:rsidR="00F33C26" w:rsidRPr="00F65538" w:rsidRDefault="00F33C26" w:rsidP="000108FE">
            <w:pPr>
              <w:spacing w:before="240" w:after="0"/>
              <w:rPr>
                <w:rFonts w:cs="Arial"/>
                <w:color w:val="auto"/>
                <w:szCs w:val="20"/>
              </w:rPr>
            </w:pPr>
          </w:p>
        </w:tc>
      </w:tr>
      <w:tr w:rsidR="00F33C26" w:rsidRPr="00F65538" w:rsidTr="004F0899">
        <w:trPr>
          <w:trHeight w:val="660"/>
        </w:trPr>
        <w:tc>
          <w:tcPr>
            <w:tcW w:w="2160" w:type="dxa"/>
            <w:tcBorders>
              <w:right w:val="single" w:sz="4" w:space="0" w:color="auto"/>
            </w:tcBorders>
          </w:tcPr>
          <w:p w:rsidR="00F33C26" w:rsidRPr="00F65538" w:rsidRDefault="00F33C26" w:rsidP="000108FE">
            <w:pPr>
              <w:spacing w:before="240" w:after="0"/>
              <w:rPr>
                <w:rFonts w:cs="Arial"/>
                <w:color w:val="auto"/>
                <w:szCs w:val="20"/>
              </w:rPr>
            </w:pPr>
            <w:r w:rsidRPr="00F65538">
              <w:rPr>
                <w:rFonts w:cs="Arial"/>
                <w:b/>
                <w:color w:val="auto"/>
                <w:szCs w:val="20"/>
              </w:rPr>
              <w:t>Use of handheld vibratory power tools and Duration</w:t>
            </w:r>
          </w:p>
        </w:tc>
        <w:tc>
          <w:tcPr>
            <w:tcW w:w="360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xml:space="preserve">6 hrs. </w:t>
            </w:r>
            <w:proofErr w:type="gramStart"/>
            <w:r w:rsidRPr="00F65538">
              <w:rPr>
                <w:rFonts w:cs="Arial"/>
                <w:color w:val="auto"/>
                <w:szCs w:val="20"/>
              </w:rPr>
              <w:t>for</w:t>
            </w:r>
            <w:proofErr w:type="gramEnd"/>
            <w:r w:rsidRPr="00F65538">
              <w:rPr>
                <w:rFonts w:cs="Arial"/>
                <w:color w:val="auto"/>
                <w:szCs w:val="20"/>
              </w:rPr>
              <w:t xml:space="preserve"> more common types of vibration exposure.</w:t>
            </w:r>
          </w:p>
        </w:tc>
        <w:tc>
          <w:tcPr>
            <w:tcW w:w="3510" w:type="dxa"/>
            <w:tcBorders>
              <w:left w:val="single" w:sz="4" w:space="0" w:color="auto"/>
              <w:right w:val="single" w:sz="4" w:space="0" w:color="auto"/>
            </w:tcBorders>
          </w:tcPr>
          <w:p w:rsidR="00F33C26" w:rsidRPr="00F65538" w:rsidRDefault="00F33C26" w:rsidP="00DF6785">
            <w:pPr>
              <w:spacing w:before="240" w:after="0"/>
              <w:rPr>
                <w:rFonts w:cs="Arial"/>
                <w:color w:val="auto"/>
                <w:szCs w:val="20"/>
              </w:rPr>
            </w:pPr>
            <w:r w:rsidRPr="00E6686C">
              <w:rPr>
                <w:rFonts w:cs="Arial"/>
                <w:color w:val="auto"/>
                <w:szCs w:val="20"/>
                <w:u w:val="single"/>
              </w:rPr>
              <w:fldChar w:fldCharType="begin"/>
            </w:r>
            <w:r w:rsidR="00DF6785">
              <w:rPr>
                <w:rFonts w:cs="Arial"/>
                <w:color w:val="auto"/>
                <w:szCs w:val="20"/>
                <w:u w:val="single"/>
              </w:rPr>
              <w:instrText xml:space="preserve"> ADDIN EN.CITE &lt;EndNote&gt;&lt;Cite&gt;&lt;Author&gt;Nordstrom&lt;/Author&gt;&lt;Year&gt;1997&lt;/Year&gt;&lt;RecNum&gt;4593&lt;/RecNum&gt;&lt;DisplayText&gt;(Nordstrom et al., 1997)&lt;/DisplayText&gt;&lt;record&gt;&lt;rec-number&gt;4593&lt;/rec-number&gt;&lt;foreign-keys&gt;&lt;key app="EN" db-id="vaxawsfavadaa0er9e8ppds0adazdvepawxx" timestamp="1481064276"&gt;4593&lt;/key&gt;&lt;/foreign-keys&gt;&lt;ref-type name="Journal Article"&gt;17&lt;/ref-type&gt;&lt;contributors&gt;&lt;authors&gt;&lt;author&gt;Nordstrom, D. L.&lt;/author&gt;&lt;author&gt;Vierkant, R. A.&lt;/author&gt;&lt;author&gt;DeStefano, F.&lt;/author&gt;&lt;author&gt;Layde, P. M.&lt;/author&gt;&lt;/authors&gt;&lt;/contributors&gt;&lt;auth-address&gt;Department of Epidemiology and Biostatistics, Marshfield Medical Research and Education Foundation, WI, USA.&lt;/auth-address&gt;&lt;titles&gt;&lt;title&gt;Risk factors for carpal tunnel syndrome in a general population&lt;/title&gt;&lt;secondary-title&gt;Occup Environ Med&lt;/secondary-title&gt;&lt;/titles&gt;&lt;periodical&gt;&lt;full-title&gt;Occup Environ Med&lt;/full-title&gt;&lt;abbr-1&gt;Occupational and environmental medicine&lt;/abbr-1&gt;&lt;/periodical&gt;&lt;pages&gt;734-40&lt;/pages&gt;&lt;volume&gt;54&lt;/volume&gt;&lt;number&gt;10&lt;/number&gt;&lt;keywords&gt;&lt;keyword&gt;Adolescent&lt;/keyword&gt;&lt;keyword&gt;Adult&lt;/keyword&gt;&lt;keyword&gt;Aged&lt;/keyword&gt;&lt;keyword&gt;Analysis of Variance&lt;/keyword&gt;&lt;keyword&gt;Body Mass Index&lt;/keyword&gt;&lt;keyword&gt;Carpal Tunnel Syndrome/*etiology&lt;/keyword&gt;&lt;keyword&gt;Case-Control Studies&lt;/keyword&gt;&lt;keyword&gt;Female&lt;/keyword&gt;&lt;keyword&gt;Humans&lt;/keyword&gt;&lt;keyword&gt;Logistic Models&lt;/keyword&gt;&lt;keyword&gt;Male&lt;/keyword&gt;&lt;keyword&gt;Middle Aged&lt;/keyword&gt;&lt;keyword&gt;Musculoskeletal Diseases/complications&lt;/keyword&gt;&lt;keyword&gt;Occupational Diseases/*etiology&lt;/keyword&gt;&lt;keyword&gt;Risk Factors&lt;/keyword&gt;&lt;/keywords&gt;&lt;dates&gt;&lt;year&gt;1997&lt;/year&gt;&lt;pub-dates&gt;&lt;date&gt;Oct&lt;/date&gt;&lt;/pub-dates&gt;&lt;/dates&gt;&lt;isbn&gt;1351-0711 (Print)&amp;#xD;1351-0711 (Linking)&lt;/isbn&gt;&lt;accession-num&gt;9404321&lt;/accession-num&gt;&lt;urls&gt;&lt;related-urls&gt;&lt;url&gt;https://www.ncbi.nlm.nih.gov/pubmed/9404321&lt;/url&gt;&lt;/related-urls&gt;&lt;/urls&gt;&lt;custom2&gt;PMC1128928&lt;/custom2&gt;&lt;modified-date&gt;Referenced in CTC Guideline&lt;/modified-date&gt;&lt;/record&gt;&lt;/Cite&gt;&lt;/EndNote&gt;</w:instrText>
            </w:r>
            <w:r w:rsidRPr="00E6686C">
              <w:rPr>
                <w:rFonts w:cs="Arial"/>
                <w:color w:val="auto"/>
                <w:szCs w:val="20"/>
                <w:u w:val="single"/>
              </w:rPr>
              <w:fldChar w:fldCharType="separate"/>
            </w:r>
            <w:r w:rsidRPr="00E6686C">
              <w:rPr>
                <w:rFonts w:cs="Arial"/>
                <w:noProof/>
                <w:color w:val="auto"/>
                <w:szCs w:val="20"/>
                <w:u w:val="single"/>
              </w:rPr>
              <w:t>(</w:t>
            </w:r>
            <w:hyperlink w:anchor="_ENREF_183" w:tooltip="Nordstrom, 1997 #4593" w:history="1">
              <w:r w:rsidRPr="00DF6785">
                <w:rPr>
                  <w:rStyle w:val="Hyperlink"/>
                  <w:rFonts w:cs="Arial"/>
                  <w:noProof/>
                  <w:szCs w:val="20"/>
                </w:rPr>
                <w:t>Nordstrom et al., 1997</w:t>
              </w:r>
            </w:hyperlink>
            <w:r w:rsidRPr="00E6686C">
              <w:rPr>
                <w:rFonts w:cs="Arial"/>
                <w:noProof/>
                <w:color w:val="auto"/>
                <w:szCs w:val="20"/>
                <w:u w:val="single"/>
              </w:rPr>
              <w:t>)</w:t>
            </w:r>
            <w:r w:rsidRPr="00E6686C">
              <w:rPr>
                <w:rFonts w:cs="Arial"/>
                <w:color w:val="auto"/>
                <w:szCs w:val="20"/>
                <w:u w:val="single"/>
              </w:rPr>
              <w:fldChar w:fldCharType="end"/>
            </w:r>
          </w:p>
        </w:tc>
        <w:tc>
          <w:tcPr>
            <w:tcW w:w="261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xml:space="preserve">2 hrs. </w:t>
            </w:r>
            <w:proofErr w:type="gramStart"/>
            <w:r w:rsidRPr="00F65538">
              <w:rPr>
                <w:rFonts w:cs="Arial"/>
                <w:color w:val="auto"/>
                <w:szCs w:val="20"/>
              </w:rPr>
              <w:t>when</w:t>
            </w:r>
            <w:proofErr w:type="gramEnd"/>
            <w:r w:rsidRPr="00F65538">
              <w:rPr>
                <w:rFonts w:cs="Arial"/>
                <w:color w:val="auto"/>
                <w:szCs w:val="20"/>
              </w:rPr>
              <w:t xml:space="preserve"> accompanied by other risks.</w:t>
            </w:r>
          </w:p>
        </w:tc>
        <w:tc>
          <w:tcPr>
            <w:tcW w:w="1710" w:type="dxa"/>
            <w:tcBorders>
              <w:left w:val="single" w:sz="4" w:space="0" w:color="auto"/>
            </w:tcBorders>
          </w:tcPr>
          <w:p w:rsidR="00F33C26" w:rsidRPr="00F33C26" w:rsidRDefault="00F33C26" w:rsidP="00DF6785">
            <w:pPr>
              <w:spacing w:before="240" w:after="0"/>
              <w:rPr>
                <w:rFonts w:cs="Arial"/>
                <w:color w:val="auto"/>
                <w:szCs w:val="20"/>
                <w:u w:val="single"/>
              </w:rPr>
            </w:pPr>
            <w:r w:rsidRPr="00E6686C">
              <w:rPr>
                <w:rFonts w:cs="Arial"/>
                <w:color w:val="auto"/>
                <w:szCs w:val="20"/>
                <w:u w:val="single"/>
              </w:rPr>
              <w:fldChar w:fldCharType="begin">
                <w:fldData xml:space="preserve">PEVuZE5vdGU+PENpdGU+PEF1dGhvcj5Sb3F1ZWxhdXJlPC9BdXRob3I+PFllYXI+MjAwOTwvWWVh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PEVuZE5vdGU+PENpdGU+PEF1dGhvcj5Sb3F1ZWxhdXJlPC9BdXRob3I+PFllYXI+MjAwOTwvWWVh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Pr="00E6686C">
              <w:rPr>
                <w:rFonts w:cs="Arial"/>
                <w:color w:val="auto"/>
                <w:szCs w:val="20"/>
                <w:u w:val="single"/>
              </w:rPr>
            </w:r>
            <w:r w:rsidRPr="00E6686C">
              <w:rPr>
                <w:rFonts w:cs="Arial"/>
                <w:color w:val="auto"/>
                <w:szCs w:val="20"/>
                <w:u w:val="single"/>
              </w:rPr>
              <w:fldChar w:fldCharType="separate"/>
            </w:r>
            <w:r>
              <w:rPr>
                <w:rFonts w:cs="Arial"/>
                <w:noProof/>
                <w:color w:val="auto"/>
                <w:szCs w:val="20"/>
                <w:u w:val="single"/>
              </w:rPr>
              <w:t>(</w:t>
            </w:r>
            <w:hyperlink w:anchor="_ENREF_220" w:tooltip="Roquelaure, 2009 #4355" w:history="1">
              <w:r w:rsidRPr="00DF6785">
                <w:rPr>
                  <w:rStyle w:val="Hyperlink"/>
                  <w:rFonts w:cs="Arial"/>
                  <w:noProof/>
                  <w:szCs w:val="20"/>
                </w:rPr>
                <w:t>Roquelaure et al., 2009</w:t>
              </w:r>
            </w:hyperlink>
            <w:r>
              <w:rPr>
                <w:rFonts w:cs="Arial"/>
                <w:noProof/>
                <w:color w:val="auto"/>
                <w:szCs w:val="20"/>
                <w:u w:val="single"/>
              </w:rPr>
              <w:t xml:space="preserve">; </w:t>
            </w:r>
            <w:hyperlink w:anchor="_ENREF_239" w:tooltip="Shiri, 2009 #4617" w:history="1">
              <w:r w:rsidRPr="00DF6785">
                <w:rPr>
                  <w:rStyle w:val="Hyperlink"/>
                  <w:rFonts w:cs="Arial"/>
                  <w:noProof/>
                  <w:szCs w:val="20"/>
                </w:rPr>
                <w:t>Shiri et al., 2009</w:t>
              </w:r>
            </w:hyperlink>
            <w:r>
              <w:rPr>
                <w:rFonts w:cs="Arial"/>
                <w:noProof/>
                <w:color w:val="auto"/>
                <w:szCs w:val="20"/>
                <w:u w:val="single"/>
              </w:rPr>
              <w:t>)</w:t>
            </w:r>
            <w:r w:rsidRPr="00E6686C">
              <w:rPr>
                <w:rFonts w:cs="Arial"/>
                <w:color w:val="auto"/>
                <w:szCs w:val="20"/>
                <w:u w:val="single"/>
              </w:rPr>
              <w:fldChar w:fldCharType="end"/>
            </w:r>
          </w:p>
        </w:tc>
      </w:tr>
      <w:tr w:rsidR="00F33C26" w:rsidRPr="00F65538" w:rsidTr="004F0899">
        <w:trPr>
          <w:trHeight w:val="693"/>
        </w:trPr>
        <w:tc>
          <w:tcPr>
            <w:tcW w:w="2160" w:type="dxa"/>
            <w:tcBorders>
              <w:top w:val="single" w:sz="18" w:space="0" w:color="000000"/>
              <w:right w:val="single" w:sz="4" w:space="0" w:color="auto"/>
            </w:tcBorders>
            <w:shd w:val="clear" w:color="auto" w:fill="D0CECE"/>
          </w:tcPr>
          <w:p w:rsidR="00F33C26" w:rsidRPr="00F65538" w:rsidRDefault="00F33C26" w:rsidP="000643AB">
            <w:pPr>
              <w:spacing w:before="240" w:after="0"/>
              <w:rPr>
                <w:rFonts w:cs="Arial"/>
                <w:color w:val="auto"/>
                <w:szCs w:val="20"/>
              </w:rPr>
            </w:pPr>
            <w:r w:rsidRPr="00F65538">
              <w:rPr>
                <w:rFonts w:cs="Arial"/>
                <w:b/>
                <w:color w:val="auto"/>
                <w:szCs w:val="20"/>
              </w:rPr>
              <w:t>Category</w:t>
            </w:r>
          </w:p>
        </w:tc>
        <w:tc>
          <w:tcPr>
            <w:tcW w:w="3600" w:type="dxa"/>
            <w:tcBorders>
              <w:top w:val="single" w:sz="18" w:space="0" w:color="000000"/>
              <w:left w:val="single" w:sz="4" w:space="0" w:color="auto"/>
              <w:right w:val="single" w:sz="4" w:space="0" w:color="auto"/>
            </w:tcBorders>
            <w:shd w:val="clear" w:color="auto" w:fill="D0CECE"/>
          </w:tcPr>
          <w:p w:rsidR="00F33C26" w:rsidRPr="00F65538" w:rsidRDefault="00F33C26" w:rsidP="000643AB">
            <w:pPr>
              <w:spacing w:before="240" w:after="0"/>
              <w:rPr>
                <w:rFonts w:cs="Arial"/>
                <w:color w:val="auto"/>
                <w:szCs w:val="20"/>
              </w:rPr>
            </w:pPr>
            <w:r w:rsidRPr="00F65538">
              <w:rPr>
                <w:rFonts w:cs="Arial"/>
                <w:b/>
                <w:color w:val="auto"/>
                <w:szCs w:val="20"/>
              </w:rPr>
              <w:t>As a Primary Risk Factor</w:t>
            </w:r>
          </w:p>
        </w:tc>
        <w:tc>
          <w:tcPr>
            <w:tcW w:w="3510" w:type="dxa"/>
            <w:tcBorders>
              <w:top w:val="single" w:sz="18" w:space="0" w:color="000000"/>
              <w:left w:val="single" w:sz="4" w:space="0" w:color="auto"/>
              <w:right w:val="single" w:sz="4" w:space="0" w:color="auto"/>
            </w:tcBorders>
            <w:shd w:val="clear" w:color="auto" w:fill="D0CECE"/>
          </w:tcPr>
          <w:p w:rsidR="00F33C26" w:rsidRPr="00F65538" w:rsidRDefault="00F33C26" w:rsidP="000643AB">
            <w:pPr>
              <w:spacing w:before="240" w:after="0"/>
              <w:rPr>
                <w:rFonts w:cs="Arial"/>
                <w:color w:val="auto"/>
                <w:szCs w:val="20"/>
              </w:rPr>
            </w:pPr>
            <w:r w:rsidRPr="00F65538">
              <w:rPr>
                <w:rFonts w:cs="Arial"/>
                <w:b/>
                <w:color w:val="auto"/>
                <w:szCs w:val="20"/>
              </w:rPr>
              <w:t>Citations / Comments</w:t>
            </w:r>
          </w:p>
        </w:tc>
        <w:tc>
          <w:tcPr>
            <w:tcW w:w="2610" w:type="dxa"/>
            <w:tcBorders>
              <w:top w:val="single" w:sz="18" w:space="0" w:color="000000"/>
              <w:left w:val="single" w:sz="4" w:space="0" w:color="auto"/>
              <w:right w:val="single" w:sz="4" w:space="0" w:color="auto"/>
            </w:tcBorders>
            <w:shd w:val="clear" w:color="auto" w:fill="D0CECE"/>
          </w:tcPr>
          <w:p w:rsidR="00F33C26" w:rsidRPr="00F65538" w:rsidRDefault="00F33C26" w:rsidP="000643AB">
            <w:pPr>
              <w:spacing w:before="240" w:after="0"/>
              <w:rPr>
                <w:rFonts w:cs="Arial"/>
                <w:color w:val="auto"/>
                <w:szCs w:val="20"/>
              </w:rPr>
            </w:pPr>
            <w:r w:rsidRPr="00F65538">
              <w:rPr>
                <w:rFonts w:cs="Arial"/>
                <w:b/>
                <w:color w:val="auto"/>
                <w:szCs w:val="20"/>
              </w:rPr>
              <w:t xml:space="preserve">Secondary Risk Factor </w:t>
            </w:r>
          </w:p>
        </w:tc>
        <w:tc>
          <w:tcPr>
            <w:tcW w:w="1710" w:type="dxa"/>
            <w:tcBorders>
              <w:top w:val="single" w:sz="18" w:space="0" w:color="000000"/>
              <w:left w:val="single" w:sz="4" w:space="0" w:color="auto"/>
            </w:tcBorders>
            <w:shd w:val="clear" w:color="auto" w:fill="D0CECE"/>
          </w:tcPr>
          <w:p w:rsidR="00F33C26" w:rsidRPr="00F65538" w:rsidRDefault="00F33C26" w:rsidP="000643AB">
            <w:pPr>
              <w:spacing w:before="240" w:after="0"/>
              <w:rPr>
                <w:rFonts w:cs="Arial"/>
                <w:color w:val="auto"/>
                <w:szCs w:val="20"/>
              </w:rPr>
            </w:pPr>
            <w:r w:rsidRPr="00F65538">
              <w:rPr>
                <w:rFonts w:cs="Arial"/>
                <w:b/>
                <w:color w:val="auto"/>
                <w:szCs w:val="20"/>
              </w:rPr>
              <w:t>Citations / Comments</w:t>
            </w:r>
          </w:p>
        </w:tc>
      </w:tr>
      <w:tr w:rsidR="00F33C26" w:rsidRPr="00F65538" w:rsidTr="004F0899">
        <w:trPr>
          <w:trHeight w:val="640"/>
        </w:trPr>
        <w:tc>
          <w:tcPr>
            <w:tcW w:w="2160" w:type="dxa"/>
            <w:tcBorders>
              <w:right w:val="single" w:sz="4" w:space="0" w:color="auto"/>
            </w:tcBorders>
          </w:tcPr>
          <w:p w:rsidR="00F33C26" w:rsidRPr="00F65538" w:rsidRDefault="00F33C26" w:rsidP="000108FE">
            <w:pPr>
              <w:spacing w:before="240" w:after="0"/>
              <w:rPr>
                <w:rFonts w:cs="Arial"/>
                <w:color w:val="auto"/>
                <w:szCs w:val="20"/>
              </w:rPr>
            </w:pPr>
            <w:r w:rsidRPr="00F65538">
              <w:rPr>
                <w:rFonts w:cs="Arial"/>
                <w:b/>
                <w:color w:val="auto"/>
                <w:szCs w:val="20"/>
              </w:rPr>
              <w:lastRenderedPageBreak/>
              <w:t>Cold Working Environment</w:t>
            </w:r>
          </w:p>
        </w:tc>
        <w:tc>
          <w:tcPr>
            <w:tcW w:w="360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w:t>
            </w:r>
          </w:p>
        </w:tc>
        <w:tc>
          <w:tcPr>
            <w:tcW w:w="351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w:t>
            </w:r>
          </w:p>
        </w:tc>
        <w:tc>
          <w:tcPr>
            <w:tcW w:w="2610" w:type="dxa"/>
            <w:tcBorders>
              <w:left w:val="single" w:sz="4" w:space="0" w:color="auto"/>
              <w:right w:val="single" w:sz="4" w:space="0" w:color="auto"/>
            </w:tcBorders>
          </w:tcPr>
          <w:p w:rsidR="00F33C26" w:rsidRPr="00F65538" w:rsidRDefault="00F33C26" w:rsidP="000108FE">
            <w:pPr>
              <w:spacing w:before="240" w:after="0"/>
              <w:rPr>
                <w:rFonts w:cs="Arial"/>
                <w:color w:val="auto"/>
                <w:szCs w:val="20"/>
              </w:rPr>
            </w:pPr>
            <w:r w:rsidRPr="00F65538">
              <w:rPr>
                <w:rFonts w:cs="Arial"/>
                <w:color w:val="auto"/>
                <w:szCs w:val="20"/>
              </w:rPr>
              <w:t xml:space="preserve">Ambient temperature of 45F or less for 4 hrs. </w:t>
            </w:r>
            <w:proofErr w:type="gramStart"/>
            <w:r w:rsidRPr="00F65538">
              <w:rPr>
                <w:rFonts w:cs="Arial"/>
                <w:color w:val="auto"/>
                <w:szCs w:val="20"/>
              </w:rPr>
              <w:t>or</w:t>
            </w:r>
            <w:proofErr w:type="gramEnd"/>
            <w:r w:rsidRPr="00F65538">
              <w:rPr>
                <w:rFonts w:cs="Arial"/>
                <w:color w:val="auto"/>
                <w:szCs w:val="20"/>
              </w:rPr>
              <w:t xml:space="preserve"> more, such as handling frozen foods that are 10 degrees. This risk factor does not stand alone. It is used in combination with other secondary risk factors. Refer to</w:t>
            </w:r>
            <w:r>
              <w:rPr>
                <w:rFonts w:cs="Arial"/>
                <w:color w:val="auto"/>
                <w:szCs w:val="20"/>
              </w:rPr>
              <w:t xml:space="preserve"> the following</w:t>
            </w:r>
            <w:r w:rsidRPr="00F65538">
              <w:rPr>
                <w:rFonts w:cs="Arial"/>
                <w:color w:val="auto"/>
                <w:szCs w:val="20"/>
              </w:rPr>
              <w:t xml:space="preserve"> Diagnostic-Based </w:t>
            </w:r>
            <w:r>
              <w:rPr>
                <w:rFonts w:cs="Arial"/>
                <w:color w:val="auto"/>
                <w:szCs w:val="20"/>
              </w:rPr>
              <w:t>Risk Factors Table</w:t>
            </w:r>
            <w:r w:rsidRPr="00F65538">
              <w:rPr>
                <w:rFonts w:cs="Arial"/>
                <w:color w:val="auto"/>
                <w:szCs w:val="20"/>
              </w:rPr>
              <w:t>.</w:t>
            </w:r>
          </w:p>
        </w:tc>
        <w:tc>
          <w:tcPr>
            <w:tcW w:w="1710" w:type="dxa"/>
            <w:tcBorders>
              <w:left w:val="single" w:sz="4" w:space="0" w:color="auto"/>
            </w:tcBorders>
          </w:tcPr>
          <w:p w:rsidR="00F33C26" w:rsidRPr="00F65538" w:rsidRDefault="00F33C26" w:rsidP="00DF6785">
            <w:pPr>
              <w:spacing w:before="240" w:after="0"/>
              <w:rPr>
                <w:rFonts w:cs="Arial"/>
                <w:color w:val="auto"/>
                <w:szCs w:val="20"/>
              </w:rPr>
            </w:pPr>
            <w:r w:rsidRPr="00731976">
              <w:rPr>
                <w:rFonts w:cs="Arial"/>
                <w:color w:val="auto"/>
                <w:szCs w:val="20"/>
                <w:u w:val="single"/>
              </w:rPr>
              <w:fldChar w:fldCharType="begin"/>
            </w:r>
            <w:r w:rsidR="00DF6785">
              <w:rPr>
                <w:rFonts w:cs="Arial"/>
                <w:color w:val="auto"/>
                <w:szCs w:val="20"/>
                <w:u w:val="single"/>
              </w:rPr>
              <w:instrText xml:space="preserve"> ADDIN EN.CITE &lt;EndNote&gt;&lt;Cite&gt;&lt;Author&gt;Chiang&lt;/Author&gt;&lt;Year&gt;1990&lt;/Year&gt;&lt;RecNum&gt;4548&lt;/RecNum&gt;&lt;DisplayText&gt;(Chiang, Chen, Yu, &amp;amp; Ko, 1990)&lt;/DisplayText&gt;&lt;record&gt;&lt;rec-number&gt;4548&lt;/rec-number&gt;&lt;foreign-keys&gt;&lt;key app="EN" db-id="vaxawsfavadaa0er9e8ppds0adazdvepawxx" timestamp="1481064275"&gt;4548&lt;/key&gt;&lt;/foreign-keys&gt;&lt;ref-type name="Journal Article"&gt;17&lt;/ref-type&gt;&lt;contributors&gt;&lt;authors&gt;&lt;author&gt;Chiang, H. C.&lt;/author&gt;&lt;author&gt;Chen, S. S.&lt;/author&gt;&lt;author&gt;Yu, H. S.&lt;/author&gt;&lt;author&gt;Ko, Y. C.&lt;/author&gt;&lt;/authors&gt;&lt;/contributors&gt;&lt;auth-address&gt;School of Public Health, Department of Neurology and Physiology, Kaohsiung Medical College, Taiwan, Republic of China.&lt;/auth-address&gt;&lt;titles&gt;&lt;title&gt;The occurrence of carpal tunnel syndrome in frozen food factory employees&lt;/title&gt;&lt;secondary-title&gt;Gaoxiong Yi Xue Ke Xue Za Zhi&lt;/secondary-title&gt;&lt;/titles&gt;&lt;periodical&gt;&lt;full-title&gt;Gaoxiong Yi Xue Ke Xue Za Zhi&lt;/full-title&gt;&lt;/periodical&gt;&lt;pages&gt;73-80&lt;/pages&gt;&lt;volume&gt;6&lt;/volume&gt;&lt;number&gt;2&lt;/number&gt;&lt;keywords&gt;&lt;keyword&gt;Adult&lt;/keyword&gt;&lt;keyword&gt;Carpal Tunnel Syndrome/*epidemiology&lt;/keyword&gt;&lt;keyword&gt;Female&lt;/keyword&gt;&lt;keyword&gt;*Food Preservation&lt;/keyword&gt;&lt;keyword&gt;*Food-Processing Industry&lt;/keyword&gt;&lt;keyword&gt;*Frozen Foods&lt;/keyword&gt;&lt;keyword&gt;Humans&lt;/keyword&gt;&lt;keyword&gt;Male&lt;/keyword&gt;&lt;keyword&gt;Middle Aged&lt;/keyword&gt;&lt;keyword&gt;Occupational Diseases/*epidemiology&lt;/keyword&gt;&lt;keyword&gt;Odds Ratio&lt;/keyword&gt;&lt;keyword&gt;Prevalence&lt;/keyword&gt;&lt;keyword&gt;Regression Analysis&lt;/keyword&gt;&lt;keyword&gt;Risk Factors&lt;/keyword&gt;&lt;keyword&gt;Taiwan/epidemiology&lt;/keyword&gt;&lt;/keywords&gt;&lt;dates&gt;&lt;year&gt;1990&lt;/year&gt;&lt;pub-dates&gt;&lt;date&gt;Feb&lt;/date&gt;&lt;/pub-dates&gt;&lt;/dates&gt;&lt;isbn&gt;0257-5655 (Print)&amp;#xD;0257-5655 (Linking)&lt;/isbn&gt;&lt;accession-num&gt;2352318&lt;/accession-num&gt;&lt;urls&gt;&lt;related-urls&gt;&lt;url&gt;https://www.ncbi.nlm.nih.gov/pubmed/2352318&lt;/url&gt;&lt;/related-urls&gt;&lt;/urls&gt;&lt;modified-date&gt;Referenced in CTC Guideline&lt;/modified-date&gt;&lt;/record&gt;&lt;/Cite&gt;&lt;/EndNote&gt;</w:instrText>
            </w:r>
            <w:r w:rsidRPr="00731976">
              <w:rPr>
                <w:rFonts w:cs="Arial"/>
                <w:color w:val="auto"/>
                <w:szCs w:val="20"/>
                <w:u w:val="single"/>
              </w:rPr>
              <w:fldChar w:fldCharType="separate"/>
            </w:r>
            <w:r w:rsidRPr="00731976">
              <w:rPr>
                <w:rFonts w:cs="Arial"/>
                <w:noProof/>
                <w:color w:val="auto"/>
                <w:szCs w:val="20"/>
                <w:u w:val="single"/>
              </w:rPr>
              <w:t>(</w:t>
            </w:r>
            <w:hyperlink w:anchor="_ENREF_57" w:tooltip="Chiang, 1990 #4548" w:history="1">
              <w:r w:rsidRPr="00DF6785">
                <w:rPr>
                  <w:rStyle w:val="Hyperlink"/>
                  <w:rFonts w:cs="Arial"/>
                  <w:noProof/>
                  <w:szCs w:val="20"/>
                </w:rPr>
                <w:t>Chiang, Chen, Yu, &amp; Ko, 1990</w:t>
              </w:r>
            </w:hyperlink>
            <w:r w:rsidRPr="00731976">
              <w:rPr>
                <w:rFonts w:cs="Arial"/>
                <w:noProof/>
                <w:color w:val="auto"/>
                <w:szCs w:val="20"/>
                <w:u w:val="single"/>
              </w:rPr>
              <w:t>)</w:t>
            </w:r>
            <w:r w:rsidRPr="00731976">
              <w:rPr>
                <w:rFonts w:cs="Arial"/>
                <w:color w:val="auto"/>
                <w:szCs w:val="20"/>
                <w:u w:val="single"/>
              </w:rPr>
              <w:fldChar w:fldCharType="end"/>
            </w:r>
          </w:p>
        </w:tc>
      </w:tr>
    </w:tbl>
    <w:p w:rsidR="00427A83" w:rsidRDefault="00427A83">
      <w:pPr>
        <w:spacing w:line="259" w:lineRule="auto"/>
        <w:rPr>
          <w:b/>
        </w:rPr>
      </w:pPr>
      <w:r>
        <w:br w:type="page"/>
      </w:r>
    </w:p>
    <w:p w:rsidR="005F7C5C" w:rsidRPr="004F7BBB" w:rsidRDefault="00BE6007" w:rsidP="00427A83">
      <w:pPr>
        <w:pStyle w:val="Heading3"/>
        <w:spacing w:after="0" w:line="240" w:lineRule="auto"/>
        <w:ind w:left="0"/>
        <w:rPr>
          <w:u w:val="single"/>
        </w:rPr>
      </w:pPr>
      <w:bookmarkStart w:id="34" w:name="_Toc476212195"/>
      <w:r>
        <w:lastRenderedPageBreak/>
        <w:t xml:space="preserve">e. </w:t>
      </w:r>
      <w:r>
        <w:tab/>
      </w:r>
      <w:r w:rsidR="007249BD" w:rsidRPr="00BE6007">
        <w:rPr>
          <w:u w:val="single"/>
        </w:rPr>
        <w:t>Diagnosis-Based Risk Factors Table</w:t>
      </w:r>
      <w:bookmarkEnd w:id="34"/>
    </w:p>
    <w:tbl>
      <w:tblPr>
        <w:tblStyle w:val="TableGrid"/>
        <w:tblW w:w="14726" w:type="dxa"/>
        <w:tblInd w:w="-792" w:type="dxa"/>
        <w:tblLayout w:type="fixed"/>
        <w:tblLook w:val="0660" w:firstRow="1" w:lastRow="1" w:firstColumn="0" w:lastColumn="0" w:noHBand="1" w:noVBand="1"/>
      </w:tblPr>
      <w:tblGrid>
        <w:gridCol w:w="1890"/>
        <w:gridCol w:w="1530"/>
        <w:gridCol w:w="2970"/>
        <w:gridCol w:w="2160"/>
        <w:gridCol w:w="2160"/>
        <w:gridCol w:w="4016"/>
      </w:tblGrid>
      <w:tr w:rsidR="005F7C5C" w:rsidRPr="00632EF4" w:rsidTr="0042074F">
        <w:tc>
          <w:tcPr>
            <w:tcW w:w="14726" w:type="dxa"/>
            <w:gridSpan w:val="6"/>
            <w:tcBorders>
              <w:top w:val="single" w:sz="18" w:space="0" w:color="auto"/>
              <w:left w:val="single" w:sz="18" w:space="0" w:color="auto"/>
              <w:right w:val="single" w:sz="18" w:space="0" w:color="auto"/>
            </w:tcBorders>
          </w:tcPr>
          <w:p w:rsidR="005F7C5C" w:rsidRPr="00632EF4" w:rsidRDefault="005F7C5C" w:rsidP="0053681B">
            <w:pPr>
              <w:spacing w:before="60" w:after="60"/>
              <w:jc w:val="center"/>
              <w:rPr>
                <w:rFonts w:cs="Arial"/>
                <w:b/>
                <w:szCs w:val="20"/>
              </w:rPr>
            </w:pPr>
            <w:r w:rsidRPr="00632EF4">
              <w:rPr>
                <w:rFonts w:cs="Arial"/>
                <w:b/>
                <w:szCs w:val="20"/>
              </w:rPr>
              <w:t>DIAGNOSIS-BASED RISK FACTORS</w:t>
            </w:r>
          </w:p>
        </w:tc>
      </w:tr>
      <w:tr w:rsidR="005F7C5C" w:rsidRPr="00632EF4" w:rsidTr="0042074F">
        <w:tc>
          <w:tcPr>
            <w:tcW w:w="14726" w:type="dxa"/>
            <w:gridSpan w:val="6"/>
            <w:tcBorders>
              <w:left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szCs w:val="20"/>
              </w:rPr>
              <w:t>H</w:t>
            </w:r>
            <w:r w:rsidRPr="00632EF4">
              <w:rPr>
                <w:rFonts w:cs="Arial"/>
                <w:color w:val="auto"/>
                <w:szCs w:val="20"/>
              </w:rPr>
              <w:t>ours are calculated by totaling the cumulative exposure time to the risk over an 8 hour day. Breaks or periods of inactivity or performing other types of work tasks are not included. Unless the hours are specifically stated below, “combination” of factors described below uses the Secondary Risk Factor Definitions from the Risk Factor Definition Table</w:t>
            </w:r>
            <w:r w:rsidRPr="00632EF4">
              <w:rPr>
                <w:rFonts w:cs="Arial"/>
                <w:szCs w:val="20"/>
              </w:rPr>
              <w:t>.</w:t>
            </w:r>
          </w:p>
        </w:tc>
      </w:tr>
      <w:tr w:rsidR="005F7C5C" w:rsidRPr="00632EF4" w:rsidTr="00EC3432">
        <w:tc>
          <w:tcPr>
            <w:tcW w:w="1890" w:type="dxa"/>
            <w:vMerge w:val="restart"/>
            <w:tcBorders>
              <w:top w:val="single" w:sz="18" w:space="0" w:color="auto"/>
              <w:left w:val="single" w:sz="18" w:space="0" w:color="auto"/>
            </w:tcBorders>
            <w:shd w:val="clear" w:color="auto" w:fill="F2F2F2" w:themeFill="background1" w:themeFillShade="F2"/>
          </w:tcPr>
          <w:p w:rsidR="005F7C5C" w:rsidRPr="00632EF4" w:rsidRDefault="005F7C5C" w:rsidP="0053681B">
            <w:pPr>
              <w:spacing w:before="60" w:after="60"/>
              <w:jc w:val="center"/>
              <w:rPr>
                <w:rFonts w:cs="Arial"/>
                <w:b/>
                <w:szCs w:val="20"/>
              </w:rPr>
            </w:pPr>
            <w:r w:rsidRPr="00632EF4">
              <w:rPr>
                <w:rFonts w:cs="Arial"/>
                <w:b/>
                <w:szCs w:val="20"/>
              </w:rPr>
              <w:t>Diagnosis</w:t>
            </w:r>
          </w:p>
        </w:tc>
        <w:tc>
          <w:tcPr>
            <w:tcW w:w="6660" w:type="dxa"/>
            <w:gridSpan w:val="3"/>
            <w:tcBorders>
              <w:top w:val="single" w:sz="18" w:space="0" w:color="auto"/>
            </w:tcBorders>
            <w:shd w:val="clear" w:color="auto" w:fill="F2F2F2" w:themeFill="background1" w:themeFillShade="F2"/>
          </w:tcPr>
          <w:p w:rsidR="005F7C5C" w:rsidRPr="0046589E" w:rsidRDefault="005F7C5C" w:rsidP="0053681B">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5F7C5C" w:rsidRPr="0046589E" w:rsidRDefault="005F7C5C" w:rsidP="0053681B">
            <w:pPr>
              <w:spacing w:before="60" w:after="60"/>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5F7C5C" w:rsidRPr="00632EF4" w:rsidRDefault="005F7C5C" w:rsidP="0053681B">
            <w:pPr>
              <w:spacing w:before="60" w:after="60"/>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 xml:space="preserve">verlap evidence risk factors.¹ </w:t>
            </w:r>
          </w:p>
        </w:tc>
      </w:tr>
      <w:tr w:rsidR="0042074F" w:rsidRPr="00632EF4" w:rsidTr="00EC3432">
        <w:tc>
          <w:tcPr>
            <w:tcW w:w="1890" w:type="dxa"/>
            <w:vMerge/>
            <w:tcBorders>
              <w:left w:val="single" w:sz="18" w:space="0" w:color="auto"/>
              <w:bottom w:val="single" w:sz="18" w:space="0" w:color="auto"/>
            </w:tcBorders>
          </w:tcPr>
          <w:p w:rsidR="005F7C5C" w:rsidRPr="00632EF4" w:rsidRDefault="005F7C5C" w:rsidP="0053681B">
            <w:pPr>
              <w:spacing w:before="60" w:after="60"/>
              <w:rPr>
                <w:rFonts w:cs="Arial"/>
                <w:b/>
                <w:szCs w:val="20"/>
              </w:rPr>
            </w:pPr>
          </w:p>
        </w:tc>
        <w:tc>
          <w:tcPr>
            <w:tcW w:w="1530" w:type="dxa"/>
            <w:tcBorders>
              <w:bottom w:val="single" w:sz="18" w:space="0" w:color="auto"/>
            </w:tcBorders>
            <w:shd w:val="clear" w:color="auto" w:fill="F2F2F2" w:themeFill="background1" w:themeFillShade="F2"/>
          </w:tcPr>
          <w:p w:rsidR="005F7C5C" w:rsidRPr="0046589E" w:rsidRDefault="005F7C5C" w:rsidP="0053681B">
            <w:pPr>
              <w:spacing w:before="60" w:after="60"/>
              <w:jc w:val="center"/>
              <w:rPr>
                <w:rFonts w:cs="Arial"/>
                <w:b/>
                <w:color w:val="auto"/>
                <w:szCs w:val="20"/>
                <w:u w:val="single"/>
              </w:rPr>
            </w:pPr>
            <w:r w:rsidRPr="0046589E">
              <w:rPr>
                <w:rFonts w:cs="Arial"/>
                <w:b/>
                <w:color w:val="auto"/>
                <w:szCs w:val="20"/>
                <w:u w:val="single"/>
              </w:rPr>
              <w:t>Strong</w:t>
            </w:r>
          </w:p>
          <w:p w:rsidR="005F7C5C" w:rsidRPr="00632EF4" w:rsidRDefault="005F7C5C" w:rsidP="0053681B">
            <w:pPr>
              <w:spacing w:before="60" w:after="60"/>
              <w:jc w:val="center"/>
              <w:rPr>
                <w:rFonts w:cs="Arial"/>
                <w:szCs w:val="20"/>
              </w:rPr>
            </w:pPr>
            <w:r w:rsidRPr="00632EF4">
              <w:rPr>
                <w:rFonts w:cs="Arial"/>
                <w:color w:val="auto"/>
                <w:szCs w:val="20"/>
              </w:rPr>
              <w:t>Multiple high quality studies</w:t>
            </w:r>
          </w:p>
        </w:tc>
        <w:tc>
          <w:tcPr>
            <w:tcW w:w="2970" w:type="dxa"/>
            <w:tcBorders>
              <w:bottom w:val="single" w:sz="18" w:space="0" w:color="auto"/>
            </w:tcBorders>
            <w:shd w:val="clear" w:color="auto" w:fill="F2F2F2" w:themeFill="background1" w:themeFillShade="F2"/>
          </w:tcPr>
          <w:p w:rsidR="005F7C5C" w:rsidRPr="0046589E" w:rsidRDefault="005F7C5C" w:rsidP="0053681B">
            <w:pPr>
              <w:spacing w:before="60" w:after="60"/>
              <w:jc w:val="center"/>
              <w:rPr>
                <w:rFonts w:cs="Arial"/>
                <w:b/>
                <w:color w:val="auto"/>
                <w:szCs w:val="20"/>
                <w:u w:val="single"/>
              </w:rPr>
            </w:pPr>
            <w:r w:rsidRPr="0046589E">
              <w:rPr>
                <w:rFonts w:cs="Arial"/>
                <w:b/>
                <w:color w:val="auto"/>
                <w:szCs w:val="20"/>
                <w:u w:val="single"/>
              </w:rPr>
              <w:t>Good</w:t>
            </w:r>
          </w:p>
          <w:p w:rsidR="005F7C5C" w:rsidRPr="00632EF4" w:rsidRDefault="005F7C5C" w:rsidP="0053681B">
            <w:pPr>
              <w:spacing w:before="60" w:after="60"/>
              <w:jc w:val="center"/>
              <w:rPr>
                <w:rFonts w:cs="Arial"/>
                <w:szCs w:val="20"/>
              </w:rPr>
            </w:pPr>
            <w:r w:rsidRPr="00632EF4">
              <w:rPr>
                <w:rFonts w:cs="Arial"/>
                <w:color w:val="auto"/>
                <w:szCs w:val="20"/>
              </w:rPr>
              <w:t>One high quality study or multiple adequate studies</w:t>
            </w:r>
          </w:p>
        </w:tc>
        <w:tc>
          <w:tcPr>
            <w:tcW w:w="2160" w:type="dxa"/>
            <w:tcBorders>
              <w:bottom w:val="single" w:sz="18" w:space="0" w:color="auto"/>
            </w:tcBorders>
            <w:shd w:val="clear" w:color="auto" w:fill="F2F2F2" w:themeFill="background1" w:themeFillShade="F2"/>
          </w:tcPr>
          <w:p w:rsidR="005F7C5C" w:rsidRPr="0046589E" w:rsidRDefault="005F7C5C" w:rsidP="0053681B">
            <w:pPr>
              <w:spacing w:before="60" w:after="60"/>
              <w:jc w:val="center"/>
              <w:rPr>
                <w:rFonts w:cs="Arial"/>
                <w:b/>
                <w:color w:val="auto"/>
                <w:szCs w:val="20"/>
                <w:u w:val="single"/>
              </w:rPr>
            </w:pPr>
            <w:r w:rsidRPr="0046589E">
              <w:rPr>
                <w:rFonts w:cs="Arial"/>
                <w:b/>
                <w:color w:val="auto"/>
                <w:szCs w:val="20"/>
                <w:u w:val="single"/>
              </w:rPr>
              <w:t>Some</w:t>
            </w:r>
          </w:p>
          <w:p w:rsidR="005F7C5C" w:rsidRPr="00632EF4" w:rsidRDefault="005F7C5C" w:rsidP="0053681B">
            <w:pPr>
              <w:spacing w:before="60" w:after="60"/>
              <w:jc w:val="center"/>
              <w:rPr>
                <w:rFonts w:cs="Arial"/>
                <w:szCs w:val="20"/>
              </w:rPr>
            </w:pPr>
            <w:r w:rsidRPr="00632EF4">
              <w:rPr>
                <w:rFonts w:cs="Arial"/>
                <w:color w:val="auto"/>
                <w:szCs w:val="20"/>
              </w:rPr>
              <w:t>One adequate study</w:t>
            </w:r>
          </w:p>
        </w:tc>
        <w:tc>
          <w:tcPr>
            <w:tcW w:w="2160" w:type="dxa"/>
            <w:vMerge/>
            <w:tcBorders>
              <w:bottom w:val="single" w:sz="18" w:space="0" w:color="auto"/>
              <w:right w:val="single" w:sz="6" w:space="0" w:color="FF0000"/>
            </w:tcBorders>
          </w:tcPr>
          <w:p w:rsidR="005F7C5C" w:rsidRPr="00632EF4" w:rsidRDefault="005F7C5C" w:rsidP="0053681B">
            <w:pPr>
              <w:spacing w:before="60" w:after="60"/>
              <w:rPr>
                <w:rFonts w:cs="Arial"/>
                <w:szCs w:val="20"/>
              </w:rPr>
            </w:pPr>
          </w:p>
        </w:tc>
        <w:tc>
          <w:tcPr>
            <w:tcW w:w="4016" w:type="dxa"/>
            <w:vMerge/>
            <w:tcBorders>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p>
        </w:tc>
      </w:tr>
      <w:tr w:rsidR="0074250C" w:rsidRPr="00632EF4" w:rsidTr="00EC3432">
        <w:trPr>
          <w:trHeight w:val="2637"/>
        </w:trPr>
        <w:tc>
          <w:tcPr>
            <w:tcW w:w="1890" w:type="dxa"/>
            <w:tcBorders>
              <w:top w:val="single" w:sz="18" w:space="0" w:color="auto"/>
              <w:left w:val="single" w:sz="18" w:space="0" w:color="auto"/>
              <w:bottom w:val="single" w:sz="18" w:space="0" w:color="auto"/>
            </w:tcBorders>
          </w:tcPr>
          <w:p w:rsidR="0074250C" w:rsidRPr="00632EF4" w:rsidRDefault="0074250C" w:rsidP="0053681B">
            <w:pPr>
              <w:spacing w:before="60" w:after="60"/>
              <w:rPr>
                <w:rFonts w:cs="Arial"/>
                <w:b/>
                <w:szCs w:val="20"/>
              </w:rPr>
            </w:pPr>
            <w:r w:rsidRPr="00632EF4">
              <w:rPr>
                <w:rFonts w:cs="Arial"/>
                <w:b/>
                <w:color w:val="auto"/>
                <w:szCs w:val="20"/>
              </w:rPr>
              <w:t>Aggravated Osteoarthritis of the Thumb, Carpometacarpal (CMC) and Wrist</w:t>
            </w:r>
          </w:p>
        </w:tc>
        <w:tc>
          <w:tcPr>
            <w:tcW w:w="8820" w:type="dxa"/>
            <w:gridSpan w:val="4"/>
            <w:tcBorders>
              <w:top w:val="single" w:sz="18" w:space="0" w:color="auto"/>
              <w:bottom w:val="single" w:sz="18" w:space="0" w:color="auto"/>
              <w:right w:val="single" w:sz="6" w:space="0" w:color="FF0000"/>
            </w:tcBorders>
          </w:tcPr>
          <w:p w:rsidR="0074250C" w:rsidRPr="00632EF4" w:rsidRDefault="0074250C" w:rsidP="0053681B">
            <w:pPr>
              <w:spacing w:before="60" w:after="60"/>
              <w:jc w:val="center"/>
              <w:rPr>
                <w:rFonts w:cs="Arial"/>
                <w:szCs w:val="20"/>
              </w:rPr>
            </w:pPr>
            <w:r w:rsidRPr="00632EF4">
              <w:rPr>
                <w:rFonts w:cs="Arial"/>
                <w:szCs w:val="20"/>
              </w:rPr>
              <w:t>No Quality Evidence Available</w:t>
            </w:r>
          </w:p>
        </w:tc>
        <w:tc>
          <w:tcPr>
            <w:tcW w:w="4016" w:type="dxa"/>
            <w:tcBorders>
              <w:top w:val="single" w:sz="18" w:space="0" w:color="auto"/>
              <w:left w:val="single" w:sz="6" w:space="0" w:color="FF0000"/>
              <w:bottom w:val="single" w:sz="18" w:space="0" w:color="auto"/>
              <w:right w:val="single" w:sz="18" w:space="0" w:color="auto"/>
            </w:tcBorders>
          </w:tcPr>
          <w:p w:rsidR="0074250C" w:rsidRDefault="0074250C" w:rsidP="0053681B">
            <w:pPr>
              <w:spacing w:before="60" w:after="60"/>
              <w:rPr>
                <w:rFonts w:cs="Arial"/>
                <w:color w:val="auto"/>
                <w:szCs w:val="20"/>
              </w:rPr>
            </w:pPr>
            <w:r w:rsidRPr="00632EF4">
              <w:rPr>
                <w:rFonts w:cs="Arial"/>
                <w:color w:val="auto"/>
                <w:szCs w:val="20"/>
              </w:rPr>
              <w:t>Work studies support repetitive thumb movement 20 times per minute in women</w:t>
            </w:r>
            <w:r w:rsidR="00731976">
              <w:rPr>
                <w:rFonts w:cs="Arial"/>
                <w:color w:val="auto"/>
                <w:szCs w:val="20"/>
              </w:rPr>
              <w:t xml:space="preserve"> contributing to CMC arthritis </w:t>
            </w:r>
            <w:r w:rsidR="00731976" w:rsidRPr="00731976">
              <w:rPr>
                <w:rFonts w:cs="Arial"/>
                <w:color w:val="auto"/>
                <w:szCs w:val="20"/>
              </w:rPr>
              <w:fldChar w:fldCharType="begin"/>
            </w:r>
            <w:r w:rsidR="00DF6785">
              <w:rPr>
                <w:rFonts w:cs="Arial"/>
                <w:color w:val="auto"/>
                <w:szCs w:val="20"/>
              </w:rPr>
              <w:instrText xml:space="preserve"> ADDIN EN.CITE &lt;EndNote&gt;&lt;Cite&gt;&lt;Author&gt;Fontana&lt;/Author&gt;&lt;Year&gt;2007&lt;/Year&gt;&lt;RecNum&gt;4179&lt;/RecNum&gt;&lt;DisplayText&gt;(Fontana, Neel, Claise, Ughetto, &amp;amp; Catilina, 2007)&lt;/DisplayText&gt;&lt;record&gt;&lt;rec-number&gt;4179&lt;/rec-number&gt;&lt;foreign-keys&gt;&lt;key app="EN" db-id="vaxawsfavadaa0er9e8ppds0adazdvepawxx" timestamp="1481064180"&gt;4179&lt;/key&gt;&lt;/foreign-keys&gt;&lt;ref-type name="Journal Article"&gt;17&lt;/ref-type&gt;&lt;contributors&gt;&lt;authors&gt;&lt;author&gt;Fontana, L.&lt;/author&gt;&lt;author&gt;Neel, S.&lt;/author&gt;&lt;author&gt;Claise, J. M.&lt;/author&gt;&lt;author&gt;Ughetto, S.&lt;/author&gt;&lt;author&gt;Catilina, P.&lt;/author&gt;&lt;/authors&gt;&lt;/contributors&gt;&lt;auth-address&gt;Universite Clermont 1, Faculte de Medecine, Institut de Medecine du Travail, Clermont-Ferrand, France. Luc.FONTANA@u-clermont1.fr&lt;/auth-address&gt;&lt;titles&gt;&lt;title&gt;Osteoarthritis of the thumb carpometacarpal joint in women and occupational risk factors: a case-control study&lt;/title&gt;&lt;secondary-title&gt;J Hand Surg Am&lt;/secondary-title&gt;&lt;/titles&gt;&lt;periodical&gt;&lt;full-title&gt;J Hand Surg Am&lt;/full-title&gt;&lt;/periodical&gt;&lt;pages&gt;459-65&lt;/pages&gt;&lt;volume&gt;32&lt;/volume&gt;&lt;number&gt;4&lt;/number&gt;&lt;keywords&gt;&lt;keyword&gt;Adult&lt;/keyword&gt;&lt;keyword&gt;Carpometacarpal Joints/*pathology/surgery&lt;/keyword&gt;&lt;keyword&gt;Case-Control Studies&lt;/keyword&gt;&lt;keyword&gt;Chi-Square Distribution&lt;/keyword&gt;&lt;keyword&gt;Female&lt;/keyword&gt;&lt;keyword&gt;Humans&lt;/keyword&gt;&lt;keyword&gt;Logistic Models&lt;/keyword&gt;&lt;keyword&gt;Occupational Diseases/*etiology/surgery&lt;/keyword&gt;&lt;keyword&gt;Occupations&lt;/keyword&gt;&lt;keyword&gt;Osteoarthritis/*etiology/surgery&lt;/keyword&gt;&lt;keyword&gt;Risk Factors&lt;/keyword&gt;&lt;keyword&gt;Thumb&lt;/keyword&gt;&lt;/keywords&gt;&lt;dates&gt;&lt;year&gt;2007&lt;/year&gt;&lt;pub-dates&gt;&lt;date&gt;Apr&lt;/date&gt;&lt;/pub-dates&gt;&lt;/dates&gt;&lt;isbn&gt;0363-5023 (Print)&amp;#xD;0363-5023 (Linking)&lt;/isbn&gt;&lt;accession-num&gt;17398355&lt;/accession-num&gt;&lt;urls&gt;&lt;related-urls&gt;&lt;url&gt;https://www.ncbi.nlm.nih.gov/pubmed/17398355&lt;/url&gt;&lt;/related-urls&gt;&lt;/urls&gt;&lt;electronic-resource-num&gt;10.1016/j.jhsa.2007.01.014&lt;/electronic-resource-num&gt;&lt;modified-date&gt;Referenced in CTC Guideline&lt;/modified-date&gt;&lt;/record&gt;&lt;/Cite&gt;&lt;/EndNote&gt;</w:instrText>
            </w:r>
            <w:r w:rsidR="00731976" w:rsidRPr="00731976">
              <w:rPr>
                <w:rFonts w:cs="Arial"/>
                <w:color w:val="auto"/>
                <w:szCs w:val="20"/>
              </w:rPr>
              <w:fldChar w:fldCharType="separate"/>
            </w:r>
            <w:r w:rsidR="00731976" w:rsidRPr="00731976">
              <w:rPr>
                <w:rFonts w:cs="Arial"/>
                <w:noProof/>
                <w:color w:val="auto"/>
                <w:szCs w:val="20"/>
              </w:rPr>
              <w:t>(</w:t>
            </w:r>
            <w:hyperlink w:anchor="_ENREF_87" w:tooltip="Fontana, 2007 #4179" w:history="1">
              <w:r w:rsidR="00731976" w:rsidRPr="00DF6785">
                <w:rPr>
                  <w:rStyle w:val="Hyperlink"/>
                  <w:rFonts w:cs="Arial"/>
                  <w:noProof/>
                  <w:szCs w:val="20"/>
                </w:rPr>
                <w:t>Fontana, Neel, Claise, Ughetto, &amp; Catilina, 2007</w:t>
              </w:r>
            </w:hyperlink>
            <w:r w:rsidR="00731976" w:rsidRPr="00731976">
              <w:rPr>
                <w:rFonts w:cs="Arial"/>
                <w:noProof/>
                <w:color w:val="auto"/>
                <w:szCs w:val="20"/>
              </w:rPr>
              <w:t>)</w:t>
            </w:r>
            <w:r w:rsidR="00731976" w:rsidRPr="00731976">
              <w:rPr>
                <w:rFonts w:cs="Arial"/>
                <w:color w:val="auto"/>
                <w:szCs w:val="20"/>
              </w:rPr>
              <w:fldChar w:fldCharType="end"/>
            </w:r>
            <w:r w:rsidRPr="00632EF4">
              <w:rPr>
                <w:rFonts w:cs="Arial"/>
                <w:color w:val="auto"/>
                <w:szCs w:val="20"/>
              </w:rPr>
              <w:t>.</w:t>
            </w:r>
          </w:p>
          <w:p w:rsidR="00EC3432" w:rsidRPr="00632EF4" w:rsidRDefault="00EC3432" w:rsidP="0053681B">
            <w:pPr>
              <w:spacing w:before="60" w:after="60"/>
              <w:rPr>
                <w:rFonts w:cs="Arial"/>
                <w:szCs w:val="20"/>
              </w:rPr>
            </w:pPr>
          </w:p>
          <w:p w:rsidR="0074250C" w:rsidRDefault="0074250C" w:rsidP="0053681B">
            <w:pPr>
              <w:spacing w:before="60" w:after="60"/>
              <w:rPr>
                <w:rFonts w:cs="Arial"/>
                <w:color w:val="auto"/>
                <w:szCs w:val="20"/>
              </w:rPr>
            </w:pPr>
            <w:r w:rsidRPr="00632EF4">
              <w:rPr>
                <w:rFonts w:cs="Arial"/>
                <w:color w:val="auto"/>
                <w:szCs w:val="20"/>
              </w:rPr>
              <w:t>Awkward Posture (depending on the joint involved).</w:t>
            </w:r>
          </w:p>
          <w:p w:rsidR="00EC3432" w:rsidRPr="00632EF4" w:rsidRDefault="00EC3432" w:rsidP="0053681B">
            <w:pPr>
              <w:spacing w:before="60" w:after="60"/>
              <w:rPr>
                <w:rFonts w:cs="Arial"/>
                <w:szCs w:val="20"/>
              </w:rPr>
            </w:pPr>
          </w:p>
          <w:p w:rsidR="0074250C" w:rsidRPr="00632EF4" w:rsidRDefault="0074250C" w:rsidP="0053681B">
            <w:pPr>
              <w:spacing w:before="60" w:after="60"/>
              <w:rPr>
                <w:rFonts w:cs="Arial"/>
                <w:szCs w:val="20"/>
              </w:rPr>
            </w:pPr>
            <w:r w:rsidRPr="00632EF4">
              <w:rPr>
                <w:rFonts w:cs="Arial"/>
                <w:color w:val="auto"/>
                <w:szCs w:val="20"/>
              </w:rPr>
              <w:t xml:space="preserve">Repetition of activities affecting the joint involved for 4 </w:t>
            </w:r>
            <w:proofErr w:type="spellStart"/>
            <w:r w:rsidRPr="00731976">
              <w:rPr>
                <w:rFonts w:cs="Arial"/>
                <w:color w:val="auto"/>
                <w:szCs w:val="20"/>
              </w:rPr>
              <w:t>hrs</w:t>
            </w:r>
            <w:proofErr w:type="spellEnd"/>
            <w:r w:rsidRPr="00731976">
              <w:rPr>
                <w:rFonts w:cs="Arial"/>
                <w:color w:val="auto"/>
                <w:szCs w:val="20"/>
              </w:rPr>
              <w:t xml:space="preserve"> </w:t>
            </w:r>
            <w:r w:rsidR="00731976" w:rsidRPr="00731976">
              <w:rPr>
                <w:rFonts w:cs="Arial"/>
                <w:color w:val="auto"/>
                <w:szCs w:val="20"/>
              </w:rPr>
              <w:fldChar w:fldCharType="begin"/>
            </w:r>
            <w:r w:rsidR="00DF6785">
              <w:rPr>
                <w:rFonts w:cs="Arial"/>
                <w:color w:val="auto"/>
                <w:szCs w:val="20"/>
              </w:rPr>
              <w:instrText xml:space="preserve"> ADDIN EN.CITE &lt;EndNote&gt;&lt;Cite&gt;&lt;Author&gt;Walker-Bone&lt;/Author&gt;&lt;Year&gt;2006&lt;/Year&gt;&lt;RecNum&gt;4630&lt;/RecNum&gt;&lt;DisplayText&gt;(Walker-Bone, Reading, Coggon, Cooper, &amp;amp; Palmer, 2006)&lt;/DisplayText&gt;&lt;record&gt;&lt;rec-number&gt;4630&lt;/rec-number&gt;&lt;foreign-keys&gt;&lt;key app="EN" db-id="vaxawsfavadaa0er9e8ppds0adazdvepawxx" timestamp="1481064276"&gt;4630&lt;/key&gt;&lt;/foreign-keys&gt;&lt;ref-type name="Journal Article"&gt;17&lt;/ref-type&gt;&lt;contributors&gt;&lt;authors&gt;&lt;author&gt;Walker-Bone, K.&lt;/author&gt;&lt;author&gt;Reading, I.&lt;/author&gt;&lt;author&gt;Coggon, D.&lt;/author&gt;&lt;author&gt;Cooper, C.&lt;/author&gt;&lt;author&gt;Palmer, K. T.&lt;/author&gt;&lt;/authors&gt;&lt;/contributors&gt;&lt;auth-address&gt;MRC Epidemiology Resource Centre, Southampton General Hospital, Southampton, UK.&lt;/auth-address&gt;&lt;titles&gt;&lt;title&gt;Risk factors for specific upper limb disorders as compared with non-specific upper limb pain: assessing the utility of a structured examination schedule&lt;/title&gt;&lt;secondary-title&gt;Occup Med (Lond)&lt;/secondary-title&gt;&lt;/titles&gt;&lt;periodical&gt;&lt;full-title&gt;Occup Med (Lond)&lt;/full-title&gt;&lt;/periodical&gt;&lt;pages&gt;243-50&lt;/pages&gt;&lt;volume&gt;56&lt;/volume&gt;&lt;number&gt;4&lt;/number&gt;&lt;keywords&gt;&lt;keyword&gt;Adult&lt;/keyword&gt;&lt;keyword&gt;Aged&lt;/keyword&gt;&lt;keyword&gt;Diagnosis, Differential&lt;/keyword&gt;&lt;keyword&gt;England/epidemiology&lt;/keyword&gt;&lt;keyword&gt;Female&lt;/keyword&gt;&lt;keyword&gt;Humans&lt;/keyword&gt;&lt;keyword&gt;Male&lt;/keyword&gt;&lt;keyword&gt;Middle Aged&lt;/keyword&gt;&lt;keyword&gt;Musculoskeletal Diseases/diagnosis/epidemiology/*etiology&lt;/keyword&gt;&lt;keyword&gt;Occupational Diseases/diagnosis/epidemiology/*etiology&lt;/keyword&gt;&lt;keyword&gt;Pain/epidemiology/*etiology&lt;/keyword&gt;&lt;keyword&gt;Physical Examination/methods&lt;/keyword&gt;&lt;keyword&gt;Risk Factors&lt;/keyword&gt;&lt;keyword&gt;*Upper Extremity&lt;/keyword&gt;&lt;/keywords&gt;&lt;dates&gt;&lt;year&gt;2006&lt;/year&gt;&lt;pub-dates&gt;&lt;date&gt;Jun&lt;/date&gt;&lt;/pub-dates&gt;&lt;/dates&gt;&lt;isbn&gt;0962-7480 (Print)&amp;#xD;0962-7480 (Linking)&lt;/isbn&gt;&lt;accession-num&gt;16627547&lt;/accession-num&gt;&lt;urls&gt;&lt;related-urls&gt;&lt;url&gt;https://www.ncbi.nlm.nih.gov/pubmed/16627547&lt;/url&gt;&lt;/related-urls&gt;&lt;/urls&gt;&lt;electronic-resource-num&gt;10.1093/occmed/kql016&lt;/electronic-resource-num&gt;&lt;modified-date&gt;Referenced in CTC Guideline&lt;/modified-date&gt;&lt;/record&gt;&lt;/Cite&gt;&lt;/EndNote&gt;</w:instrText>
            </w:r>
            <w:r w:rsidR="00731976" w:rsidRPr="00731976">
              <w:rPr>
                <w:rFonts w:cs="Arial"/>
                <w:color w:val="auto"/>
                <w:szCs w:val="20"/>
              </w:rPr>
              <w:fldChar w:fldCharType="separate"/>
            </w:r>
            <w:r w:rsidR="00731976" w:rsidRPr="00731976">
              <w:rPr>
                <w:rFonts w:cs="Arial"/>
                <w:noProof/>
                <w:color w:val="auto"/>
                <w:szCs w:val="20"/>
              </w:rPr>
              <w:t>(</w:t>
            </w:r>
            <w:hyperlink w:anchor="_ENREF_269" w:tooltip="Walker-Bone, 2006 #4630" w:history="1">
              <w:r w:rsidR="00731976" w:rsidRPr="00DF6785">
                <w:rPr>
                  <w:rStyle w:val="Hyperlink"/>
                  <w:rFonts w:cs="Arial"/>
                  <w:noProof/>
                  <w:szCs w:val="20"/>
                </w:rPr>
                <w:t>Walker-Bone, Reading, Coggon, Cooper, &amp; Palmer, 2006</w:t>
              </w:r>
            </w:hyperlink>
            <w:r w:rsidR="00731976" w:rsidRPr="00731976">
              <w:rPr>
                <w:rFonts w:cs="Arial"/>
                <w:noProof/>
                <w:color w:val="auto"/>
                <w:szCs w:val="20"/>
              </w:rPr>
              <w:t>)</w:t>
            </w:r>
            <w:r w:rsidR="00731976" w:rsidRPr="00731976">
              <w:rPr>
                <w:rFonts w:cs="Arial"/>
                <w:color w:val="auto"/>
                <w:szCs w:val="20"/>
              </w:rPr>
              <w:fldChar w:fldCharType="end"/>
            </w:r>
            <w:r w:rsidRPr="00731976">
              <w:rPr>
                <w:rFonts w:cs="Arial"/>
                <w:color w:val="auto"/>
                <w:szCs w:val="20"/>
              </w:rPr>
              <w:t>.</w:t>
            </w:r>
          </w:p>
          <w:p w:rsidR="00F76395" w:rsidRDefault="0074250C" w:rsidP="0053681B">
            <w:pPr>
              <w:spacing w:before="60" w:after="60"/>
              <w:rPr>
                <w:rFonts w:cs="Arial"/>
                <w:color w:val="auto"/>
                <w:szCs w:val="20"/>
              </w:rPr>
            </w:pPr>
            <w:r w:rsidRPr="00632EF4">
              <w:rPr>
                <w:rFonts w:cs="Arial"/>
                <w:color w:val="auto"/>
                <w:szCs w:val="20"/>
              </w:rPr>
              <w:t>Prior Injury.</w:t>
            </w:r>
          </w:p>
          <w:p w:rsidR="00EC3432" w:rsidRDefault="00EC3432" w:rsidP="0053681B">
            <w:pPr>
              <w:spacing w:before="60" w:after="60"/>
              <w:rPr>
                <w:rFonts w:cs="Arial"/>
                <w:color w:val="auto"/>
                <w:szCs w:val="20"/>
              </w:rPr>
            </w:pPr>
          </w:p>
          <w:p w:rsidR="00EC3432" w:rsidRDefault="00EC3432" w:rsidP="0053681B">
            <w:pPr>
              <w:spacing w:before="60" w:after="60"/>
              <w:rPr>
                <w:rFonts w:cs="Arial"/>
                <w:color w:val="auto"/>
                <w:szCs w:val="20"/>
              </w:rPr>
            </w:pPr>
          </w:p>
          <w:p w:rsidR="00EC3432" w:rsidRPr="0053681B" w:rsidRDefault="00EC3432" w:rsidP="0053681B">
            <w:pPr>
              <w:spacing w:before="60" w:after="60"/>
              <w:rPr>
                <w:rFonts w:cs="Arial"/>
                <w:color w:val="auto"/>
                <w:szCs w:val="20"/>
              </w:rPr>
            </w:pPr>
          </w:p>
        </w:tc>
      </w:tr>
      <w:tr w:rsidR="00EC3432" w:rsidRPr="00632EF4" w:rsidTr="00EC3432">
        <w:trPr>
          <w:trHeight w:val="360"/>
        </w:trPr>
        <w:tc>
          <w:tcPr>
            <w:tcW w:w="1890" w:type="dxa"/>
            <w:vMerge w:val="restart"/>
            <w:tcBorders>
              <w:top w:val="single" w:sz="18" w:space="0" w:color="auto"/>
              <w:left w:val="single" w:sz="18" w:space="0" w:color="auto"/>
            </w:tcBorders>
            <w:shd w:val="clear" w:color="auto" w:fill="F2F2F2" w:themeFill="background1" w:themeFillShade="F2"/>
          </w:tcPr>
          <w:p w:rsidR="00816CF1" w:rsidRPr="00632EF4" w:rsidRDefault="00816CF1" w:rsidP="0053681B">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816CF1" w:rsidRPr="0046589E" w:rsidRDefault="00816CF1" w:rsidP="0053681B">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816CF1" w:rsidRPr="0046589E" w:rsidRDefault="00325703" w:rsidP="0053681B">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816CF1" w:rsidRPr="00632EF4" w:rsidRDefault="00325703" w:rsidP="0053681B">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42074F" w:rsidRPr="00632EF4" w:rsidTr="00EC3432">
        <w:trPr>
          <w:trHeight w:val="736"/>
        </w:trPr>
        <w:tc>
          <w:tcPr>
            <w:tcW w:w="1890" w:type="dxa"/>
            <w:vMerge/>
            <w:tcBorders>
              <w:left w:val="single" w:sz="18" w:space="0" w:color="auto"/>
              <w:bottom w:val="single" w:sz="18" w:space="0" w:color="auto"/>
            </w:tcBorders>
          </w:tcPr>
          <w:p w:rsidR="00816CF1" w:rsidRPr="00632EF4" w:rsidRDefault="00816CF1" w:rsidP="0053681B">
            <w:pPr>
              <w:spacing w:before="60" w:after="60"/>
              <w:jc w:val="center"/>
              <w:rPr>
                <w:rFonts w:cs="Arial"/>
                <w:b/>
                <w:szCs w:val="20"/>
              </w:rPr>
            </w:pPr>
          </w:p>
        </w:tc>
        <w:tc>
          <w:tcPr>
            <w:tcW w:w="1530" w:type="dxa"/>
            <w:tcBorders>
              <w:top w:val="single" w:sz="6" w:space="0" w:color="auto"/>
            </w:tcBorders>
            <w:shd w:val="clear" w:color="auto" w:fill="F2F2F2" w:themeFill="background1" w:themeFillShade="F2"/>
          </w:tcPr>
          <w:p w:rsidR="00816CF1" w:rsidRPr="0046589E" w:rsidRDefault="00816CF1" w:rsidP="0053681B">
            <w:pPr>
              <w:spacing w:before="60" w:after="60"/>
              <w:jc w:val="center"/>
              <w:rPr>
                <w:rFonts w:cs="Arial"/>
                <w:b/>
                <w:color w:val="auto"/>
                <w:szCs w:val="20"/>
                <w:u w:val="single"/>
              </w:rPr>
            </w:pPr>
            <w:r w:rsidRPr="0046589E">
              <w:rPr>
                <w:rFonts w:cs="Arial"/>
                <w:b/>
                <w:color w:val="auto"/>
                <w:szCs w:val="20"/>
                <w:u w:val="single"/>
              </w:rPr>
              <w:t>Strong</w:t>
            </w:r>
          </w:p>
          <w:p w:rsidR="00816CF1" w:rsidRPr="00632EF4" w:rsidRDefault="00816CF1" w:rsidP="0053681B">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816CF1"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816CF1"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right w:val="single" w:sz="6" w:space="0" w:color="FF0000"/>
            </w:tcBorders>
          </w:tcPr>
          <w:p w:rsidR="00816CF1" w:rsidRPr="00632EF4" w:rsidRDefault="00816CF1" w:rsidP="0053681B">
            <w:pPr>
              <w:spacing w:before="60" w:after="60"/>
              <w:rPr>
                <w:rFonts w:cs="Arial"/>
                <w:szCs w:val="20"/>
              </w:rPr>
            </w:pPr>
          </w:p>
        </w:tc>
        <w:tc>
          <w:tcPr>
            <w:tcW w:w="4016" w:type="dxa"/>
            <w:vMerge/>
            <w:tcBorders>
              <w:left w:val="single" w:sz="6" w:space="0" w:color="FF0000"/>
              <w:right w:val="single" w:sz="18" w:space="0" w:color="auto"/>
            </w:tcBorders>
          </w:tcPr>
          <w:p w:rsidR="00816CF1" w:rsidRPr="00632EF4" w:rsidRDefault="00816CF1" w:rsidP="0053681B">
            <w:pPr>
              <w:spacing w:before="60" w:after="60"/>
              <w:rPr>
                <w:rFonts w:cs="Arial"/>
                <w:szCs w:val="20"/>
                <w:u w:val="single"/>
              </w:rPr>
            </w:pPr>
          </w:p>
        </w:tc>
      </w:tr>
      <w:tr w:rsidR="0042074F" w:rsidRPr="00632EF4" w:rsidTr="00EC3432">
        <w:tblPrEx>
          <w:tblLook w:val="04A0" w:firstRow="1" w:lastRow="0" w:firstColumn="1" w:lastColumn="0" w:noHBand="0" w:noVBand="1"/>
        </w:tblPrEx>
        <w:trPr>
          <w:trHeight w:val="5530"/>
        </w:trPr>
        <w:tc>
          <w:tcPr>
            <w:tcW w:w="1890" w:type="dxa"/>
            <w:tcBorders>
              <w:top w:val="single" w:sz="18" w:space="0" w:color="auto"/>
              <w:left w:val="single" w:sz="18" w:space="0" w:color="auto"/>
            </w:tcBorders>
          </w:tcPr>
          <w:p w:rsidR="000D4409" w:rsidRPr="00632EF4" w:rsidRDefault="000D4409" w:rsidP="00F57938">
            <w:pPr>
              <w:spacing w:before="60" w:after="60"/>
              <w:rPr>
                <w:rFonts w:cs="Arial"/>
                <w:b/>
                <w:szCs w:val="20"/>
              </w:rPr>
            </w:pPr>
            <w:r w:rsidRPr="00632EF4">
              <w:rPr>
                <w:rFonts w:cs="Arial"/>
                <w:b/>
                <w:color w:val="auto"/>
                <w:szCs w:val="20"/>
              </w:rPr>
              <w:t>Carpal Tunnel Syndrome</w:t>
            </w:r>
          </w:p>
        </w:tc>
        <w:tc>
          <w:tcPr>
            <w:tcW w:w="1530" w:type="dxa"/>
            <w:tcBorders>
              <w:top w:val="single" w:sz="18" w:space="0" w:color="auto"/>
            </w:tcBorders>
          </w:tcPr>
          <w:p w:rsidR="000D4409" w:rsidRPr="00632EF4" w:rsidRDefault="000D4409" w:rsidP="00F57938">
            <w:pPr>
              <w:spacing w:before="60" w:after="60"/>
              <w:rPr>
                <w:rFonts w:cs="Arial"/>
                <w:szCs w:val="20"/>
              </w:rPr>
            </w:pPr>
          </w:p>
        </w:tc>
        <w:tc>
          <w:tcPr>
            <w:tcW w:w="2970" w:type="dxa"/>
            <w:tcBorders>
              <w:top w:val="single" w:sz="18" w:space="0" w:color="auto"/>
            </w:tcBorders>
          </w:tcPr>
          <w:p w:rsidR="000D4409" w:rsidRPr="0053681B" w:rsidRDefault="000D4409" w:rsidP="00F57938">
            <w:pPr>
              <w:spacing w:before="60" w:after="60"/>
              <w:rPr>
                <w:rFonts w:cs="Arial"/>
                <w:color w:val="auto"/>
                <w:szCs w:val="20"/>
              </w:rPr>
            </w:pPr>
            <w:r w:rsidRPr="00632EF4">
              <w:rPr>
                <w:rFonts w:cs="Arial"/>
                <w:color w:val="auto"/>
                <w:szCs w:val="20"/>
              </w:rPr>
              <w:t>Combination of force, repetition, and vibration</w:t>
            </w:r>
            <w:r w:rsidRPr="00632EF4">
              <w:rPr>
                <w:rFonts w:cs="Arial"/>
                <w:szCs w:val="20"/>
              </w:rPr>
              <w:t xml:space="preserve"> </w:t>
            </w:r>
            <w:r w:rsidRPr="00731976">
              <w:rPr>
                <w:rFonts w:cs="Arial"/>
                <w:color w:val="auto"/>
                <w:szCs w:val="20"/>
              </w:rPr>
              <w:fldChar w:fldCharType="begin">
                <w:fldData xml:space="preserve">PEVuZE5vdGU+PENpdGU+PEF1dGhvcj5OYXRpb25hbCBJbnN0aXR1dGUgb2YgT2NjdXBhdGlvbmFs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PEVuZE5vdGU+PENpdGU+PEF1dGhvcj5OYXRpb25hbCBJbnN0aXR1dGUgb2YgT2NjdXBhdGlvbmFs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731976">
              <w:rPr>
                <w:rFonts w:cs="Arial"/>
                <w:color w:val="auto"/>
                <w:szCs w:val="20"/>
              </w:rPr>
            </w:r>
            <w:r w:rsidRPr="00731976">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 xml:space="preserve">; </w:t>
            </w:r>
            <w:hyperlink w:anchor="_ENREF_239" w:tooltip="Shiri, 2009 #4617" w:history="1">
              <w:r w:rsidR="00700F38" w:rsidRPr="00DF6785">
                <w:rPr>
                  <w:rStyle w:val="Hyperlink"/>
                  <w:rFonts w:cs="Arial"/>
                  <w:noProof/>
                  <w:szCs w:val="20"/>
                </w:rPr>
                <w:t>Shiri et al., 2009</w:t>
              </w:r>
            </w:hyperlink>
            <w:r w:rsidR="00700F38">
              <w:rPr>
                <w:rFonts w:cs="Arial"/>
                <w:noProof/>
                <w:color w:val="auto"/>
                <w:szCs w:val="20"/>
              </w:rPr>
              <w:t>)</w:t>
            </w:r>
            <w:r w:rsidRPr="00731976">
              <w:rPr>
                <w:rFonts w:cs="Arial"/>
                <w:color w:val="auto"/>
                <w:szCs w:val="20"/>
              </w:rPr>
              <w:fldChar w:fldCharType="end"/>
            </w:r>
            <w:r w:rsidRPr="00731976">
              <w:rPr>
                <w:rFonts w:cs="Arial"/>
                <w:color w:val="auto"/>
                <w:szCs w:val="20"/>
              </w:rPr>
              <w:t>.</w:t>
            </w:r>
            <w:r w:rsidRPr="00731976">
              <w:rPr>
                <w:rFonts w:cs="Arial"/>
                <w:color w:val="auto"/>
                <w:szCs w:val="20"/>
                <w:vertAlign w:val="superscript"/>
              </w:rPr>
              <w:t>2,4</w:t>
            </w:r>
          </w:p>
          <w:p w:rsidR="000D4409" w:rsidRDefault="000D4409" w:rsidP="0053681B">
            <w:pPr>
              <w:spacing w:before="60" w:after="60"/>
              <w:rPr>
                <w:rFonts w:cs="Arial"/>
                <w:color w:val="auto"/>
                <w:szCs w:val="20"/>
              </w:rPr>
            </w:pPr>
            <w:r w:rsidRPr="00632EF4">
              <w:rPr>
                <w:rFonts w:cs="Arial"/>
                <w:color w:val="auto"/>
                <w:szCs w:val="20"/>
              </w:rPr>
              <w:t xml:space="preserve">Combination of repetition and force for 6 hours </w:t>
            </w:r>
            <w:r w:rsidRPr="005D5D08">
              <w:rPr>
                <w:rFonts w:cs="Arial"/>
                <w:color w:val="auto"/>
                <w:szCs w:val="20"/>
              </w:rPr>
              <w:fldChar w:fldCharType="begin"/>
            </w:r>
            <w:r w:rsidR="00DF6785">
              <w:rPr>
                <w:rFonts w:cs="Arial"/>
                <w:color w:val="auto"/>
                <w:szCs w:val="20"/>
              </w:rPr>
              <w:instrText xml:space="preserve"> ADDIN EN.CITE &lt;EndNote&gt;&lt;Cite&gt;&lt;Author&gt;Silverstein&lt;/Author&gt;&lt;Year&gt;1987&lt;/Year&gt;&lt;RecNum&gt;4618&lt;/RecNum&gt;&lt;DisplayText&gt;(Silverstein, Fine, &amp;amp; Armstrong, 1987)&lt;/DisplayText&gt;&lt;record&gt;&lt;rec-number&gt;4618&lt;/rec-number&gt;&lt;foreign-keys&gt;&lt;key app="EN" db-id="vaxawsfavadaa0er9e8ppds0adazdvepawxx" timestamp="1481064276"&gt;4618&lt;/key&gt;&lt;/foreign-keys&gt;&lt;ref-type name="Journal Article"&gt;17&lt;/ref-type&gt;&lt;contributors&gt;&lt;authors&gt;&lt;author&gt;Silverstein, B. A.&lt;/author&gt;&lt;author&gt;Fine, L. J.&lt;/author&gt;&lt;author&gt;Armstrong, T. J.&lt;/author&gt;&lt;/authors&gt;&lt;/contributors&gt;&lt;titles&gt;&lt;title&gt;Occupational factors and carpal tunnel syndrome&lt;/title&gt;&lt;secondary-title&gt;Am J Ind Med&lt;/secondary-title&gt;&lt;/titles&gt;&lt;periodical&gt;&lt;full-title&gt;Am J Ind Med&lt;/full-title&gt;&lt;abbr-1&gt;American journal of industrial medicine&lt;/abbr-1&gt;&lt;/periodical&gt;&lt;pages&gt;343-58&lt;/pages&gt;&lt;volume&gt;11&lt;/volume&gt;&lt;number&gt;3&lt;/number&gt;&lt;keywords&gt;&lt;keyword&gt;Adult&lt;/keyword&gt;&lt;keyword&gt;Biomechanical Phenomena&lt;/keyword&gt;&lt;keyword&gt;Carpal Tunnel Syndrome/*etiology&lt;/keyword&gt;&lt;keyword&gt;Female&lt;/keyword&gt;&lt;keyword&gt;Hand/physiology&lt;/keyword&gt;&lt;keyword&gt;Humans&lt;/keyword&gt;&lt;keyword&gt;Male&lt;/keyword&gt;&lt;keyword&gt;Movement&lt;/keyword&gt;&lt;keyword&gt;Occupational Diseases/*etiology&lt;/keyword&gt;&lt;keyword&gt;Occupations&lt;/keyword&gt;&lt;keyword&gt;Risk&lt;/keyword&gt;&lt;/keywords&gt;&lt;dates&gt;&lt;year&gt;1987&lt;/year&gt;&lt;/dates&gt;&lt;isbn&gt;0271-3586 (Print)&amp;#xD;0271-3586 (Linking)&lt;/isbn&gt;&lt;accession-num&gt;3578290&lt;/accession-num&gt;&lt;urls&gt;&lt;related-urls&gt;&lt;url&gt;https://www.ncbi.nlm.nih.gov/pubmed/3578290&lt;/url&gt;&lt;/related-urls&gt;&lt;/urls&gt;&lt;modified-date&gt;Referenced in CTC Guideline&lt;/modified-date&gt;&lt;/record&gt;&lt;/Cite&gt;&lt;/EndNote&gt;</w:instrText>
            </w:r>
            <w:r w:rsidRPr="005D5D08">
              <w:rPr>
                <w:rFonts w:cs="Arial"/>
                <w:color w:val="auto"/>
                <w:szCs w:val="20"/>
              </w:rPr>
              <w:fldChar w:fldCharType="separate"/>
            </w:r>
            <w:r w:rsidR="00F57938">
              <w:rPr>
                <w:rFonts w:cs="Arial"/>
                <w:noProof/>
                <w:color w:val="auto"/>
                <w:szCs w:val="20"/>
              </w:rPr>
              <w:t>(</w:t>
            </w:r>
            <w:hyperlink w:anchor="_ENREF_242" w:tooltip="Silverstein, 1987 #4618" w:history="1">
              <w:r w:rsidR="00F57938" w:rsidRPr="00DF6785">
                <w:rPr>
                  <w:rStyle w:val="Hyperlink"/>
                  <w:rFonts w:cs="Arial"/>
                  <w:noProof/>
                  <w:szCs w:val="20"/>
                </w:rPr>
                <w:t>Silverstein, Fine, &amp; Armstrong, 1987</w:t>
              </w:r>
            </w:hyperlink>
            <w:r w:rsidR="00F57938">
              <w:rPr>
                <w:rFonts w:cs="Arial"/>
                <w:noProof/>
                <w:color w:val="auto"/>
                <w:szCs w:val="20"/>
              </w:rPr>
              <w:t>)</w:t>
            </w:r>
            <w:r w:rsidRPr="005D5D08">
              <w:rPr>
                <w:rFonts w:cs="Arial"/>
                <w:color w:val="auto"/>
                <w:szCs w:val="20"/>
              </w:rPr>
              <w:fldChar w:fldCharType="end"/>
            </w:r>
            <w:r w:rsidRPr="00632EF4">
              <w:rPr>
                <w:rFonts w:cs="Arial"/>
                <w:color w:val="auto"/>
                <w:szCs w:val="20"/>
              </w:rPr>
              <w:t>.</w:t>
            </w:r>
          </w:p>
          <w:p w:rsidR="000D4409" w:rsidRPr="00632EF4" w:rsidRDefault="000D4409" w:rsidP="0053681B">
            <w:pPr>
              <w:spacing w:before="60" w:after="60"/>
              <w:rPr>
                <w:rFonts w:cs="Arial"/>
                <w:szCs w:val="20"/>
              </w:rPr>
            </w:pPr>
            <w:r w:rsidRPr="00632EF4">
              <w:rPr>
                <w:rFonts w:cs="Arial"/>
                <w:color w:val="auto"/>
                <w:szCs w:val="20"/>
              </w:rPr>
              <w:t xml:space="preserve">Combination repetition and forceful tool use with awkward posture for 6 hours </w:t>
            </w:r>
            <w:r w:rsidR="004E2599" w:rsidRPr="004E2599">
              <w:rPr>
                <w:rFonts w:cs="Arial"/>
                <w:color w:val="auto"/>
                <w:szCs w:val="20"/>
              </w:rPr>
              <w:fldChar w:fldCharType="begin"/>
            </w:r>
            <w:r w:rsidR="00DF6785">
              <w:rPr>
                <w:rFonts w:cs="Arial"/>
                <w:color w:val="auto"/>
                <w:szCs w:val="20"/>
              </w:rPr>
              <w:instrText xml:space="preserve"> ADDIN EN.CITE &lt;EndNote&gt;&lt;Cite&gt;&lt;Author&gt;Frost&lt;/Author&gt;&lt;Year&gt;1998&lt;/Year&gt;&lt;RecNum&gt;4558&lt;/RecNum&gt;&lt;DisplayText&gt;(Frost, Andersen, &amp;amp; Nielsen, 1998)&lt;/DisplayText&gt;&lt;record&gt;&lt;rec-number&gt;4558&lt;/rec-number&gt;&lt;foreign-keys&gt;&lt;key app="EN" db-id="vaxawsfavadaa0er9e8ppds0adazdvepawxx" timestamp="1481064275"&gt;4558&lt;/key&gt;&lt;/foreign-keys&gt;&lt;ref-type name="Journal Article"&gt;17&lt;/ref-type&gt;&lt;contributors&gt;&lt;authors&gt;&lt;author&gt;Frost, P.&lt;/author&gt;&lt;author&gt;Andersen, J. H.&lt;/author&gt;&lt;author&gt;Nielsen, V. K.&lt;/author&gt;&lt;/authors&gt;&lt;/contributors&gt;&lt;auth-address&gt;Department of Occupational Medicine, Aarhus University Hospital, Denmark. AKH.GP22S.AKAMKPF1@aaa.dk&lt;/auth-address&gt;&lt;titles&gt;&lt;title&gt;Occurrence of carpal tunnel syndrome among slaughterhouse workers&lt;/title&gt;&lt;secondary-title&gt;Scand J Work Environ Health&lt;/secondary-title&gt;&lt;/titles&gt;&lt;periodical&gt;&lt;full-title&gt;Scand J Work Environ Health&lt;/full-title&gt;&lt;abbr-1&gt;Scandinavian journal of work, environment &amp;amp; health&lt;/abbr-1&gt;&lt;/periodical&gt;&lt;pages&gt;285-92&lt;/pages&gt;&lt;volume&gt;24&lt;/volume&gt;&lt;number&gt;4&lt;/number&gt;&lt;keywords&gt;&lt;keyword&gt;*Abattoirs&lt;/keyword&gt;&lt;keyword&gt;Adult&lt;/keyword&gt;&lt;keyword&gt;Carpal Tunnel Syndrome/diagnosis/*etiology&lt;/keyword&gt;&lt;keyword&gt;Chemical Industry&lt;/keyword&gt;&lt;keyword&gt;Cohort Studies&lt;/keyword&gt;&lt;keyword&gt;Denmark&lt;/keyword&gt;&lt;keyword&gt;Food-Processing Industry&lt;/keyword&gt;&lt;keyword&gt;Humans&lt;/keyword&gt;&lt;keyword&gt;Male&lt;/keyword&gt;&lt;keyword&gt;Middle Aged&lt;/keyword&gt;&lt;keyword&gt;Occupational Diseases/diagnosis/*etiology&lt;/keyword&gt;&lt;keyword&gt;Occupational Exposure/adverse effects&lt;/keyword&gt;&lt;keyword&gt;Risk&lt;/keyword&gt;&lt;keyword&gt;Risk Factors&lt;/keyword&gt;&lt;/keywords&gt;&lt;dates&gt;&lt;year&gt;1998&lt;/year&gt;&lt;pub-dates&gt;&lt;date&gt;Aug&lt;/date&gt;&lt;/pub-dates&gt;&lt;/dates&gt;&lt;isbn&gt;0355-3140 (Print)&amp;#xD;0355-3140 (Linking)&lt;/isbn&gt;&lt;accession-num&gt;9754860&lt;/accession-num&gt;&lt;urls&gt;&lt;related-urls&gt;&lt;url&gt;https://www.ncbi.nlm.nih.gov/pubmed/9754860&lt;/url&gt;&lt;/related-urls&gt;&lt;/urls&gt;&lt;modified-date&gt;Referenced in CTC Guideline&lt;/modified-date&gt;&lt;/record&gt;&lt;/Cite&gt;&lt;/EndNote&gt;</w:instrText>
            </w:r>
            <w:r w:rsidR="004E2599" w:rsidRPr="004E2599">
              <w:rPr>
                <w:rFonts w:cs="Arial"/>
                <w:color w:val="auto"/>
                <w:szCs w:val="20"/>
              </w:rPr>
              <w:fldChar w:fldCharType="separate"/>
            </w:r>
            <w:r w:rsidR="004E2599" w:rsidRPr="004E2599">
              <w:rPr>
                <w:rFonts w:cs="Arial"/>
                <w:noProof/>
                <w:color w:val="auto"/>
                <w:szCs w:val="20"/>
              </w:rPr>
              <w:t>(</w:t>
            </w:r>
            <w:hyperlink w:anchor="_ENREF_90" w:tooltip="Frost, 1998 #4558" w:history="1">
              <w:r w:rsidR="004E2599" w:rsidRPr="00DF6785">
                <w:rPr>
                  <w:rStyle w:val="Hyperlink"/>
                  <w:rFonts w:cs="Arial"/>
                  <w:noProof/>
                  <w:szCs w:val="20"/>
                </w:rPr>
                <w:t>Frost, Andersen, &amp; Nielsen, 1998</w:t>
              </w:r>
            </w:hyperlink>
            <w:r w:rsidR="004E2599" w:rsidRPr="004E2599">
              <w:rPr>
                <w:rFonts w:cs="Arial"/>
                <w:noProof/>
                <w:color w:val="auto"/>
                <w:szCs w:val="20"/>
              </w:rPr>
              <w:t>)</w:t>
            </w:r>
            <w:r w:rsidR="004E2599" w:rsidRPr="004E2599">
              <w:rPr>
                <w:rFonts w:cs="Arial"/>
                <w:color w:val="auto"/>
                <w:szCs w:val="20"/>
              </w:rPr>
              <w:fldChar w:fldCharType="end"/>
            </w:r>
            <w:r w:rsidRPr="004E2599">
              <w:rPr>
                <w:rFonts w:cs="Arial"/>
                <w:color w:val="auto"/>
                <w:szCs w:val="20"/>
              </w:rPr>
              <w:t>.</w:t>
            </w:r>
          </w:p>
          <w:p w:rsidR="000D4409" w:rsidRDefault="000D4409" w:rsidP="0053681B">
            <w:pPr>
              <w:spacing w:before="60" w:after="60"/>
              <w:rPr>
                <w:rFonts w:cs="Arial"/>
                <w:color w:val="auto"/>
                <w:szCs w:val="20"/>
              </w:rPr>
            </w:pPr>
            <w:r w:rsidRPr="00632EF4">
              <w:rPr>
                <w:rFonts w:cs="Arial"/>
                <w:color w:val="auto"/>
                <w:szCs w:val="20"/>
              </w:rPr>
              <w:t xml:space="preserve">Combination force, repetition, and awkward posture </w:t>
            </w:r>
            <w:r w:rsidRPr="005D5D08">
              <w:rPr>
                <w:rFonts w:cs="Arial"/>
                <w:color w:val="auto"/>
                <w:szCs w:val="20"/>
              </w:rPr>
              <w:fldChar w:fldCharType="begin">
                <w:fldData xml:space="preserve">PEVuZE5vdGU+PENpdGU+PEF1dGhvcj5NYXR0aW9saTwvQXV0aG9yPjxZZWFyPjIwMDk8L1llYXI+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PEVuZE5vdGU+PENpdGU+PEF1dGhvcj5NYXR0aW9saTwvQXV0aG9yPjxZZWFyPjIwMDk8L1llYXI+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5D5D08">
              <w:rPr>
                <w:rFonts w:cs="Arial"/>
                <w:color w:val="auto"/>
                <w:szCs w:val="20"/>
              </w:rPr>
            </w:r>
            <w:r w:rsidRPr="005D5D08">
              <w:rPr>
                <w:rFonts w:cs="Arial"/>
                <w:color w:val="auto"/>
                <w:szCs w:val="20"/>
              </w:rPr>
              <w:fldChar w:fldCharType="separate"/>
            </w:r>
            <w:r w:rsidRPr="005D5D08">
              <w:rPr>
                <w:rFonts w:cs="Arial"/>
                <w:noProof/>
                <w:color w:val="auto"/>
                <w:szCs w:val="20"/>
              </w:rPr>
              <w:t>(</w:t>
            </w:r>
            <w:hyperlink w:anchor="_ENREF_167" w:tooltip="Mattioli, 2009 #4585" w:history="1">
              <w:r w:rsidRPr="00DF6785">
                <w:rPr>
                  <w:rStyle w:val="Hyperlink"/>
                  <w:rFonts w:cs="Arial"/>
                  <w:noProof/>
                  <w:szCs w:val="20"/>
                </w:rPr>
                <w:t>Mattioli et al., 2009</w:t>
              </w:r>
            </w:hyperlink>
            <w:r w:rsidRPr="005D5D08">
              <w:rPr>
                <w:rFonts w:cs="Arial"/>
                <w:noProof/>
                <w:color w:val="auto"/>
                <w:szCs w:val="20"/>
              </w:rPr>
              <w:t>)</w:t>
            </w:r>
            <w:r w:rsidRPr="005D5D08">
              <w:rPr>
                <w:rFonts w:cs="Arial"/>
                <w:color w:val="auto"/>
                <w:szCs w:val="20"/>
              </w:rPr>
              <w:fldChar w:fldCharType="end"/>
            </w:r>
            <w:r w:rsidRPr="00632EF4">
              <w:rPr>
                <w:rFonts w:cs="Arial"/>
                <w:color w:val="auto"/>
                <w:szCs w:val="20"/>
              </w:rPr>
              <w:t>.</w:t>
            </w:r>
          </w:p>
          <w:p w:rsidR="000D4409" w:rsidRPr="0053681B" w:rsidRDefault="000D4409" w:rsidP="00DF6785">
            <w:pPr>
              <w:spacing w:before="60" w:after="60"/>
              <w:rPr>
                <w:rFonts w:cs="Arial"/>
                <w:color w:val="auto"/>
                <w:szCs w:val="20"/>
              </w:rPr>
            </w:pPr>
            <w:r w:rsidRPr="00632EF4">
              <w:rPr>
                <w:rFonts w:cs="Arial"/>
                <w:color w:val="auto"/>
                <w:szCs w:val="20"/>
              </w:rPr>
              <w:t xml:space="preserve">Combination of 2 pound pinch or 10 pound hand force 3 times or more per minute for 3 hours </w:t>
            </w:r>
            <w:r w:rsidRPr="005D5D08">
              <w:rPr>
                <w:rFonts w:cs="Arial"/>
                <w:color w:val="auto"/>
                <w:szCs w:val="20"/>
              </w:rPr>
              <w:fldChar w:fldCharType="begin">
                <w:fldData xml:space="preserve">PEVuZE5vdGU+PENpdGU+PEF1dGhvcj5IYXJyaXMtQWRhbXNvbjwvQXV0aG9yPjxZZWFyPjIwMTU8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PEVuZE5vdGU+PENpdGU+PEF1dGhvcj5IYXJyaXMtQWRhbXNvbjwvQXV0aG9yPjxZZWFyPjIwMTU8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5D5D08">
              <w:rPr>
                <w:rFonts w:cs="Arial"/>
                <w:color w:val="auto"/>
                <w:szCs w:val="20"/>
              </w:rPr>
            </w:r>
            <w:r w:rsidRPr="005D5D08">
              <w:rPr>
                <w:rFonts w:cs="Arial"/>
                <w:color w:val="auto"/>
                <w:szCs w:val="20"/>
              </w:rPr>
              <w:fldChar w:fldCharType="separate"/>
            </w:r>
            <w:r w:rsidRPr="005D5D08">
              <w:rPr>
                <w:rFonts w:cs="Arial"/>
                <w:noProof/>
                <w:color w:val="auto"/>
                <w:szCs w:val="20"/>
              </w:rPr>
              <w:t>(</w:t>
            </w:r>
            <w:hyperlink w:anchor="_ENREF_110" w:tooltip="Harris-Adamson, 2015 #4211" w:history="1">
              <w:r w:rsidRPr="00DF6785">
                <w:rPr>
                  <w:rStyle w:val="Hyperlink"/>
                  <w:rFonts w:cs="Arial"/>
                  <w:noProof/>
                  <w:szCs w:val="20"/>
                </w:rPr>
                <w:t>Harris-Adamson et al., 2015</w:t>
              </w:r>
            </w:hyperlink>
            <w:r w:rsidRPr="005D5D08">
              <w:rPr>
                <w:rFonts w:cs="Arial"/>
                <w:noProof/>
                <w:color w:val="auto"/>
                <w:szCs w:val="20"/>
              </w:rPr>
              <w:t>)</w:t>
            </w:r>
            <w:r w:rsidRPr="005D5D08">
              <w:rPr>
                <w:rFonts w:cs="Arial"/>
                <w:color w:val="auto"/>
                <w:szCs w:val="20"/>
              </w:rPr>
              <w:fldChar w:fldCharType="end"/>
            </w:r>
            <w:r w:rsidRPr="005D5D08">
              <w:rPr>
                <w:rFonts w:cs="Arial"/>
                <w:color w:val="auto"/>
                <w:szCs w:val="20"/>
              </w:rPr>
              <w:t>.</w:t>
            </w:r>
          </w:p>
        </w:tc>
        <w:tc>
          <w:tcPr>
            <w:tcW w:w="2160" w:type="dxa"/>
            <w:tcBorders>
              <w:top w:val="single" w:sz="18" w:space="0" w:color="auto"/>
            </w:tcBorders>
          </w:tcPr>
          <w:p w:rsidR="000D4409" w:rsidRPr="0053681B" w:rsidRDefault="000D4409" w:rsidP="00F57938">
            <w:pPr>
              <w:spacing w:before="60" w:after="60"/>
              <w:rPr>
                <w:rFonts w:cs="Arial"/>
                <w:color w:val="auto"/>
                <w:szCs w:val="20"/>
              </w:rPr>
            </w:pPr>
            <w:r w:rsidRPr="00632EF4">
              <w:rPr>
                <w:rFonts w:cs="Arial"/>
                <w:color w:val="auto"/>
                <w:szCs w:val="20"/>
              </w:rPr>
              <w:t xml:space="preserve">Wrist bending or awkward posture for 4 </w:t>
            </w:r>
            <w:proofErr w:type="spellStart"/>
            <w:r w:rsidRPr="00632EF4">
              <w:rPr>
                <w:rFonts w:cs="Arial"/>
                <w:color w:val="auto"/>
                <w:szCs w:val="20"/>
              </w:rPr>
              <w:t>hrs</w:t>
            </w:r>
            <w:proofErr w:type="spellEnd"/>
            <w:r w:rsidRPr="00632EF4">
              <w:rPr>
                <w:rFonts w:cs="Arial"/>
                <w:color w:val="auto"/>
                <w:szCs w:val="20"/>
              </w:rPr>
              <w:t xml:space="preserve"> </w:t>
            </w:r>
            <w:r w:rsidRPr="005D5D08">
              <w:rPr>
                <w:rFonts w:cs="Arial"/>
                <w:color w:val="auto"/>
                <w:szCs w:val="20"/>
              </w:rPr>
              <w:fldChar w:fldCharType="begin"/>
            </w:r>
            <w:r w:rsidR="00DF6785">
              <w:rPr>
                <w:rFonts w:cs="Arial"/>
                <w:color w:val="auto"/>
                <w:szCs w:val="20"/>
              </w:rPr>
              <w:instrText xml:space="preserve"> ADDIN EN.CITE &lt;EndNote&gt;&lt;Cite&gt;&lt;Author&gt;Nordstrom&lt;/Author&gt;&lt;Year&gt;1997&lt;/Year&gt;&lt;RecNum&gt;4593&lt;/RecNum&gt;&lt;DisplayText&gt;(Nordstrom et al., 1997)&lt;/DisplayText&gt;&lt;record&gt;&lt;rec-number&gt;4593&lt;/rec-number&gt;&lt;foreign-keys&gt;&lt;key app="EN" db-id="vaxawsfavadaa0er9e8ppds0adazdvepawxx" timestamp="1481064276"&gt;4593&lt;/key&gt;&lt;/foreign-keys&gt;&lt;ref-type name="Journal Article"&gt;17&lt;/ref-type&gt;&lt;contributors&gt;&lt;authors&gt;&lt;author&gt;Nordstrom, D. L.&lt;/author&gt;&lt;author&gt;Vierkant, R. A.&lt;/author&gt;&lt;author&gt;DeStefano, F.&lt;/author&gt;&lt;author&gt;Layde, P. M.&lt;/author&gt;&lt;/authors&gt;&lt;/contributors&gt;&lt;auth-address&gt;Department of Epidemiology and Biostatistics, Marshfield Medical Research and Education Foundation, WI, USA.&lt;/auth-address&gt;&lt;titles&gt;&lt;title&gt;Risk factors for carpal tunnel syndrome in a general population&lt;/title&gt;&lt;secondary-title&gt;Occup Environ Med&lt;/secondary-title&gt;&lt;/titles&gt;&lt;periodical&gt;&lt;full-title&gt;Occup Environ Med&lt;/full-title&gt;&lt;abbr-1&gt;Occupational and environmental medicine&lt;/abbr-1&gt;&lt;/periodical&gt;&lt;pages&gt;734-40&lt;/pages&gt;&lt;volume&gt;54&lt;/volume&gt;&lt;number&gt;10&lt;/number&gt;&lt;keywords&gt;&lt;keyword&gt;Adolescent&lt;/keyword&gt;&lt;keyword&gt;Adult&lt;/keyword&gt;&lt;keyword&gt;Aged&lt;/keyword&gt;&lt;keyword&gt;Analysis of Variance&lt;/keyword&gt;&lt;keyword&gt;Body Mass Index&lt;/keyword&gt;&lt;keyword&gt;Carpal Tunnel Syndrome/*etiology&lt;/keyword&gt;&lt;keyword&gt;Case-Control Studies&lt;/keyword&gt;&lt;keyword&gt;Female&lt;/keyword&gt;&lt;keyword&gt;Humans&lt;/keyword&gt;&lt;keyword&gt;Logistic Models&lt;/keyword&gt;&lt;keyword&gt;Male&lt;/keyword&gt;&lt;keyword&gt;Middle Aged&lt;/keyword&gt;&lt;keyword&gt;Musculoskeletal Diseases/complications&lt;/keyword&gt;&lt;keyword&gt;Occupational Diseases/*etiology&lt;/keyword&gt;&lt;keyword&gt;Risk Factors&lt;/keyword&gt;&lt;/keywords&gt;&lt;dates&gt;&lt;year&gt;1997&lt;/year&gt;&lt;pub-dates&gt;&lt;date&gt;Oct&lt;/date&gt;&lt;/pub-dates&gt;&lt;/dates&gt;&lt;isbn&gt;1351-0711 (Print)&amp;#xD;1351-0711 (Linking)&lt;/isbn&gt;&lt;accession-num&gt;9404321&lt;/accession-num&gt;&lt;urls&gt;&lt;related-urls&gt;&lt;url&gt;https://www.ncbi.nlm.nih.gov/pubmed/9404321&lt;/url&gt;&lt;/related-urls&gt;&lt;/urls&gt;&lt;custom2&gt;PMC1128928&lt;/custom2&gt;&lt;modified-date&gt;Referenced in CTC Guideline&lt;/modified-date&gt;&lt;/record&gt;&lt;/Cite&gt;&lt;/EndNote&gt;</w:instrText>
            </w:r>
            <w:r w:rsidRPr="005D5D08">
              <w:rPr>
                <w:rFonts w:cs="Arial"/>
                <w:color w:val="auto"/>
                <w:szCs w:val="20"/>
              </w:rPr>
              <w:fldChar w:fldCharType="separate"/>
            </w:r>
            <w:r w:rsidRPr="005D5D08">
              <w:rPr>
                <w:rFonts w:cs="Arial"/>
                <w:noProof/>
                <w:color w:val="auto"/>
                <w:szCs w:val="20"/>
              </w:rPr>
              <w:t>(</w:t>
            </w:r>
            <w:hyperlink w:anchor="_ENREF_183" w:tooltip="Nordstrom, 1997 #4593" w:history="1">
              <w:r w:rsidRPr="00DF6785">
                <w:rPr>
                  <w:rStyle w:val="Hyperlink"/>
                  <w:rFonts w:cs="Arial"/>
                  <w:noProof/>
                  <w:szCs w:val="20"/>
                </w:rPr>
                <w:t>Nordstrom et al., 1997</w:t>
              </w:r>
            </w:hyperlink>
            <w:r w:rsidRPr="005D5D08">
              <w:rPr>
                <w:rFonts w:cs="Arial"/>
                <w:noProof/>
                <w:color w:val="auto"/>
                <w:szCs w:val="20"/>
              </w:rPr>
              <w:t>)</w:t>
            </w:r>
            <w:r w:rsidRPr="005D5D08">
              <w:rPr>
                <w:rFonts w:cs="Arial"/>
                <w:color w:val="auto"/>
                <w:szCs w:val="20"/>
              </w:rPr>
              <w:fldChar w:fldCharType="end"/>
            </w:r>
            <w:r w:rsidRPr="005D5D08">
              <w:rPr>
                <w:rFonts w:cs="Arial"/>
                <w:color w:val="auto"/>
                <w:szCs w:val="20"/>
              </w:rPr>
              <w:t>.</w:t>
            </w:r>
            <w:r w:rsidRPr="00632EF4">
              <w:rPr>
                <w:rFonts w:cs="Arial"/>
                <w:color w:val="auto"/>
                <w:szCs w:val="20"/>
              </w:rPr>
              <w:t xml:space="preserve"> </w:t>
            </w:r>
          </w:p>
          <w:p w:rsidR="000D4409" w:rsidRDefault="000D4409" w:rsidP="0053681B">
            <w:pPr>
              <w:spacing w:before="60" w:after="60"/>
              <w:rPr>
                <w:rFonts w:cs="Arial"/>
                <w:color w:val="auto"/>
                <w:szCs w:val="20"/>
              </w:rPr>
            </w:pPr>
            <w:r w:rsidRPr="00632EF4">
              <w:rPr>
                <w:rFonts w:cs="Arial"/>
                <w:color w:val="auto"/>
                <w:szCs w:val="20"/>
              </w:rPr>
              <w:t xml:space="preserve">Mouse use more than 4 hours </w:t>
            </w:r>
            <w:r w:rsidRPr="005D5D08">
              <w:rPr>
                <w:rFonts w:cs="Arial"/>
                <w:color w:val="auto"/>
                <w:szCs w:val="20"/>
              </w:rPr>
              <w:fldChar w:fldCharType="begin"/>
            </w:r>
            <w:r w:rsidR="00DF6785">
              <w:rPr>
                <w:rFonts w:cs="Arial"/>
                <w:color w:val="auto"/>
                <w:szCs w:val="20"/>
              </w:rPr>
              <w:instrText xml:space="preserve"> ADDIN EN.CITE &lt;EndNote&gt;&lt;Cite&gt;&lt;Author&gt;Andersen&lt;/Author&gt;&lt;Year&gt;2003&lt;/Year&gt;&lt;RecNum&gt;4529&lt;/RecNum&gt;&lt;DisplayText&gt;(Andersen et al., 2003)&lt;/DisplayText&gt;&lt;record&gt;&lt;rec-number&gt;4529&lt;/rec-number&gt;&lt;foreign-keys&gt;&lt;key app="EN" db-id="vaxawsfavadaa0er9e8ppds0adazdvepawxx" timestamp="1481064275"&gt;4529&lt;/key&gt;&lt;/foreign-keys&gt;&lt;ref-type name="Journal Article"&gt;17&lt;/ref-type&gt;&lt;contributors&gt;&lt;authors&gt;&lt;author&gt;Andersen, J. H.&lt;/author&gt;&lt;author&gt;Thomsen, J. F.&lt;/author&gt;&lt;author&gt;Overgaard, E.&lt;/author&gt;&lt;author&gt;Lassen, C. F.&lt;/author&gt;&lt;author&gt;Brandt, L. P.&lt;/author&gt;&lt;author&gt;Vilstrup, I.&lt;/author&gt;&lt;author&gt;Kryger, A. I.&lt;/author&gt;&lt;author&gt;Mikkelsen, S.&lt;/author&gt;&lt;/authors&gt;&lt;/contributors&gt;&lt;auth-address&gt;Department of Occupational Medicine, Herning Hospital, Herning, Denmark. hecjha@ringamt.dk&lt;/auth-address&gt;&lt;titles&gt;&lt;title&gt;Computer use and carpal tunnel syndrome: a 1-year follow-up study&lt;/title&gt;&lt;secondary-title&gt;Jama&lt;/secondary-title&gt;&lt;alt-title&gt;Jama&lt;/alt-title&gt;&lt;/titles&gt;&lt;periodical&gt;&lt;full-title&gt;JAMA&lt;/full-title&gt;&lt;/periodical&gt;&lt;alt-periodical&gt;&lt;full-title&gt;JAMA&lt;/full-title&gt;&lt;/alt-periodical&gt;&lt;pages&gt;2963-9&lt;/pages&gt;&lt;volume&gt;289&lt;/volume&gt;&lt;number&gt;22&lt;/number&gt;&lt;edition&gt;2003/06/12&lt;/edition&gt;&lt;keywords&gt;&lt;keyword&gt;Adult&lt;/keyword&gt;&lt;keyword&gt;Carpal Tunnel Syndrome/*epidemiology/etiology&lt;/keyword&gt;&lt;keyword&gt;Computers/*statistics &amp;amp; numerical data/utilization&lt;/keyword&gt;&lt;keyword&gt;Female&lt;/keyword&gt;&lt;keyword&gt;Follow-Up Studies&lt;/keyword&gt;&lt;keyword&gt;Human Engineering&lt;/keyword&gt;&lt;keyword&gt;Humans&lt;/keyword&gt;&lt;keyword&gt;Logistic Models&lt;/keyword&gt;&lt;keyword&gt;Male&lt;/keyword&gt;&lt;keyword&gt;Occupational Diseases/*epidemiology/etiology&lt;/keyword&gt;&lt;keyword&gt;Surveys and Questionnaires&lt;/keyword&gt;&lt;keyword&gt;User-Computer Interface&lt;/keyword&gt;&lt;/keywords&gt;&lt;dates&gt;&lt;year&gt;2003&lt;/year&gt;&lt;pub-dates&gt;&lt;date&gt;Jun 11&lt;/date&gt;&lt;/pub-dates&gt;&lt;/dates&gt;&lt;isbn&gt;0098-7484&lt;/isbn&gt;&lt;accession-num&gt;12799404&lt;/accession-num&gt;&lt;urls&gt;&lt;/urls&gt;&lt;electronic-resource-num&gt;10.1001/jama.289.22.2963&lt;/electronic-resource-num&gt;&lt;remote-database-provider&gt;NLM&lt;/remote-database-provider&gt;&lt;language&gt;Eng&lt;/language&gt;&lt;modified-date&gt;Referenced in CTC Guideline&lt;/modified-date&gt;&lt;/record&gt;&lt;/Cite&gt;&lt;/EndNote&gt;</w:instrText>
            </w:r>
            <w:r w:rsidRPr="005D5D08">
              <w:rPr>
                <w:rFonts w:cs="Arial"/>
                <w:color w:val="auto"/>
                <w:szCs w:val="20"/>
              </w:rPr>
              <w:fldChar w:fldCharType="separate"/>
            </w:r>
            <w:r w:rsidRPr="005D5D08">
              <w:rPr>
                <w:rFonts w:cs="Arial"/>
                <w:noProof/>
                <w:color w:val="auto"/>
                <w:szCs w:val="20"/>
              </w:rPr>
              <w:t>(</w:t>
            </w:r>
            <w:hyperlink w:anchor="_ENREF_10" w:tooltip="Andersen, 2003 #4529" w:history="1">
              <w:r w:rsidRPr="00DF6785">
                <w:rPr>
                  <w:rStyle w:val="Hyperlink"/>
                  <w:rFonts w:cs="Arial"/>
                  <w:noProof/>
                  <w:szCs w:val="20"/>
                </w:rPr>
                <w:t>Andersen et al., 2003</w:t>
              </w:r>
            </w:hyperlink>
            <w:r w:rsidRPr="005D5D08">
              <w:rPr>
                <w:rFonts w:cs="Arial"/>
                <w:noProof/>
                <w:color w:val="auto"/>
                <w:szCs w:val="20"/>
              </w:rPr>
              <w:t>)</w:t>
            </w:r>
            <w:r w:rsidRPr="005D5D08">
              <w:rPr>
                <w:rFonts w:cs="Arial"/>
                <w:color w:val="auto"/>
                <w:szCs w:val="20"/>
              </w:rPr>
              <w:fldChar w:fldCharType="end"/>
            </w:r>
            <w:r w:rsidRPr="005D5D08">
              <w:rPr>
                <w:rFonts w:cs="Arial"/>
                <w:color w:val="auto"/>
                <w:szCs w:val="20"/>
              </w:rPr>
              <w:t>.</w:t>
            </w:r>
          </w:p>
          <w:p w:rsidR="000D4409" w:rsidRPr="0053681B" w:rsidRDefault="000D4409" w:rsidP="00DF6785">
            <w:pPr>
              <w:spacing w:before="60" w:after="60"/>
              <w:rPr>
                <w:rFonts w:cs="Arial"/>
                <w:color w:val="auto"/>
                <w:szCs w:val="20"/>
              </w:rPr>
            </w:pPr>
            <w:r w:rsidRPr="00632EF4">
              <w:rPr>
                <w:rFonts w:cs="Arial"/>
                <w:color w:val="auto"/>
                <w:szCs w:val="20"/>
              </w:rPr>
              <w:t xml:space="preserve">Combination cold and forceful repetition for 6 hours - Frozen food handling </w:t>
            </w:r>
            <w:r w:rsidRPr="005D5D08">
              <w:rPr>
                <w:rFonts w:cs="Arial"/>
                <w:color w:val="auto"/>
                <w:szCs w:val="20"/>
              </w:rPr>
              <w:fldChar w:fldCharType="begin"/>
            </w:r>
            <w:r w:rsidR="00DF6785">
              <w:rPr>
                <w:rFonts w:cs="Arial"/>
                <w:color w:val="auto"/>
                <w:szCs w:val="20"/>
              </w:rPr>
              <w:instrText xml:space="preserve"> ADDIN EN.CITE &lt;EndNote&gt;&lt;Cite&gt;&lt;Author&gt;Chiang&lt;/Author&gt;&lt;Year&gt;1990&lt;/Year&gt;&lt;RecNum&gt;4548&lt;/RecNum&gt;&lt;DisplayText&gt;(Chiang et al., 1990)&lt;/DisplayText&gt;&lt;record&gt;&lt;rec-number&gt;4548&lt;/rec-number&gt;&lt;foreign-keys&gt;&lt;key app="EN" db-id="vaxawsfavadaa0er9e8ppds0adazdvepawxx" timestamp="1481064275"&gt;4548&lt;/key&gt;&lt;/foreign-keys&gt;&lt;ref-type name="Journal Article"&gt;17&lt;/ref-type&gt;&lt;contributors&gt;&lt;authors&gt;&lt;author&gt;Chiang, H. C.&lt;/author&gt;&lt;author&gt;Chen, S. S.&lt;/author&gt;&lt;author&gt;Yu, H. S.&lt;/author&gt;&lt;author&gt;Ko, Y. C.&lt;/author&gt;&lt;/authors&gt;&lt;/contributors&gt;&lt;auth-address&gt;School of Public Health, Department of Neurology and Physiology, Kaohsiung Medical College, Taiwan, Republic of China.&lt;/auth-address&gt;&lt;titles&gt;&lt;title&gt;The occurrence of carpal tunnel syndrome in frozen food factory employees&lt;/title&gt;&lt;secondary-title&gt;Gaoxiong Yi Xue Ke Xue Za Zhi&lt;/secondary-title&gt;&lt;/titles&gt;&lt;periodical&gt;&lt;full-title&gt;Gaoxiong Yi Xue Ke Xue Za Zhi&lt;/full-title&gt;&lt;/periodical&gt;&lt;pages&gt;73-80&lt;/pages&gt;&lt;volume&gt;6&lt;/volume&gt;&lt;number&gt;2&lt;/number&gt;&lt;keywords&gt;&lt;keyword&gt;Adult&lt;/keyword&gt;&lt;keyword&gt;Carpal Tunnel Syndrome/*epidemiology&lt;/keyword&gt;&lt;keyword&gt;Female&lt;/keyword&gt;&lt;keyword&gt;*Food Preservation&lt;/keyword&gt;&lt;keyword&gt;*Food-Processing Industry&lt;/keyword&gt;&lt;keyword&gt;*Frozen Foods&lt;/keyword&gt;&lt;keyword&gt;Humans&lt;/keyword&gt;&lt;keyword&gt;Male&lt;/keyword&gt;&lt;keyword&gt;Middle Aged&lt;/keyword&gt;&lt;keyword&gt;Occupational Diseases/*epidemiology&lt;/keyword&gt;&lt;keyword&gt;Odds Ratio&lt;/keyword&gt;&lt;keyword&gt;Prevalence&lt;/keyword&gt;&lt;keyword&gt;Regression Analysis&lt;/keyword&gt;&lt;keyword&gt;Risk Factors&lt;/keyword&gt;&lt;keyword&gt;Taiwan/epidemiology&lt;/keyword&gt;&lt;/keywords&gt;&lt;dates&gt;&lt;year&gt;1990&lt;/year&gt;&lt;pub-dates&gt;&lt;date&gt;Feb&lt;/date&gt;&lt;/pub-dates&gt;&lt;/dates&gt;&lt;isbn&gt;0257-5655 (Print)&amp;#xD;0257-5655 (Linking)&lt;/isbn&gt;&lt;accession-num&gt;2352318&lt;/accession-num&gt;&lt;urls&gt;&lt;related-urls&gt;&lt;url&gt;https://www.ncbi.nlm.nih.gov/pubmed/2352318&lt;/url&gt;&lt;/related-urls&gt;&lt;/urls&gt;&lt;modified-date&gt;Referenced in CTC Guideline&lt;/modified-date&gt;&lt;/record&gt;&lt;/Cite&gt;&lt;/EndNote&gt;</w:instrText>
            </w:r>
            <w:r w:rsidRPr="005D5D08">
              <w:rPr>
                <w:rFonts w:cs="Arial"/>
                <w:color w:val="auto"/>
                <w:szCs w:val="20"/>
              </w:rPr>
              <w:fldChar w:fldCharType="separate"/>
            </w:r>
            <w:r w:rsidRPr="005D5D08">
              <w:rPr>
                <w:rFonts w:cs="Arial"/>
                <w:noProof/>
                <w:color w:val="auto"/>
                <w:szCs w:val="20"/>
              </w:rPr>
              <w:t>(</w:t>
            </w:r>
            <w:hyperlink w:anchor="_ENREF_57" w:tooltip="Chiang, 1990 #4548" w:history="1">
              <w:r w:rsidRPr="00DF6785">
                <w:rPr>
                  <w:rStyle w:val="Hyperlink"/>
                  <w:rFonts w:cs="Arial"/>
                  <w:noProof/>
                  <w:szCs w:val="20"/>
                </w:rPr>
                <w:t>Chiang et al., 1990</w:t>
              </w:r>
            </w:hyperlink>
            <w:r w:rsidRPr="005D5D08">
              <w:rPr>
                <w:rFonts w:cs="Arial"/>
                <w:noProof/>
                <w:color w:val="auto"/>
                <w:szCs w:val="20"/>
              </w:rPr>
              <w:t>)</w:t>
            </w:r>
            <w:r w:rsidRPr="005D5D08">
              <w:rPr>
                <w:rFonts w:cs="Arial"/>
                <w:color w:val="auto"/>
                <w:szCs w:val="20"/>
              </w:rPr>
              <w:fldChar w:fldCharType="end"/>
            </w:r>
            <w:r w:rsidRPr="005D5D08">
              <w:rPr>
                <w:rFonts w:cs="Arial"/>
                <w:color w:val="auto"/>
                <w:szCs w:val="20"/>
              </w:rPr>
              <w:t>.</w:t>
            </w:r>
          </w:p>
        </w:tc>
        <w:tc>
          <w:tcPr>
            <w:tcW w:w="2160" w:type="dxa"/>
            <w:tcBorders>
              <w:top w:val="single" w:sz="18" w:space="0" w:color="auto"/>
              <w:right w:val="single" w:sz="6" w:space="0" w:color="FF0000"/>
            </w:tcBorders>
          </w:tcPr>
          <w:p w:rsidR="000D4409" w:rsidRDefault="000D4409" w:rsidP="0053681B">
            <w:pPr>
              <w:spacing w:before="60" w:after="60"/>
              <w:rPr>
                <w:rFonts w:cs="Arial"/>
                <w:color w:val="auto"/>
                <w:szCs w:val="20"/>
              </w:rPr>
            </w:pPr>
            <w:r w:rsidRPr="00632EF4">
              <w:rPr>
                <w:rFonts w:cs="Arial"/>
                <w:color w:val="auto"/>
                <w:szCs w:val="20"/>
              </w:rPr>
              <w:t xml:space="preserve">Good evidence - Keyboarding less than or equal to 7 hrs. </w:t>
            </w:r>
            <w:proofErr w:type="gramStart"/>
            <w:r w:rsidRPr="00632EF4">
              <w:rPr>
                <w:rFonts w:cs="Arial"/>
                <w:color w:val="auto"/>
                <w:szCs w:val="20"/>
              </w:rPr>
              <w:t>in</w:t>
            </w:r>
            <w:proofErr w:type="gramEnd"/>
            <w:r w:rsidRPr="00632EF4">
              <w:rPr>
                <w:rFonts w:cs="Arial"/>
                <w:color w:val="auto"/>
                <w:szCs w:val="20"/>
              </w:rPr>
              <w:t xml:space="preserve"> good ergonomic position IS NOT </w:t>
            </w:r>
            <w:r w:rsidRPr="00F57938">
              <w:rPr>
                <w:rFonts w:cs="Arial"/>
                <w:color w:val="auto"/>
                <w:szCs w:val="20"/>
              </w:rPr>
              <w:t xml:space="preserve">RELATED </w:t>
            </w:r>
            <w:r w:rsidR="00F57938" w:rsidRPr="00F57938">
              <w:rPr>
                <w:rFonts w:cs="Arial"/>
                <w:color w:val="auto"/>
                <w:szCs w:val="20"/>
              </w:rPr>
              <w:fldChar w:fldCharType="begin">
                <w:fldData xml:space="preserve">PEVuZE5vdGU+PENpdGU+PEF1dGhvcj5BdHJvc2hpPC9BdXRob3I+PFllYXI+MjAwNzwvWWVhcj48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PEVuZE5vdGU+PENpdGU+PEF1dGhvcj5BdHJvc2hpPC9BdXRob3I+PFllYXI+MjAwNzwvWWVhcj48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Pr>
                <w:rFonts w:cs="Arial"/>
                <w:noProof/>
                <w:color w:val="auto"/>
                <w:szCs w:val="20"/>
              </w:rPr>
              <w:t>(</w:t>
            </w:r>
            <w:hyperlink w:anchor="_ENREF_6" w:tooltip="Ali, 2006 #4526" w:history="1">
              <w:r w:rsidR="00F57938" w:rsidRPr="00DF6785">
                <w:rPr>
                  <w:rStyle w:val="Hyperlink"/>
                  <w:rFonts w:cs="Arial"/>
                  <w:noProof/>
                  <w:szCs w:val="20"/>
                </w:rPr>
                <w:t>Ali &amp; Sathiyasekaran, 2006</w:t>
              </w:r>
            </w:hyperlink>
            <w:r w:rsidR="00F57938">
              <w:rPr>
                <w:rFonts w:cs="Arial"/>
                <w:noProof/>
                <w:color w:val="auto"/>
                <w:szCs w:val="20"/>
              </w:rPr>
              <w:t xml:space="preserve">; </w:t>
            </w:r>
            <w:hyperlink w:anchor="_ENREF_10" w:tooltip="Andersen, 2003 #4529" w:history="1">
              <w:r w:rsidR="00F57938" w:rsidRPr="00DF6785">
                <w:rPr>
                  <w:rStyle w:val="Hyperlink"/>
                  <w:rFonts w:cs="Arial"/>
                  <w:noProof/>
                  <w:szCs w:val="20"/>
                </w:rPr>
                <w:t>Andersen et al., 2003</w:t>
              </w:r>
            </w:hyperlink>
            <w:r w:rsidR="00F57938">
              <w:rPr>
                <w:rFonts w:cs="Arial"/>
                <w:noProof/>
                <w:color w:val="auto"/>
                <w:szCs w:val="20"/>
              </w:rPr>
              <w:t xml:space="preserve">; </w:t>
            </w:r>
            <w:hyperlink w:anchor="_ENREF_20" w:tooltip="Atroshi, 2007 #4062" w:history="1">
              <w:r w:rsidR="00F57938" w:rsidRPr="00DF6785">
                <w:rPr>
                  <w:rStyle w:val="Hyperlink"/>
                  <w:rFonts w:cs="Arial"/>
                  <w:noProof/>
                  <w:szCs w:val="20"/>
                </w:rPr>
                <w:t>Atroshi et al., 2007</w:t>
              </w:r>
            </w:hyperlink>
            <w:r w:rsidR="00F57938">
              <w:rPr>
                <w:rFonts w:cs="Arial"/>
                <w:noProof/>
                <w:color w:val="auto"/>
                <w:szCs w:val="20"/>
              </w:rPr>
              <w:t xml:space="preserve">; </w:t>
            </w:r>
            <w:hyperlink w:anchor="_ENREF_170" w:tooltip="Mediouni, 2014 #4293" w:history="1">
              <w:r w:rsidR="00F57938" w:rsidRPr="00DF6785">
                <w:rPr>
                  <w:rStyle w:val="Hyperlink"/>
                  <w:rFonts w:cs="Arial"/>
                  <w:noProof/>
                  <w:szCs w:val="20"/>
                </w:rPr>
                <w:t>Mediouni et al., 2014</w:t>
              </w:r>
            </w:hyperlink>
            <w:r w:rsidR="00F57938">
              <w:rPr>
                <w:rFonts w:cs="Arial"/>
                <w:noProof/>
                <w:color w:val="auto"/>
                <w:szCs w:val="20"/>
              </w:rPr>
              <w:t xml:space="preserve">; </w:t>
            </w:r>
            <w:hyperlink w:anchor="_ENREF_220" w:tooltip="Roquelaure, 2009 #4355" w:history="1">
              <w:r w:rsidR="00F57938" w:rsidRPr="00DF6785">
                <w:rPr>
                  <w:rStyle w:val="Hyperlink"/>
                  <w:rFonts w:cs="Arial"/>
                  <w:noProof/>
                  <w:szCs w:val="20"/>
                </w:rPr>
                <w:t>Roquelaure et al., 2009</w:t>
              </w:r>
            </w:hyperlink>
            <w:r w:rsid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p w:rsidR="000D4409" w:rsidRPr="00632EF4" w:rsidRDefault="00221003" w:rsidP="00DF6785">
            <w:pPr>
              <w:spacing w:before="60" w:after="60"/>
              <w:rPr>
                <w:rFonts w:cs="Arial"/>
                <w:szCs w:val="20"/>
              </w:rPr>
            </w:pPr>
            <w:hyperlink w:anchor="Silverstein1987OccFx"/>
            <w:r w:rsidR="000D4409" w:rsidRPr="00632EF4">
              <w:rPr>
                <w:rFonts w:cs="Arial"/>
                <w:color w:val="auto"/>
                <w:szCs w:val="20"/>
              </w:rPr>
              <w:t xml:space="preserve">Good evidence- Repetition alone less than or equal to 6 hrs. IS NOT </w:t>
            </w:r>
            <w:proofErr w:type="gramStart"/>
            <w:r w:rsidR="000D4409" w:rsidRPr="00632EF4">
              <w:rPr>
                <w:rFonts w:cs="Arial"/>
                <w:color w:val="auto"/>
                <w:szCs w:val="20"/>
              </w:rPr>
              <w:t xml:space="preserve">RELATED  </w:t>
            </w:r>
            <w:proofErr w:type="gramEnd"/>
            <w:r w:rsidR="000D4409" w:rsidRPr="005D5D08">
              <w:rPr>
                <w:rFonts w:cs="Arial"/>
                <w:color w:val="auto"/>
                <w:szCs w:val="20"/>
              </w:rPr>
              <w:fldChar w:fldCharType="begin">
                <w:fldData xml:space="preserve">PEVuZE5vdGU+PENpdGU+PEF1dGhvcj5TaGlyaTwvQXV0aG9yPjxZZWFyPjIwMDk8L1llYXI+PFJl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PEVuZE5vdGU+PENpdGU+PEF1dGhvcj5TaGlyaTwvQXV0aG9yPjxZZWFyPjIwMDk8L1llYXI+PFJl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0D4409" w:rsidRPr="005D5D08">
              <w:rPr>
                <w:rFonts w:cs="Arial"/>
                <w:color w:val="auto"/>
                <w:szCs w:val="20"/>
              </w:rPr>
            </w:r>
            <w:r w:rsidR="000D4409" w:rsidRPr="005D5D08">
              <w:rPr>
                <w:rFonts w:cs="Arial"/>
                <w:color w:val="auto"/>
                <w:szCs w:val="20"/>
              </w:rPr>
              <w:fldChar w:fldCharType="separate"/>
            </w:r>
            <w:r w:rsidR="00F57938">
              <w:rPr>
                <w:rFonts w:cs="Arial"/>
                <w:noProof/>
                <w:color w:val="auto"/>
                <w:szCs w:val="20"/>
              </w:rPr>
              <w:t>(</w:t>
            </w:r>
            <w:hyperlink w:anchor="_ENREF_153" w:tooltip="Leclerc, 2001 #4580" w:history="1">
              <w:r w:rsidR="00F57938" w:rsidRPr="00DF6785">
                <w:rPr>
                  <w:rStyle w:val="Hyperlink"/>
                  <w:rFonts w:cs="Arial"/>
                  <w:noProof/>
                  <w:szCs w:val="20"/>
                </w:rPr>
                <w:t>Leclerc et al., 2001</w:t>
              </w:r>
            </w:hyperlink>
            <w:r w:rsidR="00F57938">
              <w:rPr>
                <w:rFonts w:cs="Arial"/>
                <w:noProof/>
                <w:color w:val="auto"/>
                <w:szCs w:val="20"/>
              </w:rPr>
              <w:t xml:space="preserve">; </w:t>
            </w:r>
            <w:hyperlink w:anchor="_ENREF_239" w:tooltip="Shiri, 2009 #4617" w:history="1">
              <w:r w:rsidR="00F57938" w:rsidRPr="00DF6785">
                <w:rPr>
                  <w:rStyle w:val="Hyperlink"/>
                  <w:rFonts w:cs="Arial"/>
                  <w:noProof/>
                  <w:szCs w:val="20"/>
                </w:rPr>
                <w:t>Shiri et al., 2009</w:t>
              </w:r>
            </w:hyperlink>
            <w:r w:rsidR="00F57938">
              <w:rPr>
                <w:rFonts w:cs="Arial"/>
                <w:noProof/>
                <w:color w:val="auto"/>
                <w:szCs w:val="20"/>
              </w:rPr>
              <w:t>)</w:t>
            </w:r>
            <w:r w:rsidR="000D4409" w:rsidRPr="005D5D08">
              <w:rPr>
                <w:rFonts w:cs="Arial"/>
                <w:color w:val="auto"/>
                <w:szCs w:val="20"/>
              </w:rPr>
              <w:fldChar w:fldCharType="end"/>
            </w:r>
            <w:r w:rsidR="000D4409" w:rsidRPr="005D5D08">
              <w:rPr>
                <w:rFonts w:cs="Arial"/>
                <w:szCs w:val="20"/>
              </w:rPr>
              <w:t>.</w:t>
            </w:r>
          </w:p>
        </w:tc>
        <w:tc>
          <w:tcPr>
            <w:tcW w:w="4016" w:type="dxa"/>
            <w:tcBorders>
              <w:top w:val="single" w:sz="18" w:space="0" w:color="auto"/>
              <w:left w:val="single" w:sz="6" w:space="0" w:color="FF0000"/>
              <w:right w:val="single" w:sz="18" w:space="0" w:color="auto"/>
            </w:tcBorders>
          </w:tcPr>
          <w:p w:rsidR="000D4409" w:rsidRPr="0053681B" w:rsidRDefault="000D4409" w:rsidP="00F57938">
            <w:pPr>
              <w:spacing w:before="60" w:after="60"/>
              <w:rPr>
                <w:rFonts w:cs="Arial"/>
                <w:szCs w:val="20"/>
                <w:vertAlign w:val="superscript"/>
              </w:rPr>
            </w:pPr>
            <w:r w:rsidRPr="00632EF4">
              <w:rPr>
                <w:rFonts w:cs="Arial"/>
                <w:color w:val="auto"/>
                <w:szCs w:val="20"/>
              </w:rPr>
              <w:t xml:space="preserve">High repetition defined as task cycle times of less than 30 seconds or performing the same task for more than 50% of the total cycle time </w:t>
            </w:r>
            <w:r w:rsidRPr="005D5D08">
              <w:rPr>
                <w:rFonts w:cs="Arial"/>
                <w:color w:val="auto"/>
                <w:szCs w:val="20"/>
              </w:rPr>
              <w:fldChar w:fldCharType="begin"/>
            </w:r>
            <w:r w:rsidR="00DF6785">
              <w:rPr>
                <w:rFonts w:cs="Arial"/>
                <w:color w:val="auto"/>
                <w:szCs w:val="20"/>
              </w:rPr>
              <w:instrText xml:space="preserve"> ADDIN EN.CITE &lt;EndNote&gt;&lt;Cite&gt;&lt;Author&gt;Silverstein&lt;/Author&gt;&lt;Year&gt;1987&lt;/Year&gt;&lt;RecNum&gt;4618&lt;/RecNum&gt;&lt;DisplayText&gt;(Silverstein et al., 1987)&lt;/DisplayText&gt;&lt;record&gt;&lt;rec-number&gt;4618&lt;/rec-number&gt;&lt;foreign-keys&gt;&lt;key app="EN" db-id="vaxawsfavadaa0er9e8ppds0adazdvepawxx" timestamp="1481064276"&gt;4618&lt;/key&gt;&lt;/foreign-keys&gt;&lt;ref-type name="Journal Article"&gt;17&lt;/ref-type&gt;&lt;contributors&gt;&lt;authors&gt;&lt;author&gt;Silverstein, B. A.&lt;/author&gt;&lt;author&gt;Fine, L. J.&lt;/author&gt;&lt;author&gt;Armstrong, T. J.&lt;/author&gt;&lt;/authors&gt;&lt;/contributors&gt;&lt;titles&gt;&lt;title&gt;Occupational factors and carpal tunnel syndrome&lt;/title&gt;&lt;secondary-title&gt;Am J Ind Med&lt;/secondary-title&gt;&lt;/titles&gt;&lt;periodical&gt;&lt;full-title&gt;Am J Ind Med&lt;/full-title&gt;&lt;abbr-1&gt;American journal of industrial medicine&lt;/abbr-1&gt;&lt;/periodical&gt;&lt;pages&gt;343-58&lt;/pages&gt;&lt;volume&gt;11&lt;/volume&gt;&lt;number&gt;3&lt;/number&gt;&lt;keywords&gt;&lt;keyword&gt;Adult&lt;/keyword&gt;&lt;keyword&gt;Biomechanical Phenomena&lt;/keyword&gt;&lt;keyword&gt;Carpal Tunnel Syndrome/*etiology&lt;/keyword&gt;&lt;keyword&gt;Female&lt;/keyword&gt;&lt;keyword&gt;Hand/physiology&lt;/keyword&gt;&lt;keyword&gt;Humans&lt;/keyword&gt;&lt;keyword&gt;Male&lt;/keyword&gt;&lt;keyword&gt;Movement&lt;/keyword&gt;&lt;keyword&gt;Occupational Diseases/*etiology&lt;/keyword&gt;&lt;keyword&gt;Occupations&lt;/keyword&gt;&lt;keyword&gt;Risk&lt;/keyword&gt;&lt;/keywords&gt;&lt;dates&gt;&lt;year&gt;1987&lt;/year&gt;&lt;/dates&gt;&lt;isbn&gt;0271-3586 (Print)&amp;#xD;0271-3586 (Linking)&lt;/isbn&gt;&lt;accession-num&gt;3578290&lt;/accession-num&gt;&lt;urls&gt;&lt;related-urls&gt;&lt;url&gt;https://www.ncbi.nlm.nih.gov/pubmed/3578290&lt;/url&gt;&lt;/related-urls&gt;&lt;/urls&gt;&lt;modified-date&gt;Referenced in CTC Guideline&lt;/modified-date&gt;&lt;/record&gt;&lt;/Cite&gt;&lt;/EndNote&gt;</w:instrText>
            </w:r>
            <w:r w:rsidRPr="005D5D08">
              <w:rPr>
                <w:rFonts w:cs="Arial"/>
                <w:color w:val="auto"/>
                <w:szCs w:val="20"/>
              </w:rPr>
              <w:fldChar w:fldCharType="separate"/>
            </w:r>
            <w:r w:rsidR="00F57938">
              <w:rPr>
                <w:rFonts w:cs="Arial"/>
                <w:noProof/>
                <w:color w:val="auto"/>
                <w:szCs w:val="20"/>
              </w:rPr>
              <w:t>(</w:t>
            </w:r>
            <w:hyperlink w:anchor="_ENREF_242" w:tooltip="Silverstein, 1987 #4618" w:history="1">
              <w:r w:rsidR="00F57938" w:rsidRPr="00DF6785">
                <w:rPr>
                  <w:rStyle w:val="Hyperlink"/>
                  <w:rFonts w:cs="Arial"/>
                  <w:noProof/>
                  <w:szCs w:val="20"/>
                </w:rPr>
                <w:t>Silverstein et al., 1987</w:t>
              </w:r>
            </w:hyperlink>
            <w:r w:rsidR="00F57938">
              <w:rPr>
                <w:rFonts w:cs="Arial"/>
                <w:noProof/>
                <w:color w:val="auto"/>
                <w:szCs w:val="20"/>
              </w:rPr>
              <w:t>)</w:t>
            </w:r>
            <w:r w:rsidRPr="005D5D08">
              <w:rPr>
                <w:rFonts w:cs="Arial"/>
                <w:color w:val="auto"/>
                <w:szCs w:val="20"/>
              </w:rPr>
              <w:fldChar w:fldCharType="end"/>
            </w:r>
            <w:r w:rsidRPr="005D5D08">
              <w:rPr>
                <w:rFonts w:cs="Arial"/>
                <w:color w:val="auto"/>
                <w:szCs w:val="20"/>
              </w:rPr>
              <w:t>.</w:t>
            </w:r>
            <w:r w:rsidRPr="005D5D08">
              <w:rPr>
                <w:rFonts w:cs="Arial"/>
                <w:color w:val="auto"/>
                <w:szCs w:val="20"/>
                <w:vertAlign w:val="superscript"/>
              </w:rPr>
              <w:t>5</w:t>
            </w:r>
          </w:p>
          <w:p w:rsidR="000D4409" w:rsidRPr="00632EF4" w:rsidRDefault="000D4409" w:rsidP="0053681B">
            <w:pPr>
              <w:spacing w:before="60" w:after="60"/>
              <w:rPr>
                <w:rFonts w:cs="Arial"/>
                <w:szCs w:val="20"/>
              </w:rPr>
            </w:pPr>
            <w:r w:rsidRPr="00632EF4">
              <w:rPr>
                <w:rFonts w:cs="Arial"/>
                <w:color w:val="auto"/>
                <w:szCs w:val="20"/>
              </w:rPr>
              <w:t>Tasks using a hand grip.</w:t>
            </w:r>
          </w:p>
          <w:p w:rsidR="000D4409" w:rsidRPr="0053681B" w:rsidRDefault="000D4409" w:rsidP="00DF6785">
            <w:pPr>
              <w:spacing w:before="60" w:after="60"/>
              <w:rPr>
                <w:rFonts w:cs="Arial"/>
                <w:szCs w:val="20"/>
                <w:vertAlign w:val="superscript"/>
              </w:rPr>
            </w:pPr>
            <w:r w:rsidRPr="00632EF4">
              <w:rPr>
                <w:rFonts w:cs="Arial"/>
                <w:color w:val="auto"/>
                <w:szCs w:val="20"/>
              </w:rPr>
              <w:t xml:space="preserve">Extreme wrist radial/ulnar positions or elbows in awkward postures </w:t>
            </w:r>
            <w:r w:rsidR="004E2599" w:rsidRPr="004E2599">
              <w:rPr>
                <w:rFonts w:cs="Arial"/>
                <w:color w:val="auto"/>
                <w:szCs w:val="20"/>
              </w:rPr>
              <w:fldChar w:fldCharType="begin">
                <w:fldData xml:space="preserve">PEVuZE5vdGU+PENpdGU+PEF1dGhvcj5XZXJuZXI8L0F1dGhvcj48WWVhcj4yMDA1PC9ZZWFyPjxS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PEVuZE5vdGU+PENpdGU+PEF1dGhvcj5XZXJuZXI8L0F1dGhvcj48WWVhcj4yMDA1PC9ZZWFyPjxS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4E2599" w:rsidRPr="004E2599">
              <w:rPr>
                <w:rFonts w:cs="Arial"/>
                <w:color w:val="auto"/>
                <w:szCs w:val="20"/>
              </w:rPr>
            </w:r>
            <w:r w:rsidR="004E2599" w:rsidRPr="004E2599">
              <w:rPr>
                <w:rFonts w:cs="Arial"/>
                <w:color w:val="auto"/>
                <w:szCs w:val="20"/>
              </w:rPr>
              <w:fldChar w:fldCharType="separate"/>
            </w:r>
            <w:r w:rsidR="004E2599" w:rsidRPr="004E2599">
              <w:rPr>
                <w:rFonts w:cs="Arial"/>
                <w:noProof/>
                <w:color w:val="auto"/>
                <w:szCs w:val="20"/>
              </w:rPr>
              <w:t>(</w:t>
            </w:r>
            <w:hyperlink w:anchor="_ENREF_275" w:tooltip="Werner, 2005 #4632" w:history="1">
              <w:r w:rsidR="004E2599" w:rsidRPr="00DF6785">
                <w:rPr>
                  <w:rStyle w:val="Hyperlink"/>
                  <w:rFonts w:cs="Arial"/>
                  <w:noProof/>
                  <w:szCs w:val="20"/>
                </w:rPr>
                <w:t>Werner, Franzblau, Gell, Hartigan, et al., 2005</w:t>
              </w:r>
            </w:hyperlink>
            <w:r w:rsidR="004E2599" w:rsidRPr="004E2599">
              <w:rPr>
                <w:rFonts w:cs="Arial"/>
                <w:noProof/>
                <w:color w:val="auto"/>
                <w:szCs w:val="20"/>
              </w:rPr>
              <w:t>)</w:t>
            </w:r>
            <w:r w:rsidR="004E2599" w:rsidRPr="004E2599">
              <w:rPr>
                <w:rFonts w:cs="Arial"/>
                <w:color w:val="auto"/>
                <w:szCs w:val="20"/>
              </w:rPr>
              <w:fldChar w:fldCharType="end"/>
            </w:r>
            <w:r w:rsidRPr="004E2599">
              <w:rPr>
                <w:rFonts w:cs="Arial"/>
                <w:szCs w:val="20"/>
              </w:rPr>
              <w:t>.</w:t>
            </w:r>
          </w:p>
        </w:tc>
      </w:tr>
      <w:tr w:rsidR="00EC3432" w:rsidRPr="00632EF4" w:rsidTr="00EC3432">
        <w:trPr>
          <w:trHeight w:val="360"/>
        </w:trPr>
        <w:tc>
          <w:tcPr>
            <w:tcW w:w="1890" w:type="dxa"/>
            <w:vMerge w:val="restart"/>
            <w:tcBorders>
              <w:top w:val="single" w:sz="18" w:space="0" w:color="auto"/>
              <w:left w:val="single" w:sz="18" w:space="0" w:color="auto"/>
            </w:tcBorders>
            <w:shd w:val="clear" w:color="auto" w:fill="F2F2F2" w:themeFill="background1" w:themeFillShade="F2"/>
          </w:tcPr>
          <w:p w:rsidR="00BD6587" w:rsidRPr="00632EF4" w:rsidRDefault="00BD6587" w:rsidP="00FF7DC3">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BD6587" w:rsidRPr="0046589E" w:rsidRDefault="00BD6587" w:rsidP="00FF7DC3">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BD6587" w:rsidRPr="0046589E" w:rsidRDefault="00325703" w:rsidP="00FF7DC3">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BD6587" w:rsidRPr="00632EF4" w:rsidRDefault="00325703" w:rsidP="00FF7DC3">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42074F" w:rsidRPr="00632EF4" w:rsidTr="00EC3432">
        <w:trPr>
          <w:trHeight w:val="736"/>
        </w:trPr>
        <w:tc>
          <w:tcPr>
            <w:tcW w:w="1890" w:type="dxa"/>
            <w:vMerge/>
            <w:tcBorders>
              <w:left w:val="single" w:sz="18" w:space="0" w:color="auto"/>
              <w:bottom w:val="single" w:sz="18" w:space="0" w:color="auto"/>
            </w:tcBorders>
            <w:shd w:val="clear" w:color="auto" w:fill="F2F2F2" w:themeFill="background1" w:themeFillShade="F2"/>
          </w:tcPr>
          <w:p w:rsidR="00BD6587" w:rsidRPr="00632EF4" w:rsidRDefault="00BD6587" w:rsidP="00FF7DC3">
            <w:pPr>
              <w:spacing w:before="60" w:after="60"/>
              <w:jc w:val="center"/>
              <w:rPr>
                <w:rFonts w:cs="Arial"/>
                <w:b/>
                <w:szCs w:val="20"/>
              </w:rPr>
            </w:pPr>
          </w:p>
        </w:tc>
        <w:tc>
          <w:tcPr>
            <w:tcW w:w="1530" w:type="dxa"/>
            <w:tcBorders>
              <w:top w:val="single" w:sz="6" w:space="0" w:color="auto"/>
            </w:tcBorders>
            <w:shd w:val="clear" w:color="auto" w:fill="F2F2F2" w:themeFill="background1" w:themeFillShade="F2"/>
          </w:tcPr>
          <w:p w:rsidR="00BD6587" w:rsidRPr="0046589E" w:rsidRDefault="00BD6587" w:rsidP="00FF7DC3">
            <w:pPr>
              <w:spacing w:before="60" w:after="60"/>
              <w:jc w:val="center"/>
              <w:rPr>
                <w:rFonts w:cs="Arial"/>
                <w:b/>
                <w:color w:val="auto"/>
                <w:szCs w:val="20"/>
                <w:u w:val="single"/>
              </w:rPr>
            </w:pPr>
            <w:r w:rsidRPr="0046589E">
              <w:rPr>
                <w:rFonts w:cs="Arial"/>
                <w:b/>
                <w:color w:val="auto"/>
                <w:szCs w:val="20"/>
                <w:u w:val="single"/>
              </w:rPr>
              <w:t>Strong</w:t>
            </w:r>
          </w:p>
          <w:p w:rsidR="00BD6587" w:rsidRPr="00632EF4" w:rsidRDefault="00BD6587" w:rsidP="00FF7DC3">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BD6587"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BD6587"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right w:val="single" w:sz="6" w:space="0" w:color="FF0000"/>
            </w:tcBorders>
            <w:shd w:val="clear" w:color="auto" w:fill="F2F2F2" w:themeFill="background1" w:themeFillShade="F2"/>
          </w:tcPr>
          <w:p w:rsidR="00BD6587" w:rsidRPr="00632EF4" w:rsidRDefault="00BD6587" w:rsidP="00FF7DC3">
            <w:pPr>
              <w:spacing w:before="60" w:after="60"/>
              <w:rPr>
                <w:rFonts w:cs="Arial"/>
                <w:szCs w:val="20"/>
              </w:rPr>
            </w:pPr>
          </w:p>
        </w:tc>
        <w:tc>
          <w:tcPr>
            <w:tcW w:w="4016" w:type="dxa"/>
            <w:vMerge/>
            <w:tcBorders>
              <w:left w:val="single" w:sz="6" w:space="0" w:color="FF0000"/>
              <w:right w:val="single" w:sz="18" w:space="0" w:color="auto"/>
            </w:tcBorders>
            <w:shd w:val="clear" w:color="auto" w:fill="F2F2F2" w:themeFill="background1" w:themeFillShade="F2"/>
          </w:tcPr>
          <w:p w:rsidR="00BD6587" w:rsidRPr="00632EF4" w:rsidRDefault="00BD6587" w:rsidP="00FF7DC3">
            <w:pPr>
              <w:spacing w:before="60" w:after="60"/>
              <w:rPr>
                <w:rFonts w:cs="Arial"/>
                <w:szCs w:val="20"/>
                <w:u w:val="single"/>
              </w:rPr>
            </w:pPr>
          </w:p>
        </w:tc>
      </w:tr>
      <w:tr w:rsidR="00EC3432" w:rsidRPr="00632EF4" w:rsidTr="00EC3432">
        <w:tblPrEx>
          <w:tblLook w:val="04A0" w:firstRow="1" w:lastRow="0" w:firstColumn="1" w:lastColumn="0" w:noHBand="0" w:noVBand="1"/>
        </w:tblPrEx>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Cubital Tunnel Syndrome</w:t>
            </w:r>
          </w:p>
        </w:tc>
        <w:tc>
          <w:tcPr>
            <w:tcW w:w="1530" w:type="dxa"/>
            <w:tcBorders>
              <w:top w:val="single" w:sz="18" w:space="0" w:color="auto"/>
              <w:bottom w:val="single" w:sz="18" w:space="0" w:color="auto"/>
            </w:tcBorders>
          </w:tcPr>
          <w:p w:rsidR="005F7C5C" w:rsidRPr="00632EF4" w:rsidRDefault="005F7C5C" w:rsidP="0053681B">
            <w:pPr>
              <w:spacing w:before="60" w:after="60"/>
              <w:rPr>
                <w:rFonts w:cs="Arial"/>
                <w:szCs w:val="20"/>
              </w:rPr>
            </w:pPr>
          </w:p>
        </w:tc>
        <w:tc>
          <w:tcPr>
            <w:tcW w:w="2970" w:type="dxa"/>
            <w:tcBorders>
              <w:top w:val="single" w:sz="18" w:space="0" w:color="auto"/>
              <w:bottom w:val="single" w:sz="18" w:space="0" w:color="auto"/>
            </w:tcBorders>
          </w:tcPr>
          <w:p w:rsidR="005F7C5C" w:rsidRPr="00632EF4" w:rsidRDefault="005F7C5C" w:rsidP="0053681B">
            <w:pPr>
              <w:spacing w:before="60" w:after="60"/>
              <w:rPr>
                <w:rFonts w:cs="Arial"/>
                <w:szCs w:val="20"/>
              </w:rPr>
            </w:pPr>
          </w:p>
        </w:tc>
        <w:tc>
          <w:tcPr>
            <w:tcW w:w="2160" w:type="dxa"/>
            <w:tcBorders>
              <w:top w:val="single" w:sz="18" w:space="0" w:color="auto"/>
              <w:bottom w:val="single" w:sz="18" w:space="0" w:color="auto"/>
            </w:tcBorders>
          </w:tcPr>
          <w:p w:rsidR="006D39B3" w:rsidRPr="000D4409" w:rsidRDefault="005F7C5C" w:rsidP="00DF6785">
            <w:pPr>
              <w:spacing w:before="60" w:after="60"/>
              <w:rPr>
                <w:rFonts w:cs="Arial"/>
                <w:color w:val="auto"/>
                <w:szCs w:val="20"/>
              </w:rPr>
            </w:pPr>
            <w:r w:rsidRPr="00632EF4">
              <w:rPr>
                <w:rFonts w:cs="Arial"/>
                <w:color w:val="auto"/>
                <w:szCs w:val="20"/>
              </w:rPr>
              <w:t>Combination forceful tool use, repetition a</w:t>
            </w:r>
            <w:r w:rsidR="002D487B">
              <w:rPr>
                <w:rFonts w:cs="Arial"/>
                <w:color w:val="auto"/>
                <w:szCs w:val="20"/>
              </w:rPr>
              <w:t xml:space="preserve">nd probably posture for 6 </w:t>
            </w:r>
            <w:proofErr w:type="spellStart"/>
            <w:r w:rsidR="002D487B">
              <w:rPr>
                <w:rFonts w:cs="Arial"/>
                <w:color w:val="auto"/>
                <w:szCs w:val="20"/>
              </w:rPr>
              <w:t>hrs</w:t>
            </w:r>
            <w:proofErr w:type="spellEnd"/>
            <w:r w:rsidRPr="00632EF4">
              <w:rPr>
                <w:rFonts w:cs="Arial"/>
                <w:color w:val="auto"/>
                <w:szCs w:val="20"/>
              </w:rPr>
              <w:t>- Holding a tool in position with repetition</w:t>
            </w:r>
            <w:r w:rsidR="00E85FD6">
              <w:rPr>
                <w:rFonts w:cs="Arial"/>
                <w:color w:val="auto"/>
                <w:szCs w:val="20"/>
              </w:rPr>
              <w:t xml:space="preserve"> </w:t>
            </w:r>
            <w:r w:rsidR="00F57938" w:rsidRPr="00F57938">
              <w:rPr>
                <w:rFonts w:cs="Arial"/>
                <w:color w:val="auto"/>
                <w:szCs w:val="20"/>
              </w:rPr>
              <w:fldChar w:fldCharType="begin">
                <w:fldData xml:space="preserve">PEVuZE5vdGU+PENpdGU+PEF1dGhvcj5EZXNjYXRoYTwvQXV0aG9yPjxZZWFyPjIwMDQ8L1llYXI+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PEVuZE5vdGU+PENpdGU+PEF1dGhvcj5EZXNjYXRoYTwvQXV0aG9yPjxZZWFyPjIwMDQ8L1llYXI+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71" w:tooltip="Descatha, 2004 #4553" w:history="1">
              <w:r w:rsidR="00F57938" w:rsidRPr="00DF6785">
                <w:rPr>
                  <w:rStyle w:val="Hyperlink"/>
                  <w:rFonts w:cs="Arial"/>
                  <w:noProof/>
                  <w:szCs w:val="20"/>
                </w:rPr>
                <w:t>Descatha et al., 2004</w:t>
              </w:r>
            </w:hyperlink>
            <w:r w:rsidR="00F57938" w:rsidRPr="00F57938">
              <w:rPr>
                <w:rFonts w:cs="Arial"/>
                <w:noProof/>
                <w:color w:val="auto"/>
                <w:szCs w:val="20"/>
              </w:rPr>
              <w:t>)</w:t>
            </w:r>
            <w:r w:rsidR="00F57938" w:rsidRPr="00F57938">
              <w:rPr>
                <w:rFonts w:cs="Arial"/>
                <w:color w:val="auto"/>
                <w:szCs w:val="20"/>
              </w:rPr>
              <w:fldChar w:fldCharType="end"/>
            </w:r>
            <w:r w:rsidRPr="00632EF4">
              <w:rPr>
                <w:rFonts w:cs="Arial"/>
                <w:color w:val="auto"/>
                <w:szCs w:val="20"/>
              </w:rPr>
              <w:t>.</w:t>
            </w:r>
          </w:p>
        </w:tc>
        <w:tc>
          <w:tcPr>
            <w:tcW w:w="2160" w:type="dxa"/>
            <w:tcBorders>
              <w:top w:val="single" w:sz="18" w:space="0" w:color="auto"/>
              <w:bottom w:val="single" w:sz="18" w:space="0" w:color="auto"/>
              <w:right w:val="single" w:sz="6" w:space="0" w:color="FF0000"/>
            </w:tcBorders>
          </w:tcPr>
          <w:p w:rsidR="005F7C5C" w:rsidRPr="00632EF4" w:rsidRDefault="005F7C5C" w:rsidP="0053681B">
            <w:pPr>
              <w:spacing w:before="60" w:after="60"/>
              <w:rPr>
                <w:rFonts w:cs="Arial"/>
                <w:szCs w:val="20"/>
              </w:rPr>
            </w:pP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vertAlign w:val="superscript"/>
              </w:rPr>
            </w:pPr>
            <w:r w:rsidRPr="00632EF4">
              <w:rPr>
                <w:rFonts w:cs="Arial"/>
                <w:color w:val="auto"/>
                <w:szCs w:val="20"/>
              </w:rPr>
              <w:t xml:space="preserve">Wrist bending and/or full elbow flexion/extension, repetition for 4 hours, vibration </w:t>
            </w:r>
            <w:r w:rsidR="00F57938" w:rsidRPr="00F57938">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220" w:tooltip="Roquelaure, 2009 #4355" w:history="1">
              <w:r w:rsidR="00F57938" w:rsidRPr="00DF6785">
                <w:rPr>
                  <w:rStyle w:val="Hyperlink"/>
                  <w:rFonts w:cs="Arial"/>
                  <w:noProof/>
                  <w:szCs w:val="20"/>
                </w:rPr>
                <w:t>Roquelaure et al., 2009</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632EF4">
              <w:rPr>
                <w:rFonts w:cs="Arial"/>
                <w:color w:val="auto"/>
                <w:szCs w:val="20"/>
                <w:vertAlign w:val="superscript"/>
              </w:rPr>
              <w:t>3</w:t>
            </w:r>
          </w:p>
          <w:p w:rsidR="005F7C5C" w:rsidRPr="00632EF4" w:rsidRDefault="005F7C5C" w:rsidP="0053681B">
            <w:pPr>
              <w:spacing w:before="60" w:after="60"/>
              <w:rPr>
                <w:rFonts w:cs="Arial"/>
                <w:szCs w:val="20"/>
              </w:rPr>
            </w:pPr>
            <w:r w:rsidRPr="00632EF4">
              <w:rPr>
                <w:rFonts w:cs="Arial"/>
                <w:color w:val="auto"/>
                <w:szCs w:val="20"/>
              </w:rPr>
              <w:t>Repetitive pronation of forearm.³</w:t>
            </w:r>
          </w:p>
          <w:p w:rsidR="005F7C5C" w:rsidRPr="00632EF4" w:rsidRDefault="005F7C5C" w:rsidP="0053681B">
            <w:pPr>
              <w:spacing w:before="60" w:after="60"/>
              <w:rPr>
                <w:rFonts w:cs="Arial"/>
                <w:szCs w:val="20"/>
              </w:rPr>
            </w:pPr>
            <w:r w:rsidRPr="00632EF4">
              <w:rPr>
                <w:rFonts w:cs="Arial"/>
                <w:color w:val="auto"/>
                <w:szCs w:val="20"/>
              </w:rPr>
              <w:t>Sustained pressure at the cubital tunnel.</w:t>
            </w:r>
          </w:p>
        </w:tc>
      </w:tr>
      <w:tr w:rsidR="00EC3432" w:rsidRPr="00632EF4" w:rsidTr="00EC3432">
        <w:tblPrEx>
          <w:tblLook w:val="04A0" w:firstRow="1" w:lastRow="0" w:firstColumn="1" w:lastColumn="0" w:noHBand="0" w:noVBand="1"/>
        </w:tblPrEx>
        <w:trPr>
          <w:trHeight w:val="2250"/>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proofErr w:type="spellStart"/>
            <w:r w:rsidRPr="00632EF4">
              <w:rPr>
                <w:rFonts w:cs="Arial"/>
                <w:b/>
                <w:color w:val="auto"/>
                <w:szCs w:val="20"/>
              </w:rPr>
              <w:t>DeQuervain’s</w:t>
            </w:r>
            <w:proofErr w:type="spellEnd"/>
            <w:r w:rsidRPr="00632EF4">
              <w:rPr>
                <w:rFonts w:cs="Arial"/>
                <w:b/>
                <w:szCs w:val="20"/>
              </w:rPr>
              <w:t xml:space="preserve"> </w:t>
            </w:r>
            <w:r w:rsidRPr="00632EF4">
              <w:rPr>
                <w:rFonts w:cs="Arial"/>
                <w:b/>
                <w:color w:val="auto"/>
                <w:szCs w:val="20"/>
              </w:rPr>
              <w:t>Disease</w:t>
            </w:r>
          </w:p>
        </w:tc>
        <w:tc>
          <w:tcPr>
            <w:tcW w:w="1530" w:type="dxa"/>
            <w:tcBorders>
              <w:top w:val="single" w:sz="18" w:space="0" w:color="auto"/>
              <w:bottom w:val="single" w:sz="18" w:space="0" w:color="auto"/>
            </w:tcBorders>
          </w:tcPr>
          <w:p w:rsidR="00816CF1" w:rsidRPr="00632EF4" w:rsidRDefault="00816CF1" w:rsidP="0053681B">
            <w:pPr>
              <w:spacing w:before="60" w:after="60"/>
              <w:rPr>
                <w:rFonts w:cs="Arial"/>
                <w:szCs w:val="20"/>
              </w:rPr>
            </w:pPr>
          </w:p>
        </w:tc>
        <w:tc>
          <w:tcPr>
            <w:tcW w:w="2970" w:type="dxa"/>
            <w:tcBorders>
              <w:top w:val="single" w:sz="18" w:space="0" w:color="auto"/>
              <w:bottom w:val="single" w:sz="18" w:space="0" w:color="auto"/>
            </w:tcBorders>
          </w:tcPr>
          <w:p w:rsidR="00406239" w:rsidRPr="00406239" w:rsidRDefault="005F7C5C" w:rsidP="00DF6785">
            <w:pPr>
              <w:spacing w:before="60" w:after="60"/>
              <w:rPr>
                <w:rFonts w:cs="Arial"/>
                <w:color w:val="auto"/>
                <w:szCs w:val="20"/>
                <w:vertAlign w:val="superscript"/>
              </w:rPr>
            </w:pPr>
            <w:r w:rsidRPr="00632EF4">
              <w:rPr>
                <w:rFonts w:cs="Arial"/>
                <w:color w:val="auto"/>
                <w:szCs w:val="20"/>
              </w:rPr>
              <w:t xml:space="preserve">Combination force, repetition, &amp; posture </w:t>
            </w:r>
            <w:r w:rsidR="00F57938" w:rsidRPr="00F57938">
              <w:rPr>
                <w:rFonts w:cs="Arial"/>
                <w:color w:val="auto"/>
                <w:szCs w:val="20"/>
              </w:rPr>
              <w:fldChar w:fldCharType="begin"/>
            </w:r>
            <w:r w:rsidR="00DF6785">
              <w:rPr>
                <w:rFonts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F57938" w:rsidRPr="00F57938">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2,4</w:t>
            </w:r>
          </w:p>
        </w:tc>
        <w:tc>
          <w:tcPr>
            <w:tcW w:w="2160" w:type="dxa"/>
            <w:tcBorders>
              <w:top w:val="single" w:sz="18" w:space="0" w:color="auto"/>
              <w:bottom w:val="single" w:sz="18" w:space="0" w:color="auto"/>
            </w:tcBorders>
          </w:tcPr>
          <w:p w:rsidR="00406239" w:rsidRPr="00632EF4" w:rsidRDefault="00406239" w:rsidP="0053681B">
            <w:pPr>
              <w:spacing w:before="60" w:after="60"/>
              <w:rPr>
                <w:rFonts w:cs="Arial"/>
                <w:szCs w:val="20"/>
              </w:rPr>
            </w:pPr>
          </w:p>
        </w:tc>
        <w:tc>
          <w:tcPr>
            <w:tcW w:w="2160" w:type="dxa"/>
            <w:tcBorders>
              <w:top w:val="single" w:sz="18" w:space="0" w:color="auto"/>
              <w:bottom w:val="single" w:sz="18" w:space="0" w:color="auto"/>
              <w:right w:val="single" w:sz="6" w:space="0" w:color="FF0000"/>
            </w:tcBorders>
          </w:tcPr>
          <w:p w:rsidR="005F7C5C" w:rsidRPr="00632EF4" w:rsidRDefault="005F7C5C" w:rsidP="0053681B">
            <w:pPr>
              <w:spacing w:before="60" w:after="60"/>
              <w:rPr>
                <w:rFonts w:cs="Arial"/>
                <w:szCs w:val="20"/>
              </w:rPr>
            </w:pP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color w:val="auto"/>
                <w:szCs w:val="20"/>
              </w:rPr>
              <w:t>Wrist in ulnar deviation.³</w:t>
            </w:r>
          </w:p>
          <w:p w:rsidR="005F7C5C" w:rsidRPr="00632EF4" w:rsidRDefault="005F7C5C" w:rsidP="0053681B">
            <w:pPr>
              <w:spacing w:before="60" w:after="60"/>
              <w:rPr>
                <w:rFonts w:cs="Arial"/>
                <w:szCs w:val="20"/>
                <w:vertAlign w:val="superscript"/>
              </w:rPr>
            </w:pPr>
            <w:r w:rsidRPr="00632EF4">
              <w:rPr>
                <w:rFonts w:cs="Arial"/>
                <w:color w:val="auto"/>
                <w:szCs w:val="20"/>
              </w:rPr>
              <w:t>Repetitive thumb abduction and extension.</w:t>
            </w:r>
            <w:r w:rsidRPr="00632EF4">
              <w:rPr>
                <w:rFonts w:cs="Arial"/>
                <w:color w:val="auto"/>
                <w:szCs w:val="20"/>
                <w:vertAlign w:val="superscript"/>
              </w:rPr>
              <w:t>3</w:t>
            </w:r>
          </w:p>
          <w:p w:rsidR="005F7C5C" w:rsidRPr="00632EF4" w:rsidRDefault="005F7C5C" w:rsidP="0053681B">
            <w:pPr>
              <w:spacing w:before="60" w:after="60"/>
              <w:rPr>
                <w:rFonts w:cs="Arial"/>
                <w:szCs w:val="20"/>
                <w:vertAlign w:val="superscript"/>
              </w:rPr>
            </w:pPr>
            <w:r w:rsidRPr="00632EF4">
              <w:rPr>
                <w:rFonts w:cs="Arial"/>
                <w:color w:val="auto"/>
                <w:szCs w:val="20"/>
              </w:rPr>
              <w:t xml:space="preserve">Wrist bending in extreme </w:t>
            </w:r>
            <w:r w:rsidRPr="00EE2C71">
              <w:rPr>
                <w:rFonts w:cs="Arial"/>
                <w:color w:val="auto"/>
                <w:szCs w:val="20"/>
              </w:rPr>
              <w:t>postures.</w:t>
            </w:r>
            <w:r w:rsidRPr="00EE2C71">
              <w:rPr>
                <w:rFonts w:cs="Arial"/>
                <w:szCs w:val="20"/>
              </w:rPr>
              <w:t xml:space="preserve"> </w:t>
            </w:r>
            <w:r w:rsidR="00F57938" w:rsidRPr="00EE2C71">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EE2C71">
              <w:rPr>
                <w:rFonts w:cs="Arial"/>
                <w:color w:val="auto"/>
                <w:szCs w:val="20"/>
              </w:rPr>
            </w:r>
            <w:r w:rsidR="00F57938" w:rsidRPr="00EE2C71">
              <w:rPr>
                <w:rFonts w:cs="Arial"/>
                <w:color w:val="auto"/>
                <w:szCs w:val="20"/>
              </w:rPr>
              <w:fldChar w:fldCharType="separate"/>
            </w:r>
            <w:r w:rsidR="00F57938" w:rsidRPr="00EE2C71">
              <w:rPr>
                <w:rFonts w:cs="Arial"/>
                <w:noProof/>
                <w:color w:val="auto"/>
                <w:szCs w:val="20"/>
              </w:rPr>
              <w:t>(</w:t>
            </w:r>
            <w:hyperlink w:anchor="_ENREF_220" w:tooltip="Roquelaure, 2009 #4355" w:history="1">
              <w:r w:rsidR="00F57938" w:rsidRPr="00DF6785">
                <w:rPr>
                  <w:rStyle w:val="Hyperlink"/>
                  <w:rFonts w:cs="Arial"/>
                  <w:noProof/>
                  <w:szCs w:val="20"/>
                </w:rPr>
                <w:t>Roquelaure et al., 2009</w:t>
              </w:r>
            </w:hyperlink>
            <w:r w:rsidR="00F57938" w:rsidRPr="00EE2C71">
              <w:rPr>
                <w:rFonts w:cs="Arial"/>
                <w:noProof/>
                <w:color w:val="auto"/>
                <w:szCs w:val="20"/>
              </w:rPr>
              <w:t>)</w:t>
            </w:r>
            <w:r w:rsidR="00F57938" w:rsidRPr="00EE2C71">
              <w:rPr>
                <w:rFonts w:cs="Arial"/>
                <w:color w:val="auto"/>
                <w:szCs w:val="20"/>
              </w:rPr>
              <w:fldChar w:fldCharType="end"/>
            </w:r>
            <w:r w:rsidRPr="00EE2C71">
              <w:rPr>
                <w:rFonts w:cs="Arial"/>
                <w:color w:val="auto"/>
                <w:szCs w:val="20"/>
              </w:rPr>
              <w:t>.</w:t>
            </w:r>
            <w:r w:rsidRPr="00EE2C71">
              <w:rPr>
                <w:rFonts w:cs="Arial"/>
                <w:color w:val="auto"/>
                <w:szCs w:val="20"/>
                <w:vertAlign w:val="superscript"/>
              </w:rPr>
              <w:t>3</w:t>
            </w:r>
          </w:p>
          <w:p w:rsidR="005F7C5C" w:rsidRPr="00632EF4" w:rsidRDefault="005F7C5C" w:rsidP="0053681B">
            <w:pPr>
              <w:spacing w:before="60" w:after="60"/>
              <w:rPr>
                <w:rFonts w:cs="Arial"/>
                <w:szCs w:val="20"/>
              </w:rPr>
            </w:pPr>
            <w:r w:rsidRPr="00632EF4">
              <w:rPr>
                <w:rFonts w:cs="Arial"/>
                <w:color w:val="auto"/>
                <w:szCs w:val="20"/>
              </w:rPr>
              <w:t xml:space="preserve">Precise hand motions e.g., dental hygienists </w:t>
            </w:r>
            <w:r w:rsidR="001A197C" w:rsidRPr="001A197C">
              <w:rPr>
                <w:rFonts w:cs="Arial"/>
                <w:color w:val="auto"/>
                <w:szCs w:val="20"/>
              </w:rPr>
              <w:fldChar w:fldCharType="begin">
                <w:fldData xml:space="preserve">PEVuZE5vdGU+PENpdGU+PEF1dGhvcj5XZXJuZXI8L0F1dGhvcj48WWVhcj4yMDAyPC9ZZWFyPjxS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PEVuZE5vdGU+PENpdGU+PEF1dGhvcj5XZXJuZXI8L0F1dGhvcj48WWVhcj4yMDAyPC9ZZWFyPjxS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1A197C" w:rsidRPr="001A197C">
              <w:rPr>
                <w:rFonts w:cs="Arial"/>
                <w:color w:val="auto"/>
                <w:szCs w:val="20"/>
              </w:rPr>
            </w:r>
            <w:r w:rsidR="001A197C" w:rsidRPr="001A197C">
              <w:rPr>
                <w:rFonts w:cs="Arial"/>
                <w:color w:val="auto"/>
                <w:szCs w:val="20"/>
              </w:rPr>
              <w:fldChar w:fldCharType="separate"/>
            </w:r>
            <w:r w:rsidR="001A197C" w:rsidRPr="001A197C">
              <w:rPr>
                <w:rFonts w:cs="Arial"/>
                <w:noProof/>
                <w:color w:val="auto"/>
                <w:szCs w:val="20"/>
              </w:rPr>
              <w:t>(</w:t>
            </w:r>
            <w:hyperlink w:anchor="_ENREF_278" w:tooltip="Werner, 2002 #4635" w:history="1">
              <w:r w:rsidR="001A197C" w:rsidRPr="00DF6785">
                <w:rPr>
                  <w:rStyle w:val="Hyperlink"/>
                  <w:rFonts w:cs="Arial"/>
                  <w:noProof/>
                  <w:szCs w:val="20"/>
                </w:rPr>
                <w:t>Werner, Hamann, Franzblau, &amp; Rodgers, 2002</w:t>
              </w:r>
            </w:hyperlink>
            <w:r w:rsidR="001A197C" w:rsidRPr="001A197C">
              <w:rPr>
                <w:rFonts w:cs="Arial"/>
                <w:noProof/>
                <w:color w:val="auto"/>
                <w:szCs w:val="20"/>
              </w:rPr>
              <w:t>)</w:t>
            </w:r>
            <w:r w:rsidR="001A197C" w:rsidRPr="001A197C">
              <w:rPr>
                <w:rFonts w:cs="Arial"/>
                <w:color w:val="auto"/>
                <w:szCs w:val="20"/>
              </w:rPr>
              <w:fldChar w:fldCharType="end"/>
            </w:r>
            <w:r w:rsidRPr="00632EF4">
              <w:rPr>
                <w:rFonts w:cs="Arial"/>
                <w:color w:val="auto"/>
                <w:szCs w:val="20"/>
              </w:rPr>
              <w:t>.</w:t>
            </w:r>
          </w:p>
          <w:p w:rsidR="000D4409" w:rsidRDefault="00406239" w:rsidP="0053681B">
            <w:pPr>
              <w:spacing w:before="60" w:after="60"/>
              <w:rPr>
                <w:rFonts w:cs="Arial"/>
                <w:color w:val="auto"/>
                <w:szCs w:val="20"/>
              </w:rPr>
            </w:pPr>
            <w:r>
              <w:rPr>
                <w:rFonts w:cs="Arial"/>
                <w:color w:val="auto"/>
                <w:szCs w:val="20"/>
              </w:rPr>
              <w:t>Re</w:t>
            </w:r>
            <w:r w:rsidR="005F7C5C" w:rsidRPr="00632EF4">
              <w:rPr>
                <w:rFonts w:cs="Arial"/>
                <w:color w:val="auto"/>
                <w:szCs w:val="20"/>
              </w:rPr>
              <w:t xml:space="preserve">petitive hitting </w:t>
            </w:r>
            <w:r w:rsidR="00F57938" w:rsidRPr="00F57938">
              <w:rPr>
                <w:rFonts w:cs="Arial"/>
                <w:color w:val="auto"/>
                <w:szCs w:val="20"/>
              </w:rPr>
              <w:fldChar w:fldCharType="begin"/>
            </w:r>
            <w:r w:rsidR="00DF6785">
              <w:rPr>
                <w:rFonts w:cs="Arial"/>
                <w:color w:val="auto"/>
                <w:szCs w:val="20"/>
              </w:rPr>
              <w:instrText xml:space="preserve"> ADDIN EN.CITE &lt;EndNote&gt;&lt;Cite&gt;&lt;Author&gt;Leclerc&lt;/Author&gt;&lt;Year&gt;2001&lt;/Year&gt;&lt;RecNum&gt;4580&lt;/RecNum&gt;&lt;DisplayText&gt;(Leclerc et al., 2001)&lt;/DisplayText&gt;&lt;record&gt;&lt;rec-number&gt;4580&lt;/rec-number&gt;&lt;foreign-keys&gt;&lt;key app="EN" db-id="vaxawsfavadaa0er9e8ppds0adazdvepawxx" timestamp="1481064276"&gt;4580&lt;/key&gt;&lt;/foreign-keys&gt;&lt;ref-type name="Journal Article"&gt;17&lt;/ref-type&gt;&lt;contributors&gt;&lt;authors&gt;&lt;author&gt;Leclerc, A.&lt;/author&gt;&lt;author&gt;Landre, M. F.&lt;/author&gt;&lt;author&gt;Chastang, J. F.&lt;/author&gt;&lt;author&gt;Niedhammer, I.&lt;/author&gt;&lt;author&gt;Roquelaure, Y.&lt;/author&gt;&lt;author&gt;Study Group on Repetitive, Work&lt;/author&gt;&lt;/authors&gt;&lt;/contributors&gt;&lt;auth-address&gt;INSERM (National Institute on Health and Medical Research), Unite 88, Saint Maurice, France. a.leclerc@st-aurice.inserm.fr&lt;/auth-address&gt;&lt;titles&gt;&lt;title&gt;Upper-limb disorders in repetitive work&lt;/title&gt;&lt;secondary-title&gt;Scand J Work Environ Health&lt;/secondary-title&gt;&lt;/titles&gt;&lt;periodical&gt;&lt;full-title&gt;Scand J Work Environ Health&lt;/full-title&gt;&lt;abbr-1&gt;Scandinavian journal of work, environment &amp;amp; health&lt;/abbr-1&gt;&lt;/periodical&gt;&lt;pages&gt;268-78&lt;/pages&gt;&lt;volume&gt;27&lt;/volume&gt;&lt;number&gt;4&lt;/number&gt;&lt;keywords&gt;&lt;keyword&gt;Adult&lt;/keyword&gt;&lt;keyword&gt;Arm/*physiopathology&lt;/keyword&gt;&lt;keyword&gt;Cumulative Trauma Disorders/*epidemiology&lt;/keyword&gt;&lt;keyword&gt;Female&lt;/keyword&gt;&lt;keyword&gt;France/epidemiology&lt;/keyword&gt;&lt;keyword&gt;Humans&lt;/keyword&gt;&lt;keyword&gt;Incidence&lt;/keyword&gt;&lt;keyword&gt;Longitudinal Studies&lt;/keyword&gt;&lt;keyword&gt;Male&lt;/keyword&gt;&lt;keyword&gt;Middle Aged&lt;/keyword&gt;&lt;keyword&gt;Occupational Diseases/*epidemiology&lt;/keyword&gt;&lt;keyword&gt;Prevalence&lt;/keyword&gt;&lt;keyword&gt;Risk Factors&lt;/keyword&gt;&lt;keyword&gt;Surveys and Questionnaires&lt;/keyword&gt;&lt;/keywords&gt;&lt;dates&gt;&lt;year&gt;2001&lt;/year&gt;&lt;pub-dates&gt;&lt;date&gt;Aug&lt;/date&gt;&lt;/pub-dates&gt;&lt;/dates&gt;&lt;isbn&gt;0355-3140 (Print)&amp;#xD;0355-3140 (Linking)&lt;/isbn&gt;&lt;accession-num&gt;11560341&lt;/accession-num&gt;&lt;urls&gt;&lt;related-urls&gt;&lt;url&gt;https://www.ncbi.nlm.nih.gov/pubmed/11560341&lt;/url&gt;&lt;/related-urls&gt;&lt;/urls&gt;&lt;modified-date&gt;Referenced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153" w:tooltip="Leclerc, 2001 #4580" w:history="1">
              <w:r w:rsidR="00F57938" w:rsidRPr="00DF6785">
                <w:rPr>
                  <w:rStyle w:val="Hyperlink"/>
                  <w:rFonts w:cs="Arial"/>
                  <w:noProof/>
                  <w:szCs w:val="20"/>
                </w:rPr>
                <w:t>Leclerc et al., 2001</w:t>
              </w:r>
            </w:hyperlink>
            <w:r w:rsidR="00F57938" w:rsidRPr="00F57938">
              <w:rPr>
                <w:rFonts w:cs="Arial"/>
                <w:noProof/>
                <w:color w:val="auto"/>
                <w:szCs w:val="20"/>
              </w:rPr>
              <w:t>)</w:t>
            </w:r>
            <w:r w:rsidR="00F57938" w:rsidRPr="00F57938">
              <w:rPr>
                <w:rFonts w:cs="Arial"/>
                <w:color w:val="auto"/>
                <w:szCs w:val="20"/>
              </w:rPr>
              <w:fldChar w:fldCharType="end"/>
            </w:r>
            <w:r w:rsidR="005F7C5C" w:rsidRPr="00F57938">
              <w:rPr>
                <w:rFonts w:cs="Arial"/>
                <w:color w:val="auto"/>
                <w:szCs w:val="20"/>
              </w:rPr>
              <w:t>.</w:t>
            </w:r>
          </w:p>
          <w:p w:rsidR="00EC3432" w:rsidRDefault="00EC3432" w:rsidP="0053681B">
            <w:pPr>
              <w:spacing w:before="60" w:after="60"/>
              <w:rPr>
                <w:rFonts w:cs="Arial"/>
                <w:color w:val="auto"/>
                <w:szCs w:val="20"/>
              </w:rPr>
            </w:pPr>
          </w:p>
          <w:p w:rsidR="00EC3432" w:rsidRDefault="00EC3432" w:rsidP="0053681B">
            <w:pPr>
              <w:spacing w:before="60" w:after="60"/>
              <w:rPr>
                <w:rFonts w:cs="Arial"/>
                <w:color w:val="auto"/>
                <w:szCs w:val="20"/>
              </w:rPr>
            </w:pPr>
          </w:p>
          <w:p w:rsidR="00EC3432" w:rsidRDefault="00EC3432" w:rsidP="0053681B">
            <w:pPr>
              <w:spacing w:before="60" w:after="60"/>
              <w:rPr>
                <w:rFonts w:cs="Arial"/>
                <w:color w:val="auto"/>
                <w:szCs w:val="20"/>
              </w:rPr>
            </w:pPr>
          </w:p>
          <w:p w:rsidR="00EC3432" w:rsidRPr="00BD6587" w:rsidRDefault="00EC3432" w:rsidP="0053681B">
            <w:pPr>
              <w:spacing w:before="60" w:after="60"/>
              <w:rPr>
                <w:rFonts w:cs="Arial"/>
                <w:color w:val="auto"/>
                <w:szCs w:val="20"/>
              </w:rPr>
            </w:pPr>
          </w:p>
        </w:tc>
      </w:tr>
      <w:tr w:rsidR="00EC3432" w:rsidRPr="00632EF4" w:rsidTr="00EC3432">
        <w:trPr>
          <w:trHeight w:val="387"/>
        </w:trPr>
        <w:tc>
          <w:tcPr>
            <w:tcW w:w="1890" w:type="dxa"/>
            <w:vMerge w:val="restart"/>
            <w:tcBorders>
              <w:top w:val="single" w:sz="18" w:space="0" w:color="auto"/>
              <w:left w:val="single" w:sz="18" w:space="0" w:color="auto"/>
            </w:tcBorders>
            <w:shd w:val="clear" w:color="auto" w:fill="F2F2F2" w:themeFill="background1" w:themeFillShade="F2"/>
          </w:tcPr>
          <w:p w:rsidR="00816CF1" w:rsidRPr="00632EF4" w:rsidRDefault="00816CF1" w:rsidP="0053681B">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816CF1" w:rsidRPr="0046589E" w:rsidRDefault="00816CF1" w:rsidP="0053681B">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816CF1" w:rsidRPr="0046589E" w:rsidRDefault="00325703" w:rsidP="0053681B">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816CF1" w:rsidRPr="00632EF4" w:rsidRDefault="00325703" w:rsidP="0053681B">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42074F" w:rsidRPr="00632EF4" w:rsidTr="00EC3432">
        <w:trPr>
          <w:trHeight w:val="736"/>
        </w:trPr>
        <w:tc>
          <w:tcPr>
            <w:tcW w:w="1890" w:type="dxa"/>
            <w:vMerge/>
            <w:tcBorders>
              <w:left w:val="single" w:sz="18" w:space="0" w:color="auto"/>
              <w:bottom w:val="single" w:sz="18" w:space="0" w:color="auto"/>
            </w:tcBorders>
            <w:shd w:val="clear" w:color="auto" w:fill="EEECE1" w:themeFill="background2"/>
          </w:tcPr>
          <w:p w:rsidR="00816CF1" w:rsidRPr="00632EF4" w:rsidRDefault="00816CF1" w:rsidP="0053681B">
            <w:pPr>
              <w:spacing w:before="60" w:after="60"/>
              <w:jc w:val="center"/>
              <w:rPr>
                <w:rFonts w:cs="Arial"/>
                <w:b/>
                <w:szCs w:val="20"/>
              </w:rPr>
            </w:pPr>
          </w:p>
        </w:tc>
        <w:tc>
          <w:tcPr>
            <w:tcW w:w="1530" w:type="dxa"/>
            <w:tcBorders>
              <w:top w:val="single" w:sz="6" w:space="0" w:color="auto"/>
            </w:tcBorders>
            <w:shd w:val="clear" w:color="auto" w:fill="F2F2F2" w:themeFill="background1" w:themeFillShade="F2"/>
          </w:tcPr>
          <w:p w:rsidR="00816CF1" w:rsidRPr="0046589E" w:rsidRDefault="00816CF1" w:rsidP="0053681B">
            <w:pPr>
              <w:spacing w:before="60" w:after="60"/>
              <w:jc w:val="center"/>
              <w:rPr>
                <w:rFonts w:cs="Arial"/>
                <w:b/>
                <w:color w:val="auto"/>
                <w:szCs w:val="20"/>
                <w:u w:val="single"/>
              </w:rPr>
            </w:pPr>
            <w:r w:rsidRPr="0046589E">
              <w:rPr>
                <w:rFonts w:cs="Arial"/>
                <w:b/>
                <w:color w:val="auto"/>
                <w:szCs w:val="20"/>
                <w:u w:val="single"/>
              </w:rPr>
              <w:t>Strong</w:t>
            </w:r>
          </w:p>
          <w:p w:rsidR="00816CF1" w:rsidRPr="00632EF4" w:rsidRDefault="00816CF1" w:rsidP="0053681B">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816CF1"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816CF1"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right w:val="single" w:sz="6" w:space="0" w:color="FF0000"/>
            </w:tcBorders>
            <w:shd w:val="clear" w:color="auto" w:fill="EEECE1" w:themeFill="background2"/>
          </w:tcPr>
          <w:p w:rsidR="00816CF1" w:rsidRPr="00632EF4" w:rsidRDefault="00816CF1" w:rsidP="0053681B">
            <w:pPr>
              <w:spacing w:before="60" w:after="60"/>
              <w:rPr>
                <w:rFonts w:cs="Arial"/>
                <w:szCs w:val="20"/>
              </w:rPr>
            </w:pPr>
          </w:p>
        </w:tc>
        <w:tc>
          <w:tcPr>
            <w:tcW w:w="4016" w:type="dxa"/>
            <w:vMerge/>
            <w:tcBorders>
              <w:left w:val="single" w:sz="6" w:space="0" w:color="FF0000"/>
              <w:right w:val="single" w:sz="18" w:space="0" w:color="auto"/>
            </w:tcBorders>
            <w:shd w:val="clear" w:color="auto" w:fill="EEECE1" w:themeFill="background2"/>
          </w:tcPr>
          <w:p w:rsidR="00816CF1" w:rsidRPr="00632EF4" w:rsidRDefault="00816CF1" w:rsidP="0053681B">
            <w:pPr>
              <w:spacing w:before="60" w:after="60"/>
              <w:rPr>
                <w:rFonts w:cs="Arial"/>
                <w:szCs w:val="20"/>
                <w:u w:val="single"/>
              </w:rPr>
            </w:pPr>
          </w:p>
        </w:tc>
      </w:tr>
      <w:tr w:rsidR="00EC3432" w:rsidRPr="00632EF4" w:rsidTr="00EC3432">
        <w:tblPrEx>
          <w:tblLook w:val="04A0" w:firstRow="1" w:lastRow="0" w:firstColumn="1" w:lastColumn="0" w:noHBand="0" w:noVBand="1"/>
        </w:tblPrEx>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Epicondylitis Lateral</w:t>
            </w:r>
          </w:p>
        </w:tc>
        <w:tc>
          <w:tcPr>
            <w:tcW w:w="1530" w:type="dxa"/>
            <w:tcBorders>
              <w:top w:val="single" w:sz="18" w:space="0" w:color="auto"/>
              <w:bottom w:val="single" w:sz="18" w:space="0" w:color="auto"/>
            </w:tcBorders>
          </w:tcPr>
          <w:p w:rsidR="005F7C5C" w:rsidRDefault="005F7C5C" w:rsidP="0053681B">
            <w:pPr>
              <w:spacing w:before="60" w:after="60"/>
              <w:rPr>
                <w:rFonts w:cs="Arial"/>
                <w:szCs w:val="20"/>
              </w:rPr>
            </w:pPr>
          </w:p>
          <w:p w:rsidR="00816CF1" w:rsidRDefault="00816CF1" w:rsidP="0053681B">
            <w:pPr>
              <w:spacing w:before="60" w:after="60"/>
              <w:rPr>
                <w:rFonts w:cs="Arial"/>
                <w:szCs w:val="20"/>
              </w:rPr>
            </w:pPr>
          </w:p>
          <w:p w:rsidR="00816CF1" w:rsidRDefault="00816CF1" w:rsidP="0053681B">
            <w:pPr>
              <w:spacing w:before="60" w:after="60"/>
              <w:rPr>
                <w:rFonts w:cs="Arial"/>
                <w:szCs w:val="20"/>
              </w:rPr>
            </w:pPr>
          </w:p>
          <w:p w:rsidR="00816CF1" w:rsidRDefault="00816CF1" w:rsidP="0053681B">
            <w:pPr>
              <w:spacing w:before="60" w:after="60"/>
              <w:rPr>
                <w:rFonts w:cs="Arial"/>
                <w:szCs w:val="20"/>
              </w:rPr>
            </w:pPr>
          </w:p>
          <w:p w:rsidR="00816CF1" w:rsidRPr="00632EF4" w:rsidRDefault="00816CF1" w:rsidP="0053681B">
            <w:pPr>
              <w:spacing w:before="60" w:after="60"/>
              <w:rPr>
                <w:rFonts w:cs="Arial"/>
                <w:szCs w:val="20"/>
              </w:rPr>
            </w:pPr>
          </w:p>
        </w:tc>
        <w:tc>
          <w:tcPr>
            <w:tcW w:w="2970" w:type="dxa"/>
            <w:tcBorders>
              <w:top w:val="single" w:sz="18" w:space="0" w:color="auto"/>
              <w:bottom w:val="single" w:sz="18" w:space="0" w:color="auto"/>
            </w:tcBorders>
          </w:tcPr>
          <w:p w:rsidR="005F7C5C" w:rsidRPr="00F57938" w:rsidRDefault="005F7C5C" w:rsidP="0053681B">
            <w:pPr>
              <w:spacing w:before="60" w:after="60"/>
              <w:rPr>
                <w:rFonts w:cs="Arial"/>
                <w:szCs w:val="20"/>
                <w:vertAlign w:val="superscript"/>
              </w:rPr>
            </w:pPr>
            <w:r w:rsidRPr="00F57938">
              <w:rPr>
                <w:rFonts w:cs="Arial"/>
                <w:color w:val="auto"/>
                <w:szCs w:val="20"/>
              </w:rPr>
              <w:t xml:space="preserve">Combination – awkward posture (forearm supination past 45 degrees) and forceful lifting </w:t>
            </w:r>
            <w:r w:rsidR="00F57938" w:rsidRPr="00F57938">
              <w:rPr>
                <w:rFonts w:cs="Arial"/>
                <w:color w:val="auto"/>
                <w:szCs w:val="20"/>
              </w:rPr>
              <w:fldChar w:fldCharType="begin">
                <w:fldData xml:space="preserve">PEVuZE5vdGU+PENpdGU+PEF1dGhvcj5GYW48L0F1dGhvcj48WWVhcj4yMDA5PC9ZZWFyPjxSZWNO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PEVuZE5vdGU+PENpdGU+PEF1dGhvcj5GYW48L0F1dGhvcj48WWVhcj4yMDA5PC9ZZWFyPjxSZWNO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81" w:tooltip="Fan, 2009 #4555" w:history="1">
              <w:r w:rsidR="00F57938" w:rsidRPr="00DF6785">
                <w:rPr>
                  <w:rStyle w:val="Hyperlink"/>
                  <w:rFonts w:cs="Arial"/>
                  <w:noProof/>
                  <w:szCs w:val="20"/>
                </w:rPr>
                <w:t>Fan et al., 2009</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2</w:t>
            </w:r>
          </w:p>
          <w:p w:rsidR="005F7C5C" w:rsidRPr="00F57938" w:rsidRDefault="005F7C5C" w:rsidP="0053681B">
            <w:pPr>
              <w:spacing w:before="60" w:after="60"/>
              <w:rPr>
                <w:rFonts w:cs="Arial"/>
                <w:color w:val="auto"/>
                <w:szCs w:val="20"/>
              </w:rPr>
            </w:pPr>
            <w:r w:rsidRPr="00F57938">
              <w:rPr>
                <w:rFonts w:cs="Arial"/>
                <w:color w:val="auto"/>
                <w:szCs w:val="20"/>
              </w:rPr>
              <w:t xml:space="preserve">Combination force and possible awkward posture – study used repetition and turning and screwing </w:t>
            </w:r>
            <w:r w:rsidR="00F57938" w:rsidRPr="00F57938">
              <w:rPr>
                <w:rFonts w:cs="Arial"/>
                <w:color w:val="auto"/>
                <w:szCs w:val="20"/>
              </w:rPr>
              <w:fldChar w:fldCharType="begin"/>
            </w:r>
            <w:r w:rsidR="00DF6785">
              <w:rPr>
                <w:rFonts w:cs="Arial"/>
                <w:color w:val="auto"/>
                <w:szCs w:val="20"/>
              </w:rPr>
              <w:instrText xml:space="preserve"> ADDIN EN.CITE &lt;EndNote&gt;&lt;Cite&gt;&lt;Author&gt;Leclerc&lt;/Author&gt;&lt;Year&gt;2001&lt;/Year&gt;&lt;RecNum&gt;4580&lt;/RecNum&gt;&lt;DisplayText&gt;(Leclerc et al., 2001)&lt;/DisplayText&gt;&lt;record&gt;&lt;rec-number&gt;4580&lt;/rec-number&gt;&lt;foreign-keys&gt;&lt;key app="EN" db-id="vaxawsfavadaa0er9e8ppds0adazdvepawxx" timestamp="1481064276"&gt;4580&lt;/key&gt;&lt;/foreign-keys&gt;&lt;ref-type name="Journal Article"&gt;17&lt;/ref-type&gt;&lt;contributors&gt;&lt;authors&gt;&lt;author&gt;Leclerc, A.&lt;/author&gt;&lt;author&gt;Landre, M. F.&lt;/author&gt;&lt;author&gt;Chastang, J. F.&lt;/author&gt;&lt;author&gt;Niedhammer, I.&lt;/author&gt;&lt;author&gt;Roquelaure, Y.&lt;/author&gt;&lt;author&gt;Study Group on Repetitive, Work&lt;/author&gt;&lt;/authors&gt;&lt;/contributors&gt;&lt;auth-address&gt;INSERM (National Institute on Health and Medical Research), Unite 88, Saint Maurice, France. a.leclerc@st-aurice.inserm.fr&lt;/auth-address&gt;&lt;titles&gt;&lt;title&gt;Upper-limb disorders in repetitive work&lt;/title&gt;&lt;secondary-title&gt;Scand J Work Environ Health&lt;/secondary-title&gt;&lt;/titles&gt;&lt;periodical&gt;&lt;full-title&gt;Scand J Work Environ Health&lt;/full-title&gt;&lt;abbr-1&gt;Scandinavian journal of work, environment &amp;amp; health&lt;/abbr-1&gt;&lt;/periodical&gt;&lt;pages&gt;268-78&lt;/pages&gt;&lt;volume&gt;27&lt;/volume&gt;&lt;number&gt;4&lt;/number&gt;&lt;keywords&gt;&lt;keyword&gt;Adult&lt;/keyword&gt;&lt;keyword&gt;Arm/*physiopathology&lt;/keyword&gt;&lt;keyword&gt;Cumulative Trauma Disorders/*epidemiology&lt;/keyword&gt;&lt;keyword&gt;Female&lt;/keyword&gt;&lt;keyword&gt;France/epidemiology&lt;/keyword&gt;&lt;keyword&gt;Humans&lt;/keyword&gt;&lt;keyword&gt;Incidence&lt;/keyword&gt;&lt;keyword&gt;Longitudinal Studies&lt;/keyword&gt;&lt;keyword&gt;Male&lt;/keyword&gt;&lt;keyword&gt;Middle Aged&lt;/keyword&gt;&lt;keyword&gt;Occupational Diseases/*epidemiology&lt;/keyword&gt;&lt;keyword&gt;Prevalence&lt;/keyword&gt;&lt;keyword&gt;Risk Factors&lt;/keyword&gt;&lt;keyword&gt;Surveys and Questionnaires&lt;/keyword&gt;&lt;/keywords&gt;&lt;dates&gt;&lt;year&gt;2001&lt;/year&gt;&lt;pub-dates&gt;&lt;date&gt;Aug&lt;/date&gt;&lt;/pub-dates&gt;&lt;/dates&gt;&lt;isbn&gt;0355-3140 (Print)&amp;#xD;0355-3140 (Linking)&lt;/isbn&gt;&lt;accession-num&gt;11560341&lt;/accession-num&gt;&lt;urls&gt;&lt;related-urls&gt;&lt;url&gt;https://www.ncbi.nlm.nih.gov/pubmed/11560341&lt;/url&gt;&lt;/related-urls&gt;&lt;/urls&gt;&lt;modified-date&gt;Referenced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153" w:tooltip="Leclerc, 2001 #4580" w:history="1">
              <w:r w:rsidR="00F57938" w:rsidRPr="00DF6785">
                <w:rPr>
                  <w:rStyle w:val="Hyperlink"/>
                  <w:rFonts w:cs="Arial"/>
                  <w:noProof/>
                  <w:szCs w:val="20"/>
                </w:rPr>
                <w:t>Leclerc et al., 2001</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 xml:space="preserve">. </w:t>
            </w:r>
          </w:p>
          <w:p w:rsidR="006D39B3" w:rsidRPr="00F57938" w:rsidRDefault="005F7C5C" w:rsidP="00DF6785">
            <w:pPr>
              <w:spacing w:before="60" w:after="60"/>
              <w:rPr>
                <w:rFonts w:cs="Arial"/>
                <w:color w:val="auto"/>
                <w:szCs w:val="20"/>
              </w:rPr>
            </w:pPr>
            <w:r w:rsidRPr="00F57938">
              <w:rPr>
                <w:rFonts w:cs="Arial"/>
                <w:color w:val="auto"/>
                <w:szCs w:val="20"/>
              </w:rPr>
              <w:t xml:space="preserve">Combination forearm pronation 45° or greater with power grip or lifting for 3 hours per day </w:t>
            </w:r>
            <w:r w:rsidR="00F57938" w:rsidRPr="00F57938">
              <w:rPr>
                <w:rFonts w:cs="Arial"/>
                <w:color w:val="auto"/>
                <w:szCs w:val="20"/>
              </w:rPr>
              <w:fldChar w:fldCharType="begin"/>
            </w:r>
            <w:r w:rsidR="00DF6785">
              <w:rPr>
                <w:rFonts w:cs="Arial"/>
                <w:color w:val="auto"/>
                <w:szCs w:val="20"/>
              </w:rPr>
              <w:instrText xml:space="preserve"> ADDIN EN.CITE &lt;EndNote&gt;&lt;Cite&gt;&lt;Author&gt;Fan&lt;/Author&gt;&lt;Year&gt;2014&lt;/Year&gt;&lt;RecNum&gt;4175&lt;/RecNum&gt;&lt;DisplayText&gt;(Fan et al., 2014)&lt;/DisplayText&gt;&lt;record&gt;&lt;rec-number&gt;4175&lt;/rec-number&gt;&lt;foreign-keys&gt;&lt;key app="EN" db-id="vaxawsfavadaa0er9e8ppds0adazdvepawxx" timestamp="1481064180"&gt;4175&lt;/key&gt;&lt;/foreign-keys&gt;&lt;ref-type name="Journal Article"&gt;17&lt;/ref-type&gt;&lt;contributors&gt;&lt;authors&gt;&lt;author&gt;Fan, Z. J.&lt;/author&gt;&lt;author&gt;Silverstein, B. A.&lt;/author&gt;&lt;author&gt;Bao, S.&lt;/author&gt;&lt;author&gt;Bonauto, D. K.&lt;/author&gt;&lt;author&gt;Howard, N. L.&lt;/author&gt;&lt;author&gt;Smith, C. K.&lt;/author&gt;&lt;/authors&gt;&lt;/contributors&gt;&lt;titles&gt;&lt;title&gt;The association between combination of hand force and forearm posture and incidence of lateral epicondylitis in a working population&lt;/title&gt;&lt;secondary-title&gt;Hum Factors&lt;/secondary-title&gt;&lt;/titles&gt;&lt;periodical&gt;&lt;full-title&gt;Hum Factors&lt;/full-title&gt;&lt;/periodical&gt;&lt;pages&gt;151-65&lt;/pages&gt;&lt;volume&gt;56&lt;/volume&gt;&lt;number&gt;1&lt;/number&gt;&lt;keywords&gt;&lt;keyword&gt;Adolescent&lt;/keyword&gt;&lt;keyword&gt;Adult&lt;/keyword&gt;&lt;keyword&gt;Aged&lt;/keyword&gt;&lt;keyword&gt;Female&lt;/keyword&gt;&lt;keyword&gt;Forearm/*physiopathology&lt;/keyword&gt;&lt;keyword&gt;Hand Strength/*physiology&lt;/keyword&gt;&lt;keyword&gt;Humans&lt;/keyword&gt;&lt;keyword&gt;Incidence&lt;/keyword&gt;&lt;keyword&gt;Male&lt;/keyword&gt;&lt;keyword&gt;Middle Aged&lt;/keyword&gt;&lt;keyword&gt;Occupational Diseases/*etiology/*physiopathology&lt;/keyword&gt;&lt;keyword&gt;Occupations&lt;/keyword&gt;&lt;keyword&gt;Posture/*physiology&lt;/keyword&gt;&lt;keyword&gt;Prospective Studies&lt;/keyword&gt;&lt;keyword&gt;Risk Factors&lt;/keyword&gt;&lt;keyword&gt;Surveys and Questionnaires&lt;/keyword&gt;&lt;keyword&gt;Tennis Elbow/*etiology/*physiopathology&lt;/keyword&gt;&lt;/keywords&gt;&lt;dates&gt;&lt;year&gt;2014&lt;/year&gt;&lt;pub-dates&gt;&lt;date&gt;Feb&lt;/date&gt;&lt;/pub-dates&gt;&lt;/dates&gt;&lt;isbn&gt;0018-7208 (Print)&amp;#xD;0018-7208 (Linking)&lt;/isbn&gt;&lt;accession-num&gt;24669550&lt;/accession-num&gt;&lt;urls&gt;&lt;related-urls&gt;&lt;url&gt;https://www.ncbi.nlm.nih.gov/pubmed/24669550&lt;/url&gt;&lt;/related-urls&gt;&lt;/urls&gt;&lt;modified-date&gt;Referenced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80" w:tooltip="Fan, 2014 #4175" w:history="1">
              <w:r w:rsidR="00F57938" w:rsidRPr="00DF6785">
                <w:rPr>
                  <w:rStyle w:val="Hyperlink"/>
                  <w:rFonts w:cs="Arial"/>
                  <w:noProof/>
                  <w:szCs w:val="20"/>
                </w:rPr>
                <w:t>Fan et al., 2014</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tc>
        <w:tc>
          <w:tcPr>
            <w:tcW w:w="2160" w:type="dxa"/>
            <w:tcBorders>
              <w:top w:val="single" w:sz="18" w:space="0" w:color="auto"/>
              <w:bottom w:val="single" w:sz="18" w:space="0" w:color="auto"/>
            </w:tcBorders>
          </w:tcPr>
          <w:p w:rsidR="005F7C5C" w:rsidRPr="00F57938" w:rsidRDefault="005F7C5C" w:rsidP="0053681B">
            <w:pPr>
              <w:spacing w:before="60" w:after="60"/>
              <w:rPr>
                <w:rFonts w:cs="Arial"/>
                <w:szCs w:val="20"/>
              </w:rPr>
            </w:pPr>
            <w:r w:rsidRPr="00F57938">
              <w:rPr>
                <w:rFonts w:cs="Arial"/>
                <w:color w:val="auto"/>
                <w:szCs w:val="20"/>
              </w:rPr>
              <w:t xml:space="preserve">Combination of wrist bending for 4 hours and rotation the forearm for 2 hours </w:t>
            </w:r>
            <w:r w:rsidR="00F57938" w:rsidRPr="00F57938">
              <w:rPr>
                <w:rFonts w:cs="Arial"/>
                <w:color w:val="auto"/>
                <w:szCs w:val="20"/>
              </w:rPr>
              <w:fldChar w:fldCharType="begin">
                <w:fldData xml:space="preserve">PEVuZE5vdGU+PENpdGU+PEF1dGhvcj5EZXNjYXRoYTwvQXV0aG9yPjxZZWFyPjIwMTM8L1llYXI+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PEVuZE5vdGU+PENpdGU+PEF1dGhvcj5EZXNjYXRoYTwvQXV0aG9yPjxZZWFyPjIwMTM8L1llYXI+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69" w:tooltip="Descatha, 2013 #4153" w:history="1">
              <w:r w:rsidR="00F57938" w:rsidRPr="00DF6785">
                <w:rPr>
                  <w:rStyle w:val="Hyperlink"/>
                  <w:rFonts w:cs="Arial"/>
                  <w:noProof/>
                  <w:szCs w:val="20"/>
                </w:rPr>
                <w:t>Descatha et al., 2013</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p w:rsidR="005F7C5C" w:rsidRPr="00F57938" w:rsidRDefault="005F7C5C" w:rsidP="00DF6785">
            <w:pPr>
              <w:spacing w:before="60" w:after="60"/>
              <w:rPr>
                <w:rFonts w:cs="Arial"/>
                <w:szCs w:val="20"/>
              </w:rPr>
            </w:pPr>
            <w:r w:rsidRPr="00F57938">
              <w:rPr>
                <w:rFonts w:cs="Arial"/>
                <w:color w:val="auto"/>
                <w:szCs w:val="20"/>
              </w:rPr>
              <w:t xml:space="preserve">Combination repetition and awkward posture including static posture </w:t>
            </w:r>
            <w:r w:rsidR="00F57938" w:rsidRPr="00F57938">
              <w:rPr>
                <w:rFonts w:cs="Arial"/>
                <w:color w:val="auto"/>
                <w:szCs w:val="20"/>
              </w:rPr>
              <w:fldChar w:fldCharType="begin"/>
            </w:r>
            <w:r w:rsidR="00DF6785">
              <w:rPr>
                <w:rFonts w:cs="Arial"/>
                <w:color w:val="auto"/>
                <w:szCs w:val="20"/>
              </w:rPr>
              <w:instrText xml:space="preserve"> ADDIN EN.CITE &lt;EndNote&gt;&lt;Cite&gt;&lt;Author&gt;Ono&lt;/Author&gt;&lt;Year&gt;1998&lt;/Year&gt;&lt;RecNum&gt;4597&lt;/RecNum&gt;&lt;DisplayText&gt;(Ono et al., 1998)&lt;/DisplayText&gt;&lt;record&gt;&lt;rec-number&gt;4597&lt;/rec-number&gt;&lt;foreign-keys&gt;&lt;key app="EN" db-id="vaxawsfavadaa0er9e8ppds0adazdvepawxx" timestamp="1481064276"&gt;4597&lt;/key&gt;&lt;/foreign-keys&gt;&lt;ref-type name="Journal Article"&gt;17&lt;/ref-type&gt;&lt;contributors&gt;&lt;authors&gt;&lt;author&gt;Ono, Y.&lt;/author&gt;&lt;author&gt;Nakamura, R.&lt;/author&gt;&lt;author&gt;Shimaoka, M.&lt;/author&gt;&lt;author&gt;Hiruta, S.&lt;/author&gt;&lt;author&gt;Hattori, Y.&lt;/author&gt;&lt;author&gt;Ichihara, G.&lt;/author&gt;&lt;author&gt;Kamijima, M.&lt;/author&gt;&lt;author&gt;Takeuchi, Y.&lt;/author&gt;&lt;/authors&gt;&lt;/contributors&gt;&lt;titles&gt;&lt;title&gt;Epicondylitis among cooks in nursery schools&lt;/title&gt;&lt;secondary-title&gt;Occupational and Environmental Medicine&lt;/secondary-title&gt;&lt;/titles&gt;&lt;periodical&gt;&lt;full-title&gt;Occup Environ Med&lt;/full-title&gt;&lt;abbr-1&gt;Occupational and environmental medicine&lt;/abbr-1&gt;&lt;/periodical&gt;&lt;pages&gt;172-179&lt;/pages&gt;&lt;volume&gt;55&lt;/volume&gt;&lt;number&gt;3&lt;/number&gt;&lt;dates&gt;&lt;year&gt;1998&lt;/year&gt;&lt;/dates&gt;&lt;isbn&gt;1351-0711&lt;/isbn&gt;&lt;urls&gt;&lt;/urls&gt;&lt;electronic-resource-num&gt;10.1136/oem.55.3.172&lt;/electronic-resource-num&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189" w:tooltip="Ono, 1998 #4597" w:history="1">
              <w:r w:rsidR="00F57938" w:rsidRPr="00DF6785">
                <w:rPr>
                  <w:rStyle w:val="Hyperlink"/>
                  <w:rFonts w:cs="Arial"/>
                  <w:noProof/>
                  <w:szCs w:val="20"/>
                </w:rPr>
                <w:t>Ono et al., 1998</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szCs w:val="20"/>
              </w:rPr>
              <w:t>.</w:t>
            </w:r>
          </w:p>
        </w:tc>
        <w:tc>
          <w:tcPr>
            <w:tcW w:w="2160" w:type="dxa"/>
            <w:tcBorders>
              <w:top w:val="single" w:sz="18" w:space="0" w:color="auto"/>
              <w:bottom w:val="single" w:sz="18" w:space="0" w:color="auto"/>
              <w:right w:val="single" w:sz="6" w:space="0" w:color="FF0000"/>
            </w:tcBorders>
          </w:tcPr>
          <w:p w:rsidR="005F7C5C" w:rsidRPr="00F57938" w:rsidRDefault="005F7C5C" w:rsidP="00DF6785">
            <w:pPr>
              <w:spacing w:before="60" w:after="60"/>
              <w:rPr>
                <w:rFonts w:cs="Arial"/>
                <w:szCs w:val="20"/>
              </w:rPr>
            </w:pPr>
            <w:r w:rsidRPr="00F57938">
              <w:rPr>
                <w:rFonts w:cs="Arial"/>
                <w:color w:val="auto"/>
                <w:szCs w:val="20"/>
              </w:rPr>
              <w:t xml:space="preserve">Some evidence keyboard use IS NOT RELATED </w:t>
            </w:r>
            <w:r w:rsidR="00F57938" w:rsidRPr="00F57938">
              <w:rPr>
                <w:rFonts w:cs="Arial"/>
                <w:color w:val="auto"/>
                <w:szCs w:val="20"/>
              </w:rPr>
              <w:fldChar w:fldCharType="begin"/>
            </w:r>
            <w:r w:rsidR="00DF6785">
              <w:rPr>
                <w:rFonts w:cs="Arial"/>
                <w:color w:val="auto"/>
                <w:szCs w:val="20"/>
              </w:rPr>
              <w:instrText xml:space="preserve"> ADDIN EN.CITE &lt;EndNote&gt;&lt;Cite&gt;&lt;Author&gt;Shiri&lt;/Author&gt;&lt;Year&gt;2006&lt;/Year&gt;&lt;RecNum&gt;4379&lt;/RecNum&gt;&lt;DisplayText&gt;(Shiri et al., 2006)&lt;/DisplayText&gt;&lt;record&gt;&lt;rec-number&gt;4379&lt;/rec-number&gt;&lt;foreign-keys&gt;&lt;key app="EN" db-id="vaxawsfavadaa0er9e8ppds0adazdvepawxx" timestamp="1481064182"&gt;4379&lt;/key&gt;&lt;/foreign-keys&gt;&lt;ref-type name="Journal Article"&gt;17&lt;/ref-type&gt;&lt;contributors&gt;&lt;authors&gt;&lt;author&gt;Shiri, R.&lt;/author&gt;&lt;author&gt;Viikari-Juntura, E.&lt;/author&gt;&lt;author&gt;Varonen, H.&lt;/author&gt;&lt;author&gt;Heliovaara, M.&lt;/author&gt;&lt;/authors&gt;&lt;/contributors&gt;&lt;auth-address&gt;Musculoskeletal Centre, Finnish Institute of Occupational Health, Helsinki, Finland. rahman.shiri@ttl.fi&lt;/auth-address&gt;&lt;titles&gt;&lt;title&gt;Prevalence and determinants of lateral and medial epicondylitis: a population study&lt;/title&gt;&lt;secondary-title&gt;Am J Epidemiol&lt;/secondary-title&gt;&lt;/titles&gt;&lt;periodical&gt;&lt;full-title&gt;Am J Epidemiol&lt;/full-title&gt;&lt;/periodical&gt;&lt;pages&gt;1065-74&lt;/pages&gt;&lt;volume&gt;164&lt;/volume&gt;&lt;number&gt;11&lt;/number&gt;&lt;keywords&gt;&lt;keyword&gt;Adult&lt;/keyword&gt;&lt;keyword&gt;Chi-Square Distribution&lt;/keyword&gt;&lt;keyword&gt;Cumulative Trauma Disorders/complications/epidemiology&lt;/keyword&gt;&lt;keyword&gt;Female&lt;/keyword&gt;&lt;keyword&gt;Finland/epidemiology&lt;/keyword&gt;&lt;keyword&gt;Humans&lt;/keyword&gt;&lt;keyword&gt;Logistic Models&lt;/keyword&gt;&lt;keyword&gt;Male&lt;/keyword&gt;&lt;keyword&gt;Middle Aged&lt;/keyword&gt;&lt;keyword&gt;Obesity/complications/epidemiology&lt;/keyword&gt;&lt;keyword&gt;Population Surveillance&lt;/keyword&gt;&lt;keyword&gt;Prevalence&lt;/keyword&gt;&lt;keyword&gt;Risk Factors&lt;/keyword&gt;&lt;keyword&gt;Smoking/adverse effects/epidemiology&lt;/keyword&gt;&lt;keyword&gt;Stress, Mechanical&lt;/keyword&gt;&lt;keyword&gt;Tennis Elbow/*epidemiology/*etiology&lt;/keyword&gt;&lt;/keywords&gt;&lt;dates&gt;&lt;year&gt;2006&lt;/year&gt;&lt;pub-dates&gt;&lt;date&gt;Dec 1&lt;/date&gt;&lt;/pub-dates&gt;&lt;/dates&gt;&lt;isbn&gt;0002-9262 (Print)&amp;#xD;0002-9262 (Linking)&lt;/isbn&gt;&lt;accession-num&gt;16968862&lt;/accession-num&gt;&lt;urls&gt;&lt;related-urls&gt;&lt;url&gt;https://www.ncbi.nlm.nih.gov/pubmed/16968862&lt;/url&gt;&lt;/related-urls&gt;&lt;/urls&gt;&lt;electronic-resource-num&gt;10.1093/aje/kwj325&lt;/electronic-resource-num&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241" w:tooltip="Shiri, 2006 #4379" w:history="1">
              <w:r w:rsidR="00F57938" w:rsidRPr="00DF6785">
                <w:rPr>
                  <w:rStyle w:val="Hyperlink"/>
                  <w:rFonts w:cs="Arial"/>
                  <w:noProof/>
                  <w:szCs w:val="20"/>
                </w:rPr>
                <w:t>Shiri et al., 2006</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szCs w:val="20"/>
              </w:rPr>
              <w:t>.</w:t>
            </w: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color w:val="auto"/>
                <w:szCs w:val="20"/>
              </w:rPr>
              <w:t>Wrist posture in extension and repetitive supination of the f</w:t>
            </w:r>
            <w:r w:rsidRPr="00632EF4">
              <w:rPr>
                <w:rFonts w:cs="Arial"/>
                <w:szCs w:val="20"/>
              </w:rPr>
              <w:t>orearm and/or elbow extension.³</w:t>
            </w:r>
          </w:p>
        </w:tc>
      </w:tr>
      <w:tr w:rsidR="00EC3432" w:rsidRPr="00632EF4" w:rsidTr="00EC3432">
        <w:tblPrEx>
          <w:tblLook w:val="04A0" w:firstRow="1" w:lastRow="0" w:firstColumn="1" w:lastColumn="0" w:noHBand="0" w:noVBand="1"/>
        </w:tblPrEx>
        <w:trPr>
          <w:trHeight w:val="990"/>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Epicondylitis Medial</w:t>
            </w:r>
          </w:p>
        </w:tc>
        <w:tc>
          <w:tcPr>
            <w:tcW w:w="1530" w:type="dxa"/>
            <w:tcBorders>
              <w:top w:val="single" w:sz="18" w:space="0" w:color="auto"/>
              <w:bottom w:val="single" w:sz="18" w:space="0" w:color="auto"/>
            </w:tcBorders>
          </w:tcPr>
          <w:p w:rsidR="005F7C5C" w:rsidRDefault="005F7C5C" w:rsidP="0053681B">
            <w:pPr>
              <w:spacing w:before="60" w:after="60"/>
              <w:rPr>
                <w:rFonts w:cs="Arial"/>
                <w:szCs w:val="20"/>
              </w:rPr>
            </w:pPr>
          </w:p>
          <w:p w:rsidR="005F7C5C" w:rsidRDefault="005F7C5C" w:rsidP="0053681B">
            <w:pPr>
              <w:spacing w:before="60" w:after="60"/>
              <w:rPr>
                <w:rFonts w:cs="Arial"/>
                <w:szCs w:val="20"/>
              </w:rPr>
            </w:pPr>
          </w:p>
          <w:p w:rsidR="005F7C5C" w:rsidRDefault="005F7C5C" w:rsidP="0053681B">
            <w:pPr>
              <w:spacing w:before="60" w:after="60"/>
              <w:rPr>
                <w:rFonts w:cs="Arial"/>
                <w:szCs w:val="20"/>
              </w:rPr>
            </w:pPr>
          </w:p>
          <w:p w:rsidR="005F7C5C" w:rsidRPr="00632EF4" w:rsidRDefault="005F7C5C" w:rsidP="0053681B">
            <w:pPr>
              <w:spacing w:before="60" w:after="60"/>
              <w:rPr>
                <w:rFonts w:cs="Arial"/>
                <w:szCs w:val="20"/>
              </w:rPr>
            </w:pPr>
          </w:p>
        </w:tc>
        <w:tc>
          <w:tcPr>
            <w:tcW w:w="2970" w:type="dxa"/>
            <w:tcBorders>
              <w:top w:val="single" w:sz="18" w:space="0" w:color="auto"/>
              <w:bottom w:val="single" w:sz="18" w:space="0" w:color="auto"/>
            </w:tcBorders>
          </w:tcPr>
          <w:p w:rsidR="005F7C5C" w:rsidRPr="00632EF4" w:rsidRDefault="005F7C5C" w:rsidP="00DF6785">
            <w:pPr>
              <w:spacing w:before="60" w:after="60"/>
              <w:rPr>
                <w:rFonts w:cs="Arial"/>
                <w:szCs w:val="20"/>
              </w:rPr>
            </w:pPr>
            <w:r w:rsidRPr="00632EF4">
              <w:rPr>
                <w:rFonts w:cs="Arial"/>
                <w:color w:val="auto"/>
                <w:szCs w:val="20"/>
              </w:rPr>
              <w:t xml:space="preserve">Combination – force &amp; repetition </w:t>
            </w:r>
            <w:r w:rsidR="00F57938" w:rsidRPr="00F57938">
              <w:rPr>
                <w:rFonts w:cs="Arial"/>
                <w:color w:val="auto"/>
                <w:szCs w:val="20"/>
              </w:rPr>
              <w:fldChar w:fldCharType="begin"/>
            </w:r>
            <w:r w:rsidR="00DF6785">
              <w:rPr>
                <w:rFonts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F57938" w:rsidRPr="00F57938">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w:t>
            </w:r>
            <w:r w:rsidR="00F57938" w:rsidRPr="00F57938">
              <w:rPr>
                <w:rFonts w:cs="Arial"/>
                <w:color w:val="auto"/>
                <w:szCs w:val="20"/>
              </w:rPr>
              <w:fldChar w:fldCharType="end"/>
            </w:r>
            <w:r w:rsidRPr="00F57938">
              <w:rPr>
                <w:rFonts w:cs="Arial"/>
                <w:color w:val="auto"/>
                <w:szCs w:val="20"/>
                <w:vertAlign w:val="superscript"/>
              </w:rPr>
              <w:t>4</w:t>
            </w:r>
            <w:r w:rsidRPr="00F57938">
              <w:rPr>
                <w:rFonts w:cs="Arial"/>
                <w:color w:val="auto"/>
                <w:szCs w:val="20"/>
              </w:rPr>
              <w:t>, f</w:t>
            </w:r>
            <w:r w:rsidRPr="00632EF4">
              <w:rPr>
                <w:rFonts w:cs="Arial"/>
                <w:color w:val="auto"/>
                <w:szCs w:val="20"/>
              </w:rPr>
              <w:t xml:space="preserve">orce and wrist and hand repetition </w:t>
            </w:r>
            <w:r w:rsidR="001A197C" w:rsidRPr="001A197C">
              <w:rPr>
                <w:rFonts w:cs="Arial"/>
                <w:color w:val="auto"/>
                <w:szCs w:val="20"/>
              </w:rPr>
              <w:fldChar w:fldCharType="begin"/>
            </w:r>
            <w:r w:rsidR="00DF6785">
              <w:rPr>
                <w:rFonts w:cs="Arial"/>
                <w:color w:val="auto"/>
                <w:szCs w:val="20"/>
              </w:rPr>
              <w:instrText xml:space="preserve"> ADDIN EN.CITE &lt;EndNote&gt;&lt;Cite&gt;&lt;Author&gt;Shiri&lt;/Author&gt;&lt;Year&gt;2006&lt;/Year&gt;&lt;RecNum&gt;4379&lt;/RecNum&gt;&lt;DisplayText&gt;(Shiri et al., 2006)&lt;/DisplayText&gt;&lt;record&gt;&lt;rec-number&gt;4379&lt;/rec-number&gt;&lt;foreign-keys&gt;&lt;key app="EN" db-id="vaxawsfavadaa0er9e8ppds0adazdvepawxx" timestamp="1481064182"&gt;4379&lt;/key&gt;&lt;/foreign-keys&gt;&lt;ref-type name="Journal Article"&gt;17&lt;/ref-type&gt;&lt;contributors&gt;&lt;authors&gt;&lt;author&gt;Shiri, R.&lt;/author&gt;&lt;author&gt;Viikari-Juntura, E.&lt;/author&gt;&lt;author&gt;Varonen, H.&lt;/author&gt;&lt;author&gt;Heliovaara, M.&lt;/author&gt;&lt;/authors&gt;&lt;/contributors&gt;&lt;auth-address&gt;Musculoskeletal Centre, Finnish Institute of Occupational Health, Helsinki, Finland. rahman.shiri@ttl.fi&lt;/auth-address&gt;&lt;titles&gt;&lt;title&gt;Prevalence and determinants of lateral and medial epicondylitis: a population study&lt;/title&gt;&lt;secondary-title&gt;Am J Epidemiol&lt;/secondary-title&gt;&lt;/titles&gt;&lt;periodical&gt;&lt;full-title&gt;Am J Epidemiol&lt;/full-title&gt;&lt;/periodical&gt;&lt;pages&gt;1065-74&lt;/pages&gt;&lt;volume&gt;164&lt;/volume&gt;&lt;number&gt;11&lt;/number&gt;&lt;keywords&gt;&lt;keyword&gt;Adult&lt;/keyword&gt;&lt;keyword&gt;Chi-Square Distribution&lt;/keyword&gt;&lt;keyword&gt;Cumulative Trauma Disorders/complications/epidemiology&lt;/keyword&gt;&lt;keyword&gt;Female&lt;/keyword&gt;&lt;keyword&gt;Finland/epidemiology&lt;/keyword&gt;&lt;keyword&gt;Humans&lt;/keyword&gt;&lt;keyword&gt;Logistic Models&lt;/keyword&gt;&lt;keyword&gt;Male&lt;/keyword&gt;&lt;keyword&gt;Middle Aged&lt;/keyword&gt;&lt;keyword&gt;Obesity/complications/epidemiology&lt;/keyword&gt;&lt;keyword&gt;Population Surveillance&lt;/keyword&gt;&lt;keyword&gt;Prevalence&lt;/keyword&gt;&lt;keyword&gt;Risk Factors&lt;/keyword&gt;&lt;keyword&gt;Smoking/adverse effects/epidemiology&lt;/keyword&gt;&lt;keyword&gt;Stress, Mechanical&lt;/keyword&gt;&lt;keyword&gt;Tennis Elbow/*epidemiology/*etiology&lt;/keyword&gt;&lt;/keywords&gt;&lt;dates&gt;&lt;year&gt;2006&lt;/year&gt;&lt;pub-dates&gt;&lt;date&gt;Dec 1&lt;/date&gt;&lt;/pub-dates&gt;&lt;/dates&gt;&lt;isbn&gt;0002-9262 (Print)&amp;#xD;0002-9262 (Linking)&lt;/isbn&gt;&lt;accession-num&gt;16968862&lt;/accession-num&gt;&lt;urls&gt;&lt;related-urls&gt;&lt;url&gt;https://www.ncbi.nlm.nih.gov/pubmed/16968862&lt;/url&gt;&lt;/related-urls&gt;&lt;/urls&gt;&lt;electronic-resource-num&gt;10.1093/aje/kwj325&lt;/electronic-resource-num&gt;&lt;modified-date&gt;Referenced in CTC Guideline&lt;/modified-date&gt;&lt;/record&gt;&lt;/Cite&gt;&lt;/EndNote&gt;</w:instrText>
            </w:r>
            <w:r w:rsidR="001A197C" w:rsidRPr="001A197C">
              <w:rPr>
                <w:rFonts w:cs="Arial"/>
                <w:color w:val="auto"/>
                <w:szCs w:val="20"/>
              </w:rPr>
              <w:fldChar w:fldCharType="separate"/>
            </w:r>
            <w:r w:rsidR="001A197C" w:rsidRPr="001A197C">
              <w:rPr>
                <w:rFonts w:cs="Arial"/>
                <w:noProof/>
                <w:color w:val="auto"/>
                <w:szCs w:val="20"/>
              </w:rPr>
              <w:t>(</w:t>
            </w:r>
            <w:hyperlink w:anchor="_ENREF_241" w:tooltip="Shiri, 2006 #4379" w:history="1">
              <w:r w:rsidR="001A197C" w:rsidRPr="00DF6785">
                <w:rPr>
                  <w:rStyle w:val="Hyperlink"/>
                  <w:rFonts w:cs="Arial"/>
                  <w:noProof/>
                  <w:szCs w:val="20"/>
                </w:rPr>
                <w:t>Shiri et al., 2006</w:t>
              </w:r>
            </w:hyperlink>
            <w:r w:rsidR="001A197C" w:rsidRPr="001A197C">
              <w:rPr>
                <w:rFonts w:cs="Arial"/>
                <w:noProof/>
                <w:color w:val="auto"/>
                <w:szCs w:val="20"/>
              </w:rPr>
              <w:t>)</w:t>
            </w:r>
            <w:r w:rsidR="001A197C" w:rsidRPr="001A197C">
              <w:rPr>
                <w:rFonts w:cs="Arial"/>
                <w:color w:val="auto"/>
                <w:szCs w:val="20"/>
              </w:rPr>
              <w:fldChar w:fldCharType="end"/>
            </w:r>
            <w:r w:rsidRPr="00632EF4">
              <w:rPr>
                <w:rFonts w:cs="Arial"/>
                <w:color w:val="auto"/>
                <w:szCs w:val="20"/>
              </w:rPr>
              <w:t>.</w:t>
            </w:r>
          </w:p>
        </w:tc>
        <w:tc>
          <w:tcPr>
            <w:tcW w:w="2160" w:type="dxa"/>
            <w:tcBorders>
              <w:top w:val="single" w:sz="18" w:space="0" w:color="auto"/>
              <w:bottom w:val="single" w:sz="18" w:space="0" w:color="auto"/>
            </w:tcBorders>
          </w:tcPr>
          <w:p w:rsidR="005F7C5C" w:rsidRDefault="005F7C5C" w:rsidP="00AC75C7">
            <w:pPr>
              <w:spacing w:before="60" w:after="60"/>
              <w:rPr>
                <w:rFonts w:cs="Arial"/>
                <w:color w:val="auto"/>
                <w:szCs w:val="20"/>
              </w:rPr>
            </w:pPr>
            <w:r w:rsidRPr="00F57938">
              <w:rPr>
                <w:rFonts w:cs="Arial"/>
                <w:color w:val="auto"/>
                <w:szCs w:val="20"/>
              </w:rPr>
              <w:t xml:space="preserve">Combination of wrist bending for 4 hours and rotation the forearm for 2 hours </w:t>
            </w:r>
            <w:r w:rsidR="00F57938" w:rsidRPr="00F57938">
              <w:rPr>
                <w:rFonts w:cs="Arial"/>
                <w:color w:val="auto"/>
                <w:szCs w:val="20"/>
              </w:rPr>
              <w:fldChar w:fldCharType="begin">
                <w:fldData xml:space="preserve">PEVuZE5vdGU+PENpdGU+PEF1dGhvcj5EZXNjYXRoYTwvQXV0aG9yPjxZZWFyPjIwMTM8L1llYXI+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PEVuZE5vdGU+PENpdGU+PEF1dGhvcj5EZXNjYXRoYTwvQXV0aG9yPjxZZWFyPjIwMTM8L1llYXI+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69" w:tooltip="Descatha, 2013 #4153" w:history="1">
              <w:r w:rsidR="00F57938" w:rsidRPr="00DF6785">
                <w:rPr>
                  <w:rStyle w:val="Hyperlink"/>
                  <w:rFonts w:cs="Arial"/>
                  <w:noProof/>
                  <w:szCs w:val="20"/>
                </w:rPr>
                <w:t>Descatha et al., 2013</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p w:rsidR="00EC3432" w:rsidRDefault="00EC3432" w:rsidP="00AC75C7">
            <w:pPr>
              <w:spacing w:before="60" w:after="60"/>
              <w:rPr>
                <w:rFonts w:cs="Arial"/>
                <w:color w:val="auto"/>
                <w:szCs w:val="20"/>
              </w:rPr>
            </w:pPr>
          </w:p>
          <w:p w:rsidR="00EC3432" w:rsidRPr="00F57938" w:rsidRDefault="00EC3432" w:rsidP="00AC75C7">
            <w:pPr>
              <w:spacing w:before="60" w:after="60"/>
              <w:rPr>
                <w:rFonts w:cs="Arial"/>
                <w:szCs w:val="20"/>
              </w:rPr>
            </w:pPr>
          </w:p>
        </w:tc>
        <w:tc>
          <w:tcPr>
            <w:tcW w:w="2160" w:type="dxa"/>
            <w:tcBorders>
              <w:top w:val="single" w:sz="18" w:space="0" w:color="auto"/>
              <w:bottom w:val="single" w:sz="18" w:space="0" w:color="auto"/>
              <w:right w:val="single" w:sz="6" w:space="0" w:color="FF0000"/>
            </w:tcBorders>
          </w:tcPr>
          <w:p w:rsidR="005F7C5C" w:rsidRPr="00F57938" w:rsidRDefault="005F7C5C" w:rsidP="00DF6785">
            <w:pPr>
              <w:spacing w:before="60" w:after="60"/>
              <w:rPr>
                <w:rFonts w:cs="Arial"/>
                <w:szCs w:val="20"/>
              </w:rPr>
            </w:pPr>
            <w:r w:rsidRPr="00F57938">
              <w:rPr>
                <w:rFonts w:cs="Arial"/>
                <w:color w:val="auto"/>
                <w:szCs w:val="20"/>
              </w:rPr>
              <w:t xml:space="preserve">Some evidence keyboard use IS NOT RELATED </w:t>
            </w:r>
            <w:r w:rsidR="00F57938" w:rsidRPr="00F57938">
              <w:rPr>
                <w:rFonts w:cs="Arial"/>
                <w:color w:val="auto"/>
                <w:szCs w:val="20"/>
              </w:rPr>
              <w:fldChar w:fldCharType="begin"/>
            </w:r>
            <w:r w:rsidR="00DF6785">
              <w:rPr>
                <w:rFonts w:cs="Arial"/>
                <w:color w:val="auto"/>
                <w:szCs w:val="20"/>
              </w:rPr>
              <w:instrText xml:space="preserve"> ADDIN EN.CITE &lt;EndNote&gt;&lt;Cite&gt;&lt;Author&gt;Shiri&lt;/Author&gt;&lt;Year&gt;2006&lt;/Year&gt;&lt;RecNum&gt;4379&lt;/RecNum&gt;&lt;DisplayText&gt;(Shiri et al., 2006)&lt;/DisplayText&gt;&lt;record&gt;&lt;rec-number&gt;4379&lt;/rec-number&gt;&lt;foreign-keys&gt;&lt;key app="EN" db-id="vaxawsfavadaa0er9e8ppds0adazdvepawxx" timestamp="1481064182"&gt;4379&lt;/key&gt;&lt;/foreign-keys&gt;&lt;ref-type name="Journal Article"&gt;17&lt;/ref-type&gt;&lt;contributors&gt;&lt;authors&gt;&lt;author&gt;Shiri, R.&lt;/author&gt;&lt;author&gt;Viikari-Juntura, E.&lt;/author&gt;&lt;author&gt;Varonen, H.&lt;/author&gt;&lt;author&gt;Heliovaara, M.&lt;/author&gt;&lt;/authors&gt;&lt;/contributors&gt;&lt;auth-address&gt;Musculoskeletal Centre, Finnish Institute of Occupational Health, Helsinki, Finland. rahman.shiri@ttl.fi&lt;/auth-address&gt;&lt;titles&gt;&lt;title&gt;Prevalence and determinants of lateral and medial epicondylitis: a population study&lt;/title&gt;&lt;secondary-title&gt;Am J Epidemiol&lt;/secondary-title&gt;&lt;/titles&gt;&lt;periodical&gt;&lt;full-title&gt;Am J Epidemiol&lt;/full-title&gt;&lt;/periodical&gt;&lt;pages&gt;1065-74&lt;/pages&gt;&lt;volume&gt;164&lt;/volume&gt;&lt;number&gt;11&lt;/number&gt;&lt;keywords&gt;&lt;keyword&gt;Adult&lt;/keyword&gt;&lt;keyword&gt;Chi-Square Distribution&lt;/keyword&gt;&lt;keyword&gt;Cumulative Trauma Disorders/complications/epidemiology&lt;/keyword&gt;&lt;keyword&gt;Female&lt;/keyword&gt;&lt;keyword&gt;Finland/epidemiology&lt;/keyword&gt;&lt;keyword&gt;Humans&lt;/keyword&gt;&lt;keyword&gt;Logistic Models&lt;/keyword&gt;&lt;keyword&gt;Male&lt;/keyword&gt;&lt;keyword&gt;Middle Aged&lt;/keyword&gt;&lt;keyword&gt;Obesity/complications/epidemiology&lt;/keyword&gt;&lt;keyword&gt;Population Surveillance&lt;/keyword&gt;&lt;keyword&gt;Prevalence&lt;/keyword&gt;&lt;keyword&gt;Risk Factors&lt;/keyword&gt;&lt;keyword&gt;Smoking/adverse effects/epidemiology&lt;/keyword&gt;&lt;keyword&gt;Stress, Mechanical&lt;/keyword&gt;&lt;keyword&gt;Tennis Elbow/*epidemiology/*etiology&lt;/keyword&gt;&lt;/keywords&gt;&lt;dates&gt;&lt;year&gt;2006&lt;/year&gt;&lt;pub-dates&gt;&lt;date&gt;Dec 1&lt;/date&gt;&lt;/pub-dates&gt;&lt;/dates&gt;&lt;isbn&gt;0002-9262 (Print)&amp;#xD;0002-9262 (Linking)&lt;/isbn&gt;&lt;accession-num&gt;16968862&lt;/accession-num&gt;&lt;urls&gt;&lt;related-urls&gt;&lt;url&gt;https://www.ncbi.nlm.nih.gov/pubmed/16968862&lt;/url&gt;&lt;/related-urls&gt;&lt;/urls&gt;&lt;electronic-resource-num&gt;10.1093/aje/kwj325&lt;/electronic-resource-num&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241" w:tooltip="Shiri, 2006 #4379" w:history="1">
              <w:r w:rsidR="00F57938" w:rsidRPr="00DF6785">
                <w:rPr>
                  <w:rStyle w:val="Hyperlink"/>
                  <w:rFonts w:cs="Arial"/>
                  <w:noProof/>
                  <w:szCs w:val="20"/>
                </w:rPr>
                <w:t>Shiri et al., 2006</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color w:val="auto"/>
                <w:szCs w:val="20"/>
              </w:rPr>
              <w:t>Wrist posture in flex and repetitive pronation and/or elbow extension.³</w:t>
            </w:r>
          </w:p>
        </w:tc>
      </w:tr>
      <w:tr w:rsidR="00EC3432" w:rsidRPr="00632EF4" w:rsidTr="00EC3432">
        <w:trPr>
          <w:trHeight w:val="387"/>
        </w:trPr>
        <w:tc>
          <w:tcPr>
            <w:tcW w:w="1890" w:type="dxa"/>
            <w:vMerge w:val="restart"/>
            <w:tcBorders>
              <w:top w:val="single" w:sz="18" w:space="0" w:color="auto"/>
              <w:left w:val="single" w:sz="18" w:space="0" w:color="auto"/>
            </w:tcBorders>
            <w:shd w:val="clear" w:color="auto" w:fill="F2F2F2" w:themeFill="background1" w:themeFillShade="F2"/>
          </w:tcPr>
          <w:p w:rsidR="00BD6587" w:rsidRPr="00632EF4" w:rsidRDefault="00BD6587" w:rsidP="00FF7DC3">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BD6587" w:rsidRPr="0046589E" w:rsidRDefault="00BD6587" w:rsidP="00FF7DC3">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BD6587" w:rsidRPr="0046589E" w:rsidRDefault="00325703" w:rsidP="00FF7DC3">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BD6587" w:rsidRPr="00632EF4" w:rsidRDefault="00325703" w:rsidP="00FF7DC3">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42074F" w:rsidRPr="00632EF4" w:rsidTr="00EC3432">
        <w:trPr>
          <w:trHeight w:val="736"/>
        </w:trPr>
        <w:tc>
          <w:tcPr>
            <w:tcW w:w="1890" w:type="dxa"/>
            <w:vMerge/>
            <w:tcBorders>
              <w:left w:val="single" w:sz="18" w:space="0" w:color="auto"/>
              <w:bottom w:val="single" w:sz="18" w:space="0" w:color="auto"/>
            </w:tcBorders>
            <w:shd w:val="clear" w:color="auto" w:fill="EEECE1" w:themeFill="background2"/>
          </w:tcPr>
          <w:p w:rsidR="00BD6587" w:rsidRPr="00632EF4" w:rsidRDefault="00BD6587" w:rsidP="00FF7DC3">
            <w:pPr>
              <w:spacing w:before="60" w:after="60"/>
              <w:jc w:val="center"/>
              <w:rPr>
                <w:rFonts w:cs="Arial"/>
                <w:b/>
                <w:szCs w:val="20"/>
              </w:rPr>
            </w:pPr>
          </w:p>
        </w:tc>
        <w:tc>
          <w:tcPr>
            <w:tcW w:w="1530" w:type="dxa"/>
            <w:tcBorders>
              <w:top w:val="single" w:sz="6" w:space="0" w:color="auto"/>
            </w:tcBorders>
            <w:shd w:val="clear" w:color="auto" w:fill="F2F2F2" w:themeFill="background1" w:themeFillShade="F2"/>
          </w:tcPr>
          <w:p w:rsidR="00BD6587" w:rsidRPr="0046589E" w:rsidRDefault="00BD6587" w:rsidP="00FF7DC3">
            <w:pPr>
              <w:spacing w:before="60" w:after="60"/>
              <w:jc w:val="center"/>
              <w:rPr>
                <w:rFonts w:cs="Arial"/>
                <w:b/>
                <w:color w:val="auto"/>
                <w:szCs w:val="20"/>
                <w:u w:val="single"/>
              </w:rPr>
            </w:pPr>
            <w:r w:rsidRPr="0046589E">
              <w:rPr>
                <w:rFonts w:cs="Arial"/>
                <w:b/>
                <w:color w:val="auto"/>
                <w:szCs w:val="20"/>
                <w:u w:val="single"/>
              </w:rPr>
              <w:t>Strong</w:t>
            </w:r>
          </w:p>
          <w:p w:rsidR="00BD6587" w:rsidRPr="00632EF4" w:rsidRDefault="00BD6587" w:rsidP="00FF7DC3">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BD6587"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BD6587"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right w:val="single" w:sz="6" w:space="0" w:color="FF0000"/>
            </w:tcBorders>
            <w:shd w:val="clear" w:color="auto" w:fill="EEECE1" w:themeFill="background2"/>
          </w:tcPr>
          <w:p w:rsidR="00BD6587" w:rsidRPr="00632EF4" w:rsidRDefault="00BD6587" w:rsidP="00FF7DC3">
            <w:pPr>
              <w:spacing w:before="60" w:after="60"/>
              <w:rPr>
                <w:rFonts w:cs="Arial"/>
                <w:szCs w:val="20"/>
              </w:rPr>
            </w:pPr>
          </w:p>
        </w:tc>
        <w:tc>
          <w:tcPr>
            <w:tcW w:w="4016" w:type="dxa"/>
            <w:vMerge/>
            <w:tcBorders>
              <w:left w:val="single" w:sz="6" w:space="0" w:color="FF0000"/>
              <w:right w:val="single" w:sz="18" w:space="0" w:color="auto"/>
            </w:tcBorders>
            <w:shd w:val="clear" w:color="auto" w:fill="EEECE1" w:themeFill="background2"/>
          </w:tcPr>
          <w:p w:rsidR="00BD6587" w:rsidRPr="00632EF4" w:rsidRDefault="00BD6587" w:rsidP="00FF7DC3">
            <w:pPr>
              <w:spacing w:before="60" w:after="60"/>
              <w:rPr>
                <w:rFonts w:cs="Arial"/>
                <w:szCs w:val="20"/>
                <w:u w:val="single"/>
              </w:rPr>
            </w:pPr>
          </w:p>
        </w:tc>
      </w:tr>
      <w:tr w:rsidR="00EC3432" w:rsidRPr="00632EF4" w:rsidTr="00EC3432">
        <w:tblPrEx>
          <w:tblLook w:val="04A0" w:firstRow="1" w:lastRow="0" w:firstColumn="1" w:lastColumn="0" w:noHBand="0" w:noVBand="1"/>
        </w:tblPrEx>
        <w:trPr>
          <w:trHeight w:val="2540"/>
        </w:trPr>
        <w:tc>
          <w:tcPr>
            <w:tcW w:w="1890" w:type="dxa"/>
            <w:tcBorders>
              <w:top w:val="single" w:sz="18" w:space="0" w:color="auto"/>
              <w:left w:val="single" w:sz="18" w:space="0" w:color="auto"/>
            </w:tcBorders>
          </w:tcPr>
          <w:p w:rsidR="001222A6" w:rsidRPr="00632EF4" w:rsidRDefault="001222A6" w:rsidP="0053681B">
            <w:pPr>
              <w:spacing w:before="60" w:after="60"/>
              <w:rPr>
                <w:rFonts w:cs="Arial"/>
                <w:b/>
                <w:szCs w:val="20"/>
              </w:rPr>
            </w:pPr>
            <w:r w:rsidRPr="00632EF4">
              <w:rPr>
                <w:rFonts w:cs="Arial"/>
                <w:b/>
                <w:color w:val="auto"/>
                <w:szCs w:val="20"/>
              </w:rPr>
              <w:t>Extensor tendon disorders of the Wrist</w:t>
            </w:r>
          </w:p>
        </w:tc>
        <w:tc>
          <w:tcPr>
            <w:tcW w:w="1530" w:type="dxa"/>
            <w:tcBorders>
              <w:top w:val="single" w:sz="18" w:space="0" w:color="auto"/>
            </w:tcBorders>
          </w:tcPr>
          <w:p w:rsidR="001222A6" w:rsidRPr="00632EF4" w:rsidRDefault="001222A6" w:rsidP="0053681B">
            <w:pPr>
              <w:spacing w:before="60" w:after="60"/>
              <w:rPr>
                <w:rFonts w:cs="Arial"/>
                <w:szCs w:val="20"/>
              </w:rPr>
            </w:pPr>
          </w:p>
        </w:tc>
        <w:tc>
          <w:tcPr>
            <w:tcW w:w="2970" w:type="dxa"/>
            <w:tcBorders>
              <w:top w:val="single" w:sz="18" w:space="0" w:color="auto"/>
            </w:tcBorders>
          </w:tcPr>
          <w:p w:rsidR="001222A6" w:rsidRPr="00F57938" w:rsidRDefault="001222A6" w:rsidP="0053681B">
            <w:pPr>
              <w:spacing w:before="60" w:after="60"/>
              <w:rPr>
                <w:rFonts w:cs="Arial"/>
                <w:color w:val="auto"/>
                <w:szCs w:val="20"/>
              </w:rPr>
            </w:pPr>
            <w:r w:rsidRPr="00632EF4">
              <w:rPr>
                <w:rFonts w:cs="Arial"/>
                <w:color w:val="auto"/>
                <w:szCs w:val="20"/>
              </w:rPr>
              <w:t xml:space="preserve">Combination - force &amp; </w:t>
            </w:r>
            <w:r w:rsidRPr="00F57938">
              <w:rPr>
                <w:rFonts w:cs="Arial"/>
                <w:color w:val="auto"/>
                <w:szCs w:val="20"/>
              </w:rPr>
              <w:t xml:space="preserve">repetition </w:t>
            </w:r>
            <w:r w:rsidR="00F57938" w:rsidRPr="00F57938">
              <w:rPr>
                <w:rFonts w:cs="Arial"/>
                <w:color w:val="auto"/>
                <w:szCs w:val="20"/>
              </w:rPr>
              <w:fldChar w:fldCharType="begin"/>
            </w:r>
            <w:r w:rsidR="00DF6785">
              <w:rPr>
                <w:rFonts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F57938" w:rsidRPr="00F57938">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w:t>
            </w:r>
            <w:r w:rsidR="00F57938" w:rsidRPr="00F57938">
              <w:rPr>
                <w:rFonts w:cs="Arial"/>
                <w:color w:val="auto"/>
                <w:szCs w:val="20"/>
              </w:rPr>
              <w:fldChar w:fldCharType="end"/>
            </w:r>
            <w:r w:rsidR="00F9125D">
              <w:rPr>
                <w:rFonts w:cs="Arial"/>
                <w:color w:val="auto"/>
                <w:szCs w:val="20"/>
              </w:rPr>
              <w:t>,</w:t>
            </w:r>
            <w:r w:rsidRPr="00F57938">
              <w:rPr>
                <w:rFonts w:cs="Arial"/>
                <w:color w:val="auto"/>
                <w:szCs w:val="20"/>
                <w:vertAlign w:val="superscript"/>
              </w:rPr>
              <w:t>4</w:t>
            </w:r>
            <w:r w:rsidRPr="00F57938">
              <w:rPr>
                <w:rFonts w:cs="Arial"/>
                <w:color w:val="auto"/>
                <w:szCs w:val="20"/>
              </w:rPr>
              <w:t xml:space="preserve"> force</w:t>
            </w:r>
            <w:r w:rsidR="00F57938" w:rsidRPr="00F57938">
              <w:rPr>
                <w:rFonts w:cs="Arial"/>
                <w:color w:val="auto"/>
                <w:szCs w:val="20"/>
              </w:rPr>
              <w:t xml:space="preserve"> and wrist and hand repetition </w:t>
            </w:r>
            <w:r w:rsidR="00F57938" w:rsidRPr="00F57938">
              <w:rPr>
                <w:rFonts w:cs="Arial"/>
                <w:color w:val="auto"/>
                <w:szCs w:val="20"/>
              </w:rPr>
              <w:fldChar w:fldCharType="begin"/>
            </w:r>
            <w:r w:rsidR="00DF6785">
              <w:rPr>
                <w:rFonts w:cs="Arial"/>
                <w:color w:val="auto"/>
                <w:szCs w:val="20"/>
              </w:rPr>
              <w:instrText xml:space="preserve"> ADDIN EN.CITE &lt;EndNote&gt;&lt;Cite&gt;&lt;Author&gt;Shiri&lt;/Author&gt;&lt;Year&gt;2006&lt;/Year&gt;&lt;RecNum&gt;4379&lt;/RecNum&gt;&lt;DisplayText&gt;(Shiri et al., 2006)&lt;/DisplayText&gt;&lt;record&gt;&lt;rec-number&gt;4379&lt;/rec-number&gt;&lt;foreign-keys&gt;&lt;key app="EN" db-id="vaxawsfavadaa0er9e8ppds0adazdvepawxx" timestamp="1481064182"&gt;4379&lt;/key&gt;&lt;/foreign-keys&gt;&lt;ref-type name="Journal Article"&gt;17&lt;/ref-type&gt;&lt;contributors&gt;&lt;authors&gt;&lt;author&gt;Shiri, R.&lt;/author&gt;&lt;author&gt;Viikari-Juntura, E.&lt;/author&gt;&lt;author&gt;Varonen, H.&lt;/author&gt;&lt;author&gt;Heliovaara, M.&lt;/author&gt;&lt;/authors&gt;&lt;/contributors&gt;&lt;auth-address&gt;Musculoskeletal Centre, Finnish Institute of Occupational Health, Helsinki, Finland. rahman.shiri@ttl.fi&lt;/auth-address&gt;&lt;titles&gt;&lt;title&gt;Prevalence and determinants of lateral and medial epicondylitis: a population study&lt;/title&gt;&lt;secondary-title&gt;Am J Epidemiol&lt;/secondary-title&gt;&lt;/titles&gt;&lt;periodical&gt;&lt;full-title&gt;Am J Epidemiol&lt;/full-title&gt;&lt;/periodical&gt;&lt;pages&gt;1065-74&lt;/pages&gt;&lt;volume&gt;164&lt;/volume&gt;&lt;number&gt;11&lt;/number&gt;&lt;keywords&gt;&lt;keyword&gt;Adult&lt;/keyword&gt;&lt;keyword&gt;Chi-Square Distribution&lt;/keyword&gt;&lt;keyword&gt;Cumulative Trauma Disorders/complications/epidemiology&lt;/keyword&gt;&lt;keyword&gt;Female&lt;/keyword&gt;&lt;keyword&gt;Finland/epidemiology&lt;/keyword&gt;&lt;keyword&gt;Humans&lt;/keyword&gt;&lt;keyword&gt;Logistic Models&lt;/keyword&gt;&lt;keyword&gt;Male&lt;/keyword&gt;&lt;keyword&gt;Middle Aged&lt;/keyword&gt;&lt;keyword&gt;Obesity/complications/epidemiology&lt;/keyword&gt;&lt;keyword&gt;Population Surveillance&lt;/keyword&gt;&lt;keyword&gt;Prevalence&lt;/keyword&gt;&lt;keyword&gt;Risk Factors&lt;/keyword&gt;&lt;keyword&gt;Smoking/adverse effects/epidemiology&lt;/keyword&gt;&lt;keyword&gt;Stress, Mechanical&lt;/keyword&gt;&lt;keyword&gt;Tennis Elbow/*epidemiology/*etiology&lt;/keyword&gt;&lt;/keywords&gt;&lt;dates&gt;&lt;year&gt;2006&lt;/year&gt;&lt;pub-dates&gt;&lt;date&gt;Dec 1&lt;/date&gt;&lt;/pub-dates&gt;&lt;/dates&gt;&lt;isbn&gt;0002-9262 (Print)&amp;#xD;0002-9262 (Linking)&lt;/isbn&gt;&lt;accession-num&gt;16968862&lt;/accession-num&gt;&lt;urls&gt;&lt;related-urls&gt;&lt;url&gt;https://www.ncbi.nlm.nih.gov/pubmed/16968862&lt;/url&gt;&lt;/related-urls&gt;&lt;/urls&gt;&lt;electronic-resource-num&gt;10.1093/aje/kwj325&lt;/electronic-resource-num&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241" w:tooltip="Shiri, 2006 #4379" w:history="1">
              <w:r w:rsidR="00F57938" w:rsidRPr="00DF6785">
                <w:rPr>
                  <w:rStyle w:val="Hyperlink"/>
                  <w:rFonts w:cs="Arial"/>
                  <w:noProof/>
                  <w:szCs w:val="20"/>
                </w:rPr>
                <w:t>Shiri et al., 2006</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2</w:t>
            </w:r>
          </w:p>
          <w:p w:rsidR="001222A6" w:rsidRPr="00F57938" w:rsidRDefault="001222A6" w:rsidP="0053681B">
            <w:pPr>
              <w:spacing w:before="60" w:after="60"/>
              <w:rPr>
                <w:rFonts w:cs="Arial"/>
                <w:color w:val="auto"/>
                <w:szCs w:val="20"/>
              </w:rPr>
            </w:pPr>
            <w:r w:rsidRPr="00F57938">
              <w:rPr>
                <w:rFonts w:cs="Arial"/>
                <w:color w:val="auto"/>
                <w:szCs w:val="20"/>
              </w:rPr>
              <w:t xml:space="preserve">Combination - forceful exertion and repetition 6 hours </w:t>
            </w:r>
            <w:r w:rsidR="00F57938" w:rsidRPr="00F57938">
              <w:rPr>
                <w:rFonts w:cs="Arial"/>
                <w:color w:val="auto"/>
                <w:szCs w:val="20"/>
              </w:rPr>
              <w:fldChar w:fldCharType="begin">
                <w:fldData xml:space="preserve">PEVuZE5vdGU+PENpdGU+PEF1dGhvcj5EZXNjYXRoYTwvQXV0aG9yPjxZZWFyPjIwMDM8L1llYXI+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PEVuZE5vdGU+PENpdGU+PEF1dGhvcj5EZXNjYXRoYTwvQXV0aG9yPjxZZWFyPjIwMDM8L1llYXI+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70" w:tooltip="Descatha, 2003 #4552" w:history="1">
              <w:r w:rsidR="00F57938" w:rsidRPr="00DF6785">
                <w:rPr>
                  <w:rStyle w:val="Hyperlink"/>
                  <w:rFonts w:cs="Arial"/>
                  <w:noProof/>
                  <w:szCs w:val="20"/>
                </w:rPr>
                <w:t>Descatha et al., 2003</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p w:rsidR="001222A6" w:rsidRPr="00BD6587" w:rsidRDefault="001222A6" w:rsidP="00DF6785">
            <w:pPr>
              <w:spacing w:before="60" w:after="60"/>
              <w:rPr>
                <w:rFonts w:cs="Arial"/>
                <w:color w:val="auto"/>
                <w:szCs w:val="20"/>
              </w:rPr>
            </w:pPr>
            <w:r w:rsidRPr="00F57938">
              <w:rPr>
                <w:rFonts w:cs="Arial"/>
                <w:color w:val="auto"/>
                <w:szCs w:val="20"/>
              </w:rPr>
              <w:t xml:space="preserve">Combination force, repetition, &amp; posture </w:t>
            </w:r>
            <w:r w:rsidR="00F57938" w:rsidRPr="00F57938">
              <w:rPr>
                <w:rFonts w:cs="Arial"/>
                <w:color w:val="auto"/>
                <w:szCs w:val="20"/>
              </w:rPr>
              <w:fldChar w:fldCharType="begin"/>
            </w:r>
            <w:r w:rsidR="00DF6785">
              <w:rPr>
                <w:rFonts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F57938" w:rsidRPr="00F57938">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2,</w:t>
            </w:r>
            <w:r w:rsidRPr="00632EF4">
              <w:rPr>
                <w:rFonts w:cs="Arial"/>
                <w:color w:val="auto"/>
                <w:szCs w:val="20"/>
                <w:vertAlign w:val="superscript"/>
              </w:rPr>
              <w:t xml:space="preserve"> 4</w:t>
            </w:r>
          </w:p>
        </w:tc>
        <w:tc>
          <w:tcPr>
            <w:tcW w:w="2160" w:type="dxa"/>
            <w:tcBorders>
              <w:top w:val="single" w:sz="18" w:space="0" w:color="auto"/>
            </w:tcBorders>
          </w:tcPr>
          <w:p w:rsidR="001222A6" w:rsidRPr="00632EF4" w:rsidRDefault="001222A6" w:rsidP="0053681B">
            <w:pPr>
              <w:spacing w:before="60" w:after="60"/>
              <w:rPr>
                <w:rFonts w:cs="Arial"/>
                <w:szCs w:val="20"/>
              </w:rPr>
            </w:pPr>
          </w:p>
        </w:tc>
        <w:tc>
          <w:tcPr>
            <w:tcW w:w="2160" w:type="dxa"/>
            <w:tcBorders>
              <w:top w:val="single" w:sz="18" w:space="0" w:color="auto"/>
              <w:right w:val="single" w:sz="6" w:space="0" w:color="FF0000"/>
            </w:tcBorders>
          </w:tcPr>
          <w:p w:rsidR="001222A6" w:rsidRPr="00632EF4" w:rsidRDefault="001222A6" w:rsidP="0053681B">
            <w:pPr>
              <w:spacing w:before="60" w:after="60"/>
              <w:rPr>
                <w:rFonts w:cs="Arial"/>
                <w:szCs w:val="20"/>
              </w:rPr>
            </w:pPr>
          </w:p>
        </w:tc>
        <w:tc>
          <w:tcPr>
            <w:tcW w:w="4016" w:type="dxa"/>
            <w:tcBorders>
              <w:top w:val="single" w:sz="18" w:space="0" w:color="auto"/>
              <w:left w:val="single" w:sz="6" w:space="0" w:color="FF0000"/>
              <w:right w:val="single" w:sz="18" w:space="0" w:color="auto"/>
            </w:tcBorders>
          </w:tcPr>
          <w:p w:rsidR="001222A6" w:rsidRPr="00632EF4" w:rsidRDefault="001222A6" w:rsidP="0053681B">
            <w:pPr>
              <w:spacing w:before="60" w:after="60"/>
              <w:rPr>
                <w:rFonts w:cs="Arial"/>
                <w:szCs w:val="20"/>
              </w:rPr>
            </w:pPr>
            <w:r w:rsidRPr="00632EF4">
              <w:rPr>
                <w:rFonts w:cs="Arial"/>
                <w:color w:val="auto"/>
                <w:szCs w:val="20"/>
              </w:rPr>
              <w:t>Sustained tool use.</w:t>
            </w:r>
          </w:p>
          <w:p w:rsidR="001222A6" w:rsidRPr="00632EF4" w:rsidRDefault="001222A6" w:rsidP="0053681B">
            <w:pPr>
              <w:spacing w:before="60" w:after="60"/>
              <w:rPr>
                <w:rFonts w:cs="Arial"/>
                <w:szCs w:val="20"/>
              </w:rPr>
            </w:pPr>
            <w:r w:rsidRPr="00632EF4">
              <w:rPr>
                <w:rFonts w:cs="Arial"/>
                <w:color w:val="auto"/>
                <w:szCs w:val="20"/>
              </w:rPr>
              <w:t>Awkward posture.³</w:t>
            </w:r>
          </w:p>
          <w:p w:rsidR="001222A6" w:rsidRPr="00632EF4" w:rsidRDefault="001222A6" w:rsidP="0053681B">
            <w:pPr>
              <w:spacing w:before="60" w:after="60"/>
              <w:rPr>
                <w:rFonts w:cs="Arial"/>
                <w:szCs w:val="20"/>
              </w:rPr>
            </w:pPr>
            <w:r w:rsidRPr="00632EF4">
              <w:rPr>
                <w:rFonts w:cs="Arial"/>
                <w:color w:val="auto"/>
                <w:szCs w:val="20"/>
              </w:rPr>
              <w:t>No relationship to keyboard use is expected in a good ergonomic workstation</w:t>
            </w:r>
            <w:r w:rsidRPr="00632EF4">
              <w:rPr>
                <w:rFonts w:cs="Arial"/>
                <w:szCs w:val="20"/>
              </w:rPr>
              <w:t>.</w:t>
            </w:r>
          </w:p>
          <w:p w:rsidR="001222A6" w:rsidRPr="00F57938" w:rsidRDefault="001222A6" w:rsidP="0053681B">
            <w:pPr>
              <w:spacing w:before="60" w:after="60"/>
              <w:rPr>
                <w:rFonts w:cs="Arial"/>
                <w:szCs w:val="20"/>
                <w:vertAlign w:val="superscript"/>
              </w:rPr>
            </w:pPr>
            <w:r w:rsidRPr="00F57938">
              <w:rPr>
                <w:rFonts w:cs="Arial"/>
                <w:color w:val="auto"/>
                <w:szCs w:val="20"/>
              </w:rPr>
              <w:t xml:space="preserve">Wrist bending in extreme postures </w:t>
            </w:r>
            <w:r w:rsidR="00F57938" w:rsidRPr="00F57938">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F57938" w:rsidRPr="00F57938">
              <w:rPr>
                <w:rFonts w:cs="Arial"/>
                <w:color w:val="auto"/>
                <w:szCs w:val="20"/>
              </w:rPr>
            </w:r>
            <w:r w:rsidR="00F57938" w:rsidRPr="00F57938">
              <w:rPr>
                <w:rFonts w:cs="Arial"/>
                <w:color w:val="auto"/>
                <w:szCs w:val="20"/>
              </w:rPr>
              <w:fldChar w:fldCharType="separate"/>
            </w:r>
            <w:r w:rsidR="00F57938" w:rsidRPr="00F57938">
              <w:rPr>
                <w:rFonts w:cs="Arial"/>
                <w:noProof/>
                <w:color w:val="auto"/>
                <w:szCs w:val="20"/>
              </w:rPr>
              <w:t>(</w:t>
            </w:r>
            <w:hyperlink w:anchor="_ENREF_220" w:tooltip="Roquelaure, 2009 #4355" w:history="1">
              <w:r w:rsidR="00F57938" w:rsidRPr="00DF6785">
                <w:rPr>
                  <w:rStyle w:val="Hyperlink"/>
                  <w:rFonts w:cs="Arial"/>
                  <w:noProof/>
                  <w:szCs w:val="20"/>
                </w:rPr>
                <w:t>Roquelaure et al., 2009</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3</w:t>
            </w:r>
          </w:p>
          <w:p w:rsidR="001222A6" w:rsidRPr="00632EF4" w:rsidRDefault="001222A6" w:rsidP="00DF6785">
            <w:pPr>
              <w:spacing w:before="60" w:after="60"/>
              <w:rPr>
                <w:rFonts w:cs="Arial"/>
                <w:szCs w:val="20"/>
              </w:rPr>
            </w:pPr>
            <w:r w:rsidRPr="00F57938">
              <w:rPr>
                <w:rFonts w:cs="Arial"/>
                <w:color w:val="auto"/>
                <w:szCs w:val="20"/>
              </w:rPr>
              <w:t xml:space="preserve">Repetitive hitting </w:t>
            </w:r>
            <w:r w:rsidR="00F57938" w:rsidRPr="00F57938">
              <w:rPr>
                <w:rFonts w:cs="Arial"/>
                <w:color w:val="auto"/>
                <w:szCs w:val="20"/>
              </w:rPr>
              <w:fldChar w:fldCharType="begin"/>
            </w:r>
            <w:r w:rsidR="00DF6785">
              <w:rPr>
                <w:rFonts w:cs="Arial"/>
                <w:color w:val="auto"/>
                <w:szCs w:val="20"/>
              </w:rPr>
              <w:instrText xml:space="preserve"> ADDIN EN.CITE &lt;EndNote&gt;&lt;Cite&gt;&lt;Author&gt;Leclerc&lt;/Author&gt;&lt;Year&gt;2001&lt;/Year&gt;&lt;RecNum&gt;4580&lt;/RecNum&gt;&lt;DisplayText&gt;(Leclerc et al., 2001)&lt;/DisplayText&gt;&lt;record&gt;&lt;rec-number&gt;4580&lt;/rec-number&gt;&lt;foreign-keys&gt;&lt;key app="EN" db-id="vaxawsfavadaa0er9e8ppds0adazdvepawxx" timestamp="1481064276"&gt;4580&lt;/key&gt;&lt;/foreign-keys&gt;&lt;ref-type name="Journal Article"&gt;17&lt;/ref-type&gt;&lt;contributors&gt;&lt;authors&gt;&lt;author&gt;Leclerc, A.&lt;/author&gt;&lt;author&gt;Landre, M. F.&lt;/author&gt;&lt;author&gt;Chastang, J. F.&lt;/author&gt;&lt;author&gt;Niedhammer, I.&lt;/author&gt;&lt;author&gt;Roquelaure, Y.&lt;/author&gt;&lt;author&gt;Study Group on Repetitive, Work&lt;/author&gt;&lt;/authors&gt;&lt;/contributors&gt;&lt;auth-address&gt;INSERM (National Institute on Health and Medical Research), Unite 88, Saint Maurice, France. a.leclerc@st-aurice.inserm.fr&lt;/auth-address&gt;&lt;titles&gt;&lt;title&gt;Upper-limb disorders in repetitive work&lt;/title&gt;&lt;secondary-title&gt;Scand J Work Environ Health&lt;/secondary-title&gt;&lt;/titles&gt;&lt;periodical&gt;&lt;full-title&gt;Scand J Work Environ Health&lt;/full-title&gt;&lt;abbr-1&gt;Scandinavian journal of work, environment &amp;amp; health&lt;/abbr-1&gt;&lt;/periodical&gt;&lt;pages&gt;268-78&lt;/pages&gt;&lt;volume&gt;27&lt;/volume&gt;&lt;number&gt;4&lt;/number&gt;&lt;keywords&gt;&lt;keyword&gt;Adult&lt;/keyword&gt;&lt;keyword&gt;Arm/*physiopathology&lt;/keyword&gt;&lt;keyword&gt;Cumulative Trauma Disorders/*epidemiology&lt;/keyword&gt;&lt;keyword&gt;Female&lt;/keyword&gt;&lt;keyword&gt;France/epidemiology&lt;/keyword&gt;&lt;keyword&gt;Humans&lt;/keyword&gt;&lt;keyword&gt;Incidence&lt;/keyword&gt;&lt;keyword&gt;Longitudinal Studies&lt;/keyword&gt;&lt;keyword&gt;Male&lt;/keyword&gt;&lt;keyword&gt;Middle Aged&lt;/keyword&gt;&lt;keyword&gt;Occupational Diseases/*epidemiology&lt;/keyword&gt;&lt;keyword&gt;Prevalence&lt;/keyword&gt;&lt;keyword&gt;Risk Factors&lt;/keyword&gt;&lt;keyword&gt;Surveys and Questionnaires&lt;/keyword&gt;&lt;/keywords&gt;&lt;dates&gt;&lt;year&gt;2001&lt;/year&gt;&lt;pub-dates&gt;&lt;date&gt;Aug&lt;/date&gt;&lt;/pub-dates&gt;&lt;/dates&gt;&lt;isbn&gt;0355-3140 (Print)&amp;#xD;0355-3140 (Linking)&lt;/isbn&gt;&lt;accession-num&gt;11560341&lt;/accession-num&gt;&lt;urls&gt;&lt;related-urls&gt;&lt;url&gt;https://www.ncbi.nlm.nih.gov/pubmed/11560341&lt;/url&gt;&lt;/related-urls&gt;&lt;/urls&gt;&lt;modified-date&gt;Referenced in CTC Guideline&lt;/modified-date&gt;&lt;/record&gt;&lt;/Cite&gt;&lt;/EndNote&gt;</w:instrText>
            </w:r>
            <w:r w:rsidR="00F57938" w:rsidRPr="00F57938">
              <w:rPr>
                <w:rFonts w:cs="Arial"/>
                <w:color w:val="auto"/>
                <w:szCs w:val="20"/>
              </w:rPr>
              <w:fldChar w:fldCharType="separate"/>
            </w:r>
            <w:r w:rsidR="00F57938" w:rsidRPr="00F57938">
              <w:rPr>
                <w:rFonts w:cs="Arial"/>
                <w:noProof/>
                <w:color w:val="auto"/>
                <w:szCs w:val="20"/>
              </w:rPr>
              <w:t>(</w:t>
            </w:r>
            <w:hyperlink w:anchor="_ENREF_153" w:tooltip="Leclerc, 2001 #4580" w:history="1">
              <w:r w:rsidR="00F57938" w:rsidRPr="00DF6785">
                <w:rPr>
                  <w:rStyle w:val="Hyperlink"/>
                  <w:rFonts w:cs="Arial"/>
                  <w:noProof/>
                  <w:szCs w:val="20"/>
                </w:rPr>
                <w:t>Leclerc et al., 2001</w:t>
              </w:r>
            </w:hyperlink>
            <w:r w:rsidR="00F57938" w:rsidRPr="00F579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p>
        </w:tc>
      </w:tr>
      <w:tr w:rsidR="00EC3432" w:rsidRPr="00632EF4" w:rsidTr="00EC3432">
        <w:tblPrEx>
          <w:tblLook w:val="04A0" w:firstRow="1" w:lastRow="0" w:firstColumn="1" w:lastColumn="0" w:noHBand="0" w:noVBand="1"/>
        </w:tblPrEx>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Flexor tendon disorders of the Wrist</w:t>
            </w:r>
          </w:p>
        </w:tc>
        <w:tc>
          <w:tcPr>
            <w:tcW w:w="1530" w:type="dxa"/>
            <w:tcBorders>
              <w:top w:val="single" w:sz="18" w:space="0" w:color="auto"/>
              <w:bottom w:val="single" w:sz="18" w:space="0" w:color="auto"/>
            </w:tcBorders>
          </w:tcPr>
          <w:p w:rsidR="005F7C5C" w:rsidRPr="00632EF4" w:rsidRDefault="005F7C5C" w:rsidP="0053681B">
            <w:pPr>
              <w:spacing w:before="60" w:after="60"/>
              <w:rPr>
                <w:rFonts w:cs="Arial"/>
                <w:szCs w:val="20"/>
              </w:rPr>
            </w:pPr>
          </w:p>
        </w:tc>
        <w:tc>
          <w:tcPr>
            <w:tcW w:w="2970" w:type="dxa"/>
            <w:tcBorders>
              <w:top w:val="single" w:sz="18" w:space="0" w:color="auto"/>
              <w:bottom w:val="single" w:sz="18" w:space="0" w:color="auto"/>
            </w:tcBorders>
          </w:tcPr>
          <w:p w:rsidR="005F7C5C" w:rsidRPr="00F57938" w:rsidRDefault="005F7C5C" w:rsidP="00DF6785">
            <w:pPr>
              <w:spacing w:before="60" w:after="60"/>
              <w:rPr>
                <w:rFonts w:cs="Arial"/>
                <w:szCs w:val="20"/>
              </w:rPr>
            </w:pPr>
            <w:r w:rsidRPr="00F57938">
              <w:rPr>
                <w:rFonts w:cs="Arial"/>
                <w:color w:val="auto"/>
                <w:szCs w:val="20"/>
              </w:rPr>
              <w:t xml:space="preserve">Combination force, repetition, &amp; posture </w:t>
            </w:r>
            <w:r w:rsidR="00F57938" w:rsidRPr="00F57938">
              <w:rPr>
                <w:rFonts w:cs="Arial"/>
                <w:color w:val="auto"/>
                <w:szCs w:val="20"/>
              </w:rPr>
              <w:fldChar w:fldCharType="begin"/>
            </w:r>
            <w:r w:rsidR="00DF6785">
              <w:rPr>
                <w:rFonts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F57938" w:rsidRPr="00F57938">
              <w:rPr>
                <w:rFonts w:cs="Arial"/>
                <w:color w:val="auto"/>
                <w:szCs w:val="20"/>
              </w:rPr>
              <w:fldChar w:fldCharType="separate"/>
            </w:r>
            <w:r w:rsidR="00700F38">
              <w:rPr>
                <w:rFonts w:cs="Arial"/>
                <w:noProof/>
                <w:color w:val="auto"/>
                <w:szCs w:val="20"/>
              </w:rPr>
              <w:t>(</w:t>
            </w:r>
            <w:hyperlink w:anchor="_ENREF_180" w:tooltip="National Institute of Occupational Safety and Health [NIOSH], 1997 #4592" w:history="1">
              <w:r w:rsidR="00700F38" w:rsidRPr="00DF6785">
                <w:rPr>
                  <w:rStyle w:val="Hyperlink"/>
                  <w:rFonts w:cs="Arial"/>
                  <w:noProof/>
                  <w:szCs w:val="20"/>
                </w:rPr>
                <w:t>National Institute of Occupational Safety and Health [NIOSH], 1997</w:t>
              </w:r>
            </w:hyperlink>
            <w:r w:rsidR="00700F38">
              <w:rPr>
                <w:rFonts w:cs="Arial"/>
                <w:noProof/>
                <w:color w:val="auto"/>
                <w:szCs w:val="20"/>
              </w:rPr>
              <w:t>)</w:t>
            </w:r>
            <w:r w:rsidR="00F57938"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2, 4</w:t>
            </w:r>
          </w:p>
        </w:tc>
        <w:tc>
          <w:tcPr>
            <w:tcW w:w="2160" w:type="dxa"/>
            <w:tcBorders>
              <w:top w:val="single" w:sz="18" w:space="0" w:color="auto"/>
              <w:bottom w:val="single" w:sz="18" w:space="0" w:color="auto"/>
            </w:tcBorders>
          </w:tcPr>
          <w:p w:rsidR="005F7C5C" w:rsidRPr="00F57938" w:rsidRDefault="005F7C5C" w:rsidP="0053681B">
            <w:pPr>
              <w:spacing w:before="60" w:after="60"/>
              <w:rPr>
                <w:rFonts w:cs="Arial"/>
                <w:szCs w:val="20"/>
              </w:rPr>
            </w:pPr>
          </w:p>
        </w:tc>
        <w:tc>
          <w:tcPr>
            <w:tcW w:w="2160" w:type="dxa"/>
            <w:tcBorders>
              <w:top w:val="single" w:sz="18" w:space="0" w:color="auto"/>
              <w:bottom w:val="single" w:sz="18" w:space="0" w:color="auto"/>
              <w:right w:val="single" w:sz="6" w:space="0" w:color="FF0000"/>
            </w:tcBorders>
          </w:tcPr>
          <w:p w:rsidR="005F7C5C" w:rsidRPr="00F57938" w:rsidRDefault="005F7C5C" w:rsidP="0053681B">
            <w:pPr>
              <w:spacing w:before="60" w:after="60"/>
              <w:rPr>
                <w:rFonts w:cs="Arial"/>
                <w:szCs w:val="20"/>
              </w:rPr>
            </w:pPr>
          </w:p>
        </w:tc>
        <w:tc>
          <w:tcPr>
            <w:tcW w:w="4016" w:type="dxa"/>
            <w:tcBorders>
              <w:top w:val="single" w:sz="18" w:space="0" w:color="auto"/>
              <w:left w:val="single" w:sz="6" w:space="0" w:color="FF0000"/>
              <w:bottom w:val="single" w:sz="18" w:space="0" w:color="auto"/>
              <w:right w:val="single" w:sz="18" w:space="0" w:color="auto"/>
            </w:tcBorders>
          </w:tcPr>
          <w:p w:rsidR="005F7C5C" w:rsidRPr="00F57938" w:rsidRDefault="005F7C5C" w:rsidP="0053681B">
            <w:pPr>
              <w:spacing w:before="60" w:after="60"/>
              <w:rPr>
                <w:rFonts w:cs="Arial"/>
                <w:szCs w:val="20"/>
              </w:rPr>
            </w:pPr>
            <w:r w:rsidRPr="00F57938">
              <w:rPr>
                <w:rFonts w:cs="Arial"/>
                <w:color w:val="auto"/>
                <w:szCs w:val="20"/>
              </w:rPr>
              <w:t>Sustained tool use.</w:t>
            </w:r>
          </w:p>
          <w:p w:rsidR="005F7C5C" w:rsidRPr="00F57938" w:rsidRDefault="005F7C5C" w:rsidP="0053681B">
            <w:pPr>
              <w:spacing w:before="60" w:after="60"/>
              <w:rPr>
                <w:rFonts w:cs="Arial"/>
                <w:szCs w:val="20"/>
              </w:rPr>
            </w:pPr>
            <w:r w:rsidRPr="00F57938">
              <w:rPr>
                <w:rFonts w:cs="Arial"/>
                <w:color w:val="auto"/>
                <w:szCs w:val="20"/>
              </w:rPr>
              <w:t>Awkward posture.³</w:t>
            </w:r>
          </w:p>
          <w:p w:rsidR="00EC3432" w:rsidRPr="00F57938" w:rsidRDefault="00EC3432" w:rsidP="00EC3432">
            <w:pPr>
              <w:spacing w:before="60" w:after="60"/>
              <w:rPr>
                <w:rFonts w:cs="Arial"/>
                <w:szCs w:val="20"/>
              </w:rPr>
            </w:pPr>
            <w:r w:rsidRPr="00F57938">
              <w:rPr>
                <w:rFonts w:cs="Arial"/>
                <w:color w:val="auto"/>
                <w:szCs w:val="20"/>
              </w:rPr>
              <w:t>No relationship to keyboard use is expected in a good ergonomic workstation.</w:t>
            </w:r>
          </w:p>
          <w:p w:rsidR="00EC3432" w:rsidRPr="00F57938" w:rsidRDefault="00EC3432" w:rsidP="00EC3432">
            <w:pPr>
              <w:spacing w:before="60" w:after="60"/>
              <w:rPr>
                <w:rFonts w:cs="Arial"/>
                <w:szCs w:val="20"/>
                <w:vertAlign w:val="superscript"/>
              </w:rPr>
            </w:pPr>
            <w:r w:rsidRPr="00F57938">
              <w:rPr>
                <w:rFonts w:cs="Arial"/>
                <w:color w:val="auto"/>
                <w:szCs w:val="20"/>
              </w:rPr>
              <w:t>Wrist bending in extreme postures</w:t>
            </w:r>
            <w:r w:rsidRPr="00F57938">
              <w:rPr>
                <w:rFonts w:cs="Arial"/>
                <w:szCs w:val="20"/>
              </w:rPr>
              <w:t xml:space="preserve"> </w:t>
            </w:r>
            <w:r w:rsidRPr="00F57938">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PEVuZE5vdGU+PENpdGU+PEF1dGhvcj5Sb3F1ZWxhdXJlPC9BdXRob3I+PFllYXI+MjAwOTwvWWVh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F57938">
              <w:rPr>
                <w:rFonts w:cs="Arial"/>
                <w:color w:val="auto"/>
                <w:szCs w:val="20"/>
              </w:rPr>
            </w:r>
            <w:r w:rsidRPr="00F57938">
              <w:rPr>
                <w:rFonts w:cs="Arial"/>
                <w:color w:val="auto"/>
                <w:szCs w:val="20"/>
              </w:rPr>
              <w:fldChar w:fldCharType="separate"/>
            </w:r>
            <w:r w:rsidRPr="00F57938">
              <w:rPr>
                <w:rFonts w:cs="Arial"/>
                <w:noProof/>
                <w:color w:val="auto"/>
                <w:szCs w:val="20"/>
              </w:rPr>
              <w:t>(</w:t>
            </w:r>
            <w:hyperlink w:anchor="_ENREF_220" w:tooltip="Roquelaure, 2009 #4355" w:history="1">
              <w:r w:rsidRPr="00DF6785">
                <w:rPr>
                  <w:rStyle w:val="Hyperlink"/>
                  <w:rFonts w:cs="Arial"/>
                  <w:noProof/>
                  <w:szCs w:val="20"/>
                </w:rPr>
                <w:t>Roquelaure et al., 2009</w:t>
              </w:r>
            </w:hyperlink>
            <w:r w:rsidRPr="00F57938">
              <w:rPr>
                <w:rFonts w:cs="Arial"/>
                <w:noProof/>
                <w:color w:val="auto"/>
                <w:szCs w:val="20"/>
              </w:rPr>
              <w:t>)</w:t>
            </w:r>
            <w:r w:rsidRPr="00F57938">
              <w:rPr>
                <w:rFonts w:cs="Arial"/>
                <w:color w:val="auto"/>
                <w:szCs w:val="20"/>
              </w:rPr>
              <w:fldChar w:fldCharType="end"/>
            </w:r>
            <w:r w:rsidRPr="00F57938">
              <w:rPr>
                <w:rFonts w:cs="Arial"/>
                <w:color w:val="auto"/>
                <w:szCs w:val="20"/>
              </w:rPr>
              <w:t>.</w:t>
            </w:r>
            <w:r w:rsidRPr="00F57938">
              <w:rPr>
                <w:rFonts w:cs="Arial"/>
                <w:color w:val="auto"/>
                <w:szCs w:val="20"/>
                <w:vertAlign w:val="superscript"/>
              </w:rPr>
              <w:t>3</w:t>
            </w:r>
          </w:p>
          <w:p w:rsidR="001222A6" w:rsidRPr="00F57938" w:rsidRDefault="00EC3432" w:rsidP="00DF6785">
            <w:pPr>
              <w:spacing w:before="60" w:after="60"/>
              <w:rPr>
                <w:rFonts w:cs="Arial"/>
                <w:color w:val="auto"/>
                <w:szCs w:val="20"/>
              </w:rPr>
            </w:pPr>
            <w:r w:rsidRPr="00F57938">
              <w:rPr>
                <w:rFonts w:cs="Arial"/>
                <w:color w:val="auto"/>
                <w:szCs w:val="20"/>
              </w:rPr>
              <w:t xml:space="preserve">Repetitive hitting </w:t>
            </w:r>
            <w:r w:rsidRPr="00F57938">
              <w:rPr>
                <w:rFonts w:cs="Arial"/>
                <w:color w:val="auto"/>
                <w:szCs w:val="20"/>
              </w:rPr>
              <w:fldChar w:fldCharType="begin"/>
            </w:r>
            <w:r w:rsidR="00DF6785">
              <w:rPr>
                <w:rFonts w:cs="Arial"/>
                <w:color w:val="auto"/>
                <w:szCs w:val="20"/>
              </w:rPr>
              <w:instrText xml:space="preserve"> ADDIN EN.CITE &lt;EndNote&gt;&lt;Cite&gt;&lt;Author&gt;Leclerc&lt;/Author&gt;&lt;Year&gt;2001&lt;/Year&gt;&lt;RecNum&gt;4580&lt;/RecNum&gt;&lt;DisplayText&gt;(Leclerc et al., 2001)&lt;/DisplayText&gt;&lt;record&gt;&lt;rec-number&gt;4580&lt;/rec-number&gt;&lt;foreign-keys&gt;&lt;key app="EN" db-id="vaxawsfavadaa0er9e8ppds0adazdvepawxx" timestamp="1481064276"&gt;4580&lt;/key&gt;&lt;/foreign-keys&gt;&lt;ref-type name="Journal Article"&gt;17&lt;/ref-type&gt;&lt;contributors&gt;&lt;authors&gt;&lt;author&gt;Leclerc, A.&lt;/author&gt;&lt;author&gt;Landre, M. F.&lt;/author&gt;&lt;author&gt;Chastang, J. F.&lt;/author&gt;&lt;author&gt;Niedhammer, I.&lt;/author&gt;&lt;author&gt;Roquelaure, Y.&lt;/author&gt;&lt;author&gt;Study Group on Repetitive, Work&lt;/author&gt;&lt;/authors&gt;&lt;/contributors&gt;&lt;auth-address&gt;INSERM (National Institute on Health and Medical Research), Unite 88, Saint Maurice, France. a.leclerc@st-aurice.inserm.fr&lt;/auth-address&gt;&lt;titles&gt;&lt;title&gt;Upper-limb disorders in repetitive work&lt;/title&gt;&lt;secondary-title&gt;Scand J Work Environ Health&lt;/secondary-title&gt;&lt;/titles&gt;&lt;periodical&gt;&lt;full-title&gt;Scand J Work Environ Health&lt;/full-title&gt;&lt;abbr-1&gt;Scandinavian journal of work, environment &amp;amp; health&lt;/abbr-1&gt;&lt;/periodical&gt;&lt;pages&gt;268-78&lt;/pages&gt;&lt;volume&gt;27&lt;/volume&gt;&lt;number&gt;4&lt;/number&gt;&lt;keywords&gt;&lt;keyword&gt;Adult&lt;/keyword&gt;&lt;keyword&gt;Arm/*physiopathology&lt;/keyword&gt;&lt;keyword&gt;Cumulative Trauma Disorders/*epidemiology&lt;/keyword&gt;&lt;keyword&gt;Female&lt;/keyword&gt;&lt;keyword&gt;France/epidemiology&lt;/keyword&gt;&lt;keyword&gt;Humans&lt;/keyword&gt;&lt;keyword&gt;Incidence&lt;/keyword&gt;&lt;keyword&gt;Longitudinal Studies&lt;/keyword&gt;&lt;keyword&gt;Male&lt;/keyword&gt;&lt;keyword&gt;Middle Aged&lt;/keyword&gt;&lt;keyword&gt;Occupational Diseases/*epidemiology&lt;/keyword&gt;&lt;keyword&gt;Prevalence&lt;/keyword&gt;&lt;keyword&gt;Risk Factors&lt;/keyword&gt;&lt;keyword&gt;Surveys and Questionnaires&lt;/keyword&gt;&lt;/keywords&gt;&lt;dates&gt;&lt;year&gt;2001&lt;/year&gt;&lt;pub-dates&gt;&lt;date&gt;Aug&lt;/date&gt;&lt;/pub-dates&gt;&lt;/dates&gt;&lt;isbn&gt;0355-3140 (Print)&amp;#xD;0355-3140 (Linking)&lt;/isbn&gt;&lt;accession-num&gt;11560341&lt;/accession-num&gt;&lt;urls&gt;&lt;related-urls&gt;&lt;url&gt;https://www.ncbi.nlm.nih.gov/pubmed/11560341&lt;/url&gt;&lt;/related-urls&gt;&lt;/urls&gt;&lt;modified-date&gt;Referenced in CTC Guideline&lt;/modified-date&gt;&lt;/record&gt;&lt;/Cite&gt;&lt;/EndNote&gt;</w:instrText>
            </w:r>
            <w:r w:rsidRPr="00F57938">
              <w:rPr>
                <w:rFonts w:cs="Arial"/>
                <w:color w:val="auto"/>
                <w:szCs w:val="20"/>
              </w:rPr>
              <w:fldChar w:fldCharType="separate"/>
            </w:r>
            <w:r w:rsidRPr="00F57938">
              <w:rPr>
                <w:rFonts w:cs="Arial"/>
                <w:noProof/>
                <w:color w:val="auto"/>
                <w:szCs w:val="20"/>
              </w:rPr>
              <w:t>(</w:t>
            </w:r>
            <w:hyperlink w:anchor="_ENREF_153" w:tooltip="Leclerc, 2001 #4580" w:history="1">
              <w:r w:rsidRPr="00DF6785">
                <w:rPr>
                  <w:rStyle w:val="Hyperlink"/>
                  <w:rFonts w:cs="Arial"/>
                  <w:noProof/>
                  <w:szCs w:val="20"/>
                </w:rPr>
                <w:t>Leclerc et al., 2001</w:t>
              </w:r>
            </w:hyperlink>
            <w:r w:rsidRPr="00F57938">
              <w:rPr>
                <w:rFonts w:cs="Arial"/>
                <w:noProof/>
                <w:color w:val="auto"/>
                <w:szCs w:val="20"/>
              </w:rPr>
              <w:t>)</w:t>
            </w:r>
            <w:r w:rsidRPr="00F57938">
              <w:rPr>
                <w:rFonts w:cs="Arial"/>
                <w:color w:val="auto"/>
                <w:szCs w:val="20"/>
              </w:rPr>
              <w:fldChar w:fldCharType="end"/>
            </w:r>
            <w:r w:rsidRPr="00F57938">
              <w:rPr>
                <w:rFonts w:cs="Arial"/>
                <w:color w:val="auto"/>
                <w:szCs w:val="20"/>
              </w:rPr>
              <w:t>.</w:t>
            </w:r>
          </w:p>
        </w:tc>
      </w:tr>
      <w:tr w:rsidR="00EC3432" w:rsidRPr="00632EF4" w:rsidTr="00EC3432">
        <w:trPr>
          <w:trHeight w:val="270"/>
        </w:trPr>
        <w:tc>
          <w:tcPr>
            <w:tcW w:w="1890" w:type="dxa"/>
            <w:vMerge w:val="restart"/>
            <w:tcBorders>
              <w:top w:val="single" w:sz="18" w:space="0" w:color="auto"/>
              <w:left w:val="single" w:sz="18" w:space="0" w:color="auto"/>
            </w:tcBorders>
            <w:shd w:val="clear" w:color="auto" w:fill="F2F2F2" w:themeFill="background1" w:themeFillShade="F2"/>
          </w:tcPr>
          <w:p w:rsidR="00816CF1" w:rsidRPr="00632EF4" w:rsidRDefault="00816CF1" w:rsidP="0053681B">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816CF1" w:rsidRPr="0046589E" w:rsidRDefault="00816CF1" w:rsidP="0053681B">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816CF1" w:rsidRPr="0046589E" w:rsidRDefault="00325703" w:rsidP="0053681B">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816CF1" w:rsidRPr="00632EF4" w:rsidRDefault="00325703" w:rsidP="0053681B">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42074F" w:rsidRPr="00632EF4" w:rsidTr="00EC3432">
        <w:trPr>
          <w:trHeight w:val="736"/>
        </w:trPr>
        <w:tc>
          <w:tcPr>
            <w:tcW w:w="1890" w:type="dxa"/>
            <w:vMerge/>
            <w:tcBorders>
              <w:left w:val="single" w:sz="18" w:space="0" w:color="auto"/>
              <w:bottom w:val="single" w:sz="18" w:space="0" w:color="auto"/>
            </w:tcBorders>
            <w:shd w:val="clear" w:color="auto" w:fill="F2F2F2" w:themeFill="background1" w:themeFillShade="F2"/>
          </w:tcPr>
          <w:p w:rsidR="00816CF1" w:rsidRPr="00632EF4" w:rsidRDefault="00816CF1" w:rsidP="0053681B">
            <w:pPr>
              <w:spacing w:before="60" w:after="60"/>
              <w:jc w:val="center"/>
              <w:rPr>
                <w:rFonts w:cs="Arial"/>
                <w:b/>
                <w:szCs w:val="20"/>
              </w:rPr>
            </w:pPr>
          </w:p>
        </w:tc>
        <w:tc>
          <w:tcPr>
            <w:tcW w:w="1530" w:type="dxa"/>
            <w:tcBorders>
              <w:top w:val="single" w:sz="6" w:space="0" w:color="auto"/>
              <w:bottom w:val="single" w:sz="18" w:space="0" w:color="auto"/>
            </w:tcBorders>
            <w:shd w:val="clear" w:color="auto" w:fill="F2F2F2" w:themeFill="background1" w:themeFillShade="F2"/>
          </w:tcPr>
          <w:p w:rsidR="00816CF1" w:rsidRPr="0046589E" w:rsidRDefault="00816CF1" w:rsidP="0053681B">
            <w:pPr>
              <w:spacing w:before="60" w:after="60"/>
              <w:jc w:val="center"/>
              <w:rPr>
                <w:rFonts w:cs="Arial"/>
                <w:b/>
                <w:color w:val="auto"/>
                <w:szCs w:val="20"/>
                <w:u w:val="single"/>
              </w:rPr>
            </w:pPr>
            <w:r w:rsidRPr="0046589E">
              <w:rPr>
                <w:rFonts w:cs="Arial"/>
                <w:b/>
                <w:color w:val="auto"/>
                <w:szCs w:val="20"/>
                <w:u w:val="single"/>
              </w:rPr>
              <w:t>Strong</w:t>
            </w:r>
          </w:p>
          <w:p w:rsidR="00816CF1" w:rsidRPr="00632EF4" w:rsidRDefault="00816CF1" w:rsidP="0053681B">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bottom w:val="single" w:sz="18"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816CF1"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bottom w:val="single" w:sz="18"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816CF1"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bottom w:val="single" w:sz="18" w:space="0" w:color="auto"/>
              <w:right w:val="single" w:sz="6" w:space="0" w:color="FF0000"/>
            </w:tcBorders>
            <w:shd w:val="clear" w:color="auto" w:fill="F2F2F2" w:themeFill="background1" w:themeFillShade="F2"/>
          </w:tcPr>
          <w:p w:rsidR="00816CF1" w:rsidRPr="00632EF4" w:rsidRDefault="00816CF1" w:rsidP="0053681B">
            <w:pPr>
              <w:spacing w:before="60" w:after="60"/>
              <w:rPr>
                <w:rFonts w:cs="Arial"/>
                <w:szCs w:val="20"/>
              </w:rPr>
            </w:pPr>
          </w:p>
        </w:tc>
        <w:tc>
          <w:tcPr>
            <w:tcW w:w="4016" w:type="dxa"/>
            <w:vMerge/>
            <w:tcBorders>
              <w:left w:val="single" w:sz="6" w:space="0" w:color="FF0000"/>
              <w:right w:val="single" w:sz="18" w:space="0" w:color="auto"/>
            </w:tcBorders>
            <w:shd w:val="clear" w:color="auto" w:fill="F2F2F2" w:themeFill="background1" w:themeFillShade="F2"/>
          </w:tcPr>
          <w:p w:rsidR="00816CF1" w:rsidRPr="00632EF4" w:rsidRDefault="00816CF1" w:rsidP="0053681B">
            <w:pPr>
              <w:spacing w:before="60" w:after="60"/>
              <w:rPr>
                <w:rFonts w:cs="Arial"/>
                <w:szCs w:val="20"/>
                <w:u w:val="single"/>
              </w:rPr>
            </w:pPr>
          </w:p>
        </w:tc>
      </w:tr>
      <w:tr w:rsidR="006D39B3" w:rsidRPr="00632EF4" w:rsidTr="00EC3432">
        <w:tblPrEx>
          <w:tblLook w:val="04A0" w:firstRow="1" w:lastRow="0" w:firstColumn="1" w:lastColumn="0" w:noHBand="0" w:noVBand="1"/>
        </w:tblPrEx>
        <w:tc>
          <w:tcPr>
            <w:tcW w:w="1890" w:type="dxa"/>
            <w:tcBorders>
              <w:top w:val="single" w:sz="18" w:space="0" w:color="auto"/>
              <w:left w:val="single" w:sz="18" w:space="0" w:color="auto"/>
              <w:bottom w:val="single" w:sz="18" w:space="0" w:color="auto"/>
            </w:tcBorders>
          </w:tcPr>
          <w:p w:rsidR="006D39B3" w:rsidRPr="00632EF4" w:rsidRDefault="006D39B3" w:rsidP="0053681B">
            <w:pPr>
              <w:spacing w:before="60" w:after="60"/>
              <w:rPr>
                <w:rFonts w:cs="Arial"/>
                <w:b/>
                <w:szCs w:val="20"/>
              </w:rPr>
            </w:pPr>
            <w:proofErr w:type="spellStart"/>
            <w:r w:rsidRPr="00632EF4">
              <w:rPr>
                <w:rFonts w:cs="Arial"/>
                <w:b/>
                <w:color w:val="auto"/>
                <w:szCs w:val="20"/>
              </w:rPr>
              <w:t>Guyon</w:t>
            </w:r>
            <w:proofErr w:type="spellEnd"/>
            <w:r w:rsidRPr="00632EF4">
              <w:rPr>
                <w:rFonts w:cs="Arial"/>
                <w:b/>
                <w:color w:val="auto"/>
                <w:szCs w:val="20"/>
              </w:rPr>
              <w:t xml:space="preserve"> Canal</w:t>
            </w:r>
          </w:p>
        </w:tc>
        <w:tc>
          <w:tcPr>
            <w:tcW w:w="8820" w:type="dxa"/>
            <w:gridSpan w:val="4"/>
            <w:tcBorders>
              <w:bottom w:val="single" w:sz="18" w:space="0" w:color="auto"/>
              <w:right w:val="single" w:sz="6" w:space="0" w:color="FF0000"/>
            </w:tcBorders>
          </w:tcPr>
          <w:p w:rsidR="006D39B3" w:rsidRPr="00632EF4" w:rsidRDefault="006D39B3" w:rsidP="0053681B">
            <w:pPr>
              <w:spacing w:before="60" w:after="60"/>
              <w:jc w:val="center"/>
              <w:rPr>
                <w:rFonts w:cs="Arial"/>
                <w:szCs w:val="20"/>
              </w:rPr>
            </w:pPr>
            <w:r w:rsidRPr="00632EF4">
              <w:rPr>
                <w:rFonts w:cs="Arial"/>
                <w:color w:val="auto"/>
                <w:szCs w:val="20"/>
              </w:rPr>
              <w:t>No Quality Evidence Available.</w:t>
            </w:r>
          </w:p>
        </w:tc>
        <w:tc>
          <w:tcPr>
            <w:tcW w:w="4016" w:type="dxa"/>
            <w:tcBorders>
              <w:top w:val="single" w:sz="18" w:space="0" w:color="auto"/>
              <w:left w:val="single" w:sz="6" w:space="0" w:color="FF0000"/>
              <w:bottom w:val="single" w:sz="18" w:space="0" w:color="auto"/>
              <w:right w:val="single" w:sz="18" w:space="0" w:color="auto"/>
            </w:tcBorders>
          </w:tcPr>
          <w:p w:rsidR="006D39B3" w:rsidRPr="00632EF4" w:rsidRDefault="006D39B3" w:rsidP="0053681B">
            <w:pPr>
              <w:spacing w:before="60" w:after="60"/>
              <w:rPr>
                <w:rFonts w:cs="Arial"/>
                <w:szCs w:val="20"/>
              </w:rPr>
            </w:pPr>
            <w:r w:rsidRPr="00632EF4">
              <w:rPr>
                <w:rFonts w:cs="Arial"/>
                <w:color w:val="auto"/>
                <w:szCs w:val="20"/>
              </w:rPr>
              <w:t>Ulnar wrist posture and flexion. Direct pressure on the wrist.</w:t>
            </w:r>
          </w:p>
        </w:tc>
      </w:tr>
      <w:tr w:rsidR="005F7C5C" w:rsidRPr="00632EF4" w:rsidTr="00EC3432">
        <w:tblPrEx>
          <w:tblLook w:val="04A0" w:firstRow="1" w:lastRow="0" w:firstColumn="1" w:lastColumn="0" w:noHBand="0" w:noVBand="1"/>
        </w:tblPrEx>
        <w:trPr>
          <w:trHeight w:val="639"/>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 xml:space="preserve">Posterior </w:t>
            </w:r>
            <w:proofErr w:type="spellStart"/>
            <w:r w:rsidRPr="00632EF4">
              <w:rPr>
                <w:rFonts w:cs="Arial"/>
                <w:b/>
                <w:color w:val="auto"/>
                <w:szCs w:val="20"/>
              </w:rPr>
              <w:t>Interroseous</w:t>
            </w:r>
            <w:proofErr w:type="spellEnd"/>
            <w:r w:rsidRPr="00632EF4">
              <w:rPr>
                <w:rFonts w:cs="Arial"/>
                <w:b/>
                <w:color w:val="auto"/>
                <w:szCs w:val="20"/>
              </w:rPr>
              <w:t xml:space="preserve"> Nerve Entrapment</w:t>
            </w:r>
          </w:p>
        </w:tc>
        <w:tc>
          <w:tcPr>
            <w:tcW w:w="8820" w:type="dxa"/>
            <w:gridSpan w:val="4"/>
            <w:tcBorders>
              <w:top w:val="single" w:sz="18" w:space="0" w:color="auto"/>
              <w:bottom w:val="single" w:sz="18" w:space="0" w:color="auto"/>
              <w:right w:val="single" w:sz="6" w:space="0" w:color="FF0000"/>
            </w:tcBorders>
          </w:tcPr>
          <w:p w:rsidR="005F7C5C" w:rsidRPr="00632EF4" w:rsidRDefault="005F7C5C" w:rsidP="0053681B">
            <w:pPr>
              <w:spacing w:before="60" w:after="60"/>
              <w:jc w:val="center"/>
              <w:rPr>
                <w:rFonts w:cs="Arial"/>
                <w:szCs w:val="20"/>
              </w:rPr>
            </w:pPr>
            <w:r w:rsidRPr="00632EF4">
              <w:rPr>
                <w:rFonts w:cs="Arial"/>
                <w:color w:val="auto"/>
                <w:szCs w:val="20"/>
              </w:rPr>
              <w:t>Refer to lateral epicondylitis section above for indirect evidence.</w:t>
            </w:r>
          </w:p>
          <w:p w:rsidR="005F7C5C" w:rsidRPr="00632EF4" w:rsidRDefault="005F7C5C" w:rsidP="0053681B">
            <w:pPr>
              <w:spacing w:before="60" w:after="60"/>
              <w:jc w:val="center"/>
              <w:rPr>
                <w:rFonts w:cs="Arial"/>
                <w:szCs w:val="20"/>
              </w:rPr>
            </w:pPr>
            <w:r w:rsidRPr="00632EF4">
              <w:rPr>
                <w:rFonts w:cs="Arial"/>
                <w:color w:val="auto"/>
                <w:szCs w:val="20"/>
              </w:rPr>
              <w:t>No specific evidence available.</w:t>
            </w: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color w:val="auto"/>
                <w:szCs w:val="20"/>
              </w:rPr>
              <w:t>Ulnar wrist posture and flexion. Direct pressure on the wrist.</w:t>
            </w:r>
          </w:p>
        </w:tc>
      </w:tr>
      <w:tr w:rsidR="005F7C5C" w:rsidRPr="00632EF4" w:rsidTr="00EC3432">
        <w:tblPrEx>
          <w:tblLook w:val="04A0" w:firstRow="1" w:lastRow="0" w:firstColumn="1" w:lastColumn="0" w:noHBand="0" w:noVBand="1"/>
        </w:tblPrEx>
        <w:trPr>
          <w:trHeight w:val="603"/>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Pronator Syndrome</w:t>
            </w:r>
          </w:p>
        </w:tc>
        <w:tc>
          <w:tcPr>
            <w:tcW w:w="8820" w:type="dxa"/>
            <w:gridSpan w:val="4"/>
            <w:tcBorders>
              <w:top w:val="single" w:sz="18" w:space="0" w:color="auto"/>
              <w:bottom w:val="single" w:sz="18" w:space="0" w:color="auto"/>
              <w:right w:val="single" w:sz="6" w:space="0" w:color="FF0000"/>
            </w:tcBorders>
          </w:tcPr>
          <w:p w:rsidR="005F7C5C" w:rsidRPr="00632EF4" w:rsidRDefault="005F7C5C" w:rsidP="0053681B">
            <w:pPr>
              <w:spacing w:before="60" w:after="60"/>
              <w:jc w:val="center"/>
              <w:rPr>
                <w:rFonts w:cs="Arial"/>
                <w:szCs w:val="20"/>
              </w:rPr>
            </w:pPr>
            <w:r w:rsidRPr="00632EF4">
              <w:rPr>
                <w:rFonts w:cs="Arial"/>
                <w:color w:val="auto"/>
                <w:szCs w:val="20"/>
              </w:rPr>
              <w:t>Refer to medial epicondylitis section above for indirect evidence.</w:t>
            </w:r>
          </w:p>
          <w:p w:rsidR="0053681B" w:rsidRPr="00BD6587" w:rsidRDefault="005F7C5C" w:rsidP="00BD6587">
            <w:pPr>
              <w:spacing w:before="60" w:after="60"/>
              <w:jc w:val="center"/>
              <w:rPr>
                <w:rFonts w:cs="Arial"/>
                <w:color w:val="auto"/>
                <w:szCs w:val="20"/>
              </w:rPr>
            </w:pPr>
            <w:r w:rsidRPr="00632EF4">
              <w:rPr>
                <w:rFonts w:cs="Arial"/>
                <w:color w:val="auto"/>
                <w:szCs w:val="20"/>
              </w:rPr>
              <w:t>No specific evidence available.</w:t>
            </w: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szCs w:val="20"/>
              </w:rPr>
            </w:pPr>
            <w:r w:rsidRPr="00632EF4">
              <w:rPr>
                <w:rFonts w:cs="Arial"/>
                <w:color w:val="auto"/>
                <w:szCs w:val="20"/>
              </w:rPr>
              <w:t>Ulnar wrist posture and flexion. Direct pressure on the wrist.</w:t>
            </w:r>
          </w:p>
        </w:tc>
      </w:tr>
      <w:tr w:rsidR="005F7C5C" w:rsidRPr="00632EF4" w:rsidTr="00EC3432">
        <w:tblPrEx>
          <w:tblLook w:val="04A0" w:firstRow="1" w:lastRow="0" w:firstColumn="1" w:lastColumn="0" w:noHBand="0" w:noVBand="1"/>
        </w:tblPrEx>
        <w:trPr>
          <w:trHeight w:val="828"/>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Trigger Finger</w:t>
            </w:r>
          </w:p>
        </w:tc>
        <w:tc>
          <w:tcPr>
            <w:tcW w:w="1530" w:type="dxa"/>
            <w:tcBorders>
              <w:top w:val="single" w:sz="12" w:space="0" w:color="auto"/>
              <w:bottom w:val="single" w:sz="18" w:space="0" w:color="auto"/>
            </w:tcBorders>
          </w:tcPr>
          <w:p w:rsidR="005F7C5C" w:rsidRPr="00632EF4" w:rsidRDefault="005F7C5C" w:rsidP="0053681B">
            <w:pPr>
              <w:spacing w:before="60" w:after="60"/>
              <w:rPr>
                <w:rFonts w:cs="Arial"/>
                <w:szCs w:val="20"/>
              </w:rPr>
            </w:pPr>
          </w:p>
        </w:tc>
        <w:tc>
          <w:tcPr>
            <w:tcW w:w="2970" w:type="dxa"/>
            <w:tcBorders>
              <w:top w:val="single" w:sz="12" w:space="0" w:color="auto"/>
              <w:bottom w:val="single" w:sz="18" w:space="0" w:color="auto"/>
            </w:tcBorders>
          </w:tcPr>
          <w:p w:rsidR="005F7C5C" w:rsidRPr="00632EF4" w:rsidRDefault="005F7C5C" w:rsidP="0053681B">
            <w:pPr>
              <w:spacing w:before="60" w:after="60"/>
              <w:rPr>
                <w:rFonts w:cs="Arial"/>
                <w:szCs w:val="20"/>
              </w:rPr>
            </w:pPr>
          </w:p>
        </w:tc>
        <w:tc>
          <w:tcPr>
            <w:tcW w:w="2160" w:type="dxa"/>
            <w:tcBorders>
              <w:top w:val="single" w:sz="12" w:space="0" w:color="auto"/>
              <w:bottom w:val="single" w:sz="18" w:space="0" w:color="auto"/>
            </w:tcBorders>
          </w:tcPr>
          <w:p w:rsidR="0053681B" w:rsidRPr="00BD6587" w:rsidRDefault="005F7C5C" w:rsidP="00DF6785">
            <w:pPr>
              <w:spacing w:before="60" w:after="60"/>
              <w:rPr>
                <w:rFonts w:cs="Arial"/>
                <w:color w:val="auto"/>
                <w:szCs w:val="20"/>
              </w:rPr>
            </w:pPr>
            <w:r w:rsidRPr="00632EF4">
              <w:rPr>
                <w:rFonts w:cs="Arial"/>
                <w:color w:val="auto"/>
                <w:szCs w:val="20"/>
              </w:rPr>
              <w:t xml:space="preserve">Hand tool use – 6 hours </w:t>
            </w:r>
            <w:r w:rsidR="001A197C" w:rsidRPr="001A197C">
              <w:rPr>
                <w:rFonts w:cs="Arial"/>
                <w:color w:val="auto"/>
                <w:szCs w:val="20"/>
              </w:rPr>
              <w:fldChar w:fldCharType="begin">
                <w:fldData xml:space="preserve">PEVuZE5vdGU+PENpdGU+PEF1dGhvcj5Hb3JzY2hlPC9BdXRob3I+PFllYXI+MTk5ODwvWWVhcj48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PEVuZE5vdGU+PENpdGU+PEF1dGhvcj5Hb3JzY2hlPC9BdXRob3I+PFllYXI+MTk5ODwvWWVhcj48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1A197C" w:rsidRPr="001A197C">
              <w:rPr>
                <w:rFonts w:cs="Arial"/>
                <w:color w:val="auto"/>
                <w:szCs w:val="20"/>
              </w:rPr>
            </w:r>
            <w:r w:rsidR="001A197C" w:rsidRPr="001A197C">
              <w:rPr>
                <w:rFonts w:cs="Arial"/>
                <w:color w:val="auto"/>
                <w:szCs w:val="20"/>
              </w:rPr>
              <w:fldChar w:fldCharType="separate"/>
            </w:r>
            <w:r w:rsidR="001A197C" w:rsidRPr="001A197C">
              <w:rPr>
                <w:rFonts w:cs="Arial"/>
                <w:noProof/>
                <w:color w:val="auto"/>
                <w:szCs w:val="20"/>
              </w:rPr>
              <w:t>(</w:t>
            </w:r>
            <w:hyperlink w:anchor="_ENREF_101" w:tooltip="Gorsche, 1998 #4566" w:history="1">
              <w:r w:rsidR="001A197C" w:rsidRPr="00DF6785">
                <w:rPr>
                  <w:rStyle w:val="Hyperlink"/>
                  <w:rFonts w:cs="Arial"/>
                  <w:noProof/>
                  <w:szCs w:val="20"/>
                </w:rPr>
                <w:t>Gorsche et al., 1998</w:t>
              </w:r>
            </w:hyperlink>
            <w:r w:rsidR="001A197C" w:rsidRPr="001A197C">
              <w:rPr>
                <w:rFonts w:cs="Arial"/>
                <w:noProof/>
                <w:color w:val="auto"/>
                <w:szCs w:val="20"/>
              </w:rPr>
              <w:t>)</w:t>
            </w:r>
            <w:r w:rsidR="001A197C" w:rsidRPr="001A197C">
              <w:rPr>
                <w:rFonts w:cs="Arial"/>
                <w:color w:val="auto"/>
                <w:szCs w:val="20"/>
              </w:rPr>
              <w:fldChar w:fldCharType="end"/>
            </w:r>
            <w:r w:rsidRPr="001A197C">
              <w:rPr>
                <w:rFonts w:cs="Arial"/>
                <w:color w:val="auto"/>
                <w:szCs w:val="20"/>
              </w:rPr>
              <w:t>.</w:t>
            </w:r>
          </w:p>
        </w:tc>
        <w:tc>
          <w:tcPr>
            <w:tcW w:w="2160" w:type="dxa"/>
            <w:tcBorders>
              <w:top w:val="single" w:sz="12" w:space="0" w:color="auto"/>
              <w:bottom w:val="single" w:sz="18" w:space="0" w:color="auto"/>
              <w:right w:val="single" w:sz="6" w:space="0" w:color="FF0000"/>
            </w:tcBorders>
          </w:tcPr>
          <w:p w:rsidR="005F7C5C" w:rsidRPr="00632EF4" w:rsidRDefault="005F7C5C" w:rsidP="0053681B">
            <w:pPr>
              <w:spacing w:before="60" w:after="60"/>
              <w:rPr>
                <w:rFonts w:cs="Arial"/>
                <w:szCs w:val="20"/>
              </w:rPr>
            </w:pPr>
          </w:p>
        </w:tc>
        <w:tc>
          <w:tcPr>
            <w:tcW w:w="4016" w:type="dxa"/>
            <w:tcBorders>
              <w:top w:val="single" w:sz="12" w:space="0" w:color="auto"/>
              <w:left w:val="single" w:sz="6" w:space="0" w:color="FF0000"/>
              <w:bottom w:val="single" w:sz="18" w:space="0" w:color="auto"/>
              <w:right w:val="single" w:sz="18" w:space="0" w:color="auto"/>
            </w:tcBorders>
          </w:tcPr>
          <w:p w:rsidR="00FB102C" w:rsidRPr="00BA1EF2" w:rsidRDefault="005F7C5C" w:rsidP="0053681B">
            <w:pPr>
              <w:spacing w:before="60" w:after="60"/>
              <w:rPr>
                <w:rFonts w:cs="Arial"/>
                <w:color w:val="auto"/>
                <w:szCs w:val="20"/>
              </w:rPr>
            </w:pPr>
            <w:r w:rsidRPr="00632EF4">
              <w:rPr>
                <w:rFonts w:cs="Arial"/>
                <w:color w:val="auto"/>
                <w:szCs w:val="20"/>
              </w:rPr>
              <w:t>Repeated digital flexion.</w:t>
            </w:r>
          </w:p>
        </w:tc>
      </w:tr>
      <w:tr w:rsidR="00EC3432" w:rsidRPr="00632EF4" w:rsidTr="00EC3432">
        <w:tblPrEx>
          <w:tblLook w:val="04A0" w:firstRow="1" w:lastRow="0" w:firstColumn="1" w:lastColumn="0" w:noHBand="0" w:noVBand="1"/>
        </w:tblPrEx>
        <w:trPr>
          <w:trHeight w:val="828"/>
        </w:trPr>
        <w:tc>
          <w:tcPr>
            <w:tcW w:w="1890" w:type="dxa"/>
            <w:tcBorders>
              <w:top w:val="single" w:sz="18" w:space="0" w:color="auto"/>
              <w:left w:val="single" w:sz="18" w:space="0" w:color="auto"/>
              <w:bottom w:val="single" w:sz="18" w:space="0" w:color="auto"/>
            </w:tcBorders>
          </w:tcPr>
          <w:p w:rsidR="00EC3432" w:rsidRPr="00632EF4" w:rsidRDefault="00EC3432" w:rsidP="0053681B">
            <w:pPr>
              <w:spacing w:before="60" w:after="60"/>
              <w:rPr>
                <w:rFonts w:cs="Arial"/>
                <w:b/>
                <w:color w:val="auto"/>
                <w:szCs w:val="20"/>
              </w:rPr>
            </w:pPr>
            <w:r w:rsidRPr="00632EF4">
              <w:rPr>
                <w:rFonts w:cs="Arial"/>
                <w:b/>
                <w:color w:val="auto"/>
                <w:szCs w:val="20"/>
              </w:rPr>
              <w:t>Radial Tunnel Syndrome</w:t>
            </w:r>
          </w:p>
        </w:tc>
        <w:tc>
          <w:tcPr>
            <w:tcW w:w="1530" w:type="dxa"/>
            <w:tcBorders>
              <w:top w:val="single" w:sz="12" w:space="0" w:color="auto"/>
              <w:bottom w:val="single" w:sz="18" w:space="0" w:color="auto"/>
            </w:tcBorders>
          </w:tcPr>
          <w:p w:rsidR="00EC3432" w:rsidRPr="00632EF4" w:rsidRDefault="00EC3432" w:rsidP="0053681B">
            <w:pPr>
              <w:spacing w:before="60" w:after="60"/>
              <w:rPr>
                <w:rFonts w:cs="Arial"/>
                <w:szCs w:val="20"/>
              </w:rPr>
            </w:pPr>
          </w:p>
        </w:tc>
        <w:tc>
          <w:tcPr>
            <w:tcW w:w="2970" w:type="dxa"/>
            <w:tcBorders>
              <w:top w:val="single" w:sz="12" w:space="0" w:color="auto"/>
              <w:bottom w:val="single" w:sz="18" w:space="0" w:color="auto"/>
            </w:tcBorders>
          </w:tcPr>
          <w:p w:rsidR="00EC3432" w:rsidRPr="00632EF4" w:rsidRDefault="00EC3432" w:rsidP="0053681B">
            <w:pPr>
              <w:spacing w:before="60" w:after="60"/>
              <w:rPr>
                <w:rFonts w:cs="Arial"/>
                <w:szCs w:val="20"/>
              </w:rPr>
            </w:pPr>
          </w:p>
        </w:tc>
        <w:tc>
          <w:tcPr>
            <w:tcW w:w="2160" w:type="dxa"/>
            <w:tcBorders>
              <w:top w:val="single" w:sz="12" w:space="0" w:color="auto"/>
              <w:bottom w:val="single" w:sz="18" w:space="0" w:color="auto"/>
            </w:tcBorders>
          </w:tcPr>
          <w:p w:rsidR="00EC3432" w:rsidRPr="00632EF4" w:rsidRDefault="00EC3432" w:rsidP="00DF6785">
            <w:pPr>
              <w:spacing w:before="60" w:after="60"/>
              <w:rPr>
                <w:rFonts w:cs="Arial"/>
                <w:color w:val="auto"/>
                <w:szCs w:val="20"/>
              </w:rPr>
            </w:pPr>
            <w:r w:rsidRPr="00632EF4">
              <w:rPr>
                <w:rFonts w:cs="Arial"/>
                <w:color w:val="auto"/>
                <w:szCs w:val="20"/>
              </w:rPr>
              <w:t xml:space="preserve">Repetition and force - force of 1 kg with cycle time &lt; 1 minute or awkward posture (static posture) elbow &gt; 90 degrees </w:t>
            </w:r>
            <w:r w:rsidRPr="001A197C">
              <w:rPr>
                <w:rFonts w:cs="Arial"/>
                <w:color w:val="auto"/>
                <w:szCs w:val="20"/>
              </w:rPr>
              <w:fldChar w:fldCharType="begin">
                <w:fldData xml:space="preserve">PEVuZE5vdGU+PENpdGU+PEF1dGhvcj5Sb3F1ZWxhdXJlPC9BdXRob3I+PFllYXI+MjAwMDwvWWVh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PEVuZE5vdGU+PENpdGU+PEF1dGhvcj5Sb3F1ZWxhdXJlPC9BdXRob3I+PFllYXI+MjAwMDwvWWVh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1A197C">
              <w:rPr>
                <w:rFonts w:cs="Arial"/>
                <w:color w:val="auto"/>
                <w:szCs w:val="20"/>
              </w:rPr>
            </w:r>
            <w:r w:rsidRPr="001A197C">
              <w:rPr>
                <w:rFonts w:cs="Arial"/>
                <w:color w:val="auto"/>
                <w:szCs w:val="20"/>
              </w:rPr>
              <w:fldChar w:fldCharType="separate"/>
            </w:r>
            <w:r w:rsidRPr="001A197C">
              <w:rPr>
                <w:rFonts w:cs="Arial"/>
                <w:noProof/>
                <w:color w:val="auto"/>
                <w:szCs w:val="20"/>
              </w:rPr>
              <w:t>(</w:t>
            </w:r>
            <w:hyperlink w:anchor="_ENREF_224" w:tooltip="Roquelaure, 2000 #4612" w:history="1">
              <w:r w:rsidRPr="00DF6785">
                <w:rPr>
                  <w:rStyle w:val="Hyperlink"/>
                  <w:rFonts w:cs="Arial"/>
                  <w:noProof/>
                  <w:szCs w:val="20"/>
                </w:rPr>
                <w:t>Roquelaure et al., 2000</w:t>
              </w:r>
            </w:hyperlink>
            <w:r w:rsidRPr="001A197C">
              <w:rPr>
                <w:rFonts w:cs="Arial"/>
                <w:noProof/>
                <w:color w:val="auto"/>
                <w:szCs w:val="20"/>
              </w:rPr>
              <w:t>)</w:t>
            </w:r>
            <w:r w:rsidRPr="001A197C">
              <w:rPr>
                <w:rFonts w:cs="Arial"/>
                <w:color w:val="auto"/>
                <w:szCs w:val="20"/>
              </w:rPr>
              <w:fldChar w:fldCharType="end"/>
            </w:r>
            <w:r w:rsidRPr="00632EF4">
              <w:rPr>
                <w:rFonts w:cs="Arial"/>
                <w:szCs w:val="20"/>
              </w:rPr>
              <w:t>.</w:t>
            </w:r>
          </w:p>
        </w:tc>
        <w:tc>
          <w:tcPr>
            <w:tcW w:w="2160" w:type="dxa"/>
            <w:tcBorders>
              <w:top w:val="single" w:sz="12" w:space="0" w:color="auto"/>
              <w:bottom w:val="single" w:sz="18" w:space="0" w:color="auto"/>
              <w:right w:val="single" w:sz="6" w:space="0" w:color="FF0000"/>
            </w:tcBorders>
          </w:tcPr>
          <w:p w:rsidR="00EC3432" w:rsidRPr="00632EF4" w:rsidRDefault="00EC3432" w:rsidP="0053681B">
            <w:pPr>
              <w:spacing w:before="60" w:after="60"/>
              <w:rPr>
                <w:rFonts w:cs="Arial"/>
                <w:szCs w:val="20"/>
              </w:rPr>
            </w:pPr>
          </w:p>
        </w:tc>
        <w:tc>
          <w:tcPr>
            <w:tcW w:w="4016" w:type="dxa"/>
            <w:tcBorders>
              <w:top w:val="single" w:sz="12" w:space="0" w:color="auto"/>
              <w:left w:val="single" w:sz="6" w:space="0" w:color="FF0000"/>
              <w:bottom w:val="single" w:sz="18" w:space="0" w:color="auto"/>
              <w:right w:val="single" w:sz="18" w:space="0" w:color="auto"/>
            </w:tcBorders>
          </w:tcPr>
          <w:p w:rsidR="00EC3432" w:rsidRPr="00632EF4" w:rsidRDefault="00EC3432" w:rsidP="00EC3432">
            <w:pPr>
              <w:spacing w:before="60" w:after="60"/>
              <w:rPr>
                <w:rFonts w:cs="Arial"/>
                <w:szCs w:val="20"/>
              </w:rPr>
            </w:pPr>
            <w:r w:rsidRPr="00632EF4">
              <w:rPr>
                <w:rFonts w:cs="Arial"/>
                <w:color w:val="auto"/>
                <w:szCs w:val="20"/>
              </w:rPr>
              <w:t>Repetitive Supination.</w:t>
            </w:r>
          </w:p>
          <w:p w:rsidR="00EC3432" w:rsidRPr="00632EF4" w:rsidRDefault="00EC3432" w:rsidP="00DF6785">
            <w:pPr>
              <w:spacing w:before="60" w:after="60"/>
              <w:rPr>
                <w:rFonts w:cs="Arial"/>
                <w:color w:val="auto"/>
                <w:szCs w:val="20"/>
              </w:rPr>
            </w:pPr>
            <w:r w:rsidRPr="00632EF4">
              <w:rPr>
                <w:rFonts w:cs="Arial"/>
                <w:color w:val="auto"/>
                <w:szCs w:val="20"/>
              </w:rPr>
              <w:t xml:space="preserve">Extension of the elbow from 0 to 45 degrees </w:t>
            </w:r>
            <w:r w:rsidRPr="001A197C">
              <w:rPr>
                <w:rFonts w:cs="Arial"/>
                <w:color w:val="auto"/>
                <w:szCs w:val="20"/>
              </w:rPr>
              <w:fldChar w:fldCharType="begin">
                <w:fldData xml:space="preserve">PEVuZE5vdGU+PENpdGU+PEF1dGhvcj5Sb3F1ZWxhdXJlPC9BdXRob3I+PFllYXI+MjAwMDwvWWVh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PEVuZE5vdGU+PENpdGU+PEF1dGhvcj5Sb3F1ZWxhdXJlPC9BdXRob3I+PFllYXI+MjAwMDwvWWVh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Pr="001A197C">
              <w:rPr>
                <w:rFonts w:cs="Arial"/>
                <w:color w:val="auto"/>
                <w:szCs w:val="20"/>
              </w:rPr>
            </w:r>
            <w:r w:rsidRPr="001A197C">
              <w:rPr>
                <w:rFonts w:cs="Arial"/>
                <w:color w:val="auto"/>
                <w:szCs w:val="20"/>
              </w:rPr>
              <w:fldChar w:fldCharType="separate"/>
            </w:r>
            <w:r w:rsidRPr="001A197C">
              <w:rPr>
                <w:rFonts w:cs="Arial"/>
                <w:noProof/>
                <w:color w:val="auto"/>
                <w:szCs w:val="20"/>
              </w:rPr>
              <w:t>(</w:t>
            </w:r>
            <w:hyperlink w:anchor="_ENREF_224" w:tooltip="Roquelaure, 2000 #4612" w:history="1">
              <w:r w:rsidRPr="00DF6785">
                <w:rPr>
                  <w:rStyle w:val="Hyperlink"/>
                  <w:rFonts w:cs="Arial"/>
                  <w:noProof/>
                  <w:szCs w:val="20"/>
                </w:rPr>
                <w:t>Roquelaure et al., 2000</w:t>
              </w:r>
            </w:hyperlink>
            <w:r w:rsidRPr="001A197C">
              <w:rPr>
                <w:rFonts w:cs="Arial"/>
                <w:noProof/>
                <w:color w:val="auto"/>
                <w:szCs w:val="20"/>
              </w:rPr>
              <w:t>)</w:t>
            </w:r>
            <w:r w:rsidRPr="001A197C">
              <w:rPr>
                <w:rFonts w:cs="Arial"/>
                <w:color w:val="auto"/>
                <w:szCs w:val="20"/>
              </w:rPr>
              <w:fldChar w:fldCharType="end"/>
            </w:r>
            <w:r w:rsidRPr="001A197C">
              <w:rPr>
                <w:rFonts w:cs="Arial"/>
                <w:szCs w:val="20"/>
              </w:rPr>
              <w:t>.</w:t>
            </w:r>
          </w:p>
        </w:tc>
      </w:tr>
      <w:tr w:rsidR="00BD6587" w:rsidRPr="00632EF4" w:rsidTr="00EC3432">
        <w:trPr>
          <w:trHeight w:val="315"/>
        </w:trPr>
        <w:tc>
          <w:tcPr>
            <w:tcW w:w="1890" w:type="dxa"/>
            <w:vMerge w:val="restart"/>
            <w:tcBorders>
              <w:top w:val="single" w:sz="18" w:space="0" w:color="auto"/>
              <w:left w:val="single" w:sz="18" w:space="0" w:color="auto"/>
            </w:tcBorders>
            <w:shd w:val="clear" w:color="auto" w:fill="F2F2F2" w:themeFill="background1" w:themeFillShade="F2"/>
          </w:tcPr>
          <w:p w:rsidR="00BD6587" w:rsidRPr="00632EF4" w:rsidRDefault="00BD6587" w:rsidP="00FF7DC3">
            <w:pPr>
              <w:spacing w:before="60" w:after="60"/>
              <w:jc w:val="center"/>
              <w:rPr>
                <w:rFonts w:cs="Arial"/>
                <w:b/>
                <w:szCs w:val="20"/>
              </w:rPr>
            </w:pPr>
            <w:r w:rsidRPr="00632EF4">
              <w:rPr>
                <w:rFonts w:cs="Arial"/>
                <w:b/>
                <w:szCs w:val="20"/>
              </w:rPr>
              <w:lastRenderedPageBreak/>
              <w:t>Diagnosis</w:t>
            </w:r>
          </w:p>
        </w:tc>
        <w:tc>
          <w:tcPr>
            <w:tcW w:w="6660" w:type="dxa"/>
            <w:gridSpan w:val="3"/>
            <w:tcBorders>
              <w:top w:val="single" w:sz="18" w:space="0" w:color="auto"/>
            </w:tcBorders>
            <w:shd w:val="clear" w:color="auto" w:fill="F2F2F2" w:themeFill="background1" w:themeFillShade="F2"/>
          </w:tcPr>
          <w:p w:rsidR="00BD6587" w:rsidRPr="0046589E" w:rsidRDefault="00BD6587" w:rsidP="00FF7DC3">
            <w:pPr>
              <w:spacing w:before="60" w:after="60"/>
              <w:jc w:val="center"/>
              <w:rPr>
                <w:rFonts w:cs="Arial"/>
                <w:b/>
                <w:szCs w:val="20"/>
              </w:rPr>
            </w:pPr>
            <w:r w:rsidRPr="0046589E">
              <w:rPr>
                <w:rFonts w:cs="Arial"/>
                <w:b/>
                <w:szCs w:val="20"/>
              </w:rPr>
              <w:t>Evidence FOR Specific Risk Factors</w:t>
            </w:r>
          </w:p>
        </w:tc>
        <w:tc>
          <w:tcPr>
            <w:tcW w:w="2160" w:type="dxa"/>
            <w:vMerge w:val="restart"/>
            <w:tcBorders>
              <w:top w:val="single" w:sz="18" w:space="0" w:color="auto"/>
              <w:right w:val="single" w:sz="6" w:space="0" w:color="FF0000"/>
            </w:tcBorders>
            <w:shd w:val="clear" w:color="auto" w:fill="F2F2F2" w:themeFill="background1" w:themeFillShade="F2"/>
          </w:tcPr>
          <w:p w:rsidR="00BD6587" w:rsidRPr="0046589E" w:rsidRDefault="00325703" w:rsidP="00FF7DC3">
            <w:pPr>
              <w:spacing w:before="60" w:after="60"/>
              <w:jc w:val="center"/>
              <w:rPr>
                <w:rFonts w:cs="Arial"/>
                <w:b/>
                <w:szCs w:val="20"/>
              </w:rPr>
            </w:pPr>
            <w:r w:rsidRPr="0046589E">
              <w:rPr>
                <w:rFonts w:cs="Arial"/>
                <w:b/>
                <w:szCs w:val="20"/>
              </w:rPr>
              <w:t>Evidence AGAINST Specific Risk Factors</w:t>
            </w:r>
          </w:p>
        </w:tc>
        <w:tc>
          <w:tcPr>
            <w:tcW w:w="4016" w:type="dxa"/>
            <w:vMerge w:val="restart"/>
            <w:tcBorders>
              <w:top w:val="single" w:sz="18" w:space="0" w:color="auto"/>
              <w:left w:val="single" w:sz="6" w:space="0" w:color="FF0000"/>
              <w:right w:val="single" w:sz="18" w:space="0" w:color="auto"/>
            </w:tcBorders>
            <w:shd w:val="clear" w:color="auto" w:fill="F2F2F2" w:themeFill="background1" w:themeFillShade="F2"/>
          </w:tcPr>
          <w:p w:rsidR="00BD6587" w:rsidRPr="00632EF4" w:rsidRDefault="00325703" w:rsidP="00FF7DC3">
            <w:pPr>
              <w:spacing w:before="60" w:after="60"/>
              <w:jc w:val="center"/>
              <w:rPr>
                <w:rFonts w:cs="Arial"/>
                <w:szCs w:val="20"/>
              </w:rPr>
            </w:pPr>
            <w:r w:rsidRPr="0046589E">
              <w:rPr>
                <w:rFonts w:cs="Arial"/>
                <w:b/>
                <w:color w:val="auto"/>
                <w:szCs w:val="20"/>
                <w:u w:val="single"/>
              </w:rPr>
              <w:t>Non-Evidence-Based</w:t>
            </w:r>
            <w:r w:rsidRPr="0046589E">
              <w:rPr>
                <w:rFonts w:cs="Arial"/>
                <w:b/>
                <w:szCs w:val="20"/>
                <w:u w:val="single"/>
              </w:rPr>
              <w:t xml:space="preserve"> A</w:t>
            </w:r>
            <w:r w:rsidRPr="0046589E">
              <w:rPr>
                <w:rFonts w:cs="Arial"/>
                <w:b/>
                <w:color w:val="auto"/>
                <w:szCs w:val="20"/>
                <w:u w:val="single"/>
              </w:rPr>
              <w:t>dditional Risk Factors to Consider</w:t>
            </w:r>
            <w:r w:rsidRPr="0046589E">
              <w:rPr>
                <w:rFonts w:cs="Arial"/>
                <w:b/>
                <w:color w:val="auto"/>
                <w:szCs w:val="20"/>
              </w:rPr>
              <w:t>.</w:t>
            </w:r>
            <w:r w:rsidRPr="00632EF4">
              <w:rPr>
                <w:rFonts w:cs="Arial"/>
                <w:color w:val="auto"/>
                <w:szCs w:val="20"/>
              </w:rPr>
              <w:t xml:space="preserve"> These factors must be present for at least 4 hours of the work day, and may not o</w:t>
            </w:r>
            <w:r w:rsidRPr="00632EF4">
              <w:rPr>
                <w:rFonts w:cs="Arial"/>
                <w:szCs w:val="20"/>
              </w:rPr>
              <w:t>verlap evidence risk factors.¹</w:t>
            </w:r>
          </w:p>
        </w:tc>
      </w:tr>
      <w:tr w:rsidR="00EC3432" w:rsidRPr="00632EF4" w:rsidTr="00EC3432">
        <w:trPr>
          <w:trHeight w:val="795"/>
        </w:trPr>
        <w:tc>
          <w:tcPr>
            <w:tcW w:w="1890" w:type="dxa"/>
            <w:vMerge/>
            <w:tcBorders>
              <w:left w:val="single" w:sz="18" w:space="0" w:color="auto"/>
            </w:tcBorders>
            <w:shd w:val="clear" w:color="auto" w:fill="F2F2F2" w:themeFill="background1" w:themeFillShade="F2"/>
          </w:tcPr>
          <w:p w:rsidR="00BD6587" w:rsidRPr="00632EF4" w:rsidRDefault="00BD6587" w:rsidP="00FF7DC3">
            <w:pPr>
              <w:spacing w:before="60" w:after="60"/>
              <w:jc w:val="center"/>
              <w:rPr>
                <w:rFonts w:cs="Arial"/>
                <w:b/>
                <w:szCs w:val="20"/>
              </w:rPr>
            </w:pPr>
          </w:p>
        </w:tc>
        <w:tc>
          <w:tcPr>
            <w:tcW w:w="1530" w:type="dxa"/>
            <w:tcBorders>
              <w:top w:val="single" w:sz="6" w:space="0" w:color="auto"/>
              <w:bottom w:val="single" w:sz="18" w:space="0" w:color="auto"/>
            </w:tcBorders>
            <w:shd w:val="clear" w:color="auto" w:fill="F2F2F2" w:themeFill="background1" w:themeFillShade="F2"/>
          </w:tcPr>
          <w:p w:rsidR="00BD6587" w:rsidRPr="0046589E" w:rsidRDefault="00BD6587" w:rsidP="00FF7DC3">
            <w:pPr>
              <w:spacing w:before="60" w:after="60"/>
              <w:jc w:val="center"/>
              <w:rPr>
                <w:rFonts w:cs="Arial"/>
                <w:b/>
                <w:color w:val="auto"/>
                <w:szCs w:val="20"/>
                <w:u w:val="single"/>
              </w:rPr>
            </w:pPr>
            <w:r w:rsidRPr="0046589E">
              <w:rPr>
                <w:rFonts w:cs="Arial"/>
                <w:b/>
                <w:color w:val="auto"/>
                <w:szCs w:val="20"/>
                <w:u w:val="single"/>
              </w:rPr>
              <w:t>Strong</w:t>
            </w:r>
          </w:p>
          <w:p w:rsidR="00BD6587" w:rsidRPr="00632EF4" w:rsidRDefault="00BD6587" w:rsidP="00FF7DC3">
            <w:pPr>
              <w:spacing w:before="60" w:after="60"/>
              <w:jc w:val="center"/>
              <w:rPr>
                <w:rFonts w:cs="Arial"/>
                <w:szCs w:val="20"/>
              </w:rPr>
            </w:pPr>
            <w:r w:rsidRPr="00632EF4">
              <w:rPr>
                <w:rFonts w:cs="Arial"/>
                <w:color w:val="auto"/>
                <w:szCs w:val="20"/>
              </w:rPr>
              <w:t>Multiple high quality studies</w:t>
            </w:r>
          </w:p>
        </w:tc>
        <w:tc>
          <w:tcPr>
            <w:tcW w:w="2970" w:type="dxa"/>
            <w:tcBorders>
              <w:top w:val="single" w:sz="6" w:space="0" w:color="auto"/>
              <w:bottom w:val="single" w:sz="18"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Good</w:t>
            </w:r>
          </w:p>
          <w:p w:rsidR="00BD6587" w:rsidRPr="00632EF4" w:rsidRDefault="002F103D" w:rsidP="002F103D">
            <w:pPr>
              <w:spacing w:before="60" w:after="60"/>
              <w:jc w:val="center"/>
              <w:rPr>
                <w:rFonts w:cs="Arial"/>
                <w:szCs w:val="20"/>
              </w:rPr>
            </w:pPr>
            <w:r w:rsidRPr="00632EF4">
              <w:rPr>
                <w:rFonts w:cs="Arial"/>
                <w:color w:val="auto"/>
                <w:szCs w:val="20"/>
              </w:rPr>
              <w:t>One high quality study or multiple adequate studies</w:t>
            </w:r>
          </w:p>
        </w:tc>
        <w:tc>
          <w:tcPr>
            <w:tcW w:w="2160" w:type="dxa"/>
            <w:tcBorders>
              <w:top w:val="single" w:sz="6" w:space="0" w:color="auto"/>
              <w:bottom w:val="single" w:sz="18" w:space="0" w:color="auto"/>
            </w:tcBorders>
            <w:shd w:val="clear" w:color="auto" w:fill="F2F2F2" w:themeFill="background1" w:themeFillShade="F2"/>
          </w:tcPr>
          <w:p w:rsidR="002F103D" w:rsidRPr="0046589E" w:rsidRDefault="002F103D" w:rsidP="002F103D">
            <w:pPr>
              <w:spacing w:before="60" w:after="60"/>
              <w:jc w:val="center"/>
              <w:rPr>
                <w:rFonts w:cs="Arial"/>
                <w:b/>
                <w:color w:val="auto"/>
                <w:szCs w:val="20"/>
                <w:u w:val="single"/>
              </w:rPr>
            </w:pPr>
            <w:r w:rsidRPr="0046589E">
              <w:rPr>
                <w:rFonts w:cs="Arial"/>
                <w:b/>
                <w:color w:val="auto"/>
                <w:szCs w:val="20"/>
                <w:u w:val="single"/>
              </w:rPr>
              <w:t>Some</w:t>
            </w:r>
          </w:p>
          <w:p w:rsidR="00BD6587" w:rsidRPr="00632EF4" w:rsidRDefault="002F103D" w:rsidP="002F103D">
            <w:pPr>
              <w:spacing w:before="60" w:after="60"/>
              <w:jc w:val="center"/>
              <w:rPr>
                <w:rFonts w:cs="Arial"/>
                <w:szCs w:val="20"/>
              </w:rPr>
            </w:pPr>
            <w:r w:rsidRPr="00632EF4">
              <w:rPr>
                <w:rFonts w:cs="Arial"/>
                <w:color w:val="auto"/>
                <w:szCs w:val="20"/>
              </w:rPr>
              <w:t>One adequate study</w:t>
            </w:r>
          </w:p>
        </w:tc>
        <w:tc>
          <w:tcPr>
            <w:tcW w:w="2160" w:type="dxa"/>
            <w:vMerge/>
            <w:tcBorders>
              <w:bottom w:val="single" w:sz="18" w:space="0" w:color="auto"/>
              <w:right w:val="single" w:sz="6" w:space="0" w:color="FF0000"/>
            </w:tcBorders>
            <w:shd w:val="clear" w:color="auto" w:fill="F2F2F2" w:themeFill="background1" w:themeFillShade="F2"/>
          </w:tcPr>
          <w:p w:rsidR="00BD6587" w:rsidRPr="00632EF4" w:rsidRDefault="00BD6587" w:rsidP="00FF7DC3">
            <w:pPr>
              <w:spacing w:before="60" w:after="60"/>
              <w:rPr>
                <w:rFonts w:cs="Arial"/>
                <w:szCs w:val="20"/>
              </w:rPr>
            </w:pPr>
          </w:p>
        </w:tc>
        <w:tc>
          <w:tcPr>
            <w:tcW w:w="4016" w:type="dxa"/>
            <w:vMerge/>
            <w:tcBorders>
              <w:left w:val="single" w:sz="6" w:space="0" w:color="FF0000"/>
              <w:right w:val="single" w:sz="18" w:space="0" w:color="auto"/>
            </w:tcBorders>
            <w:shd w:val="clear" w:color="auto" w:fill="F2F2F2" w:themeFill="background1" w:themeFillShade="F2"/>
          </w:tcPr>
          <w:p w:rsidR="00BD6587" w:rsidRPr="00632EF4" w:rsidRDefault="00BD6587" w:rsidP="00FF7DC3">
            <w:pPr>
              <w:spacing w:before="60" w:after="60"/>
              <w:rPr>
                <w:rFonts w:cs="Arial"/>
                <w:szCs w:val="20"/>
                <w:u w:val="single"/>
              </w:rPr>
            </w:pPr>
          </w:p>
        </w:tc>
      </w:tr>
      <w:tr w:rsidR="005F7C5C" w:rsidRPr="00632EF4" w:rsidTr="00EC3432">
        <w:tblPrEx>
          <w:tblLook w:val="04A0" w:firstRow="1" w:lastRow="0" w:firstColumn="1" w:lastColumn="0" w:noHBand="0" w:noVBand="1"/>
        </w:tblPrEx>
        <w:trPr>
          <w:trHeight w:val="2601"/>
        </w:trPr>
        <w:tc>
          <w:tcPr>
            <w:tcW w:w="1890" w:type="dxa"/>
            <w:tcBorders>
              <w:top w:val="single" w:sz="18" w:space="0" w:color="auto"/>
              <w:left w:val="single" w:sz="18" w:space="0" w:color="auto"/>
              <w:bottom w:val="single" w:sz="18" w:space="0" w:color="auto"/>
            </w:tcBorders>
          </w:tcPr>
          <w:p w:rsidR="005F7C5C" w:rsidRPr="00632EF4" w:rsidRDefault="005F7C5C" w:rsidP="0053681B">
            <w:pPr>
              <w:spacing w:before="60" w:after="60"/>
              <w:rPr>
                <w:rFonts w:cs="Arial"/>
                <w:b/>
                <w:szCs w:val="20"/>
              </w:rPr>
            </w:pPr>
            <w:r w:rsidRPr="00632EF4">
              <w:rPr>
                <w:rFonts w:cs="Arial"/>
                <w:b/>
                <w:color w:val="auto"/>
                <w:szCs w:val="20"/>
              </w:rPr>
              <w:t>Triangular Fibrocartilage Compression</w:t>
            </w:r>
          </w:p>
        </w:tc>
        <w:tc>
          <w:tcPr>
            <w:tcW w:w="8820" w:type="dxa"/>
            <w:gridSpan w:val="4"/>
            <w:tcBorders>
              <w:bottom w:val="single" w:sz="18" w:space="0" w:color="auto"/>
              <w:right w:val="single" w:sz="6" w:space="0" w:color="FF0000"/>
            </w:tcBorders>
          </w:tcPr>
          <w:p w:rsidR="005F7C5C" w:rsidRPr="00632EF4" w:rsidRDefault="005F7C5C" w:rsidP="003F7C40">
            <w:pPr>
              <w:spacing w:before="60" w:after="60"/>
              <w:jc w:val="center"/>
              <w:rPr>
                <w:rFonts w:cs="Arial"/>
                <w:szCs w:val="20"/>
              </w:rPr>
            </w:pPr>
            <w:r w:rsidRPr="00632EF4">
              <w:rPr>
                <w:rFonts w:cs="Arial"/>
                <w:szCs w:val="20"/>
              </w:rPr>
              <w:t>No Quality Evidence Available.</w:t>
            </w:r>
          </w:p>
        </w:tc>
        <w:tc>
          <w:tcPr>
            <w:tcW w:w="4016" w:type="dxa"/>
            <w:tcBorders>
              <w:top w:val="single" w:sz="18" w:space="0" w:color="auto"/>
              <w:left w:val="single" w:sz="6" w:space="0" w:color="FF0000"/>
              <w:bottom w:val="single" w:sz="18" w:space="0" w:color="auto"/>
              <w:right w:val="single" w:sz="18" w:space="0" w:color="auto"/>
            </w:tcBorders>
          </w:tcPr>
          <w:p w:rsidR="005F7C5C" w:rsidRPr="00632EF4" w:rsidRDefault="005F7C5C" w:rsidP="0053681B">
            <w:pPr>
              <w:spacing w:before="60" w:after="60"/>
              <w:rPr>
                <w:rFonts w:cs="Arial"/>
                <w:color w:val="auto"/>
                <w:szCs w:val="20"/>
              </w:rPr>
            </w:pPr>
            <w:r w:rsidRPr="00632EF4">
              <w:rPr>
                <w:rFonts w:cs="Arial"/>
                <w:color w:val="auto"/>
                <w:szCs w:val="20"/>
              </w:rPr>
              <w:t>Usually from traumatic hyperextension which may become symptomatic over time.</w:t>
            </w:r>
          </w:p>
          <w:p w:rsidR="005F7C5C" w:rsidRPr="00632EF4" w:rsidRDefault="005F7C5C" w:rsidP="0053681B">
            <w:pPr>
              <w:spacing w:before="60" w:after="60"/>
              <w:rPr>
                <w:rFonts w:cs="Arial"/>
                <w:szCs w:val="20"/>
              </w:rPr>
            </w:pPr>
            <w:r w:rsidRPr="00632EF4">
              <w:rPr>
                <w:rFonts w:cs="Arial"/>
                <w:color w:val="auto"/>
                <w:szCs w:val="20"/>
              </w:rPr>
              <w:t>Wrist posture in extension and repetitive supination of the forearm and/or elbow extension.</w:t>
            </w:r>
          </w:p>
          <w:p w:rsidR="00AF291A" w:rsidRPr="00BA1EF2" w:rsidRDefault="005F7C5C" w:rsidP="0053681B">
            <w:pPr>
              <w:spacing w:before="60" w:after="60"/>
              <w:rPr>
                <w:rFonts w:cs="Arial"/>
                <w:color w:val="auto"/>
                <w:szCs w:val="20"/>
              </w:rPr>
            </w:pPr>
            <w:r w:rsidRPr="00632EF4">
              <w:rPr>
                <w:rFonts w:cs="Arial"/>
                <w:color w:val="auto"/>
                <w:szCs w:val="20"/>
              </w:rPr>
              <w:t>For occupational, usually unilateral with ulnar wrist pain while supinating and extending the wrist as part of the regular work duty.</w:t>
            </w:r>
          </w:p>
        </w:tc>
      </w:tr>
      <w:tr w:rsidR="009E4EF2" w:rsidRPr="00632EF4" w:rsidTr="0042074F">
        <w:tblPrEx>
          <w:tblLook w:val="04A0" w:firstRow="1" w:lastRow="0" w:firstColumn="1" w:lastColumn="0" w:noHBand="0" w:noVBand="1"/>
        </w:tblPrEx>
        <w:tc>
          <w:tcPr>
            <w:tcW w:w="14726" w:type="dxa"/>
            <w:gridSpan w:val="6"/>
            <w:tcBorders>
              <w:top w:val="single" w:sz="18" w:space="0" w:color="auto"/>
              <w:left w:val="single" w:sz="18" w:space="0" w:color="auto"/>
              <w:bottom w:val="single" w:sz="18" w:space="0" w:color="auto"/>
              <w:right w:val="single" w:sz="18" w:space="0" w:color="auto"/>
            </w:tcBorders>
          </w:tcPr>
          <w:p w:rsidR="009E4EF2" w:rsidRDefault="009E4EF2" w:rsidP="009E4EF2">
            <w:pPr>
              <w:pStyle w:val="ListParagraph"/>
              <w:numPr>
                <w:ilvl w:val="0"/>
                <w:numId w:val="103"/>
              </w:numPr>
              <w:ind w:left="187" w:hanging="187"/>
              <w:rPr>
                <w:rFonts w:cs="Arial"/>
                <w:szCs w:val="20"/>
              </w:rPr>
            </w:pPr>
            <w:r w:rsidRPr="00632EF4">
              <w:rPr>
                <w:rFonts w:cs="Arial"/>
                <w:szCs w:val="20"/>
              </w:rPr>
              <w:t>P</w:t>
            </w:r>
            <w:r w:rsidRPr="00632EF4">
              <w:rPr>
                <w:rFonts w:cs="Arial"/>
                <w:color w:val="auto"/>
                <w:szCs w:val="20"/>
              </w:rPr>
              <w:t>hysiological risk factors are those generally agreed upon by the medical community to cause the specific condition described. Other risk factors described are those identified in lower quality studies that are possibly related. These are consensus risk factors</w:t>
            </w:r>
            <w:r w:rsidRPr="00632EF4">
              <w:rPr>
                <w:rFonts w:cs="Arial"/>
                <w:szCs w:val="20"/>
              </w:rPr>
              <w:t>.</w:t>
            </w:r>
          </w:p>
          <w:p w:rsidR="009E4EF2" w:rsidRDefault="009E4EF2" w:rsidP="009E4EF2">
            <w:pPr>
              <w:pStyle w:val="ListParagraph"/>
              <w:ind w:left="187"/>
              <w:rPr>
                <w:rFonts w:cs="Arial"/>
                <w:szCs w:val="20"/>
              </w:rPr>
            </w:pPr>
          </w:p>
          <w:p w:rsidR="009E4EF2" w:rsidRPr="003F7C40" w:rsidRDefault="009E4EF2" w:rsidP="009E4EF2">
            <w:pPr>
              <w:pStyle w:val="ListParagraph"/>
              <w:numPr>
                <w:ilvl w:val="0"/>
                <w:numId w:val="103"/>
              </w:numPr>
              <w:ind w:left="187" w:hanging="187"/>
              <w:rPr>
                <w:rFonts w:cs="Arial"/>
                <w:szCs w:val="20"/>
              </w:rPr>
            </w:pPr>
            <w:r w:rsidRPr="003F7C40">
              <w:rPr>
                <w:rFonts w:cs="Arial"/>
                <w:color w:val="auto"/>
                <w:szCs w:val="20"/>
              </w:rPr>
              <w:t>Combined factors refer to the Secondary Risk Factor definitions found in the Risk Factor Definition Tab</w:t>
            </w:r>
            <w:r w:rsidRPr="003F7C40">
              <w:rPr>
                <w:rFonts w:cs="Arial"/>
                <w:szCs w:val="20"/>
              </w:rPr>
              <w:t>le.</w:t>
            </w:r>
          </w:p>
          <w:p w:rsidR="009E4EF2" w:rsidRPr="003F7C40" w:rsidRDefault="009E4EF2" w:rsidP="009E4EF2">
            <w:pPr>
              <w:pStyle w:val="ListParagraph"/>
              <w:ind w:left="187"/>
              <w:rPr>
                <w:rFonts w:cs="Arial"/>
                <w:szCs w:val="20"/>
              </w:rPr>
            </w:pPr>
          </w:p>
          <w:p w:rsidR="009E4EF2" w:rsidRPr="003F7C40" w:rsidRDefault="009E4EF2" w:rsidP="009E4EF2">
            <w:pPr>
              <w:pStyle w:val="ListParagraph"/>
              <w:numPr>
                <w:ilvl w:val="0"/>
                <w:numId w:val="103"/>
              </w:numPr>
              <w:ind w:left="187" w:hanging="187"/>
              <w:rPr>
                <w:rFonts w:cs="Arial"/>
                <w:szCs w:val="20"/>
              </w:rPr>
            </w:pPr>
            <w:r w:rsidRPr="00632EF4">
              <w:rPr>
                <w:rFonts w:cs="Arial"/>
                <w:szCs w:val="20"/>
                <w:u w:val="single"/>
              </w:rPr>
              <w:t>Caution</w:t>
            </w:r>
            <w:r w:rsidRPr="00632EF4">
              <w:rPr>
                <w:rFonts w:cs="Arial"/>
                <w:szCs w:val="20"/>
              </w:rPr>
              <w:t xml:space="preserve">: </w:t>
            </w:r>
            <w:r w:rsidRPr="00632EF4">
              <w:rPr>
                <w:rFonts w:cs="Arial"/>
                <w:color w:val="auto"/>
                <w:szCs w:val="20"/>
              </w:rPr>
              <w:t>These additional risk categories may not be used when awkward posture, using a similar definition, has been cited as a Secondary Risk Facto</w:t>
            </w:r>
            <w:r w:rsidRPr="00632EF4">
              <w:rPr>
                <w:rFonts w:cs="Arial"/>
                <w:szCs w:val="20"/>
              </w:rPr>
              <w:t>r.</w:t>
            </w:r>
          </w:p>
          <w:p w:rsidR="009E4EF2" w:rsidRPr="003F7C40" w:rsidRDefault="009E4EF2" w:rsidP="009E4EF2">
            <w:pPr>
              <w:pStyle w:val="ListParagraph"/>
              <w:ind w:left="187"/>
              <w:rPr>
                <w:rFonts w:cs="Arial"/>
                <w:szCs w:val="20"/>
              </w:rPr>
            </w:pPr>
          </w:p>
          <w:p w:rsidR="009E4EF2" w:rsidRDefault="009E4EF2" w:rsidP="009E4EF2">
            <w:pPr>
              <w:pStyle w:val="ListParagraph"/>
              <w:numPr>
                <w:ilvl w:val="0"/>
                <w:numId w:val="103"/>
              </w:numPr>
              <w:ind w:left="187" w:hanging="187"/>
              <w:rPr>
                <w:rFonts w:cs="Arial"/>
                <w:szCs w:val="20"/>
              </w:rPr>
            </w:pPr>
            <w:r w:rsidRPr="00632EF4">
              <w:rPr>
                <w:rFonts w:cs="Arial"/>
                <w:szCs w:val="20"/>
              </w:rPr>
              <w:t>E</w:t>
            </w:r>
            <w:r w:rsidRPr="00632EF4">
              <w:rPr>
                <w:rFonts w:cs="Arial"/>
                <w:color w:val="auto"/>
                <w:szCs w:val="20"/>
              </w:rPr>
              <w:t xml:space="preserve">vidence rated as strong </w:t>
            </w:r>
            <w:r w:rsidRPr="009A43DC">
              <w:rPr>
                <w:rFonts w:cs="Arial"/>
                <w:color w:val="auto"/>
                <w:szCs w:val="20"/>
              </w:rPr>
              <w:t xml:space="preserve">by </w:t>
            </w:r>
            <w:r w:rsidRPr="009A43DC">
              <w:rPr>
                <w:rFonts w:eastAsia="Arial" w:cs="Arial"/>
                <w:color w:val="auto"/>
                <w:szCs w:val="20"/>
              </w:rPr>
              <w:t>National Institute for Occupational Safety and Health (NIOSH)</w:t>
            </w:r>
            <w:r w:rsidRPr="009A43DC">
              <w:rPr>
                <w:rFonts w:cs="Arial"/>
                <w:color w:val="auto"/>
                <w:szCs w:val="20"/>
              </w:rPr>
              <w:t xml:space="preserve"> 1997</w:t>
            </w:r>
            <w:r w:rsidRPr="00632EF4">
              <w:rPr>
                <w:rFonts w:cs="Arial"/>
                <w:color w:val="auto"/>
                <w:szCs w:val="20"/>
              </w:rPr>
              <w:t xml:space="preserve"> criteria are placed in the “good” category because the NIOSH strong evidence definition matches the Colorado “good” level of evidence requiring multiple adequate studies</w:t>
            </w:r>
            <w:r w:rsidRPr="00632EF4">
              <w:rPr>
                <w:rFonts w:cs="Arial"/>
                <w:szCs w:val="20"/>
              </w:rPr>
              <w:t>.</w:t>
            </w:r>
          </w:p>
          <w:p w:rsidR="009E4EF2" w:rsidRPr="009E4EF2" w:rsidRDefault="009E4EF2" w:rsidP="009E4EF2">
            <w:pPr>
              <w:pStyle w:val="ListParagraph"/>
              <w:rPr>
                <w:rFonts w:cs="Arial"/>
                <w:szCs w:val="20"/>
              </w:rPr>
            </w:pPr>
          </w:p>
          <w:p w:rsidR="009E4EF2" w:rsidRPr="009E4EF2" w:rsidRDefault="009E4EF2" w:rsidP="009E4EF2">
            <w:pPr>
              <w:pStyle w:val="ListParagraph"/>
              <w:numPr>
                <w:ilvl w:val="0"/>
                <w:numId w:val="103"/>
              </w:numPr>
              <w:ind w:left="187" w:hanging="187"/>
              <w:rPr>
                <w:rFonts w:cs="Arial"/>
                <w:szCs w:val="20"/>
              </w:rPr>
            </w:pPr>
            <w:r w:rsidRPr="009E4EF2">
              <w:rPr>
                <w:rFonts w:cs="Arial"/>
                <w:szCs w:val="20"/>
              </w:rPr>
              <w:t xml:space="preserve">Due </w:t>
            </w:r>
            <w:r w:rsidRPr="009E4EF2">
              <w:rPr>
                <w:rFonts w:cs="Arial"/>
                <w:color w:val="auto"/>
                <w:szCs w:val="20"/>
              </w:rPr>
              <w:t>to small case size and a definition of low force/high repetition jobs that likely included many jobs qualifying for a force risk from the “Risk Definitions” table, this study does not support repetition as a sole risk</w:t>
            </w:r>
            <w:r w:rsidRPr="009E4EF2">
              <w:rPr>
                <w:rFonts w:cs="Arial"/>
                <w:szCs w:val="20"/>
              </w:rPr>
              <w:t xml:space="preserve"> factor.</w:t>
            </w:r>
          </w:p>
        </w:tc>
      </w:tr>
    </w:tbl>
    <w:p w:rsidR="004863BC" w:rsidRPr="00F65538" w:rsidRDefault="004863BC" w:rsidP="000108FE">
      <w:pPr>
        <w:spacing w:before="240" w:after="0"/>
        <w:rPr>
          <w:rFonts w:cs="Arial"/>
          <w:color w:val="auto"/>
          <w:szCs w:val="20"/>
        </w:rPr>
        <w:sectPr w:rsidR="004863BC" w:rsidRPr="00F65538" w:rsidSect="00972F3C">
          <w:pgSz w:w="15840" w:h="12240" w:orient="landscape"/>
          <w:pgMar w:top="1440" w:right="1440" w:bottom="1440" w:left="1440" w:header="720" w:footer="720" w:gutter="0"/>
          <w:cols w:space="720"/>
        </w:sectPr>
      </w:pPr>
    </w:p>
    <w:p w:rsidR="004219F6" w:rsidRPr="00F65538" w:rsidRDefault="00A11E8E" w:rsidP="000108FE">
      <w:pPr>
        <w:pStyle w:val="Heading2"/>
        <w:numPr>
          <w:ilvl w:val="0"/>
          <w:numId w:val="0"/>
        </w:numPr>
        <w:ind w:left="1440" w:hanging="720"/>
      </w:pPr>
      <w:bookmarkStart w:id="35" w:name="_30j0zll" w:colFirst="0" w:colLast="0"/>
      <w:bookmarkStart w:id="36" w:name="_Toc476212196"/>
      <w:bookmarkEnd w:id="35"/>
      <w:r w:rsidRPr="00F65538">
        <w:lastRenderedPageBreak/>
        <w:t>4.</w:t>
      </w:r>
      <w:bookmarkStart w:id="37" w:name="gjdgxs" w:colFirst="0" w:colLast="0"/>
      <w:bookmarkEnd w:id="37"/>
      <w:r w:rsidRPr="00F65538">
        <w:t xml:space="preserve"> </w:t>
      </w:r>
      <w:r w:rsidRPr="00F65538">
        <w:tab/>
      </w:r>
      <w:r w:rsidRPr="00A065DB">
        <w:rPr>
          <w:u w:val="single"/>
        </w:rPr>
        <w:t>STAGING</w:t>
      </w:r>
      <w:r w:rsidR="00486F91" w:rsidRPr="00A065DB">
        <w:rPr>
          <w:u w:val="single"/>
        </w:rPr>
        <w:t xml:space="preserve"> MATRIX TO CALCULATE C</w:t>
      </w:r>
      <w:r w:rsidR="00EF7333" w:rsidRPr="00A065DB">
        <w:rPr>
          <w:u w:val="single"/>
        </w:rPr>
        <w:t xml:space="preserve">UMULATIVE </w:t>
      </w:r>
      <w:r w:rsidR="00486F91" w:rsidRPr="00A065DB">
        <w:rPr>
          <w:u w:val="single"/>
        </w:rPr>
        <w:t>T</w:t>
      </w:r>
      <w:r w:rsidR="00EF7333" w:rsidRPr="00A065DB">
        <w:rPr>
          <w:u w:val="single"/>
        </w:rPr>
        <w:t xml:space="preserve">RAUMA </w:t>
      </w:r>
      <w:r w:rsidR="00486F91" w:rsidRPr="00A065DB">
        <w:rPr>
          <w:u w:val="single"/>
        </w:rPr>
        <w:t>C</w:t>
      </w:r>
      <w:r w:rsidR="00EF7333" w:rsidRPr="00A065DB">
        <w:rPr>
          <w:u w:val="single"/>
        </w:rPr>
        <w:t>ONDITION</w:t>
      </w:r>
      <w:r w:rsidR="00486F91" w:rsidRPr="00A065DB">
        <w:rPr>
          <w:u w:val="single"/>
        </w:rPr>
        <w:t xml:space="preserve"> IMPAIRMENT</w:t>
      </w:r>
      <w:bookmarkEnd w:id="36"/>
      <w:r w:rsidRPr="00F65538">
        <w:t xml:space="preserve"> </w:t>
      </w:r>
    </w:p>
    <w:p w:rsidR="004219F6" w:rsidRPr="00F65538" w:rsidRDefault="00A11E8E" w:rsidP="000108FE">
      <w:pPr>
        <w:spacing w:before="240" w:after="0"/>
        <w:ind w:left="1418"/>
        <w:rPr>
          <w:rFonts w:cs="Arial"/>
          <w:color w:val="auto"/>
          <w:szCs w:val="20"/>
        </w:rPr>
      </w:pPr>
      <w:r w:rsidRPr="00F65538">
        <w:rPr>
          <w:rFonts w:eastAsia="Arial" w:cs="Arial"/>
          <w:color w:val="auto"/>
          <w:szCs w:val="20"/>
        </w:rPr>
        <w:t xml:space="preserve">Cumulative trauma staging is used to rate permanent impairment of specific disorders when no other rating is available in the </w:t>
      </w:r>
      <w:r w:rsidRPr="009A43DC">
        <w:rPr>
          <w:rFonts w:eastAsia="Arial" w:cs="Arial"/>
          <w:color w:val="auto"/>
          <w:szCs w:val="20"/>
        </w:rPr>
        <w:t>American Medical Association (AMA) Guides to the Evaluation of Permanent Impairment, 3rd Edition Revised.</w:t>
      </w:r>
      <w:r w:rsidRPr="00F65538">
        <w:rPr>
          <w:rFonts w:eastAsia="Arial" w:cs="Arial"/>
          <w:color w:val="auto"/>
          <w:szCs w:val="20"/>
        </w:rPr>
        <w:t xml:space="preserve"> Specific diagnoses must be provided prior to the assignment of an impairment rating. Remember that the terms “cumulative trauma disorder,” “repetitive motion syndrome,” “repetitive strain injury,” and similar nomenclatures are umbrella terms that are not acceptable diagnoses. C</w:t>
      </w:r>
      <w:r w:rsidR="007F3DFC" w:rsidRPr="00F65538">
        <w:rPr>
          <w:rFonts w:eastAsia="Arial" w:cs="Arial"/>
          <w:color w:val="auto"/>
          <w:szCs w:val="20"/>
        </w:rPr>
        <w:t xml:space="preserve">umulative </w:t>
      </w:r>
      <w:r w:rsidRPr="00F65538">
        <w:rPr>
          <w:rFonts w:eastAsia="Arial" w:cs="Arial"/>
          <w:color w:val="auto"/>
          <w:szCs w:val="20"/>
        </w:rPr>
        <w:t>T</w:t>
      </w:r>
      <w:r w:rsidR="007F3DFC" w:rsidRPr="00F65538">
        <w:rPr>
          <w:rFonts w:eastAsia="Arial" w:cs="Arial"/>
          <w:color w:val="auto"/>
          <w:szCs w:val="20"/>
        </w:rPr>
        <w:t xml:space="preserve">rauma </w:t>
      </w:r>
      <w:r w:rsidRPr="00F65538">
        <w:rPr>
          <w:rFonts w:eastAsia="Arial" w:cs="Arial"/>
          <w:color w:val="auto"/>
          <w:szCs w:val="20"/>
        </w:rPr>
        <w:t>C</w:t>
      </w:r>
      <w:r w:rsidR="007F3DFC" w:rsidRPr="00F65538">
        <w:rPr>
          <w:rFonts w:eastAsia="Arial" w:cs="Arial"/>
          <w:color w:val="auto"/>
          <w:szCs w:val="20"/>
        </w:rPr>
        <w:t>ondition</w:t>
      </w:r>
      <w:r w:rsidRPr="00F65538">
        <w:rPr>
          <w:rFonts w:eastAsia="Arial" w:cs="Arial"/>
          <w:color w:val="auto"/>
          <w:szCs w:val="20"/>
        </w:rPr>
        <w:t xml:space="preserve">s can be staged only after taking a thorough history and performing an appropriate physical </w:t>
      </w:r>
      <w:r w:rsidRPr="00BC501B">
        <w:rPr>
          <w:rFonts w:eastAsia="Arial" w:cs="Arial"/>
          <w:color w:val="auto"/>
          <w:szCs w:val="20"/>
        </w:rPr>
        <w:t>examination (see</w:t>
      </w:r>
      <w:r w:rsidR="00BC501B" w:rsidRPr="00BC501B">
        <w:rPr>
          <w:rFonts w:eastAsia="Arial" w:cs="Arial"/>
          <w:color w:val="auto"/>
          <w:szCs w:val="20"/>
        </w:rPr>
        <w:t xml:space="preserve"> Section D.1</w:t>
      </w:r>
      <w:r w:rsidRPr="00BC501B">
        <w:rPr>
          <w:rFonts w:eastAsia="Arial" w:cs="Arial"/>
          <w:color w:val="auto"/>
          <w:szCs w:val="20"/>
        </w:rPr>
        <w:t xml:space="preserve"> History</w:t>
      </w:r>
      <w:r w:rsidR="00BC501B" w:rsidRPr="00BC501B">
        <w:rPr>
          <w:rFonts w:eastAsia="Arial" w:cs="Arial"/>
          <w:color w:val="auto"/>
          <w:szCs w:val="20"/>
        </w:rPr>
        <w:t>-Taking</w:t>
      </w:r>
      <w:r w:rsidRPr="00BC501B">
        <w:rPr>
          <w:rFonts w:eastAsia="Arial" w:cs="Arial"/>
          <w:color w:val="auto"/>
          <w:szCs w:val="20"/>
        </w:rPr>
        <w:t xml:space="preserve"> and Physical Examination). The factors included in the C</w:t>
      </w:r>
      <w:r w:rsidR="007F3DFC" w:rsidRPr="00BC501B">
        <w:rPr>
          <w:rFonts w:eastAsia="Arial" w:cs="Arial"/>
          <w:color w:val="auto"/>
          <w:szCs w:val="20"/>
        </w:rPr>
        <w:t xml:space="preserve">umulative </w:t>
      </w:r>
      <w:r w:rsidRPr="00BC501B">
        <w:rPr>
          <w:rFonts w:eastAsia="Arial" w:cs="Arial"/>
          <w:color w:val="auto"/>
          <w:szCs w:val="20"/>
        </w:rPr>
        <w:t>T</w:t>
      </w:r>
      <w:r w:rsidR="007F3DFC" w:rsidRPr="00BC501B">
        <w:rPr>
          <w:rFonts w:eastAsia="Arial" w:cs="Arial"/>
          <w:color w:val="auto"/>
          <w:szCs w:val="20"/>
        </w:rPr>
        <w:t xml:space="preserve">rauma </w:t>
      </w:r>
      <w:r w:rsidRPr="00BC501B">
        <w:rPr>
          <w:rFonts w:eastAsia="Arial" w:cs="Arial"/>
          <w:color w:val="auto"/>
          <w:szCs w:val="20"/>
        </w:rPr>
        <w:t>C</w:t>
      </w:r>
      <w:r w:rsidR="007F3DFC" w:rsidRPr="00BC501B">
        <w:rPr>
          <w:rFonts w:eastAsia="Arial" w:cs="Arial"/>
          <w:color w:val="auto"/>
          <w:szCs w:val="20"/>
        </w:rPr>
        <w:t>ondition</w:t>
      </w:r>
      <w:r w:rsidRPr="00BC501B">
        <w:rPr>
          <w:rFonts w:eastAsia="Arial" w:cs="Arial"/>
          <w:color w:val="auto"/>
          <w:szCs w:val="20"/>
        </w:rPr>
        <w:t xml:space="preserve"> Staging Matrix are:</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A = History and Physical Examination.</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B = Response to Modification of Specific Aggravating Factors.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C = Activities of Daily Living.</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It is expected that objective signs on physical examination will correlate with subjective symptoms. The signs and symptoms are staged in the Cumulative Trauma Staging Matrix as: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Stage 1 = Minimal.</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Stage 2 = Mild.</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Stage 3 = Moderate.</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Stage 4 = Severe.</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 xml:space="preserve">Stages 3 and 4 frequently may be associated with other secondary symptoms of chronic pain such as sleep alteration or </w:t>
      </w:r>
      <w:r w:rsidRPr="00EE2C71">
        <w:rPr>
          <w:rFonts w:eastAsia="Arial" w:cs="Arial"/>
          <w:color w:val="auto"/>
          <w:szCs w:val="20"/>
        </w:rPr>
        <w:t>depression.</w:t>
      </w:r>
      <w:r w:rsidRPr="00EE2C71">
        <w:rPr>
          <w:rFonts w:eastAsia="Arial" w:cs="Arial"/>
          <w:color w:val="auto"/>
          <w:szCs w:val="20"/>
        </w:rPr>
        <w:br/>
      </w:r>
      <w:r w:rsidRPr="00EE2C71">
        <w:rPr>
          <w:rFonts w:eastAsia="Arial" w:cs="Arial"/>
          <w:color w:val="auto"/>
          <w:szCs w:val="20"/>
        </w:rPr>
        <w:br/>
        <w:t>When using the Staging Matrix for impairment rating at maximum medical improvement (MMI), assignment of the patient to</w:t>
      </w:r>
      <w:r w:rsidRPr="00F65538">
        <w:rPr>
          <w:rFonts w:eastAsia="Arial" w:cs="Arial"/>
          <w:color w:val="auto"/>
          <w:szCs w:val="20"/>
        </w:rPr>
        <w:t xml:space="preserve"> a stage should be based primarily on limitations in ADLs and history and physical examination findings. The response to modification of specific aggravating activities may be used to aid the rater in choosing a number within the available rating range.</w:t>
      </w:r>
      <w:r w:rsidRPr="00F65538">
        <w:rPr>
          <w:rFonts w:eastAsia="Arial" w:cs="Arial"/>
          <w:color w:val="auto"/>
          <w:szCs w:val="20"/>
        </w:rPr>
        <w:br/>
      </w:r>
      <w:r w:rsidRPr="00F65538">
        <w:rPr>
          <w:rFonts w:eastAsia="Arial" w:cs="Arial"/>
          <w:color w:val="auto"/>
          <w:szCs w:val="20"/>
        </w:rPr>
        <w:br/>
        <w:t xml:space="preserve">The staging number chosen from the “Impairment Grades at MMI” row is to be used as a multiplier in conjunction with the </w:t>
      </w:r>
      <w:r w:rsidRPr="009A43DC">
        <w:rPr>
          <w:rFonts w:eastAsia="Arial" w:cs="Arial"/>
          <w:color w:val="auto"/>
          <w:szCs w:val="20"/>
        </w:rPr>
        <w:t>AMA Guides to the Evaluation of Permanent Impairment, 3rd Edition Revised, Chapter 3 and Table 17 to</w:t>
      </w:r>
      <w:r w:rsidRPr="00F65538">
        <w:rPr>
          <w:rFonts w:eastAsia="Arial" w:cs="Arial"/>
          <w:color w:val="auto"/>
          <w:szCs w:val="20"/>
        </w:rPr>
        <w:t xml:space="preserve"> determine the impairment </w:t>
      </w:r>
      <w:r w:rsidRPr="00F65538">
        <w:rPr>
          <w:rFonts w:eastAsia="Arial" w:cs="Arial"/>
          <w:color w:val="auto"/>
          <w:szCs w:val="20"/>
        </w:rPr>
        <w:lastRenderedPageBreak/>
        <w:t>rating for each specifi</w:t>
      </w:r>
      <w:r w:rsidR="00661F8A" w:rsidRPr="00F65538">
        <w:rPr>
          <w:rFonts w:eastAsia="Arial" w:cs="Arial"/>
          <w:color w:val="auto"/>
          <w:szCs w:val="20"/>
        </w:rPr>
        <w:t xml:space="preserve">c diagnosis. </w:t>
      </w:r>
      <w:r w:rsidRPr="00F65538">
        <w:rPr>
          <w:rFonts w:eastAsia="Arial" w:cs="Arial"/>
          <w:color w:val="auto"/>
          <w:szCs w:val="20"/>
        </w:rPr>
        <w:t>The primary presenting joint that corresponds to each specific established diagnosis should be rated. Descriptions of painful conditions without clear physiologic findings may not be rated using this chart</w:t>
      </w:r>
      <w:r w:rsidR="00184BE0" w:rsidRPr="00F65538">
        <w:rPr>
          <w:rFonts w:eastAsia="Arial" w:cs="Arial"/>
          <w:color w:val="auto"/>
          <w:szCs w:val="20"/>
        </w:rPr>
        <w:t>. E</w:t>
      </w:r>
      <w:r w:rsidRPr="00F65538">
        <w:rPr>
          <w:rFonts w:eastAsia="Arial" w:cs="Arial"/>
          <w:color w:val="auto"/>
          <w:szCs w:val="20"/>
        </w:rPr>
        <w:t>xamples include pain in the elbow or other upper extremity joint and myofascial pain disorder.</w:t>
      </w:r>
      <w:r w:rsidRPr="00F65538">
        <w:rPr>
          <w:rFonts w:eastAsia="Arial" w:cs="Arial"/>
          <w:color w:val="auto"/>
          <w:szCs w:val="20"/>
        </w:rPr>
        <w:br/>
      </w:r>
      <w:r w:rsidRPr="00F65538">
        <w:rPr>
          <w:rFonts w:eastAsia="Arial" w:cs="Arial"/>
          <w:color w:val="auto"/>
          <w:szCs w:val="20"/>
        </w:rPr>
        <w:br/>
        <w:t xml:space="preserve">The staging matrix is only used to rate a </w:t>
      </w:r>
      <w:r w:rsidR="004B2271" w:rsidRPr="00F65538">
        <w:rPr>
          <w:rFonts w:eastAsia="Arial" w:cs="Arial"/>
          <w:color w:val="auto"/>
          <w:szCs w:val="20"/>
        </w:rPr>
        <w:t>cumulative trauma condition</w:t>
      </w:r>
      <w:r w:rsidRPr="00F65538">
        <w:rPr>
          <w:rFonts w:eastAsia="Arial" w:cs="Arial"/>
          <w:color w:val="auto"/>
          <w:szCs w:val="20"/>
        </w:rPr>
        <w:t xml:space="preserve"> diagnosis when there is no impairment </w:t>
      </w:r>
      <w:r w:rsidRPr="009A43DC">
        <w:rPr>
          <w:rFonts w:eastAsia="Arial" w:cs="Arial"/>
          <w:color w:val="auto"/>
          <w:szCs w:val="20"/>
        </w:rPr>
        <w:t xml:space="preserve">rating under range of motion, specific diagnosis, and/or peripheral nerve injuries in the </w:t>
      </w:r>
      <w:r w:rsidR="00611B7B" w:rsidRPr="009A43DC">
        <w:rPr>
          <w:rFonts w:eastAsia="Arial" w:cs="Arial"/>
          <w:color w:val="auto"/>
          <w:szCs w:val="20"/>
        </w:rPr>
        <w:t xml:space="preserve">AMA Guides, 3rd Edition </w:t>
      </w:r>
      <w:r w:rsidRPr="009A43DC">
        <w:rPr>
          <w:rFonts w:eastAsia="Arial" w:cs="Arial"/>
          <w:color w:val="auto"/>
          <w:szCs w:val="20"/>
        </w:rPr>
        <w:t>Revised. All impairment ratings from this table are provided in upper extremity terms and must be multiplied by the upper extremity total impairment rating for the appropriate joint found in Table 17 on page</w:t>
      </w:r>
      <w:r w:rsidR="00611B7B" w:rsidRPr="009A43DC">
        <w:rPr>
          <w:rFonts w:eastAsia="Arial" w:cs="Arial"/>
          <w:color w:val="auto"/>
          <w:szCs w:val="20"/>
        </w:rPr>
        <w:t xml:space="preserve"> 48 of the AMA Guides, 3rd Edition Revised</w:t>
      </w:r>
      <w:r w:rsidRPr="009A43DC">
        <w:rPr>
          <w:rFonts w:eastAsia="Arial" w:cs="Arial"/>
          <w:color w:val="auto"/>
          <w:szCs w:val="20"/>
        </w:rPr>
        <w:t>. The upper extremity rating is then converted to whole person. The table is not intended to distinguish between permanent partial disability paid under §§ 8-42-107(2) and -107(8), C.R.S. This information is also available in the Impairment Rating Tips Desk Aid #11.</w:t>
      </w:r>
    </w:p>
    <w:p w:rsidR="00F74781" w:rsidRPr="00F65538" w:rsidRDefault="00F74781" w:rsidP="000108FE">
      <w:pPr>
        <w:spacing w:before="240" w:after="0"/>
        <w:rPr>
          <w:rFonts w:eastAsia="Arial" w:cs="Arial"/>
          <w:b/>
          <w:color w:val="auto"/>
          <w:szCs w:val="20"/>
        </w:rPr>
      </w:pPr>
      <w:r w:rsidRPr="00F65538">
        <w:rPr>
          <w:rFonts w:eastAsia="Arial" w:cs="Arial"/>
          <w:b/>
          <w:color w:val="auto"/>
          <w:szCs w:val="20"/>
        </w:rPr>
        <w:br w:type="page"/>
      </w:r>
    </w:p>
    <w:p w:rsidR="004219F6" w:rsidRPr="00F65538" w:rsidRDefault="00A11E8E" w:rsidP="000108FE">
      <w:pPr>
        <w:spacing w:before="240" w:after="0"/>
        <w:rPr>
          <w:rFonts w:cs="Arial"/>
          <w:color w:val="auto"/>
          <w:szCs w:val="20"/>
        </w:rPr>
      </w:pPr>
      <w:r w:rsidRPr="00F65538">
        <w:rPr>
          <w:rFonts w:eastAsia="Arial" w:cs="Arial"/>
          <w:b/>
          <w:color w:val="auto"/>
          <w:szCs w:val="20"/>
        </w:rPr>
        <w:lastRenderedPageBreak/>
        <w:t>Cumulative Trauma Staging Matrix</w:t>
      </w:r>
    </w:p>
    <w:tbl>
      <w:tblPr>
        <w:tblStyle w:val="a4"/>
        <w:tblW w:w="8766" w:type="dxa"/>
        <w:tblInd w:w="335" w:type="dxa"/>
        <w:tblBorders>
          <w:top w:val="single" w:sz="12" w:space="0" w:color="000000"/>
          <w:bottom w:val="single" w:sz="12" w:space="0" w:color="000000"/>
        </w:tblBorders>
        <w:tblLayout w:type="fixed"/>
        <w:tblLook w:val="0000" w:firstRow="0" w:lastRow="0" w:firstColumn="0" w:lastColumn="0" w:noHBand="0" w:noVBand="0"/>
      </w:tblPr>
      <w:tblGrid>
        <w:gridCol w:w="1753"/>
        <w:gridCol w:w="1753"/>
        <w:gridCol w:w="1753"/>
        <w:gridCol w:w="1753"/>
        <w:gridCol w:w="1754"/>
      </w:tblGrid>
      <w:tr w:rsidR="00FF0E03" w:rsidRPr="00F65538">
        <w:tc>
          <w:tcPr>
            <w:tcW w:w="1753" w:type="dxa"/>
            <w:tcBorders>
              <w:top w:val="single" w:sz="12" w:space="0" w:color="000000"/>
              <w:left w:val="nil"/>
              <w:bottom w:val="single" w:sz="6" w:space="0" w:color="000000"/>
              <w:right w:val="single" w:sz="6" w:space="0" w:color="000000"/>
            </w:tcBorders>
          </w:tcPr>
          <w:p w:rsidR="004219F6" w:rsidRPr="00F65538" w:rsidRDefault="004219F6" w:rsidP="00F0386D">
            <w:pPr>
              <w:spacing w:before="120" w:after="120"/>
              <w:rPr>
                <w:rFonts w:cs="Arial"/>
                <w:color w:val="auto"/>
                <w:szCs w:val="20"/>
              </w:rPr>
            </w:pPr>
          </w:p>
        </w:tc>
        <w:tc>
          <w:tcPr>
            <w:tcW w:w="1753" w:type="dxa"/>
            <w:tcBorders>
              <w:top w:val="single" w:sz="12" w:space="0" w:color="000000"/>
              <w:left w:val="single" w:sz="6" w:space="0" w:color="000000"/>
              <w:bottom w:val="single" w:sz="6" w:space="0" w:color="000000"/>
              <w:right w:val="nil"/>
            </w:tcBorders>
          </w:tcPr>
          <w:p w:rsidR="004219F6" w:rsidRPr="00630F46" w:rsidRDefault="00A11E8E" w:rsidP="00F0386D">
            <w:pPr>
              <w:spacing w:before="120" w:after="120"/>
              <w:rPr>
                <w:rFonts w:cs="Arial"/>
                <w:color w:val="auto"/>
                <w:szCs w:val="20"/>
              </w:rPr>
            </w:pPr>
            <w:r w:rsidRPr="00630F46">
              <w:rPr>
                <w:rFonts w:cs="Arial"/>
                <w:color w:val="auto"/>
                <w:szCs w:val="20"/>
              </w:rPr>
              <w:t>Stage 1</w:t>
            </w:r>
          </w:p>
          <w:p w:rsidR="004219F6" w:rsidRPr="00630F46" w:rsidRDefault="00A11E8E" w:rsidP="00F0386D">
            <w:pPr>
              <w:spacing w:before="120" w:after="120"/>
              <w:rPr>
                <w:rFonts w:cs="Arial"/>
                <w:color w:val="auto"/>
                <w:szCs w:val="20"/>
              </w:rPr>
            </w:pPr>
            <w:r w:rsidRPr="00630F46">
              <w:rPr>
                <w:rFonts w:cs="Arial"/>
                <w:color w:val="auto"/>
                <w:szCs w:val="20"/>
              </w:rPr>
              <w:t>(Minimal)</w:t>
            </w:r>
          </w:p>
        </w:tc>
        <w:tc>
          <w:tcPr>
            <w:tcW w:w="1753" w:type="dxa"/>
            <w:tcBorders>
              <w:top w:val="single" w:sz="12" w:space="0" w:color="000000"/>
              <w:left w:val="nil"/>
              <w:bottom w:val="single" w:sz="6" w:space="0" w:color="000000"/>
              <w:right w:val="nil"/>
            </w:tcBorders>
          </w:tcPr>
          <w:p w:rsidR="004219F6" w:rsidRPr="00630F46" w:rsidRDefault="00A11E8E" w:rsidP="00F0386D">
            <w:pPr>
              <w:spacing w:before="120" w:after="120"/>
              <w:rPr>
                <w:rFonts w:cs="Arial"/>
                <w:color w:val="auto"/>
                <w:szCs w:val="20"/>
              </w:rPr>
            </w:pPr>
            <w:r w:rsidRPr="00630F46">
              <w:rPr>
                <w:rFonts w:cs="Arial"/>
                <w:color w:val="auto"/>
                <w:szCs w:val="20"/>
              </w:rPr>
              <w:t>Stage 2</w:t>
            </w:r>
          </w:p>
          <w:p w:rsidR="004219F6" w:rsidRPr="00630F46" w:rsidRDefault="00A11E8E" w:rsidP="00F0386D">
            <w:pPr>
              <w:spacing w:before="120" w:after="120"/>
              <w:rPr>
                <w:rFonts w:cs="Arial"/>
                <w:color w:val="auto"/>
                <w:szCs w:val="20"/>
              </w:rPr>
            </w:pPr>
            <w:r w:rsidRPr="00630F46">
              <w:rPr>
                <w:rFonts w:cs="Arial"/>
                <w:color w:val="auto"/>
                <w:szCs w:val="20"/>
              </w:rPr>
              <w:t>(Mild)</w:t>
            </w:r>
          </w:p>
        </w:tc>
        <w:tc>
          <w:tcPr>
            <w:tcW w:w="1753" w:type="dxa"/>
            <w:tcBorders>
              <w:top w:val="single" w:sz="12" w:space="0" w:color="000000"/>
              <w:left w:val="nil"/>
              <w:bottom w:val="single" w:sz="6" w:space="0" w:color="000000"/>
              <w:right w:val="nil"/>
            </w:tcBorders>
          </w:tcPr>
          <w:p w:rsidR="004219F6" w:rsidRPr="00630F46" w:rsidRDefault="00A11E8E" w:rsidP="00F0386D">
            <w:pPr>
              <w:spacing w:before="120" w:after="120"/>
              <w:rPr>
                <w:rFonts w:cs="Arial"/>
                <w:color w:val="auto"/>
                <w:szCs w:val="20"/>
              </w:rPr>
            </w:pPr>
            <w:r w:rsidRPr="00630F46">
              <w:rPr>
                <w:rFonts w:cs="Arial"/>
                <w:color w:val="auto"/>
                <w:szCs w:val="20"/>
              </w:rPr>
              <w:t>Stage 3</w:t>
            </w:r>
          </w:p>
          <w:p w:rsidR="004219F6" w:rsidRPr="00630F46" w:rsidRDefault="00A11E8E" w:rsidP="00F0386D">
            <w:pPr>
              <w:spacing w:before="120" w:after="120"/>
              <w:rPr>
                <w:rFonts w:cs="Arial"/>
                <w:color w:val="auto"/>
                <w:szCs w:val="20"/>
              </w:rPr>
            </w:pPr>
            <w:r w:rsidRPr="00630F46">
              <w:rPr>
                <w:rFonts w:cs="Arial"/>
                <w:color w:val="auto"/>
                <w:szCs w:val="20"/>
              </w:rPr>
              <w:t>(Moderate)</w:t>
            </w:r>
          </w:p>
        </w:tc>
        <w:tc>
          <w:tcPr>
            <w:tcW w:w="1754" w:type="dxa"/>
            <w:tcBorders>
              <w:top w:val="single" w:sz="12" w:space="0" w:color="000000"/>
              <w:left w:val="nil"/>
              <w:bottom w:val="single" w:sz="6" w:space="0" w:color="000000"/>
              <w:right w:val="nil"/>
            </w:tcBorders>
          </w:tcPr>
          <w:p w:rsidR="004219F6" w:rsidRPr="00630F46" w:rsidRDefault="00A11E8E" w:rsidP="00F0386D">
            <w:pPr>
              <w:spacing w:before="120" w:after="120"/>
              <w:rPr>
                <w:rFonts w:cs="Arial"/>
                <w:color w:val="auto"/>
                <w:szCs w:val="20"/>
              </w:rPr>
            </w:pPr>
            <w:r w:rsidRPr="00630F46">
              <w:rPr>
                <w:rFonts w:cs="Arial"/>
                <w:color w:val="auto"/>
                <w:szCs w:val="20"/>
              </w:rPr>
              <w:t>Stage 4</w:t>
            </w:r>
          </w:p>
          <w:p w:rsidR="004219F6" w:rsidRPr="00630F46" w:rsidRDefault="00A11E8E" w:rsidP="00F0386D">
            <w:pPr>
              <w:spacing w:before="120" w:after="120"/>
              <w:rPr>
                <w:rFonts w:cs="Arial"/>
                <w:color w:val="auto"/>
                <w:szCs w:val="20"/>
              </w:rPr>
            </w:pPr>
            <w:r w:rsidRPr="00630F46">
              <w:rPr>
                <w:rFonts w:cs="Arial"/>
                <w:color w:val="auto"/>
                <w:szCs w:val="20"/>
              </w:rPr>
              <w:t>(Severe)</w:t>
            </w:r>
          </w:p>
        </w:tc>
      </w:tr>
      <w:tr w:rsidR="00FF0E03" w:rsidRPr="00F65538">
        <w:tc>
          <w:tcPr>
            <w:tcW w:w="1753" w:type="dxa"/>
            <w:tcBorders>
              <w:top w:val="single" w:sz="6" w:space="0" w:color="000000"/>
              <w:left w:val="nil"/>
              <w:bottom w:val="single" w:sz="6" w:space="0" w:color="000000"/>
              <w:right w:val="single" w:sz="6" w:space="0" w:color="000000"/>
            </w:tcBorders>
          </w:tcPr>
          <w:p w:rsidR="004219F6" w:rsidRPr="00F65538" w:rsidRDefault="00A11E8E" w:rsidP="000108FE">
            <w:pPr>
              <w:spacing w:before="240" w:after="0"/>
              <w:rPr>
                <w:rFonts w:cs="Arial"/>
                <w:color w:val="auto"/>
                <w:szCs w:val="20"/>
              </w:rPr>
            </w:pPr>
            <w:r w:rsidRPr="00F65538">
              <w:rPr>
                <w:rFonts w:cs="Arial"/>
                <w:color w:val="auto"/>
                <w:szCs w:val="20"/>
              </w:rPr>
              <w:t>History and Physical Examination</w:t>
            </w:r>
          </w:p>
        </w:tc>
        <w:tc>
          <w:tcPr>
            <w:tcW w:w="1753" w:type="dxa"/>
            <w:tcBorders>
              <w:top w:val="single" w:sz="6" w:space="0" w:color="000000"/>
              <w:left w:val="single" w:sz="6" w:space="0" w:color="000000"/>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1 to 2 symptoms with signs identified on history and supported by physical examination with consistency of subjective and objective findings</w:t>
            </w:r>
          </w:p>
        </w:tc>
        <w:tc>
          <w:tcPr>
            <w:tcW w:w="1753"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2 or more symptoms with signs identified and supported by physical examination with consistency of subjective and objective findings</w:t>
            </w:r>
          </w:p>
          <w:p w:rsidR="004219F6" w:rsidRPr="00630F46" w:rsidRDefault="004219F6" w:rsidP="000108FE">
            <w:pPr>
              <w:spacing w:before="240" w:after="0"/>
              <w:rPr>
                <w:rFonts w:cs="Arial"/>
                <w:color w:val="auto"/>
                <w:szCs w:val="20"/>
              </w:rPr>
            </w:pPr>
          </w:p>
        </w:tc>
        <w:tc>
          <w:tcPr>
            <w:tcW w:w="1753"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3 or more symptoms with signs identified and supported by the physical examination with consistency of subjective and objective findings</w:t>
            </w:r>
          </w:p>
          <w:p w:rsidR="004219F6" w:rsidRPr="00630F46" w:rsidRDefault="004219F6" w:rsidP="000108FE">
            <w:pPr>
              <w:spacing w:before="240" w:after="0"/>
              <w:rPr>
                <w:rFonts w:cs="Arial"/>
                <w:color w:val="auto"/>
                <w:szCs w:val="20"/>
              </w:rPr>
            </w:pPr>
          </w:p>
        </w:tc>
        <w:tc>
          <w:tcPr>
            <w:tcW w:w="1754"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3 or more symptoms with signs identified and supported by physical examination with consistency of subjective and objective findings</w:t>
            </w:r>
          </w:p>
          <w:p w:rsidR="004219F6" w:rsidRPr="00630F46" w:rsidRDefault="004219F6" w:rsidP="000108FE">
            <w:pPr>
              <w:spacing w:before="240" w:after="0"/>
              <w:rPr>
                <w:rFonts w:cs="Arial"/>
                <w:color w:val="auto"/>
                <w:szCs w:val="20"/>
              </w:rPr>
            </w:pPr>
          </w:p>
        </w:tc>
      </w:tr>
      <w:tr w:rsidR="00FF0E03" w:rsidRPr="00F65538">
        <w:trPr>
          <w:trHeight w:val="220"/>
        </w:trPr>
        <w:tc>
          <w:tcPr>
            <w:tcW w:w="1753" w:type="dxa"/>
            <w:tcBorders>
              <w:top w:val="single" w:sz="6" w:space="0" w:color="000000"/>
              <w:left w:val="nil"/>
              <w:bottom w:val="single" w:sz="6" w:space="0" w:color="000000"/>
              <w:right w:val="single" w:sz="6" w:space="0" w:color="000000"/>
            </w:tcBorders>
          </w:tcPr>
          <w:p w:rsidR="004219F6" w:rsidRPr="00F65538" w:rsidRDefault="004219F6" w:rsidP="00F0386D">
            <w:pPr>
              <w:spacing w:before="60" w:after="60"/>
              <w:rPr>
                <w:rFonts w:cs="Arial"/>
                <w:color w:val="auto"/>
                <w:szCs w:val="20"/>
              </w:rPr>
            </w:pPr>
          </w:p>
        </w:tc>
        <w:tc>
          <w:tcPr>
            <w:tcW w:w="1753" w:type="dxa"/>
            <w:tcBorders>
              <w:top w:val="single" w:sz="6" w:space="0" w:color="000000"/>
              <w:left w:val="single" w:sz="6" w:space="0" w:color="000000"/>
              <w:bottom w:val="single" w:sz="6" w:space="0" w:color="000000"/>
              <w:right w:val="nil"/>
            </w:tcBorders>
          </w:tcPr>
          <w:p w:rsidR="004219F6" w:rsidRPr="00630F46" w:rsidRDefault="00A11E8E" w:rsidP="00F0386D">
            <w:pPr>
              <w:spacing w:before="60" w:after="60"/>
              <w:rPr>
                <w:rFonts w:cs="Arial"/>
                <w:color w:val="auto"/>
                <w:szCs w:val="20"/>
              </w:rPr>
            </w:pPr>
            <w:r w:rsidRPr="00630F46">
              <w:rPr>
                <w:rFonts w:cs="Arial"/>
                <w:color w:val="auto"/>
                <w:szCs w:val="20"/>
              </w:rPr>
              <w:t>AND</w:t>
            </w:r>
          </w:p>
        </w:tc>
        <w:tc>
          <w:tcPr>
            <w:tcW w:w="1753" w:type="dxa"/>
            <w:tcBorders>
              <w:top w:val="single" w:sz="6" w:space="0" w:color="000000"/>
              <w:left w:val="nil"/>
              <w:bottom w:val="single" w:sz="6" w:space="0" w:color="000000"/>
              <w:right w:val="nil"/>
            </w:tcBorders>
          </w:tcPr>
          <w:p w:rsidR="004219F6" w:rsidRPr="00630F46" w:rsidRDefault="00A11E8E" w:rsidP="00F0386D">
            <w:pPr>
              <w:spacing w:before="60" w:after="60"/>
              <w:rPr>
                <w:rFonts w:cs="Arial"/>
                <w:color w:val="auto"/>
                <w:szCs w:val="20"/>
              </w:rPr>
            </w:pPr>
            <w:r w:rsidRPr="00630F46">
              <w:rPr>
                <w:rFonts w:cs="Arial"/>
                <w:color w:val="auto"/>
                <w:szCs w:val="20"/>
              </w:rPr>
              <w:t>AND</w:t>
            </w:r>
          </w:p>
        </w:tc>
        <w:tc>
          <w:tcPr>
            <w:tcW w:w="1753" w:type="dxa"/>
            <w:tcBorders>
              <w:top w:val="single" w:sz="6" w:space="0" w:color="000000"/>
              <w:left w:val="nil"/>
              <w:bottom w:val="single" w:sz="6" w:space="0" w:color="000000"/>
              <w:right w:val="nil"/>
            </w:tcBorders>
          </w:tcPr>
          <w:p w:rsidR="004219F6" w:rsidRPr="00630F46" w:rsidRDefault="00A11E8E" w:rsidP="00F0386D">
            <w:pPr>
              <w:spacing w:before="60" w:after="60"/>
              <w:rPr>
                <w:rFonts w:cs="Arial"/>
                <w:color w:val="auto"/>
                <w:szCs w:val="20"/>
              </w:rPr>
            </w:pPr>
            <w:r w:rsidRPr="00630F46">
              <w:rPr>
                <w:rFonts w:cs="Arial"/>
                <w:color w:val="auto"/>
                <w:szCs w:val="20"/>
              </w:rPr>
              <w:t>AND</w:t>
            </w:r>
          </w:p>
        </w:tc>
        <w:tc>
          <w:tcPr>
            <w:tcW w:w="1754" w:type="dxa"/>
            <w:tcBorders>
              <w:top w:val="single" w:sz="6" w:space="0" w:color="000000"/>
              <w:left w:val="nil"/>
              <w:bottom w:val="single" w:sz="6" w:space="0" w:color="000000"/>
              <w:right w:val="nil"/>
            </w:tcBorders>
          </w:tcPr>
          <w:p w:rsidR="004219F6" w:rsidRPr="00630F46" w:rsidRDefault="00A11E8E" w:rsidP="00F0386D">
            <w:pPr>
              <w:spacing w:before="60" w:after="60"/>
              <w:rPr>
                <w:rFonts w:cs="Arial"/>
                <w:color w:val="auto"/>
                <w:szCs w:val="20"/>
              </w:rPr>
            </w:pPr>
            <w:r w:rsidRPr="00630F46">
              <w:rPr>
                <w:rFonts w:cs="Arial"/>
                <w:color w:val="auto"/>
                <w:szCs w:val="20"/>
              </w:rPr>
              <w:t>AND</w:t>
            </w:r>
          </w:p>
        </w:tc>
      </w:tr>
      <w:tr w:rsidR="00FF0E03" w:rsidRPr="00F65538">
        <w:tc>
          <w:tcPr>
            <w:tcW w:w="1753" w:type="dxa"/>
            <w:tcBorders>
              <w:top w:val="single" w:sz="6" w:space="0" w:color="000000"/>
              <w:left w:val="nil"/>
              <w:bottom w:val="single" w:sz="6" w:space="0" w:color="000000"/>
              <w:right w:val="single" w:sz="6" w:space="0" w:color="000000"/>
            </w:tcBorders>
          </w:tcPr>
          <w:p w:rsidR="004219F6" w:rsidRPr="00F65538" w:rsidRDefault="00A11E8E" w:rsidP="000108FE">
            <w:pPr>
              <w:spacing w:before="240" w:after="0"/>
              <w:rPr>
                <w:rFonts w:cs="Arial"/>
                <w:color w:val="auto"/>
                <w:szCs w:val="20"/>
              </w:rPr>
            </w:pPr>
            <w:r w:rsidRPr="00F65538">
              <w:rPr>
                <w:rFonts w:cs="Arial"/>
                <w:color w:val="auto"/>
                <w:szCs w:val="20"/>
              </w:rPr>
              <w:t>Response to Modification of Specific Aggravating Factors</w:t>
            </w:r>
          </w:p>
        </w:tc>
        <w:tc>
          <w:tcPr>
            <w:tcW w:w="1753" w:type="dxa"/>
            <w:tcBorders>
              <w:top w:val="single" w:sz="6" w:space="0" w:color="000000"/>
              <w:left w:val="single" w:sz="6" w:space="0" w:color="000000"/>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Symptoms and/or signs improve or resolve with modification of specific aggravating activity</w:t>
            </w:r>
          </w:p>
        </w:tc>
        <w:tc>
          <w:tcPr>
            <w:tcW w:w="1753"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Symptoms and/or signs may improve but will not resolve completely with modification of specific aggravating activity</w:t>
            </w:r>
          </w:p>
        </w:tc>
        <w:tc>
          <w:tcPr>
            <w:tcW w:w="1753"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Symptoms and/or signs do not improve with modification of th</w:t>
            </w:r>
            <w:r w:rsidR="00191DF6" w:rsidRPr="00630F46">
              <w:rPr>
                <w:rFonts w:cs="Arial"/>
                <w:color w:val="auto"/>
                <w:szCs w:val="20"/>
              </w:rPr>
              <w:t>e specific aggravating activity</w:t>
            </w:r>
            <w:r w:rsidRPr="00630F46">
              <w:rPr>
                <w:rFonts w:cs="Arial"/>
                <w:color w:val="auto"/>
                <w:szCs w:val="20"/>
              </w:rPr>
              <w:t xml:space="preserve"> but may improve with elimination of the specific aggravating activity</w:t>
            </w:r>
          </w:p>
        </w:tc>
        <w:tc>
          <w:tcPr>
            <w:tcW w:w="1754" w:type="dxa"/>
            <w:tcBorders>
              <w:top w:val="single" w:sz="6" w:space="0" w:color="000000"/>
              <w:left w:val="nil"/>
              <w:bottom w:val="single" w:sz="6" w:space="0" w:color="000000"/>
              <w:right w:val="nil"/>
            </w:tcBorders>
          </w:tcPr>
          <w:p w:rsidR="004219F6" w:rsidRPr="00630F46" w:rsidRDefault="00A11E8E" w:rsidP="000108FE">
            <w:pPr>
              <w:spacing w:before="240" w:after="0"/>
              <w:rPr>
                <w:rFonts w:cs="Arial"/>
                <w:color w:val="auto"/>
                <w:szCs w:val="20"/>
              </w:rPr>
            </w:pPr>
            <w:r w:rsidRPr="00630F46">
              <w:rPr>
                <w:rFonts w:cs="Arial"/>
                <w:color w:val="auto"/>
                <w:szCs w:val="20"/>
              </w:rPr>
              <w:t>Symptoms and/or signs do not improve with modification or elimination of the specific aggravating activity</w:t>
            </w:r>
          </w:p>
        </w:tc>
      </w:tr>
      <w:tr w:rsidR="00FF0E03" w:rsidRPr="00F65538">
        <w:tc>
          <w:tcPr>
            <w:tcW w:w="1753" w:type="dxa"/>
            <w:tcBorders>
              <w:top w:val="single" w:sz="6" w:space="0" w:color="000000"/>
              <w:left w:val="nil"/>
              <w:bottom w:val="single" w:sz="6" w:space="0" w:color="000000"/>
              <w:right w:val="single" w:sz="6" w:space="0" w:color="000000"/>
            </w:tcBorders>
          </w:tcPr>
          <w:p w:rsidR="004219F6" w:rsidRPr="00F65538" w:rsidRDefault="004219F6" w:rsidP="00F0386D">
            <w:pPr>
              <w:spacing w:before="60" w:after="60"/>
              <w:rPr>
                <w:rFonts w:cs="Arial"/>
                <w:color w:val="auto"/>
                <w:szCs w:val="20"/>
              </w:rPr>
            </w:pPr>
          </w:p>
        </w:tc>
        <w:tc>
          <w:tcPr>
            <w:tcW w:w="1753" w:type="dxa"/>
            <w:tcBorders>
              <w:top w:val="single" w:sz="6" w:space="0" w:color="000000"/>
              <w:left w:val="single" w:sz="6" w:space="0" w:color="000000"/>
              <w:bottom w:val="single" w:sz="6" w:space="0" w:color="000000"/>
              <w:right w:val="nil"/>
            </w:tcBorders>
          </w:tcPr>
          <w:p w:rsidR="004219F6" w:rsidRPr="00EE2C71" w:rsidRDefault="00A11E8E" w:rsidP="00F0386D">
            <w:pPr>
              <w:spacing w:before="60" w:after="60"/>
              <w:rPr>
                <w:rFonts w:cs="Arial"/>
                <w:color w:val="auto"/>
                <w:szCs w:val="20"/>
              </w:rPr>
            </w:pPr>
            <w:r w:rsidRPr="00EE2C71">
              <w:rPr>
                <w:rFonts w:cs="Arial"/>
                <w:color w:val="auto"/>
                <w:szCs w:val="20"/>
              </w:rPr>
              <w:t>AND</w:t>
            </w:r>
          </w:p>
        </w:tc>
        <w:tc>
          <w:tcPr>
            <w:tcW w:w="1753" w:type="dxa"/>
            <w:tcBorders>
              <w:top w:val="single" w:sz="6" w:space="0" w:color="000000"/>
              <w:left w:val="nil"/>
              <w:bottom w:val="single" w:sz="6" w:space="0" w:color="000000"/>
              <w:right w:val="nil"/>
            </w:tcBorders>
          </w:tcPr>
          <w:p w:rsidR="004219F6" w:rsidRPr="00EE2C71" w:rsidRDefault="00A11E8E" w:rsidP="00F0386D">
            <w:pPr>
              <w:spacing w:before="60" w:after="60"/>
              <w:rPr>
                <w:rFonts w:cs="Arial"/>
                <w:color w:val="auto"/>
                <w:szCs w:val="20"/>
              </w:rPr>
            </w:pPr>
            <w:r w:rsidRPr="00EE2C71">
              <w:rPr>
                <w:rFonts w:cs="Arial"/>
                <w:color w:val="auto"/>
                <w:szCs w:val="20"/>
              </w:rPr>
              <w:t>AND</w:t>
            </w:r>
          </w:p>
        </w:tc>
        <w:tc>
          <w:tcPr>
            <w:tcW w:w="1753" w:type="dxa"/>
            <w:tcBorders>
              <w:top w:val="single" w:sz="6" w:space="0" w:color="000000"/>
              <w:left w:val="nil"/>
              <w:bottom w:val="single" w:sz="6" w:space="0" w:color="000000"/>
              <w:right w:val="nil"/>
            </w:tcBorders>
          </w:tcPr>
          <w:p w:rsidR="004219F6" w:rsidRPr="00EE2C71" w:rsidRDefault="00A11E8E" w:rsidP="00F0386D">
            <w:pPr>
              <w:spacing w:before="60" w:after="60"/>
              <w:rPr>
                <w:rFonts w:cs="Arial"/>
                <w:color w:val="auto"/>
                <w:szCs w:val="20"/>
              </w:rPr>
            </w:pPr>
            <w:r w:rsidRPr="00EE2C71">
              <w:rPr>
                <w:rFonts w:cs="Arial"/>
                <w:color w:val="auto"/>
                <w:szCs w:val="20"/>
              </w:rPr>
              <w:t>AND</w:t>
            </w:r>
          </w:p>
        </w:tc>
        <w:tc>
          <w:tcPr>
            <w:tcW w:w="1754" w:type="dxa"/>
            <w:tcBorders>
              <w:top w:val="single" w:sz="6" w:space="0" w:color="000000"/>
              <w:left w:val="nil"/>
              <w:bottom w:val="single" w:sz="6" w:space="0" w:color="000000"/>
              <w:right w:val="nil"/>
            </w:tcBorders>
          </w:tcPr>
          <w:p w:rsidR="004219F6" w:rsidRPr="00EE2C71" w:rsidRDefault="00A11E8E" w:rsidP="00F0386D">
            <w:pPr>
              <w:spacing w:before="60" w:after="60"/>
              <w:rPr>
                <w:rFonts w:cs="Arial"/>
                <w:color w:val="auto"/>
                <w:szCs w:val="20"/>
              </w:rPr>
            </w:pPr>
            <w:r w:rsidRPr="00EE2C71">
              <w:rPr>
                <w:rFonts w:cs="Arial"/>
                <w:color w:val="auto"/>
                <w:szCs w:val="20"/>
              </w:rPr>
              <w:t>AND</w:t>
            </w:r>
          </w:p>
        </w:tc>
      </w:tr>
      <w:tr w:rsidR="00FF0E03" w:rsidRPr="00F65538">
        <w:tc>
          <w:tcPr>
            <w:tcW w:w="1753" w:type="dxa"/>
            <w:tcBorders>
              <w:top w:val="single" w:sz="6" w:space="0" w:color="000000"/>
              <w:left w:val="nil"/>
              <w:bottom w:val="single" w:sz="6" w:space="0" w:color="000000"/>
              <w:right w:val="single" w:sz="6" w:space="0" w:color="000000"/>
            </w:tcBorders>
          </w:tcPr>
          <w:p w:rsidR="004219F6" w:rsidRPr="00F65538" w:rsidRDefault="00A11E8E" w:rsidP="000108FE">
            <w:pPr>
              <w:spacing w:before="240" w:after="0"/>
              <w:rPr>
                <w:rFonts w:cs="Arial"/>
                <w:color w:val="auto"/>
                <w:szCs w:val="20"/>
              </w:rPr>
            </w:pPr>
            <w:r w:rsidRPr="00F65538">
              <w:rPr>
                <w:rFonts w:cs="Arial"/>
                <w:color w:val="auto"/>
                <w:szCs w:val="20"/>
              </w:rPr>
              <w:t>Activities of Daily Living (ADLs)</w:t>
            </w:r>
          </w:p>
        </w:tc>
        <w:tc>
          <w:tcPr>
            <w:tcW w:w="1753" w:type="dxa"/>
            <w:tcBorders>
              <w:top w:val="single" w:sz="6" w:space="0" w:color="000000"/>
              <w:left w:val="single" w:sz="6" w:space="0" w:color="000000"/>
              <w:bottom w:val="single" w:sz="6"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Minimal problems with ADLs</w:t>
            </w:r>
          </w:p>
        </w:tc>
        <w:tc>
          <w:tcPr>
            <w:tcW w:w="1753" w:type="dxa"/>
            <w:tcBorders>
              <w:top w:val="single" w:sz="6" w:space="0" w:color="000000"/>
              <w:left w:val="nil"/>
              <w:bottom w:val="single" w:sz="6"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Noticeable aggravation by more difficult ADLs</w:t>
            </w:r>
          </w:p>
        </w:tc>
        <w:tc>
          <w:tcPr>
            <w:tcW w:w="1753" w:type="dxa"/>
            <w:tcBorders>
              <w:top w:val="single" w:sz="6" w:space="0" w:color="000000"/>
              <w:left w:val="nil"/>
              <w:bottom w:val="single" w:sz="6"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Significant interference with most ADLs</w:t>
            </w:r>
          </w:p>
        </w:tc>
        <w:tc>
          <w:tcPr>
            <w:tcW w:w="1754" w:type="dxa"/>
            <w:tcBorders>
              <w:top w:val="single" w:sz="6" w:space="0" w:color="000000"/>
              <w:left w:val="nil"/>
              <w:bottom w:val="single" w:sz="6"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Severe limitations of ADLs</w:t>
            </w:r>
          </w:p>
        </w:tc>
      </w:tr>
      <w:tr w:rsidR="00F74781" w:rsidRPr="00F65538">
        <w:tc>
          <w:tcPr>
            <w:tcW w:w="1753" w:type="dxa"/>
            <w:tcBorders>
              <w:top w:val="single" w:sz="6" w:space="0" w:color="000000"/>
              <w:left w:val="nil"/>
              <w:bottom w:val="single" w:sz="12" w:space="0" w:color="000000"/>
              <w:right w:val="single" w:sz="6" w:space="0" w:color="000000"/>
            </w:tcBorders>
          </w:tcPr>
          <w:p w:rsidR="004219F6" w:rsidRPr="00F65538" w:rsidRDefault="00A11E8E" w:rsidP="000108FE">
            <w:pPr>
              <w:spacing w:before="240" w:after="0"/>
              <w:rPr>
                <w:rFonts w:cs="Arial"/>
                <w:color w:val="auto"/>
                <w:szCs w:val="20"/>
              </w:rPr>
            </w:pPr>
            <w:r w:rsidRPr="00F65538">
              <w:rPr>
                <w:rFonts w:cs="Arial"/>
                <w:color w:val="auto"/>
                <w:szCs w:val="20"/>
              </w:rPr>
              <w:t>Impairment Grades at MMI (See Note below to obtain Multiplier)</w:t>
            </w:r>
          </w:p>
        </w:tc>
        <w:tc>
          <w:tcPr>
            <w:tcW w:w="1753" w:type="dxa"/>
            <w:tcBorders>
              <w:top w:val="single" w:sz="6" w:space="0" w:color="000000"/>
              <w:left w:val="single" w:sz="6" w:space="0" w:color="000000"/>
              <w:bottom w:val="single" w:sz="12"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0-10%</w:t>
            </w:r>
          </w:p>
        </w:tc>
        <w:tc>
          <w:tcPr>
            <w:tcW w:w="1753" w:type="dxa"/>
            <w:tcBorders>
              <w:top w:val="single" w:sz="6" w:space="0" w:color="000000"/>
              <w:left w:val="nil"/>
              <w:bottom w:val="single" w:sz="12"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11-20%</w:t>
            </w:r>
          </w:p>
        </w:tc>
        <w:tc>
          <w:tcPr>
            <w:tcW w:w="1753" w:type="dxa"/>
            <w:tcBorders>
              <w:top w:val="single" w:sz="6" w:space="0" w:color="000000"/>
              <w:left w:val="nil"/>
              <w:bottom w:val="single" w:sz="12"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21-30%</w:t>
            </w:r>
          </w:p>
        </w:tc>
        <w:tc>
          <w:tcPr>
            <w:tcW w:w="1754" w:type="dxa"/>
            <w:tcBorders>
              <w:top w:val="single" w:sz="6" w:space="0" w:color="000000"/>
              <w:left w:val="nil"/>
              <w:bottom w:val="single" w:sz="12" w:space="0" w:color="000000"/>
              <w:right w:val="nil"/>
            </w:tcBorders>
          </w:tcPr>
          <w:p w:rsidR="004219F6" w:rsidRPr="00EE2C71" w:rsidRDefault="00A11E8E" w:rsidP="000108FE">
            <w:pPr>
              <w:spacing w:before="240" w:after="0"/>
              <w:rPr>
                <w:rFonts w:cs="Arial"/>
                <w:color w:val="auto"/>
                <w:szCs w:val="20"/>
              </w:rPr>
            </w:pPr>
            <w:r w:rsidRPr="00EE2C71">
              <w:rPr>
                <w:rFonts w:cs="Arial"/>
                <w:color w:val="auto"/>
                <w:szCs w:val="20"/>
              </w:rPr>
              <w:t>31-40%</w:t>
            </w:r>
          </w:p>
        </w:tc>
      </w:tr>
    </w:tbl>
    <w:p w:rsidR="004219F6" w:rsidRPr="004E6D0B" w:rsidRDefault="00A11E8E" w:rsidP="000108FE">
      <w:pPr>
        <w:pStyle w:val="Heading1"/>
        <w:spacing w:before="240" w:after="0" w:line="240" w:lineRule="auto"/>
        <w:ind w:hanging="720"/>
        <w:rPr>
          <w:color w:val="auto"/>
        </w:rPr>
      </w:pPr>
      <w:bookmarkStart w:id="38" w:name="_Toc476212197"/>
      <w:r w:rsidRPr="004E6D0B">
        <w:rPr>
          <w:color w:val="auto"/>
        </w:rPr>
        <w:lastRenderedPageBreak/>
        <w:t xml:space="preserve">E. </w:t>
      </w:r>
      <w:r w:rsidR="005D5E25">
        <w:rPr>
          <w:color w:val="auto"/>
        </w:rPr>
        <w:tab/>
      </w:r>
      <w:r w:rsidRPr="004E6D0B">
        <w:rPr>
          <w:color w:val="auto"/>
        </w:rPr>
        <w:t>FOLLOW-UP DIAGNOSTIC IMAGING AND TESTING PROCEDURES</w:t>
      </w:r>
      <w:bookmarkEnd w:id="38"/>
    </w:p>
    <w:p w:rsidR="004219F6" w:rsidRPr="00F65538" w:rsidRDefault="00A11E8E" w:rsidP="000108FE">
      <w:pPr>
        <w:spacing w:before="240" w:after="0"/>
        <w:ind w:left="720"/>
        <w:rPr>
          <w:rFonts w:cs="Arial"/>
          <w:color w:val="auto"/>
          <w:szCs w:val="20"/>
        </w:rPr>
      </w:pPr>
      <w:r w:rsidRPr="00F65538">
        <w:rPr>
          <w:rFonts w:eastAsia="Arial" w:cs="Arial"/>
          <w:color w:val="auto"/>
          <w:szCs w:val="20"/>
        </w:rPr>
        <w:t>One diagnostic imaging procedure may provide the same or distinct information as another procedure. Therefore, the prudent choice of a single diagnostic procedure, a complement of procedures, or a sequence of procedures wi</w:t>
      </w:r>
      <w:r w:rsidR="00B4653A" w:rsidRPr="00F65538">
        <w:rPr>
          <w:rFonts w:eastAsia="Arial" w:cs="Arial"/>
          <w:color w:val="auto"/>
          <w:szCs w:val="20"/>
        </w:rPr>
        <w:t>ll optimize diagnostic accuracy,</w:t>
      </w:r>
      <w:r w:rsidRPr="00F65538">
        <w:rPr>
          <w:rFonts w:eastAsia="Arial" w:cs="Arial"/>
          <w:color w:val="auto"/>
          <w:szCs w:val="20"/>
        </w:rPr>
        <w:t xml:space="preserve"> maximize cost effectiveness (by avoiding redundancy), and minimize potential adverse effects to patients.</w:t>
      </w:r>
    </w:p>
    <w:p w:rsidR="004219F6" w:rsidRPr="00F65538" w:rsidRDefault="00A11E8E" w:rsidP="000108FE">
      <w:pPr>
        <w:spacing w:before="240" w:after="0"/>
        <w:ind w:left="720"/>
        <w:rPr>
          <w:rFonts w:cs="Arial"/>
          <w:color w:val="auto"/>
          <w:szCs w:val="20"/>
        </w:rPr>
      </w:pPr>
      <w:r w:rsidRPr="00F65538">
        <w:rPr>
          <w:rFonts w:eastAsia="Arial" w:cs="Arial"/>
          <w:color w:val="auto"/>
          <w:szCs w:val="20"/>
        </w:rPr>
        <w:t>All diagnostic imaging procedures have a significant percentage of specificity and sensitivity for various diagnoses. None is specifically characteristic of a certain diagnosis. Clinical information obtained by history-taking and physical examination should be the basis for selection and interpretation of imaging procedure results.</w:t>
      </w:r>
    </w:p>
    <w:p w:rsidR="004219F6" w:rsidRPr="00F65538" w:rsidRDefault="00A11E8E" w:rsidP="000108FE">
      <w:pPr>
        <w:spacing w:before="240" w:after="0"/>
        <w:ind w:left="720"/>
        <w:rPr>
          <w:rFonts w:cs="Arial"/>
          <w:color w:val="auto"/>
          <w:szCs w:val="20"/>
        </w:rPr>
      </w:pPr>
      <w:r w:rsidRPr="00F65538">
        <w:rPr>
          <w:rFonts w:eastAsia="Arial" w:cs="Arial"/>
          <w:color w:val="auto"/>
          <w:szCs w:val="20"/>
        </w:rPr>
        <w:t xml:space="preserve">Practitioners should be aware of the radiation doses associated with various procedures and provide appropriate warnings to patients. Coloradans have a background exposure to radiation, and unnecessary CT scans or X-rays increase the lifetime risk of cancer death </w:t>
      </w:r>
      <w:r w:rsidR="00C8199C" w:rsidRPr="00C8199C">
        <w:rPr>
          <w:rFonts w:eastAsia="Arial" w:cs="Arial"/>
          <w:color w:val="auto"/>
          <w:szCs w:val="20"/>
        </w:rPr>
        <w:fldChar w:fldCharType="begin"/>
      </w:r>
      <w:r w:rsidR="00DF6785">
        <w:rPr>
          <w:rFonts w:eastAsia="Arial" w:cs="Arial"/>
          <w:color w:val="auto"/>
          <w:szCs w:val="20"/>
        </w:rPr>
        <w:instrText xml:space="preserve"> ADDIN EN.CITE &lt;EndNote&gt;&lt;Cite&gt;&lt;Author&gt;Hendrick&lt;/Author&gt;&lt;Year&gt;2012&lt;/Year&gt;&lt;RecNum&gt;2182&lt;/RecNum&gt;&lt;DisplayText&gt;(Hendrick et al., 2012)&lt;/DisplayText&gt;&lt;record&gt;&lt;rec-number&gt;2182&lt;/rec-number&gt;&lt;foreign-keys&gt;&lt;key app="EN" db-id="vaxawsfavadaa0er9e8ppds0adazdvepawxx" timestamp="1471377266"&gt;2182&lt;/key&gt;&lt;/foreign-keys&gt;&lt;ref-type name="Journal Article"&gt;17&lt;/ref-type&gt;&lt;contributors&gt;&lt;authors&gt;&lt;author&gt;Hendrick, R. E.&lt;/author&gt;&lt;author&gt;Dodd, G. D., 3rd&lt;/author&gt;&lt;author&gt;Fullerton, G. D.&lt;/author&gt;&lt;author&gt;Hendee, W. R.&lt;/author&gt;&lt;author&gt;Borgstede, J. P.&lt;/author&gt;&lt;author&gt;Larke, F.&lt;/author&gt;&lt;/authors&gt;&lt;/contributors&gt;&lt;auth-address&gt;Department of Radiology at the University of Colorado School of Medicine, Denver, Colorado, USA. edward.hendrick@gmail.com&lt;/auth-address&gt;&lt;titles&gt;&lt;title&gt;The University of Colorado Radiology Adult Dose-Risk Smartcard&lt;/title&gt;&lt;secondary-title&gt;J Am Coll Radiol&lt;/secondary-title&gt;&lt;/titles&gt;&lt;periodical&gt;&lt;full-title&gt;J Am Coll Radiol&lt;/full-title&gt;&lt;/periodical&gt;&lt;pages&gt;290-2&lt;/pages&gt;&lt;volume&gt;9&lt;/volume&gt;&lt;number&gt;4&lt;/number&gt;&lt;keywords&gt;&lt;keyword&gt;Adult&lt;/keyword&gt;&lt;keyword&gt;Colorado&lt;/keyword&gt;&lt;keyword&gt;*Diagnostic Imaging&lt;/keyword&gt;&lt;keyword&gt;Documentation/*methods&lt;/keyword&gt;&lt;keyword&gt;Humans&lt;/keyword&gt;&lt;keyword&gt;Information Dissemination/*methods&lt;/keyword&gt;&lt;keyword&gt;*Radiation Dosage&lt;/keyword&gt;&lt;keyword&gt;Radiation Protection/*methods&lt;/keyword&gt;&lt;/keywords&gt;&lt;dates&gt;&lt;year&gt;2012&lt;/year&gt;&lt;pub-dates&gt;&lt;date&gt;Apr&lt;/date&gt;&lt;/pub-dates&gt;&lt;/dates&gt;&lt;isbn&gt;1558-349X (Electronic)&amp;#xD;1546-1440 (Linking)&lt;/isbn&gt;&lt;accession-num&gt;22469384&lt;/accession-num&gt;&lt;urls&gt;&lt;related-urls&gt;&lt;url&gt;http://www.ncbi.nlm.nih.gov/pubmed/22469384&lt;/url&gt;&lt;/related-urls&gt;&lt;/urls&gt;&lt;electronic-resource-num&gt;10.1016/j.jacr.2011.12.034&lt;/electronic-resource-num&gt;&lt;modified-date&gt;Referenced in guideline&lt;/modified-date&gt;&lt;/record&gt;&lt;/Cite&gt;&lt;/EndNote&gt;</w:instrText>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12" w:tooltip="Hendrick, 2012 #2182" w:history="1">
        <w:r w:rsidR="00C8199C" w:rsidRPr="00DF6785">
          <w:rPr>
            <w:rStyle w:val="Hyperlink"/>
            <w:rFonts w:eastAsia="Arial" w:cs="Arial"/>
            <w:noProof/>
            <w:szCs w:val="20"/>
          </w:rPr>
          <w:t>Hendrick et al., 2012</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720"/>
        <w:rPr>
          <w:rFonts w:cs="Arial"/>
          <w:color w:val="auto"/>
          <w:szCs w:val="20"/>
        </w:rPr>
      </w:pPr>
      <w:r w:rsidRPr="00F65538">
        <w:rPr>
          <w:rFonts w:eastAsia="Arial" w:cs="Arial"/>
          <w:color w:val="auto"/>
          <w:szCs w:val="20"/>
        </w:rPr>
        <w:t>When a diagnostic procedure, in conjunction with clinical information, provides sufficient information to establish an accurate diagnosis, the second diagnostic procedure will become a redundant procedure. At the same time, a subsequent diagnostic procedure can be a complementary diagnostic procedure if the first or preceding procedures, in conjunction with clinical information, cannot provide an accurate diagnosis. Usually, preference of a procedure over others depends upon availability, a patient’s tolerance, and/or the treating practitioner’s familiarity with the procedure.</w:t>
      </w:r>
    </w:p>
    <w:p w:rsidR="002B1B91" w:rsidRPr="00665BA5" w:rsidRDefault="00A11E8E" w:rsidP="000108FE">
      <w:pPr>
        <w:pStyle w:val="Heading2"/>
        <w:numPr>
          <w:ilvl w:val="0"/>
          <w:numId w:val="0"/>
        </w:numPr>
        <w:ind w:left="1440" w:hanging="720"/>
        <w:rPr>
          <w:u w:val="single"/>
        </w:rPr>
      </w:pPr>
      <w:bookmarkStart w:id="39" w:name="_Toc476212198"/>
      <w:r w:rsidRPr="00F65538">
        <w:t xml:space="preserve">1. </w:t>
      </w:r>
      <w:r w:rsidRPr="00F65538">
        <w:tab/>
      </w:r>
      <w:r w:rsidRPr="002B1B91">
        <w:rPr>
          <w:u w:val="single"/>
        </w:rPr>
        <w:t>ELECTRODIAGNOSTIC (EDX) STUDIES</w:t>
      </w:r>
      <w:bookmarkEnd w:id="39"/>
    </w:p>
    <w:p w:rsidR="004219F6" w:rsidRPr="00F82843" w:rsidRDefault="00A11E8E" w:rsidP="000108FE">
      <w:pPr>
        <w:spacing w:before="240" w:after="0"/>
        <w:ind w:left="1440"/>
      </w:pPr>
      <w:r w:rsidRPr="00F65538">
        <w:t xml:space="preserve">This section does not include automated </w:t>
      </w:r>
      <w:proofErr w:type="spellStart"/>
      <w:r w:rsidRPr="00F65538">
        <w:t>electrodiagnostic</w:t>
      </w:r>
      <w:proofErr w:type="spellEnd"/>
      <w:r w:rsidRPr="00F65538">
        <w:t xml:space="preserve"> testing such as </w:t>
      </w:r>
      <w:proofErr w:type="spellStart"/>
      <w:r w:rsidRPr="00F65538">
        <w:t>neurometers</w:t>
      </w:r>
      <w:proofErr w:type="spellEnd"/>
      <w:r w:rsidRPr="00F65538">
        <w:t xml:space="preserve"> and portable automated </w:t>
      </w:r>
      <w:proofErr w:type="spellStart"/>
      <w:r w:rsidRPr="00F65538">
        <w:t>electrodiagnostic</w:t>
      </w:r>
      <w:proofErr w:type="spellEnd"/>
      <w:r w:rsidRPr="00F65538">
        <w:t xml:space="preserve"> devices. These testing devices are not adequate to determine peripheral </w:t>
      </w:r>
      <w:proofErr w:type="gramStart"/>
      <w:r w:rsidRPr="00F65538">
        <w:t>neuropathies​,</w:t>
      </w:r>
      <w:proofErr w:type="gramEnd"/>
      <w:r w:rsidRPr="00F65538">
        <w:t xml:space="preserve"> radiculopathies, or unusual nerve compression syndromes and should not be used. </w:t>
      </w:r>
      <w:proofErr w:type="spellStart"/>
      <w:r w:rsidRPr="00F65538">
        <w:t>Neurometers</w:t>
      </w:r>
      <w:proofErr w:type="spellEnd"/>
      <w:r w:rsidRPr="00F65538">
        <w:t xml:space="preserve"> and portable </w:t>
      </w:r>
      <w:proofErr w:type="spellStart"/>
      <w:r w:rsidRPr="00F65538">
        <w:t>electrodiagnostic</w:t>
      </w:r>
      <w:proofErr w:type="spellEnd"/>
      <w:r w:rsidRPr="00F65538">
        <w:t xml:space="preserve"> testing devices may not be </w:t>
      </w:r>
      <w:r w:rsidRPr="00F82843">
        <w:t xml:space="preserve">used to make a diagnosis and are </w:t>
      </w:r>
      <w:r w:rsidRPr="00F82843">
        <w:rPr>
          <w:i/>
        </w:rPr>
        <w:t>not recommended</w:t>
      </w:r>
      <w:r w:rsidRPr="00F82843">
        <w:t xml:space="preserve"> in treatment set</w:t>
      </w:r>
      <w:r w:rsidR="00B4653A" w:rsidRPr="00F82843">
        <w:t>tings. Refer also to Section E.</w:t>
      </w:r>
      <w:r w:rsidRPr="00F82843">
        <w:t>5</w:t>
      </w:r>
      <w:r w:rsidR="00B4653A" w:rsidRPr="00F82843">
        <w:t>.a.</w:t>
      </w:r>
      <w:r w:rsidRPr="00F82843">
        <w:t xml:space="preserve">i </w:t>
      </w:r>
      <w:proofErr w:type="spellStart"/>
      <w:r w:rsidR="00B4653A" w:rsidRPr="00F82843">
        <w:t>Electroneurometer</w:t>
      </w:r>
      <w:proofErr w:type="spellEnd"/>
      <w:r w:rsidR="00B4653A" w:rsidRPr="00F82843">
        <w:t xml:space="preserve"> </w:t>
      </w:r>
      <w:r w:rsidRPr="00F82843">
        <w:t xml:space="preserve">and </w:t>
      </w:r>
      <w:r w:rsidR="00B4653A" w:rsidRPr="00F82843">
        <w:t>Section E.5.a.</w:t>
      </w:r>
      <w:r w:rsidR="00F82843" w:rsidRPr="00F82843">
        <w:t>ii</w:t>
      </w:r>
      <w:r w:rsidRPr="00F82843">
        <w:t xml:space="preserve"> Portable Auto</w:t>
      </w:r>
      <w:r w:rsidR="00B4653A" w:rsidRPr="00F82843">
        <w:t xml:space="preserve">mated </w:t>
      </w:r>
      <w:proofErr w:type="spellStart"/>
      <w:r w:rsidR="00B4653A" w:rsidRPr="00F82843">
        <w:t>Electrodiagnostic</w:t>
      </w:r>
      <w:proofErr w:type="spellEnd"/>
      <w:r w:rsidR="00B4653A" w:rsidRPr="00F82843">
        <w:t xml:space="preserve"> Devices</w:t>
      </w:r>
      <w:r w:rsidRPr="00F82843">
        <w:t>.</w:t>
      </w:r>
    </w:p>
    <w:p w:rsidR="004219F6" w:rsidRPr="00F65538" w:rsidRDefault="00A11E8E" w:rsidP="000108FE">
      <w:pPr>
        <w:spacing w:before="240" w:after="0"/>
        <w:ind w:left="2160" w:hanging="720"/>
        <w:rPr>
          <w:rFonts w:cs="Arial"/>
          <w:color w:val="auto"/>
          <w:szCs w:val="20"/>
        </w:rPr>
      </w:pPr>
      <w:proofErr w:type="gramStart"/>
      <w:r w:rsidRPr="00F82843">
        <w:rPr>
          <w:rFonts w:eastAsia="Arial" w:cs="Arial"/>
          <w:b/>
          <w:color w:val="auto"/>
          <w:szCs w:val="20"/>
        </w:rPr>
        <w:t xml:space="preserve">a. </w:t>
      </w:r>
      <w:r w:rsidRPr="00F82843">
        <w:rPr>
          <w:rFonts w:eastAsia="Arial" w:cs="Arial"/>
          <w:color w:val="auto"/>
          <w:szCs w:val="20"/>
        </w:rPr>
        <w:tab/>
      </w:r>
      <w:proofErr w:type="spellStart"/>
      <w:r w:rsidRPr="00F82843">
        <w:rPr>
          <w:rFonts w:eastAsia="Arial" w:cs="Arial"/>
          <w:color w:val="auto"/>
          <w:szCs w:val="20"/>
        </w:rPr>
        <w:t>Electrodiagnostic</w:t>
      </w:r>
      <w:proofErr w:type="spellEnd"/>
      <w:proofErr w:type="gramEnd"/>
      <w:r w:rsidRPr="00F82843">
        <w:rPr>
          <w:rFonts w:eastAsia="Arial" w:cs="Arial"/>
          <w:color w:val="auto"/>
          <w:szCs w:val="20"/>
        </w:rPr>
        <w:t xml:space="preserve"> (EDX) studies are well-established and widely accepted for evaluation of patients suspected of having peripheral nerve pathology. They should only be performed by physicians trained in electromyography. Studies may confirm the diagnosis or direct the examiner</w:t>
      </w:r>
      <w:r w:rsidRPr="00F65538">
        <w:rPr>
          <w:rFonts w:eastAsia="Arial" w:cs="Arial"/>
          <w:color w:val="auto"/>
          <w:szCs w:val="20"/>
        </w:rPr>
        <w:t xml:space="preserve"> to alternative disorders. Studies </w:t>
      </w:r>
      <w:r w:rsidRPr="00F65538">
        <w:rPr>
          <w:rFonts w:eastAsia="Arial" w:cs="Arial"/>
          <w:strike/>
          <w:color w:val="auto"/>
          <w:szCs w:val="20"/>
        </w:rPr>
        <w:t xml:space="preserve">  </w:t>
      </w:r>
      <w:r w:rsidRPr="00F65538">
        <w:rPr>
          <w:rFonts w:eastAsia="Arial" w:cs="Arial"/>
          <w:color w:val="auto"/>
          <w:szCs w:val="20"/>
        </w:rPr>
        <w:t>require clinical correlation due to the occurrence of false positive and false negative results. Symptoms of peripheral nerve pathology may occur with normal EDX studies, especially early in the clinical course.</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lastRenderedPageBreak/>
        <w:t xml:space="preserve">Because EDX studies may be negative early in the clinical course, they ​  </w:t>
      </w:r>
      <w:r w:rsidRPr="00F65538">
        <w:rPr>
          <w:rFonts w:eastAsia="Arial" w:cs="Arial"/>
          <w:strike/>
          <w:color w:val="auto"/>
          <w:szCs w:val="20"/>
        </w:rPr>
        <w:t xml:space="preserve">   </w:t>
      </w:r>
      <w:r w:rsidRPr="00F65538">
        <w:rPr>
          <w:rFonts w:eastAsia="Arial" w:cs="Arial"/>
          <w:color w:val="auto"/>
          <w:szCs w:val="20"/>
        </w:rPr>
        <w:t xml:space="preserve"> should be </w:t>
      </w:r>
      <w:r w:rsidRPr="00F82843">
        <w:rPr>
          <w:rFonts w:eastAsia="Arial" w:cs="Arial"/>
          <w:color w:val="auto"/>
          <w:szCs w:val="20"/>
        </w:rPr>
        <w:t xml:space="preserve">delayed until the patient has been symptomatic for 3 to 6 weeks. Refer to </w:t>
      </w:r>
      <w:r w:rsidR="002B1CE8">
        <w:rPr>
          <w:rFonts w:eastAsia="Arial" w:cs="Arial"/>
          <w:color w:val="auto"/>
          <w:szCs w:val="20"/>
        </w:rPr>
        <w:t>Sections</w:t>
      </w:r>
      <w:r w:rsidRPr="00F82843">
        <w:rPr>
          <w:rFonts w:eastAsia="Arial" w:cs="Arial"/>
          <w:color w:val="auto"/>
          <w:szCs w:val="20"/>
        </w:rPr>
        <w:t xml:space="preserve"> F and G on</w:t>
      </w:r>
      <w:r w:rsidRPr="00F65538">
        <w:rPr>
          <w:rFonts w:eastAsia="Arial" w:cs="Arial"/>
          <w:color w:val="auto"/>
          <w:szCs w:val="20"/>
        </w:rPr>
        <w:t xml:space="preserve"> specific diagnoses for details.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When polyneuropathy is suspected</w:t>
      </w:r>
      <w:r w:rsidR="00CD4D37" w:rsidRPr="00F65538">
        <w:rPr>
          <w:rFonts w:eastAsia="Arial" w:cs="Arial"/>
          <w:color w:val="auto"/>
          <w:szCs w:val="20"/>
        </w:rPr>
        <w:t>,</w:t>
      </w:r>
      <w:r w:rsidRPr="00F65538">
        <w:rPr>
          <w:rFonts w:eastAsia="Arial" w:cs="Arial"/>
          <w:color w:val="auto"/>
          <w:szCs w:val="20"/>
        </w:rPr>
        <w:t xml:space="preserve"> it is prudent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b. </w:t>
      </w:r>
      <w:r w:rsidRPr="00F65538">
        <w:rPr>
          <w:rFonts w:eastAsia="Arial" w:cs="Arial"/>
          <w:b/>
          <w:color w:val="auto"/>
          <w:szCs w:val="20"/>
        </w:rPr>
        <w:tab/>
      </w:r>
      <w:r w:rsidRPr="00F65538">
        <w:rPr>
          <w:rFonts w:eastAsia="Arial" w:cs="Arial"/>
          <w:color w:val="auto"/>
          <w:szCs w:val="20"/>
        </w:rPr>
        <w:t xml:space="preserve">To assure accurate testing, temperature should be maintained at 32 to 34 degrees C, preferably recorded from the hand/digits.  </w:t>
      </w:r>
      <w:r w:rsidRPr="00F65538">
        <w:rPr>
          <w:rFonts w:eastAsia="Arial" w:cs="Arial"/>
          <w:strike/>
          <w:color w:val="auto"/>
          <w:szCs w:val="20"/>
        </w:rPr>
        <w:t xml:space="preserve">     </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c. </w:t>
      </w:r>
      <w:r w:rsidRPr="00F65538">
        <w:rPr>
          <w:rFonts w:eastAsia="Arial" w:cs="Arial"/>
          <w:b/>
          <w:color w:val="auto"/>
          <w:szCs w:val="20"/>
        </w:rPr>
        <w:tab/>
      </w:r>
      <w:r w:rsidRPr="00F65538">
        <w:rPr>
          <w:rFonts w:eastAsia="Arial" w:cs="Arial"/>
          <w:color w:val="auto"/>
          <w:szCs w:val="20"/>
        </w:rPr>
        <w:t>All studies must include normative values for their laboratories.</w:t>
      </w:r>
    </w:p>
    <w:p w:rsidR="004219F6" w:rsidRPr="00F65538" w:rsidRDefault="00A11E8E" w:rsidP="000108FE">
      <w:pPr>
        <w:spacing w:before="240" w:after="0"/>
        <w:ind w:left="2160" w:hanging="720"/>
        <w:rPr>
          <w:rFonts w:cs="Arial"/>
          <w:color w:val="auto"/>
          <w:szCs w:val="20"/>
        </w:rPr>
      </w:pPr>
      <w:r w:rsidRPr="00A65F05">
        <w:rPr>
          <w:rFonts w:eastAsia="Arial" w:cs="Arial"/>
          <w:b/>
          <w:color w:val="auto"/>
          <w:szCs w:val="20"/>
        </w:rPr>
        <w:t>d.</w:t>
      </w:r>
      <w:r w:rsidRPr="00F65538">
        <w:rPr>
          <w:rFonts w:eastAsia="Arial" w:cs="Arial"/>
          <w:color w:val="auto"/>
          <w:szCs w:val="20"/>
        </w:rPr>
        <w:tab/>
        <w:t xml:space="preserve">Patients should follow the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w:t>
      </w:r>
      <w:r w:rsidRPr="00EE2C71">
        <w:rPr>
          <w:rFonts w:eastAsia="Arial" w:cs="Arial"/>
          <w:color w:val="auto"/>
          <w:szCs w:val="20"/>
        </w:rPr>
        <w:t>physician’s recommendations prior to the</w:t>
      </w:r>
      <w:r w:rsidR="00102B8F" w:rsidRPr="00EE2C71">
        <w:rPr>
          <w:rFonts w:eastAsia="Arial" w:cs="Arial"/>
          <w:color w:val="auto"/>
          <w:szCs w:val="20"/>
        </w:rPr>
        <w:t xml:space="preserve">ir exam. These usually include: </w:t>
      </w:r>
      <w:r w:rsidRPr="00EE2C71">
        <w:rPr>
          <w:rFonts w:eastAsia="Arial" w:cs="Arial"/>
          <w:color w:val="auto"/>
          <w:szCs w:val="20"/>
        </w:rPr>
        <w:t xml:space="preserve">1) </w:t>
      </w:r>
      <w:r w:rsidR="00102B8F" w:rsidRPr="00EE2C71">
        <w:rPr>
          <w:rFonts w:eastAsia="Arial" w:cs="Arial"/>
          <w:color w:val="auto"/>
          <w:szCs w:val="20"/>
        </w:rPr>
        <w:t>N</w:t>
      </w:r>
      <w:r w:rsidRPr="00EE2C71">
        <w:rPr>
          <w:rFonts w:eastAsia="Arial" w:cs="Arial"/>
          <w:color w:val="auto"/>
          <w:szCs w:val="20"/>
        </w:rPr>
        <w:t>otifying the physician if you are taking blood thinners, if you are taking a medication affecting the nervous system, or if you have a pacemaker</w:t>
      </w:r>
      <w:r w:rsidR="00102B8F" w:rsidRPr="00EE2C71">
        <w:rPr>
          <w:rFonts w:eastAsia="Arial" w:cs="Arial"/>
          <w:color w:val="auto"/>
          <w:szCs w:val="20"/>
        </w:rPr>
        <w:t>, 2) n</w:t>
      </w:r>
      <w:r w:rsidRPr="00EE2C71">
        <w:rPr>
          <w:rFonts w:eastAsia="Arial" w:cs="Arial"/>
          <w:color w:val="auto"/>
          <w:szCs w:val="20"/>
        </w:rPr>
        <w:t>ot smoking or using caffeine before the exam,</w:t>
      </w:r>
      <w:r w:rsidR="00102B8F" w:rsidRPr="00EE2C71">
        <w:rPr>
          <w:rFonts w:eastAsia="Arial" w:cs="Arial"/>
          <w:color w:val="auto"/>
          <w:szCs w:val="20"/>
        </w:rPr>
        <w:t xml:space="preserve"> and</w:t>
      </w:r>
      <w:r w:rsidRPr="00EE2C71">
        <w:rPr>
          <w:rFonts w:eastAsia="Arial" w:cs="Arial"/>
          <w:color w:val="auto"/>
          <w:szCs w:val="20"/>
        </w:rPr>
        <w:t xml:space="preserve"> 3) wearing loose fitting clothing for the exam</w:t>
      </w:r>
      <w:r w:rsidRPr="00F65538">
        <w:rPr>
          <w:rFonts w:eastAsia="Arial" w:cs="Arial"/>
          <w:color w:val="auto"/>
          <w:szCs w:val="20"/>
        </w:rPr>
        <w:t xml:space="preserve">. </w:t>
      </w:r>
    </w:p>
    <w:p w:rsidR="004219F6" w:rsidRPr="00F65538" w:rsidRDefault="00A11E8E" w:rsidP="000108FE">
      <w:pPr>
        <w:pStyle w:val="Heading2"/>
        <w:numPr>
          <w:ilvl w:val="0"/>
          <w:numId w:val="0"/>
        </w:numPr>
        <w:ind w:left="1440" w:hanging="720"/>
      </w:pPr>
      <w:bookmarkStart w:id="40" w:name="_Toc476212199"/>
      <w:r w:rsidRPr="00F65538">
        <w:t xml:space="preserve">2. </w:t>
      </w:r>
      <w:r w:rsidRPr="00F65538">
        <w:tab/>
      </w:r>
      <w:r w:rsidRPr="003D429E">
        <w:rPr>
          <w:u w:val="single"/>
        </w:rPr>
        <w:t>IMAGING STUDIES</w:t>
      </w:r>
      <w:bookmarkEnd w:id="40"/>
    </w:p>
    <w:p w:rsidR="003D429E" w:rsidRDefault="003D429E" w:rsidP="000108FE">
      <w:pPr>
        <w:pStyle w:val="Heading3"/>
        <w:spacing w:after="0" w:line="240" w:lineRule="auto"/>
        <w:ind w:left="2160" w:hanging="720"/>
      </w:pPr>
      <w:bookmarkStart w:id="41" w:name="_Toc476212200"/>
      <w:r>
        <w:t xml:space="preserve">a. </w:t>
      </w:r>
      <w:r>
        <w:tab/>
      </w:r>
      <w:r w:rsidR="00A11E8E" w:rsidRPr="003D429E">
        <w:rPr>
          <w:u w:val="single"/>
        </w:rPr>
        <w:t>Radiographic Imaging</w:t>
      </w:r>
      <w:bookmarkEnd w:id="41"/>
      <w:r w:rsidR="00A11E8E" w:rsidRPr="00F65538">
        <w:t xml:space="preserve"> </w:t>
      </w:r>
    </w:p>
    <w:p w:rsidR="004219F6" w:rsidRPr="00F65538" w:rsidRDefault="003D429E" w:rsidP="000108FE">
      <w:pPr>
        <w:spacing w:before="240" w:after="0"/>
        <w:ind w:left="2160"/>
      </w:pPr>
      <w:r>
        <w:t xml:space="preserve">Radiographic imaging </w:t>
      </w:r>
      <w:r w:rsidR="00A11E8E" w:rsidRPr="003D429E">
        <w:t>of the upper extremities is a generally accepted, well-established and widely used diagnostic procedure when specific indications based on hist</w:t>
      </w:r>
      <w:r w:rsidR="00036066" w:rsidRPr="003D429E">
        <w:t xml:space="preserve">ory and/or physical examination </w:t>
      </w:r>
      <w:r w:rsidR="00A11E8E" w:rsidRPr="003D429E">
        <w:t xml:space="preserve">are present. It should not be routinely performed for cumulative trauma injuries. It may be useful when clinical findings suggest a fracture, arthritis, avascular necrosis or ligament or cartilage injuries involving the carpals or pain persists after initial treatment. The mechanism of injury and </w:t>
      </w:r>
      <w:r w:rsidR="00A11E8E" w:rsidRPr="002B1CE8">
        <w:t xml:space="preserve">specific indications for the radiograph should be listed on the request form to aid the radiologist and x-ray technician. For additional specific clinical indications, see </w:t>
      </w:r>
      <w:r w:rsidR="002B1CE8" w:rsidRPr="002B1CE8">
        <w:t xml:space="preserve">Section F Specific Musculoskeletal Diagnosis, Testing and Treatment and Section G </w:t>
      </w:r>
      <w:r w:rsidR="00A11E8E" w:rsidRPr="002B1CE8">
        <w:t>Specific Peripheral Nerve Di</w:t>
      </w:r>
      <w:r w:rsidR="002B1CE8" w:rsidRPr="002B1CE8">
        <w:t>agnosis, Testing and Treatment.</w:t>
      </w:r>
    </w:p>
    <w:p w:rsidR="003D429E" w:rsidRPr="003D429E" w:rsidRDefault="003D429E" w:rsidP="000108FE">
      <w:pPr>
        <w:pStyle w:val="Heading3"/>
        <w:spacing w:after="0" w:line="240" w:lineRule="auto"/>
        <w:ind w:left="2160" w:hanging="720"/>
      </w:pPr>
      <w:bookmarkStart w:id="42" w:name="_Toc476212201"/>
      <w:r>
        <w:t xml:space="preserve">b. </w:t>
      </w:r>
      <w:r>
        <w:tab/>
      </w:r>
      <w:r w:rsidR="00A11E8E" w:rsidRPr="003D429E">
        <w:rPr>
          <w:u w:val="single"/>
        </w:rPr>
        <w:t>M</w:t>
      </w:r>
      <w:r w:rsidR="000C0C3E">
        <w:rPr>
          <w:u w:val="single"/>
        </w:rPr>
        <w:t xml:space="preserve">agnetic </w:t>
      </w:r>
      <w:r w:rsidR="00A11E8E" w:rsidRPr="003D429E">
        <w:rPr>
          <w:u w:val="single"/>
        </w:rPr>
        <w:t>R</w:t>
      </w:r>
      <w:r w:rsidR="000C0C3E">
        <w:rPr>
          <w:u w:val="single"/>
        </w:rPr>
        <w:t xml:space="preserve">esonance </w:t>
      </w:r>
      <w:r w:rsidR="00A11E8E" w:rsidRPr="003D429E">
        <w:rPr>
          <w:u w:val="single"/>
        </w:rPr>
        <w:t>I</w:t>
      </w:r>
      <w:r w:rsidR="000C0C3E">
        <w:rPr>
          <w:u w:val="single"/>
        </w:rPr>
        <w:t>maging (MRI)</w:t>
      </w:r>
      <w:bookmarkEnd w:id="42"/>
    </w:p>
    <w:p w:rsidR="004219F6" w:rsidRPr="00F65538" w:rsidRDefault="003D429E" w:rsidP="000108FE">
      <w:pPr>
        <w:spacing w:before="240" w:after="0"/>
        <w:ind w:left="2160"/>
        <w:rPr>
          <w:rFonts w:cs="Arial"/>
          <w:color w:val="auto"/>
          <w:szCs w:val="20"/>
        </w:rPr>
      </w:pPr>
      <w:r w:rsidRPr="003D429E">
        <w:rPr>
          <w:rFonts w:eastAsia="Arial" w:cs="Arial"/>
          <w:color w:val="auto"/>
          <w:szCs w:val="20"/>
        </w:rPr>
        <w:t xml:space="preserve">MRI </w:t>
      </w:r>
      <w:r w:rsidR="00302735" w:rsidRPr="00F65538">
        <w:rPr>
          <w:rFonts w:eastAsia="Arial" w:cs="Arial"/>
          <w:color w:val="auto"/>
          <w:szCs w:val="20"/>
        </w:rPr>
        <w:t>m</w:t>
      </w:r>
      <w:r w:rsidR="00A11E8E" w:rsidRPr="00F65538">
        <w:rPr>
          <w:rFonts w:eastAsia="Arial" w:cs="Arial"/>
          <w:color w:val="auto"/>
          <w:szCs w:val="20"/>
        </w:rPr>
        <w:t xml:space="preserve">ay show increased T2-weighted signal intensity of the common extensor tendon in lateral epicondylitis, but this is common in the asymptomatic contralateral elbow and not sufficiently specific to warrant the use of MRI as a diagnostic test for epicondylitis. MRI may be helpful to diagnose triangular fibrocartilage complex tears and other suspected ligament or bone pathology when clinical findings suggest these diagnoses. Its routine use for </w:t>
      </w:r>
      <w:r w:rsidR="00302735" w:rsidRPr="00F65538">
        <w:rPr>
          <w:rFonts w:eastAsia="Arial" w:cs="Arial"/>
          <w:color w:val="auto"/>
          <w:szCs w:val="20"/>
        </w:rPr>
        <w:t>cumulative trauma condition</w:t>
      </w:r>
      <w:r w:rsidR="00A11E8E" w:rsidRPr="00F65538">
        <w:rPr>
          <w:rFonts w:eastAsia="Arial" w:cs="Arial"/>
          <w:color w:val="auto"/>
          <w:szCs w:val="20"/>
        </w:rPr>
        <w:t xml:space="preserve">s </w:t>
      </w:r>
      <w:r w:rsidR="00302735" w:rsidRPr="00F65538">
        <w:rPr>
          <w:rFonts w:eastAsia="Arial" w:cs="Arial"/>
          <w:color w:val="auto"/>
          <w:szCs w:val="20"/>
        </w:rPr>
        <w:t>is</w:t>
      </w:r>
      <w:r w:rsidR="00A11E8E" w:rsidRPr="00F65538">
        <w:rPr>
          <w:rFonts w:eastAsia="Arial" w:cs="Arial"/>
          <w:color w:val="auto"/>
          <w:szCs w:val="20"/>
        </w:rPr>
        <w:t xml:space="preserve"> </w:t>
      </w:r>
      <w:r w:rsidR="00A11E8E" w:rsidRPr="00F65538">
        <w:rPr>
          <w:rFonts w:eastAsia="Arial" w:cs="Arial"/>
          <w:b/>
          <w:i/>
          <w:color w:val="auto"/>
          <w:szCs w:val="20"/>
        </w:rPr>
        <w:t>not recommended</w:t>
      </w:r>
      <w:r w:rsidR="00A11E8E" w:rsidRPr="00F65538">
        <w:rPr>
          <w:rFonts w:eastAsia="Arial" w:cs="Arial"/>
          <w:color w:val="auto"/>
          <w:szCs w:val="20"/>
        </w:rPr>
        <w:t>.</w:t>
      </w:r>
    </w:p>
    <w:p w:rsidR="003D429E" w:rsidRPr="003D429E" w:rsidRDefault="003D429E" w:rsidP="000108FE">
      <w:pPr>
        <w:pStyle w:val="Heading3"/>
        <w:spacing w:after="0" w:line="240" w:lineRule="auto"/>
        <w:ind w:left="2160" w:hanging="720"/>
      </w:pPr>
      <w:bookmarkStart w:id="43" w:name="_Toc476212202"/>
      <w:proofErr w:type="gramStart"/>
      <w:r>
        <w:lastRenderedPageBreak/>
        <w:t>c</w:t>
      </w:r>
      <w:proofErr w:type="gramEnd"/>
      <w:r>
        <w:t xml:space="preserve">. </w:t>
      </w:r>
      <w:r>
        <w:tab/>
      </w:r>
      <w:r w:rsidR="00A11E8E" w:rsidRPr="003D429E">
        <w:rPr>
          <w:u w:val="single"/>
        </w:rPr>
        <w:t>Computed Axial Tomography (CT)</w:t>
      </w:r>
      <w:bookmarkEnd w:id="43"/>
      <w:r w:rsidR="00A11E8E" w:rsidRPr="00F65538">
        <w:t xml:space="preserve"> </w:t>
      </w:r>
    </w:p>
    <w:p w:rsidR="004219F6" w:rsidRPr="00F65538" w:rsidRDefault="003D429E" w:rsidP="000108FE">
      <w:pPr>
        <w:spacing w:before="240" w:after="0"/>
        <w:ind w:left="2160"/>
        <w:rPr>
          <w:rFonts w:cs="Arial"/>
          <w:color w:val="auto"/>
          <w:szCs w:val="20"/>
        </w:rPr>
      </w:pPr>
      <w:r w:rsidRPr="003D429E">
        <w:rPr>
          <w:rFonts w:eastAsia="Arial" w:cs="Arial"/>
          <w:color w:val="auto"/>
          <w:szCs w:val="20"/>
        </w:rPr>
        <w:t xml:space="preserve">CT </w:t>
      </w:r>
      <w:r w:rsidR="00A11E8E" w:rsidRPr="00F65538">
        <w:rPr>
          <w:rFonts w:eastAsia="Arial" w:cs="Arial"/>
          <w:color w:val="auto"/>
          <w:szCs w:val="20"/>
        </w:rPr>
        <w:t>is generally accepted and provides excellent visualization of bone. It is rarely needed for cumulative trauma conditions. When clinical findings suggest possible bone pathology it may be used to further evaluate bony masses and suspected fractures not clearly identified on radiographic window evaluation. Instrument scatter reduction software provides better resolution when metallic artifact is of concern.</w:t>
      </w:r>
    </w:p>
    <w:p w:rsidR="003D429E" w:rsidRPr="003D429E" w:rsidRDefault="003D429E" w:rsidP="000108FE">
      <w:pPr>
        <w:pStyle w:val="Heading3"/>
        <w:spacing w:after="0" w:line="240" w:lineRule="auto"/>
        <w:ind w:left="2160" w:hanging="720"/>
      </w:pPr>
      <w:bookmarkStart w:id="44" w:name="_Toc476212203"/>
      <w:r>
        <w:t xml:space="preserve">d. </w:t>
      </w:r>
      <w:r>
        <w:tab/>
      </w:r>
      <w:r w:rsidR="00A11E8E" w:rsidRPr="003D429E">
        <w:rPr>
          <w:u w:val="single"/>
        </w:rPr>
        <w:t>Diagnostic Sonography</w:t>
      </w:r>
      <w:bookmarkEnd w:id="44"/>
    </w:p>
    <w:p w:rsidR="004219F6" w:rsidRPr="00F65538" w:rsidRDefault="003D429E" w:rsidP="000108FE">
      <w:pPr>
        <w:spacing w:before="240" w:after="0"/>
        <w:ind w:left="2160"/>
        <w:rPr>
          <w:rFonts w:cs="Arial"/>
          <w:color w:val="auto"/>
          <w:szCs w:val="20"/>
        </w:rPr>
      </w:pPr>
      <w:r w:rsidRPr="003D429E">
        <w:rPr>
          <w:rFonts w:eastAsia="Arial" w:cs="Arial"/>
          <w:color w:val="auto"/>
          <w:szCs w:val="20"/>
        </w:rPr>
        <w:t>Diagnostic Sonography</w:t>
      </w:r>
      <w:r w:rsidR="00A11E8E" w:rsidRPr="00F65538">
        <w:rPr>
          <w:rFonts w:eastAsia="Arial" w:cs="Arial"/>
          <w:color w:val="auto"/>
          <w:szCs w:val="20"/>
        </w:rPr>
        <w:t xml:space="preserve"> is an accepted diagnostic procedure to rule out mass lesions. It is rarely appropriate for </w:t>
      </w:r>
      <w:r w:rsidR="00D73FFE" w:rsidRPr="00F65538">
        <w:rPr>
          <w:rFonts w:eastAsia="Arial" w:cs="Arial"/>
          <w:color w:val="auto"/>
          <w:szCs w:val="20"/>
        </w:rPr>
        <w:t>cumulative trauma condition diagnoses. H</w:t>
      </w:r>
      <w:r w:rsidR="00A11E8E" w:rsidRPr="00F65538">
        <w:rPr>
          <w:rFonts w:eastAsia="Arial" w:cs="Arial"/>
          <w:color w:val="auto"/>
          <w:szCs w:val="20"/>
        </w:rPr>
        <w:t>owever,</w:t>
      </w:r>
      <w:r w:rsidR="00D73FFE" w:rsidRPr="00F65538">
        <w:rPr>
          <w:rFonts w:eastAsia="Arial" w:cs="Arial"/>
          <w:color w:val="auto"/>
          <w:szCs w:val="20"/>
        </w:rPr>
        <w:t xml:space="preserve"> it</w:t>
      </w:r>
      <w:r w:rsidR="00A11E8E" w:rsidRPr="00F65538">
        <w:rPr>
          <w:rFonts w:eastAsia="Arial" w:cs="Arial"/>
          <w:color w:val="auto"/>
          <w:szCs w:val="20"/>
        </w:rPr>
        <w:t xml:space="preserve"> may be used to rule out ganglions, other space occupying lesions</w:t>
      </w:r>
      <w:r w:rsidR="00D73FFE" w:rsidRPr="00F65538">
        <w:rPr>
          <w:rFonts w:eastAsia="Arial" w:cs="Arial"/>
          <w:color w:val="auto"/>
          <w:szCs w:val="20"/>
        </w:rPr>
        <w:t>,</w:t>
      </w:r>
      <w:r w:rsidR="00A11E8E" w:rsidRPr="00F65538">
        <w:rPr>
          <w:rFonts w:eastAsia="Arial" w:cs="Arial"/>
          <w:color w:val="auto"/>
          <w:szCs w:val="20"/>
        </w:rPr>
        <w:t xml:space="preserve"> and tendon injuries. It should not be used to diagnosis carpal tunnel syndrome. The performance of sonography is operator dependent, and is best when done by a specialist in musculoskeletal radiology. </w:t>
      </w:r>
      <w:r w:rsidR="00A11E8E" w:rsidRPr="00F65538">
        <w:rPr>
          <w:rFonts w:eastAsia="Arial" w:cs="Arial"/>
          <w:strike/>
          <w:color w:val="auto"/>
          <w:szCs w:val="20"/>
        </w:rPr>
        <w:t xml:space="preserve"> </w:t>
      </w:r>
      <w:r w:rsidR="00A11E8E" w:rsidRPr="00F65538">
        <w:rPr>
          <w:rFonts w:eastAsia="Arial" w:cs="Arial"/>
          <w:color w:val="auto"/>
          <w:szCs w:val="20"/>
        </w:rPr>
        <w:br/>
      </w:r>
    </w:p>
    <w:p w:rsidR="00E74418" w:rsidRDefault="00A11E8E" w:rsidP="000108FE">
      <w:pPr>
        <w:pStyle w:val="Heading2"/>
        <w:numPr>
          <w:ilvl w:val="0"/>
          <w:numId w:val="0"/>
        </w:numPr>
        <w:ind w:left="1440" w:hanging="720"/>
      </w:pPr>
      <w:bookmarkStart w:id="45" w:name="_Toc476212204"/>
      <w:r w:rsidRPr="00F65538">
        <w:t xml:space="preserve">3. </w:t>
      </w:r>
      <w:r w:rsidRPr="00F65538">
        <w:tab/>
      </w:r>
      <w:r w:rsidRPr="00E74418">
        <w:rPr>
          <w:u w:val="single"/>
        </w:rPr>
        <w:t>JOINT ASPIRATION</w:t>
      </w:r>
      <w:bookmarkEnd w:id="45"/>
    </w:p>
    <w:p w:rsidR="004219F6" w:rsidRPr="00F65538" w:rsidRDefault="00E74418" w:rsidP="000108FE">
      <w:pPr>
        <w:spacing w:before="240" w:after="0"/>
        <w:ind w:left="1440"/>
        <w:rPr>
          <w:rFonts w:cs="Arial"/>
          <w:color w:val="auto"/>
          <w:szCs w:val="20"/>
        </w:rPr>
      </w:pPr>
      <w:r w:rsidRPr="00E74418">
        <w:rPr>
          <w:rFonts w:eastAsia="Arial" w:cs="Arial"/>
          <w:color w:val="auto"/>
          <w:szCs w:val="20"/>
        </w:rPr>
        <w:t>Joint aspiration</w:t>
      </w:r>
      <w:r w:rsidR="00A11E8E" w:rsidRPr="00F65538">
        <w:rPr>
          <w:rFonts w:eastAsia="Arial" w:cs="Arial"/>
          <w:color w:val="auto"/>
          <w:szCs w:val="20"/>
        </w:rPr>
        <w:t xml:space="preserve"> is a generally accepted, well-established and widely used procedure when specifically indicated and performed by individuals properly trained in these techniques. It is rarely indicated for cumulative trauma conditions but may be needed when history and/or physical examination are of concern for a septic joint, gout, or bursitis as well as for some acute injuries. Persistent or unexplained effusions may be examined for evidence of infection, rheumatologic, or inflammatory processes. The presence of fat globules in the effusion strongly suggests occult fracture.</w:t>
      </w:r>
    </w:p>
    <w:p w:rsidR="00E74418" w:rsidRDefault="00A11E8E" w:rsidP="000108FE">
      <w:pPr>
        <w:pStyle w:val="Heading2"/>
        <w:numPr>
          <w:ilvl w:val="0"/>
          <w:numId w:val="0"/>
        </w:numPr>
        <w:ind w:left="1440" w:hanging="720"/>
      </w:pPr>
      <w:bookmarkStart w:id="46" w:name="_Toc476212205"/>
      <w:r w:rsidRPr="00F65538">
        <w:t>4.</w:t>
      </w:r>
      <w:r w:rsidRPr="00F65538">
        <w:tab/>
      </w:r>
      <w:r w:rsidRPr="00E74418">
        <w:rPr>
          <w:u w:val="single"/>
        </w:rPr>
        <w:t>PERSONALITY/PSYCHOLOGICAL/PSYCHOSOCIAL EVALUATIONS</w:t>
      </w:r>
      <w:bookmarkEnd w:id="46"/>
      <w:r w:rsidRPr="00F65538">
        <w:t xml:space="preserve"> </w:t>
      </w:r>
    </w:p>
    <w:p w:rsidR="004219F6" w:rsidRPr="00F65538" w:rsidRDefault="00E74418" w:rsidP="000108FE">
      <w:pPr>
        <w:spacing w:before="240" w:after="0"/>
        <w:ind w:left="1440"/>
        <w:rPr>
          <w:rFonts w:cs="Arial"/>
          <w:color w:val="auto"/>
          <w:szCs w:val="20"/>
        </w:rPr>
      </w:pPr>
      <w:r w:rsidRPr="00E74418">
        <w:rPr>
          <w:rFonts w:eastAsia="Arial" w:cs="Arial"/>
          <w:color w:val="auto"/>
          <w:szCs w:val="20"/>
        </w:rPr>
        <w:t>These</w:t>
      </w:r>
      <w:r>
        <w:rPr>
          <w:rFonts w:eastAsia="Arial" w:cs="Arial"/>
          <w:b/>
          <w:color w:val="auto"/>
          <w:szCs w:val="20"/>
        </w:rPr>
        <w:t xml:space="preserve"> </w:t>
      </w:r>
      <w:r w:rsidR="00A11E8E" w:rsidRPr="00F65538">
        <w:rPr>
          <w:rFonts w:eastAsia="Arial" w:cs="Arial"/>
          <w:color w:val="auto"/>
          <w:szCs w:val="20"/>
        </w:rPr>
        <w:t xml:space="preserve">are generally accepted and well-established diagnostic procedures with selective use in the </w:t>
      </w:r>
      <w:r w:rsidR="00787EA1" w:rsidRPr="00F65538">
        <w:rPr>
          <w:rFonts w:eastAsia="Arial" w:cs="Arial"/>
          <w:color w:val="auto"/>
          <w:szCs w:val="20"/>
        </w:rPr>
        <w:t xml:space="preserve">cumulative trauma conditions </w:t>
      </w:r>
      <w:r w:rsidR="00A11E8E" w:rsidRPr="00F65538">
        <w:rPr>
          <w:rFonts w:eastAsia="Arial" w:cs="Arial"/>
          <w:color w:val="auto"/>
          <w:szCs w:val="20"/>
        </w:rPr>
        <w:t>population</w:t>
      </w:r>
      <w:r w:rsidR="00787EA1" w:rsidRPr="00F65538">
        <w:rPr>
          <w:rFonts w:eastAsia="Arial" w:cs="Arial"/>
          <w:color w:val="auto"/>
          <w:szCs w:val="20"/>
        </w:rPr>
        <w:t xml:space="preserve"> </w:t>
      </w:r>
      <w:r w:rsidR="00A11E8E" w:rsidRPr="00F65538">
        <w:rPr>
          <w:rFonts w:eastAsia="Arial" w:cs="Arial"/>
          <w:color w:val="auto"/>
          <w:szCs w:val="20"/>
        </w:rPr>
        <w:t xml:space="preserve">but </w:t>
      </w:r>
      <w:r w:rsidR="00787EA1" w:rsidRPr="00F65538">
        <w:rPr>
          <w:rFonts w:eastAsia="Arial" w:cs="Arial"/>
          <w:color w:val="auto"/>
          <w:szCs w:val="20"/>
        </w:rPr>
        <w:t xml:space="preserve">with </w:t>
      </w:r>
      <w:r w:rsidR="00A11E8E" w:rsidRPr="00F65538">
        <w:rPr>
          <w:rFonts w:eastAsia="Arial" w:cs="Arial"/>
          <w:color w:val="auto"/>
          <w:szCs w:val="20"/>
        </w:rPr>
        <w:t xml:space="preserve">more widespread use in sub-acute and chronic pain populations. Diagnostic testing procedures may be useful for patients with symptoms of depression, delayed recovery, chronic pain, recurrent painful conditions, disability problems, and for pre-operative evaluation. These procedures also have a possible predictive value for post-operative response. Psychological testing should provide differentiation between pre-existing depression versus injury caused depression, as well as post-traumatic stress disorder. Formal psychological or psychosocial evaluation should be performed on patients not making expected progress within 6 to 12 weeks following injury and whose subjective symptoms do not correlate with objective signs and tests. In addition to the customary initial exam, the evaluation of the injured worker should specifically address the following areas:  </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lastRenderedPageBreak/>
        <w:t>Employment history;</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Interpersonal relationships — both social and work;</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Leisure activities;</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Current perception of the medical system;</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Results of current treatment;</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Perceived locus of control; and</w:t>
      </w:r>
    </w:p>
    <w:p w:rsidR="004219F6" w:rsidRPr="00F65538" w:rsidRDefault="00A11E8E" w:rsidP="00210FE2">
      <w:pPr>
        <w:numPr>
          <w:ilvl w:val="0"/>
          <w:numId w:val="25"/>
        </w:numPr>
        <w:spacing w:before="240" w:after="0"/>
        <w:ind w:hanging="720"/>
        <w:rPr>
          <w:rFonts w:cs="Arial"/>
          <w:color w:val="auto"/>
          <w:szCs w:val="20"/>
        </w:rPr>
      </w:pPr>
      <w:r w:rsidRPr="00F65538">
        <w:rPr>
          <w:rFonts w:eastAsia="Arial" w:cs="Arial"/>
          <w:color w:val="auto"/>
          <w:szCs w:val="20"/>
        </w:rPr>
        <w:t>Childhood history, including abuse and family history of disability.</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t xml:space="preserve">This information should provide clinicians with a better understanding of the patient, thus allowing for a more effective rehabilitation. The evaluation will determine the need for further psychosocial interventions. In those cases, </w:t>
      </w:r>
      <w:r w:rsidRPr="009A43DC">
        <w:rPr>
          <w:rFonts w:eastAsia="Arial" w:cs="Arial"/>
          <w:color w:val="auto"/>
          <w:szCs w:val="20"/>
        </w:rPr>
        <w:t>a Diagnostic Statistical Manual for Mental Disorders (DSM) d</w:t>
      </w:r>
      <w:r w:rsidRPr="00F65538">
        <w:rPr>
          <w:rFonts w:eastAsia="Arial" w:cs="Arial"/>
          <w:color w:val="auto"/>
          <w:szCs w:val="20"/>
        </w:rPr>
        <w:t xml:space="preserve">iagnosis should be determined and documented. An individual with a PhD, </w:t>
      </w:r>
      <w:proofErr w:type="spellStart"/>
      <w:r w:rsidRPr="00F65538">
        <w:rPr>
          <w:rFonts w:eastAsia="Arial" w:cs="Arial"/>
          <w:color w:val="auto"/>
          <w:szCs w:val="20"/>
        </w:rPr>
        <w:t>PsyD</w:t>
      </w:r>
      <w:proofErr w:type="spellEnd"/>
      <w:r w:rsidRPr="00F65538">
        <w:rPr>
          <w:rFonts w:eastAsia="Arial" w:cs="Arial"/>
          <w:color w:val="auto"/>
          <w:szCs w:val="20"/>
        </w:rPr>
        <w:t>, or Psychiatric MD/DO credentials should perform initial evaluations, which are generally completed within 1 to 2 hours. When issues of chronic pain are identified, the evaluation should be more extensive and follow testing procedures as outlined in the Division’s Chronic Pain Disorder Medical Treatment Guidelines.</w:t>
      </w:r>
    </w:p>
    <w:p w:rsidR="004219F6" w:rsidRPr="00F65538" w:rsidRDefault="00A11E8E" w:rsidP="00210FE2">
      <w:pPr>
        <w:numPr>
          <w:ilvl w:val="0"/>
          <w:numId w:val="26"/>
        </w:numPr>
        <w:spacing w:before="240" w:after="0"/>
        <w:ind w:hanging="720"/>
        <w:rPr>
          <w:rFonts w:cs="Arial"/>
          <w:color w:val="auto"/>
          <w:szCs w:val="20"/>
        </w:rPr>
      </w:pPr>
      <w:r w:rsidRPr="00F65538">
        <w:rPr>
          <w:rFonts w:eastAsia="Arial" w:cs="Arial"/>
          <w:color w:val="auto"/>
          <w:szCs w:val="20"/>
        </w:rPr>
        <w:t>Frequency: 1 time visit for evaluation. If psychometric testing is indicated as a portion of the initial evaluation, time for such testing should not exceed an additional 2 hours of professional time.</w:t>
      </w:r>
    </w:p>
    <w:p w:rsidR="00E74418" w:rsidRDefault="00A11E8E" w:rsidP="000108FE">
      <w:pPr>
        <w:pStyle w:val="Heading2"/>
        <w:numPr>
          <w:ilvl w:val="0"/>
          <w:numId w:val="0"/>
        </w:numPr>
        <w:ind w:left="1440" w:hanging="720"/>
      </w:pPr>
      <w:bookmarkStart w:id="47" w:name="_Toc476212206"/>
      <w:r w:rsidRPr="00F65538">
        <w:t xml:space="preserve">5. </w:t>
      </w:r>
      <w:r w:rsidRPr="00F65538">
        <w:tab/>
      </w:r>
      <w:r w:rsidRPr="00E74418">
        <w:rPr>
          <w:u w:val="single"/>
        </w:rPr>
        <w:t>ADJUNCTIVE TESTING</w:t>
      </w:r>
      <w:bookmarkEnd w:id="47"/>
    </w:p>
    <w:p w:rsidR="004219F6" w:rsidRPr="00F65538" w:rsidRDefault="0078661D" w:rsidP="000108FE">
      <w:pPr>
        <w:spacing w:before="240" w:after="0"/>
        <w:ind w:left="1440"/>
        <w:rPr>
          <w:rFonts w:cs="Arial"/>
          <w:color w:val="auto"/>
          <w:szCs w:val="20"/>
        </w:rPr>
      </w:pPr>
      <w:r w:rsidRPr="00F65538">
        <w:rPr>
          <w:rFonts w:eastAsia="Arial" w:cs="Arial"/>
          <w:color w:val="auto"/>
          <w:szCs w:val="20"/>
        </w:rPr>
        <w:t>T</w:t>
      </w:r>
      <w:r w:rsidR="00A11E8E" w:rsidRPr="00F65538">
        <w:rPr>
          <w:rFonts w:eastAsia="Arial" w:cs="Arial"/>
          <w:color w:val="auto"/>
          <w:szCs w:val="20"/>
        </w:rPr>
        <w:t>hese tests are not used to establish a diagnosis. They may be used to follow the progress of the patient, depending on their diagnosis or to conduct research.</w:t>
      </w:r>
    </w:p>
    <w:p w:rsidR="004219F6" w:rsidRPr="00F65538" w:rsidRDefault="00A11E8E" w:rsidP="000108FE">
      <w:pPr>
        <w:pStyle w:val="Heading3"/>
        <w:spacing w:after="0" w:line="240" w:lineRule="auto"/>
        <w:ind w:left="2160" w:hanging="720"/>
        <w:rPr>
          <w:rFonts w:cs="Arial"/>
          <w:color w:val="auto"/>
          <w:szCs w:val="20"/>
        </w:rPr>
      </w:pPr>
      <w:bookmarkStart w:id="48" w:name="_Toc476212207"/>
      <w:r w:rsidRPr="00F65538">
        <w:rPr>
          <w:rFonts w:cs="Arial"/>
          <w:color w:val="auto"/>
          <w:szCs w:val="20"/>
        </w:rPr>
        <w:t xml:space="preserve">a.  </w:t>
      </w:r>
      <w:r w:rsidRPr="00F65538">
        <w:rPr>
          <w:rFonts w:cs="Arial"/>
          <w:color w:val="auto"/>
          <w:szCs w:val="20"/>
        </w:rPr>
        <w:tab/>
      </w:r>
      <w:r w:rsidRPr="00E74418">
        <w:rPr>
          <w:u w:val="single"/>
        </w:rPr>
        <w:t xml:space="preserve">Automated </w:t>
      </w:r>
      <w:proofErr w:type="spellStart"/>
      <w:r w:rsidRPr="00E74418">
        <w:rPr>
          <w:u w:val="single"/>
        </w:rPr>
        <w:t>Electrodiagnostic</w:t>
      </w:r>
      <w:proofErr w:type="spellEnd"/>
      <w:r w:rsidRPr="00E74418">
        <w:rPr>
          <w:u w:val="single"/>
        </w:rPr>
        <w:t xml:space="preserve"> Testing</w:t>
      </w:r>
      <w:bookmarkEnd w:id="48"/>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proofErr w:type="spellStart"/>
      <w:r w:rsidRPr="00E74418">
        <w:rPr>
          <w:rFonts w:eastAsia="Arial" w:cs="Arial"/>
          <w:color w:val="auto"/>
          <w:szCs w:val="20"/>
          <w:u w:val="single"/>
        </w:rPr>
        <w:t>Electroneurometer</w:t>
      </w:r>
      <w:proofErr w:type="spellEnd"/>
      <w:r w:rsidRPr="00F65538">
        <w:rPr>
          <w:rFonts w:eastAsia="Arial" w:cs="Arial"/>
          <w:color w:val="auto"/>
          <w:szCs w:val="20"/>
        </w:rPr>
        <w:t xml:space="preserve">: </w:t>
      </w:r>
      <w:r w:rsidR="00E37EE6" w:rsidRPr="00F65538">
        <w:rPr>
          <w:rFonts w:eastAsia="Arial" w:cs="Arial"/>
          <w:b/>
          <w:i/>
          <w:color w:val="auto"/>
          <w:szCs w:val="20"/>
        </w:rPr>
        <w:t>n</w:t>
      </w:r>
      <w:r w:rsidRPr="00F65538">
        <w:rPr>
          <w:rFonts w:eastAsia="Arial" w:cs="Arial"/>
          <w:b/>
          <w:i/>
          <w:color w:val="auto"/>
          <w:szCs w:val="20"/>
        </w:rPr>
        <w:t xml:space="preserve">ot recommended </w:t>
      </w:r>
      <w:r w:rsidRPr="00F65538">
        <w:rPr>
          <w:rFonts w:eastAsia="Arial" w:cs="Arial"/>
          <w:color w:val="auto"/>
          <w:szCs w:val="20"/>
        </w:rPr>
        <w:t>as a diagnostic tool because it requires patient participation, cannot distinguish between proximal and distal lesions, and does not have well validated reference values.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r>
      <w:r w:rsidRPr="00E74418">
        <w:rPr>
          <w:rFonts w:eastAsia="Arial" w:cs="Arial"/>
          <w:color w:val="auto"/>
          <w:szCs w:val="20"/>
          <w:u w:val="single"/>
        </w:rPr>
        <w:t>Portable Automa</w:t>
      </w:r>
      <w:r w:rsidR="00E37EE6" w:rsidRPr="00E74418">
        <w:rPr>
          <w:rFonts w:eastAsia="Arial" w:cs="Arial"/>
          <w:color w:val="auto"/>
          <w:szCs w:val="20"/>
          <w:u w:val="single"/>
        </w:rPr>
        <w:t xml:space="preserve">ted </w:t>
      </w:r>
      <w:proofErr w:type="spellStart"/>
      <w:r w:rsidR="00E37EE6" w:rsidRPr="00E74418">
        <w:rPr>
          <w:rFonts w:eastAsia="Arial" w:cs="Arial"/>
          <w:color w:val="auto"/>
          <w:szCs w:val="20"/>
          <w:u w:val="single"/>
        </w:rPr>
        <w:t>Electrodiagnostic</w:t>
      </w:r>
      <w:proofErr w:type="spellEnd"/>
      <w:r w:rsidR="00E37EE6" w:rsidRPr="00E74418">
        <w:rPr>
          <w:rFonts w:eastAsia="Arial" w:cs="Arial"/>
          <w:color w:val="auto"/>
          <w:szCs w:val="20"/>
          <w:u w:val="single"/>
        </w:rPr>
        <w:t xml:space="preserve"> Devices</w:t>
      </w:r>
      <w:r w:rsidR="00E37EE6" w:rsidRPr="00F65538">
        <w:rPr>
          <w:rFonts w:eastAsia="Arial" w:cs="Arial"/>
          <w:color w:val="auto"/>
          <w:szCs w:val="20"/>
        </w:rPr>
        <w:t>: m</w:t>
      </w:r>
      <w:r w:rsidRPr="00F65538">
        <w:rPr>
          <w:rFonts w:eastAsia="Arial" w:cs="Arial"/>
          <w:color w:val="auto"/>
          <w:szCs w:val="20"/>
        </w:rPr>
        <w:t xml:space="preserve">easures distal median nerve motor latency and F-wave latency at the wrist and has been tested in research settings. It performed well in this setting following extensive calibration of the device. Motor nerve latency compared favorably with conventional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but F-wave latency added little to diagnostic accuracy. It remains an </w:t>
      </w:r>
      <w:r w:rsidRPr="00F65538">
        <w:rPr>
          <w:rFonts w:eastAsia="Arial" w:cs="Arial"/>
          <w:color w:val="auto"/>
          <w:szCs w:val="20"/>
        </w:rPr>
        <w:lastRenderedPageBreak/>
        <w:t xml:space="preserve">investigational instrument whose performance in a primary care setting is as yet not established, and is </w:t>
      </w:r>
      <w:r w:rsidRPr="00F65538">
        <w:rPr>
          <w:rFonts w:eastAsia="Arial" w:cs="Arial"/>
          <w:b/>
          <w:i/>
          <w:color w:val="auto"/>
          <w:szCs w:val="20"/>
        </w:rPr>
        <w:t>not recommended</w:t>
      </w:r>
      <w:r w:rsidRPr="00F65538">
        <w:rPr>
          <w:rFonts w:eastAsia="Arial" w:cs="Arial"/>
          <w:color w:val="auto"/>
          <w:szCs w:val="20"/>
        </w:rPr>
        <w:t xml:space="preserve"> as a substitute for conventional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clinical decision making.</w:t>
      </w:r>
    </w:p>
    <w:p w:rsidR="00E74418" w:rsidRDefault="00A11E8E" w:rsidP="000108FE">
      <w:pPr>
        <w:pStyle w:val="Heading3"/>
        <w:spacing w:after="0" w:line="240" w:lineRule="auto"/>
        <w:ind w:left="2160" w:hanging="720"/>
      </w:pPr>
      <w:bookmarkStart w:id="49" w:name="_Toc476212208"/>
      <w:r w:rsidRPr="00F65538">
        <w:t xml:space="preserve">b.  </w:t>
      </w:r>
      <w:r w:rsidRPr="00F65538">
        <w:tab/>
      </w:r>
      <w:r w:rsidRPr="00E74418">
        <w:rPr>
          <w:u w:val="single"/>
        </w:rPr>
        <w:t>Pinch</w:t>
      </w:r>
      <w:r w:rsidR="00E74418" w:rsidRPr="00E74418">
        <w:rPr>
          <w:u w:val="single"/>
        </w:rPr>
        <w:t xml:space="preserve"> and Grip Strength Measurements</w:t>
      </w:r>
      <w:bookmarkEnd w:id="49"/>
      <w:r w:rsidRPr="00F65538">
        <w:t xml:space="preserve"> </w:t>
      </w:r>
    </w:p>
    <w:p w:rsidR="004219F6" w:rsidRPr="00F65538" w:rsidRDefault="00E74418" w:rsidP="000108FE">
      <w:pPr>
        <w:spacing w:before="240" w:after="0"/>
        <w:ind w:left="2160" w:hanging="7"/>
        <w:rPr>
          <w:rFonts w:cs="Arial"/>
          <w:color w:val="auto"/>
          <w:szCs w:val="20"/>
        </w:rPr>
      </w:pPr>
      <w:r w:rsidRPr="00E74418">
        <w:rPr>
          <w:rFonts w:eastAsia="Arial" w:cs="Arial"/>
          <w:color w:val="auto"/>
          <w:szCs w:val="20"/>
        </w:rPr>
        <w:t>Pinch and grip strength measurements</w:t>
      </w:r>
      <w:r w:rsidRPr="00F65538">
        <w:rPr>
          <w:rFonts w:eastAsia="Arial" w:cs="Arial"/>
          <w:color w:val="auto"/>
          <w:szCs w:val="20"/>
        </w:rPr>
        <w:t xml:space="preserve"> </w:t>
      </w:r>
      <w:r w:rsidRPr="00E74418">
        <w:rPr>
          <w:rFonts w:eastAsia="Arial" w:cs="Arial"/>
          <w:color w:val="auto"/>
          <w:szCs w:val="20"/>
        </w:rPr>
        <w:t>are</w:t>
      </w:r>
      <w:r>
        <w:rPr>
          <w:rFonts w:eastAsia="Arial" w:cs="Arial"/>
          <w:b/>
          <w:color w:val="auto"/>
          <w:szCs w:val="20"/>
        </w:rPr>
        <w:t xml:space="preserve"> </w:t>
      </w:r>
      <w:r w:rsidR="001D2588" w:rsidRPr="00F65538">
        <w:rPr>
          <w:rFonts w:eastAsia="Arial" w:cs="Arial"/>
          <w:color w:val="auto"/>
          <w:szCs w:val="20"/>
        </w:rPr>
        <w:t>n</w:t>
      </w:r>
      <w:r w:rsidR="00A11E8E" w:rsidRPr="00F65538">
        <w:rPr>
          <w:rFonts w:eastAsia="Arial" w:cs="Arial"/>
          <w:color w:val="auto"/>
          <w:szCs w:val="20"/>
        </w:rPr>
        <w:t xml:space="preserve">ot generally accepted as a diagnostic tool for </w:t>
      </w:r>
      <w:r w:rsidR="001D2588" w:rsidRPr="00F65538">
        <w:rPr>
          <w:rFonts w:eastAsia="Arial" w:cs="Arial"/>
          <w:color w:val="auto"/>
          <w:szCs w:val="20"/>
        </w:rPr>
        <w:t>cumulative trauma conditions</w:t>
      </w:r>
      <w:r w:rsidR="00A11E8E" w:rsidRPr="00F65538">
        <w:rPr>
          <w:rFonts w:eastAsia="Arial" w:cs="Arial"/>
          <w:color w:val="auto"/>
          <w:szCs w:val="20"/>
        </w:rPr>
        <w:t>. Strength is defined as the muscle force exerted by a muscle or group of muscles to overcome a resistance under a specific set of circumstances. Pain, the perception of pain secondary to abnormal sensory feedback, and/or the presence of abnormal sensory feedback affecting the sensation of the power used in grip/pinch may cause a decrease in the force exerted and thereby not be a true indicator of strength. When a bell-shaped curve is present, these measures provide a method for quantifying strength that can be used to follow a patient's progress and to assess response to therapy. In the absence of a bell-shaped curve, clinical reassessment is indicated. These measurements may also be useful to determine an individual's fitness for duty or as a reassessment after therapy and/or surgery.</w:t>
      </w:r>
    </w:p>
    <w:p w:rsidR="00E74418" w:rsidRDefault="00A11E8E" w:rsidP="000108FE">
      <w:pPr>
        <w:pStyle w:val="Heading3"/>
        <w:spacing w:after="0" w:line="240" w:lineRule="auto"/>
        <w:ind w:left="2160" w:hanging="720"/>
      </w:pPr>
      <w:bookmarkStart w:id="50" w:name="_Toc476212209"/>
      <w:r w:rsidRPr="00F65538">
        <w:t xml:space="preserve">c.  </w:t>
      </w:r>
      <w:r w:rsidRPr="00F65538">
        <w:tab/>
      </w:r>
      <w:r w:rsidRPr="00E74418">
        <w:rPr>
          <w:u w:val="single"/>
        </w:rPr>
        <w:t>Qua</w:t>
      </w:r>
      <w:r w:rsidR="00E74418" w:rsidRPr="00E74418">
        <w:rPr>
          <w:u w:val="single"/>
        </w:rPr>
        <w:t>ntitative Sensory Testing (QST)</w:t>
      </w:r>
      <w:bookmarkEnd w:id="50"/>
    </w:p>
    <w:p w:rsidR="004219F6" w:rsidRPr="00F65538" w:rsidRDefault="00E74418" w:rsidP="000108FE">
      <w:pPr>
        <w:spacing w:before="240" w:after="0"/>
        <w:ind w:left="2160"/>
        <w:rPr>
          <w:rFonts w:cs="Arial"/>
          <w:color w:val="auto"/>
          <w:szCs w:val="20"/>
        </w:rPr>
      </w:pPr>
      <w:r>
        <w:rPr>
          <w:rFonts w:eastAsia="Arial" w:cs="Arial"/>
          <w:color w:val="auto"/>
          <w:szCs w:val="20"/>
        </w:rPr>
        <w:t xml:space="preserve">QST </w:t>
      </w:r>
      <w:r w:rsidR="001D2588" w:rsidRPr="00F65538">
        <w:rPr>
          <w:rFonts w:eastAsia="Arial" w:cs="Arial"/>
          <w:color w:val="auto"/>
          <w:szCs w:val="20"/>
        </w:rPr>
        <w:t>m</w:t>
      </w:r>
      <w:r w:rsidR="00A11E8E" w:rsidRPr="00F65538">
        <w:rPr>
          <w:rFonts w:eastAsia="Arial" w:cs="Arial"/>
          <w:color w:val="auto"/>
          <w:szCs w:val="20"/>
        </w:rPr>
        <w:t>ay be used as an assessment tool to monitor the patient’s progress throughout treatment. Results of tests and measurements of sensory integrity are integrated with the history and review of systems findings and the results of other tests and measures. QST tests the entire sensory pathway, limiting its ability to localize a deficit precisely. It depends on the patient’s report of perception and may not be objective. Cutaneous conditions may alter sensory thresholds.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QST may be useful for peripheral polyneuropathy but not for isolated nerve injury or compression syndromes. Although it is not useful diagnostically, it may be used post-operatively for surgically treated </w:t>
      </w:r>
      <w:proofErr w:type="spellStart"/>
      <w:r w:rsidRPr="00F65538">
        <w:rPr>
          <w:rFonts w:eastAsia="Arial" w:cs="Arial"/>
          <w:color w:val="auto"/>
          <w:szCs w:val="20"/>
        </w:rPr>
        <w:t>mononeuropathies</w:t>
      </w:r>
      <w:proofErr w:type="spellEnd"/>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 xml:space="preserve">Threshold tests measure </w:t>
      </w:r>
      <w:proofErr w:type="spellStart"/>
      <w:r w:rsidRPr="00F65538">
        <w:rPr>
          <w:rFonts w:eastAsia="Arial" w:cs="Arial"/>
          <w:color w:val="auto"/>
          <w:szCs w:val="20"/>
        </w:rPr>
        <w:t>topognosis</w:t>
      </w:r>
      <w:proofErr w:type="spellEnd"/>
      <w:r w:rsidRPr="00F65538">
        <w:rPr>
          <w:rFonts w:eastAsia="Arial" w:cs="Arial"/>
          <w:color w:val="auto"/>
          <w:szCs w:val="20"/>
        </w:rPr>
        <w:t xml:space="preserve">, the ability to exactly localize a cutaneous sensation, and </w:t>
      </w:r>
      <w:proofErr w:type="spellStart"/>
      <w:r w:rsidRPr="00F65538">
        <w:rPr>
          <w:rFonts w:eastAsia="Arial" w:cs="Arial"/>
          <w:color w:val="auto"/>
          <w:szCs w:val="20"/>
        </w:rPr>
        <w:t>pallesthesia</w:t>
      </w:r>
      <w:proofErr w:type="spellEnd"/>
      <w:r w:rsidRPr="00F65538">
        <w:rPr>
          <w:rFonts w:eastAsia="Arial" w:cs="Arial"/>
          <w:color w:val="auto"/>
          <w:szCs w:val="20"/>
        </w:rPr>
        <w:t>, the ability to detect mechanical sensation using vibration discrimination testing (quickly adapting fibers); and/or Semmes-</w:t>
      </w:r>
      <w:proofErr w:type="spellStart"/>
      <w:r w:rsidRPr="00F65538">
        <w:rPr>
          <w:rFonts w:eastAsia="Arial" w:cs="Arial"/>
          <w:color w:val="auto"/>
          <w:szCs w:val="20"/>
        </w:rPr>
        <w:t>Wienstein</w:t>
      </w:r>
      <w:proofErr w:type="spellEnd"/>
      <w:r w:rsidRPr="00F65538">
        <w:rPr>
          <w:rFonts w:eastAsia="Arial" w:cs="Arial"/>
          <w:color w:val="auto"/>
          <w:szCs w:val="20"/>
        </w:rPr>
        <w:t xml:space="preserve"> monofilament testing (slowly adapting fibers);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Density tests also measure </w:t>
      </w:r>
      <w:proofErr w:type="spellStart"/>
      <w:r w:rsidRPr="00F65538">
        <w:rPr>
          <w:rFonts w:eastAsia="Arial" w:cs="Arial"/>
          <w:color w:val="auto"/>
          <w:szCs w:val="20"/>
        </w:rPr>
        <w:t>topognosis</w:t>
      </w:r>
      <w:proofErr w:type="spellEnd"/>
      <w:r w:rsidRPr="00F65538">
        <w:rPr>
          <w:rFonts w:eastAsia="Arial" w:cs="Arial"/>
          <w:color w:val="auto"/>
          <w:szCs w:val="20"/>
        </w:rPr>
        <w:t xml:space="preserve"> and </w:t>
      </w:r>
      <w:proofErr w:type="spellStart"/>
      <w:r w:rsidRPr="00F65538">
        <w:rPr>
          <w:rFonts w:eastAsia="Arial" w:cs="Arial"/>
          <w:color w:val="auto"/>
          <w:szCs w:val="20"/>
        </w:rPr>
        <w:t>pallesthesia</w:t>
      </w:r>
      <w:proofErr w:type="spellEnd"/>
      <w:r w:rsidRPr="00F65538">
        <w:rPr>
          <w:rFonts w:eastAsia="Arial" w:cs="Arial"/>
          <w:color w:val="auto"/>
          <w:szCs w:val="20"/>
        </w:rPr>
        <w:t xml:space="preserve"> using static two-point discrimination (slowly adapting fibers); and/or moving two-point discrimination (quickly adapting fibers).</w:t>
      </w:r>
    </w:p>
    <w:p w:rsidR="00E8365B" w:rsidRDefault="00A11E8E" w:rsidP="000108FE">
      <w:pPr>
        <w:pStyle w:val="Heading2"/>
        <w:numPr>
          <w:ilvl w:val="0"/>
          <w:numId w:val="0"/>
        </w:numPr>
        <w:ind w:left="1440" w:hanging="720"/>
      </w:pPr>
      <w:bookmarkStart w:id="51" w:name="_Toc476212210"/>
      <w:r w:rsidRPr="00F65538">
        <w:lastRenderedPageBreak/>
        <w:t xml:space="preserve">6. </w:t>
      </w:r>
      <w:r w:rsidRPr="00F65538">
        <w:tab/>
      </w:r>
      <w:r w:rsidRPr="00E8365B">
        <w:rPr>
          <w:u w:val="single"/>
        </w:rPr>
        <w:t>SPECIAL TESTS</w:t>
      </w:r>
      <w:bookmarkEnd w:id="51"/>
    </w:p>
    <w:p w:rsidR="004219F6" w:rsidRPr="00F65538" w:rsidRDefault="00E8365B" w:rsidP="000108FE">
      <w:pPr>
        <w:spacing w:before="240" w:after="0"/>
        <w:ind w:left="1440"/>
      </w:pPr>
      <w:r>
        <w:t xml:space="preserve">These </w:t>
      </w:r>
      <w:r w:rsidR="00A11E8E" w:rsidRPr="00F65538">
        <w:t xml:space="preserve">are generally well-accepted and are performed as part of a skilled assessment of the patient’s capacity to return to work, his/her strength capacities, physical work demand classifications, and tolerance. The procedures in this subsection are listed in alphabetical order. </w:t>
      </w:r>
    </w:p>
    <w:p w:rsidR="00F40A28" w:rsidRDefault="00A11E8E" w:rsidP="000108FE">
      <w:pPr>
        <w:pStyle w:val="Heading3"/>
        <w:spacing w:after="0" w:line="240" w:lineRule="auto"/>
        <w:ind w:left="2160" w:hanging="720"/>
      </w:pPr>
      <w:bookmarkStart w:id="52" w:name="_Toc476212211"/>
      <w:proofErr w:type="gramStart"/>
      <w:r w:rsidRPr="00F65538">
        <w:t xml:space="preserve">a. </w:t>
      </w:r>
      <w:r w:rsidRPr="00F65538">
        <w:tab/>
      </w:r>
      <w:r w:rsidRPr="00F40A28">
        <w:rPr>
          <w:u w:val="single"/>
        </w:rPr>
        <w:t>Computer-enhanced</w:t>
      </w:r>
      <w:proofErr w:type="gramEnd"/>
      <w:r w:rsidRPr="00F40A28">
        <w:rPr>
          <w:u w:val="single"/>
        </w:rPr>
        <w:t xml:space="preserve"> Evaluations</w:t>
      </w:r>
      <w:bookmarkEnd w:id="52"/>
      <w:r w:rsidRPr="00F65538">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These may include isotonic, isometric, isokinetic and/or </w:t>
      </w:r>
      <w:proofErr w:type="spellStart"/>
      <w:r w:rsidRPr="00F65538">
        <w:rPr>
          <w:rFonts w:eastAsia="Arial" w:cs="Arial"/>
          <w:color w:val="auto"/>
          <w:szCs w:val="20"/>
        </w:rPr>
        <w:t>isoinertial</w:t>
      </w:r>
      <w:proofErr w:type="spellEnd"/>
      <w:r w:rsidRPr="00F65538">
        <w:rPr>
          <w:rFonts w:eastAsia="Arial" w:cs="Arial"/>
          <w:color w:val="auto"/>
          <w:szCs w:val="20"/>
        </w:rPr>
        <w:t xml:space="preserve"> measurements of movement; ROM; endurance; or strength. Values obtained can include degrees of motion, torque forces, pressures, or resistance. Indications include determining validity of effort, effectiveness of treatment, and demonstrated motivation. These evaluations should not be used alone to determine return-to-work restrictions. </w:t>
      </w:r>
    </w:p>
    <w:p w:rsidR="004219F6" w:rsidRPr="00F65538" w:rsidRDefault="00A11E8E" w:rsidP="00210FE2">
      <w:pPr>
        <w:numPr>
          <w:ilvl w:val="0"/>
          <w:numId w:val="26"/>
        </w:numPr>
        <w:spacing w:before="240" w:after="0"/>
        <w:ind w:left="2880" w:hanging="720"/>
        <w:rPr>
          <w:rFonts w:cs="Arial"/>
          <w:color w:val="auto"/>
          <w:szCs w:val="20"/>
        </w:rPr>
      </w:pPr>
      <w:r w:rsidRPr="00F65538">
        <w:rPr>
          <w:rFonts w:eastAsia="Arial" w:cs="Arial"/>
          <w:color w:val="auto"/>
          <w:szCs w:val="20"/>
        </w:rPr>
        <w:t>Frequency: One time for evaluation, one for mid-treatment assessment, and one at final evaluation.</w:t>
      </w:r>
    </w:p>
    <w:p w:rsidR="00F40A28" w:rsidRDefault="00A11E8E" w:rsidP="000108FE">
      <w:pPr>
        <w:pStyle w:val="Heading3"/>
        <w:spacing w:after="0" w:line="240" w:lineRule="auto"/>
        <w:ind w:left="2160" w:hanging="720"/>
      </w:pPr>
      <w:bookmarkStart w:id="53" w:name="_Toc476212212"/>
      <w:r w:rsidRPr="00F65538">
        <w:t>b.</w:t>
      </w:r>
      <w:r w:rsidRPr="00F65538">
        <w:tab/>
      </w:r>
      <w:r w:rsidRPr="00F40A28">
        <w:rPr>
          <w:u w:val="single"/>
        </w:rPr>
        <w:t>Funct</w:t>
      </w:r>
      <w:r w:rsidR="00F40A28" w:rsidRPr="00F40A28">
        <w:rPr>
          <w:u w:val="single"/>
        </w:rPr>
        <w:t>ional Capacity Evaluation (FCE)</w:t>
      </w:r>
      <w:bookmarkEnd w:id="53"/>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This is a comprehensive or modified evaluation of the various aspects of function as they relate to the worker’s ability to return to work. Areas such as endurance, lifting (dynamic and static), postural tolerance, specific ROM, coordination and strength, worker habits, employability, as well as psychosocial aspects of competitive employment may be evaluated. Reliability of patient reports and overall effort during testing is also reported. Components of this evaluation may include: (a) musculoskeletal screen; (b) cardiovascular profile/aerobic capacity; (c) coordination; (d) lift/carrying analysis; (e) job-specific activity tolerance; (f) maximum voluntary effort; (g) pain assessment/psychological screening; and (h) non-material and material handling activities. Standardized national guidelines (such </w:t>
      </w:r>
      <w:r w:rsidRPr="009A43DC">
        <w:rPr>
          <w:rFonts w:eastAsia="Arial" w:cs="Arial"/>
          <w:color w:val="auto"/>
          <w:szCs w:val="20"/>
        </w:rPr>
        <w:t>as National Institute for Occupational Safety and Health (NIOSH))</w:t>
      </w:r>
      <w:r w:rsidRPr="00F65538">
        <w:rPr>
          <w:rFonts w:eastAsia="Arial" w:cs="Arial"/>
          <w:color w:val="auto"/>
          <w:szCs w:val="20"/>
        </w:rPr>
        <w:t xml:space="preserve"> should be used as the basis for FCE recommendations.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Most studies examining FCEs were performed utilizing cases involving chronic low back pain</w:t>
      </w:r>
      <w:r w:rsidR="008E2095" w:rsidRPr="00F65538">
        <w:rPr>
          <w:rFonts w:eastAsia="Arial" w:cs="Arial"/>
          <w:color w:val="auto"/>
          <w:szCs w:val="20"/>
        </w:rPr>
        <w:t xml:space="preserve">. </w:t>
      </w:r>
      <w:r w:rsidRPr="00F65538">
        <w:rPr>
          <w:rFonts w:eastAsia="Arial" w:cs="Arial"/>
          <w:color w:val="auto"/>
          <w:szCs w:val="20"/>
        </w:rPr>
        <w:t xml:space="preserve">There is some evidence that an FCE fails to predict which injured workers with chronic low back pain will have sustained return to work </w:t>
      </w:r>
      <w:r w:rsidR="00C8199C" w:rsidRPr="00C8199C">
        <w:rPr>
          <w:rFonts w:eastAsia="Arial" w:cs="Arial"/>
          <w:color w:val="auto"/>
          <w:szCs w:val="20"/>
        </w:rPr>
        <w:fldChar w:fldCharType="begin">
          <w:fldData xml:space="preserve">PEVuZE5vdGU+PENpdGU+PEF1dGhvcj5Hcm9zczwvQXV0aG9yPjxZZWFyPjIwMDQ8L1llYXI+PFJl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PEVuZE5vdGU+PENpdGU+PEF1dGhvcj5Hcm9zczwvQXV0aG9yPjxZZWFyPjIwMDQ8L1llYXI+PFJl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8199C" w:rsidRPr="00C8199C">
        <w:rPr>
          <w:rFonts w:eastAsia="Arial" w:cs="Arial"/>
          <w:color w:val="auto"/>
          <w:szCs w:val="20"/>
        </w:rPr>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04" w:tooltip="Gross, 2004 #2184" w:history="1">
        <w:r w:rsidR="00C8199C" w:rsidRPr="00DF6785">
          <w:rPr>
            <w:rStyle w:val="Hyperlink"/>
            <w:rFonts w:eastAsia="Arial" w:cs="Arial"/>
            <w:noProof/>
            <w:szCs w:val="20"/>
          </w:rPr>
          <w:t>Gross &amp; Battie, 2004</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F65538">
        <w:rPr>
          <w:rFonts w:eastAsia="Arial" w:cs="Arial"/>
          <w:color w:val="auto"/>
          <w:szCs w:val="20"/>
        </w:rPr>
        <w:t xml:space="preserve">. Another cohort study concluded that there was a significant relation between FCE information and return to work, but the predictive efficiency was </w:t>
      </w:r>
      <w:r w:rsidRPr="009A43DC">
        <w:rPr>
          <w:rFonts w:eastAsia="Arial" w:cs="Arial"/>
          <w:color w:val="auto"/>
          <w:szCs w:val="20"/>
        </w:rPr>
        <w:t xml:space="preserve">poor </w:t>
      </w:r>
      <w:r w:rsidR="009A43DC" w:rsidRPr="009A43DC">
        <w:rPr>
          <w:rFonts w:eastAsia="Arial" w:cs="Arial"/>
          <w:color w:val="auto"/>
          <w:szCs w:val="20"/>
        </w:rPr>
        <w:fldChar w:fldCharType="begin">
          <w:fldData xml:space="preserve">PEVuZE5vdGU+PENpdGU+PEF1dGhvcj5TdHJlaWJlbHQ8L0F1dGhvcj48WWVhcj4yMDA5PC9ZZWFy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PEVuZE5vdGU+PENpdGU+PEF1dGhvcj5TdHJlaWJlbHQ8L0F1dGhvcj48WWVhcj4yMDA5PC9ZZWFy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9A43DC" w:rsidRPr="009A43DC">
        <w:rPr>
          <w:rFonts w:eastAsia="Arial" w:cs="Arial"/>
          <w:color w:val="auto"/>
          <w:szCs w:val="20"/>
        </w:rPr>
      </w:r>
      <w:r w:rsidR="009A43DC" w:rsidRPr="009A43DC">
        <w:rPr>
          <w:rFonts w:eastAsia="Arial" w:cs="Arial"/>
          <w:color w:val="auto"/>
          <w:szCs w:val="20"/>
        </w:rPr>
        <w:fldChar w:fldCharType="separate"/>
      </w:r>
      <w:r w:rsidR="009A43DC" w:rsidRPr="009A43DC">
        <w:rPr>
          <w:rFonts w:eastAsia="Arial" w:cs="Arial"/>
          <w:noProof/>
          <w:color w:val="auto"/>
          <w:szCs w:val="20"/>
        </w:rPr>
        <w:t>(</w:t>
      </w:r>
      <w:hyperlink w:anchor="_ENREF_254" w:tooltip="Streibelt, 2009 #2175" w:history="1">
        <w:r w:rsidR="009A43DC" w:rsidRPr="00DF6785">
          <w:rPr>
            <w:rStyle w:val="Hyperlink"/>
            <w:rFonts w:eastAsia="Arial" w:cs="Arial"/>
            <w:noProof/>
            <w:szCs w:val="20"/>
          </w:rPr>
          <w:t>Streibelt, Blume, Thren, Reneman, &amp; Mueller-Fahrnow, 2009</w:t>
        </w:r>
      </w:hyperlink>
      <w:r w:rsidR="009A43DC" w:rsidRPr="009A43DC">
        <w:rPr>
          <w:rFonts w:eastAsia="Arial" w:cs="Arial"/>
          <w:noProof/>
          <w:color w:val="auto"/>
          <w:szCs w:val="20"/>
        </w:rPr>
        <w:t>)</w:t>
      </w:r>
      <w:r w:rsidR="009A43DC" w:rsidRPr="009A43DC">
        <w:rPr>
          <w:rFonts w:eastAsia="Arial" w:cs="Arial"/>
          <w:color w:val="auto"/>
          <w:szCs w:val="20"/>
        </w:rPr>
        <w:fldChar w:fldCharType="end"/>
      </w:r>
      <w:r w:rsidRPr="009A43DC">
        <w:rPr>
          <w:rFonts w:eastAsia="Arial" w:cs="Arial"/>
          <w:color w:val="auto"/>
          <w:szCs w:val="20"/>
        </w:rPr>
        <w:t>. There is so</w:t>
      </w:r>
      <w:r w:rsidRPr="00F65538">
        <w:rPr>
          <w:rFonts w:eastAsia="Arial" w:cs="Arial"/>
          <w:color w:val="auto"/>
          <w:szCs w:val="20"/>
        </w:rPr>
        <w:t>me evidence that time off work and gender are important predictors for return to work, and floor-to-waist lifting may also help predict return to work. However, the strength of that relati</w:t>
      </w:r>
      <w:r w:rsidR="009A43DC">
        <w:rPr>
          <w:rFonts w:eastAsia="Arial" w:cs="Arial"/>
          <w:color w:val="auto"/>
          <w:szCs w:val="20"/>
        </w:rPr>
        <w:t xml:space="preserve">onship has not been determined </w:t>
      </w:r>
      <w:r w:rsidR="009A43DC" w:rsidRPr="009A43DC">
        <w:rPr>
          <w:rFonts w:eastAsia="Arial" w:cs="Arial"/>
          <w:color w:val="auto"/>
          <w:szCs w:val="20"/>
        </w:rPr>
        <w:fldChar w:fldCharType="begin"/>
      </w:r>
      <w:r w:rsidR="00DF6785">
        <w:rPr>
          <w:rFonts w:eastAsia="Arial" w:cs="Arial"/>
          <w:color w:val="auto"/>
          <w:szCs w:val="20"/>
        </w:rPr>
        <w:instrText xml:space="preserve"> ADDIN EN.CITE &lt;EndNote&gt;&lt;Cite&gt;&lt;Author&gt;Matheson&lt;/Author&gt;&lt;Year&gt;2002&lt;/Year&gt;&lt;RecNum&gt;2187&lt;/RecNum&gt;&lt;DisplayText&gt;(Matheson, Isernhagen, &amp;amp; Hart, 2002)&lt;/DisplayText&gt;&lt;record&gt;&lt;rec-number&gt;2187&lt;/rec-number&gt;&lt;foreign-keys&gt;&lt;key app="EN" db-id="vaxawsfavadaa0er9e8ppds0adazdvepawxx" timestamp="1471377759"&gt;2187&lt;/key&gt;&lt;/foreign-keys&gt;&lt;ref-type name="Journal Article"&gt;17&lt;/ref-type&gt;&lt;contributors&gt;&lt;authors&gt;&lt;author&gt;Matheson, L. N.&lt;/author&gt;&lt;author&gt;Isernhagen, S. J.&lt;/author&gt;&lt;author&gt;Hart, D. L.&lt;/author&gt;&lt;/authors&gt;&lt;/contributors&gt;&lt;auth-address&gt;Program in Occupational Therapy, Washington University School of Medicine, 4444 Forest Park Ave, St Louis, MO 63108, USA. mathesonl@msnotes.wustl.edu&lt;/auth-address&gt;&lt;titles&gt;&lt;title&gt;Relationships among lifting ability, grip force, and return to work&lt;/title&gt;&lt;secondary-title&gt;Phys Ther&lt;/secondary-title&gt;&lt;/titles&gt;&lt;periodical&gt;&lt;full-title&gt;Phys Ther&lt;/full-title&gt;&lt;abbr-1&gt;Physical therapy&lt;/abbr-1&gt;&lt;/periodical&gt;&lt;pages&gt;249-56&lt;/pages&gt;&lt;volume&gt;82&lt;/volume&gt;&lt;number&gt;3&lt;/number&gt;&lt;keywords&gt;&lt;keyword&gt;Adult&lt;/keyword&gt;&lt;keyword&gt;Analysis of Variance&lt;/keyword&gt;&lt;keyword&gt;*Disability Evaluation&lt;/keyword&gt;&lt;keyword&gt;*Employment&lt;/keyword&gt;&lt;keyword&gt;Female&lt;/keyword&gt;&lt;keyword&gt;*Hand Strength&lt;/keyword&gt;&lt;keyword&gt;Humans&lt;/keyword&gt;&lt;keyword&gt;*Lifting&lt;/keyword&gt;&lt;keyword&gt;Male&lt;/keyword&gt;&lt;keyword&gt;Retrospective Studies&lt;/keyword&gt;&lt;/keywords&gt;&lt;dates&gt;&lt;year&gt;2002&lt;/year&gt;&lt;pub-dates&gt;&lt;date&gt;Mar&lt;/date&gt;&lt;/pub-dates&gt;&lt;/dates&gt;&lt;isbn&gt;0031-9023 (Print)&amp;#xD;0031-9023 (Linking)&lt;/isbn&gt;&lt;accession-num&gt;11869153&lt;/accession-num&gt;&lt;urls&gt;&lt;related-urls&gt;&lt;url&gt;http://www.ncbi.nlm.nih.gov/pubmed/11869153&lt;/url&gt;&lt;/related-urls&gt;&lt;/urls&gt;&lt;modified-date&gt;Referenced in guideline&lt;/modified-date&gt;&lt;/record&gt;&lt;/Cite&gt;&lt;/EndNote&gt;</w:instrText>
      </w:r>
      <w:r w:rsidR="009A43DC" w:rsidRPr="009A43DC">
        <w:rPr>
          <w:rFonts w:eastAsia="Arial" w:cs="Arial"/>
          <w:color w:val="auto"/>
          <w:szCs w:val="20"/>
        </w:rPr>
        <w:fldChar w:fldCharType="separate"/>
      </w:r>
      <w:r w:rsidR="009A43DC" w:rsidRPr="009A43DC">
        <w:rPr>
          <w:rFonts w:eastAsia="Arial" w:cs="Arial"/>
          <w:noProof/>
          <w:color w:val="auto"/>
          <w:szCs w:val="20"/>
        </w:rPr>
        <w:t>(</w:t>
      </w:r>
      <w:hyperlink w:anchor="_ENREF_166" w:tooltip="Matheson, 2002 #2187" w:history="1">
        <w:r w:rsidR="009A43DC" w:rsidRPr="00DF6785">
          <w:rPr>
            <w:rStyle w:val="Hyperlink"/>
            <w:rFonts w:eastAsia="Arial" w:cs="Arial"/>
            <w:noProof/>
            <w:szCs w:val="20"/>
          </w:rPr>
          <w:t>Matheson, Isernhagen, &amp; Hart, 2002</w:t>
        </w:r>
      </w:hyperlink>
      <w:r w:rsidR="009A43DC" w:rsidRPr="009A43DC">
        <w:rPr>
          <w:rFonts w:eastAsia="Arial" w:cs="Arial"/>
          <w:noProof/>
          <w:color w:val="auto"/>
          <w:szCs w:val="20"/>
        </w:rPr>
        <w:t>)</w:t>
      </w:r>
      <w:r w:rsidR="009A43DC" w:rsidRPr="009A43DC">
        <w:rPr>
          <w:rFonts w:eastAsia="Arial" w:cs="Arial"/>
          <w:color w:val="auto"/>
          <w:szCs w:val="20"/>
        </w:rPr>
        <w:fldChar w:fldCharType="end"/>
      </w:r>
      <w:r w:rsidRPr="009A43DC">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lastRenderedPageBreak/>
        <w:t xml:space="preserve">A full review of the literature reveals no evidence to support the use of FCEs to prevent future </w:t>
      </w:r>
      <w:r w:rsidRPr="00C8199C">
        <w:rPr>
          <w:rFonts w:eastAsia="Arial" w:cs="Arial"/>
          <w:color w:val="auto"/>
          <w:szCs w:val="20"/>
        </w:rPr>
        <w:t xml:space="preserve">injuries ([Cochrane] </w:t>
      </w:r>
      <w:r w:rsidR="00C8199C" w:rsidRPr="00C8199C">
        <w:rPr>
          <w:rFonts w:eastAsia="Arial" w:cs="Arial"/>
          <w:color w:val="auto"/>
          <w:szCs w:val="20"/>
        </w:rPr>
        <w:fldChar w:fldCharType="begin"/>
      </w:r>
      <w:r w:rsidR="00DF6785">
        <w:rPr>
          <w:rFonts w:eastAsia="Arial" w:cs="Arial"/>
          <w:color w:val="auto"/>
          <w:szCs w:val="20"/>
        </w:rPr>
        <w:instrText xml:space="preserve"> ADDIN EN.CITE &lt;EndNote&gt;&lt;Cite&gt;&lt;Author&gt;Mahmud&lt;/Author&gt;&lt;Year&gt;2010&lt;/Year&gt;&lt;RecNum&gt;2248&lt;/RecNum&gt;&lt;DisplayText&gt;(Mahmud et al., 2010)&lt;/DisplayText&gt;&lt;record&gt;&lt;rec-number&gt;2248&lt;/rec-number&gt;&lt;foreign-keys&gt;&lt;key app="EN" db-id="vaxawsfavadaa0er9e8ppds0adazdvepawxx" timestamp="1471384651"&gt;2248&lt;/key&gt;&lt;/foreign-keys&gt;&lt;ref-type name="Journal Article"&gt;17&lt;/ref-type&gt;&lt;contributors&gt;&lt;authors&gt;&lt;author&gt;Mahmud, N.&lt;/author&gt;&lt;author&gt;Schonstein, E.&lt;/author&gt;&lt;author&gt;Schaafsma, F.&lt;/author&gt;&lt;author&gt;Lehtola, M. M.&lt;/author&gt;&lt;author&gt;Fassier, J. B.&lt;/author&gt;&lt;author&gt;Verbeek, J. H.&lt;/author&gt;&lt;author&gt;Reneman, M. F.&lt;/author&gt;&lt;/authors&gt;&lt;/contributors&gt;&lt;auth-address&gt;Faculty of Health Sciences, University of Sydney, Cumberland Campus C42, 75 East St (PO Box 170), Lidcombe, NSW, Australia, 2141.&lt;/auth-address&gt;&lt;titles&gt;&lt;title&gt;Functional capacity evaluations for the prevention of occupational re-injuries in injured workers&lt;/title&gt;&lt;secondary-title&gt;Cochrane Database Syst Rev&lt;/secondary-title&gt;&lt;/titles&gt;&lt;periodical&gt;&lt;full-title&gt;Cochrane Database Syst Rev&lt;/full-title&gt;&lt;abbr-1&gt;The Cochrane database of systematic reviews&lt;/abbr-1&gt;&lt;/periodical&gt;&lt;pages&gt;CD007290&lt;/pages&gt;&lt;number&gt;7&lt;/number&gt;&lt;keywords&gt;&lt;keyword&gt;Absenteeism&lt;/keyword&gt;&lt;keyword&gt;Humans&lt;/keyword&gt;&lt;keyword&gt;Secondary Prevention&lt;/keyword&gt;&lt;keyword&gt;*Work Capacity Evaluation&lt;/keyword&gt;&lt;keyword&gt;Wounds and Injuries/*prevention &amp;amp; control&lt;/keyword&gt;&lt;/keywords&gt;&lt;dates&gt;&lt;year&gt;2010&lt;/year&gt;&lt;/dates&gt;&lt;isbn&gt;1469-493X (Electronic)&amp;#xD;1361-6137 (Linking)&lt;/isbn&gt;&lt;accession-num&gt;20614456&lt;/accession-num&gt;&lt;urls&gt;&lt;related-urls&gt;&lt;url&gt;&lt;style face="underline" font="default" size="100%"&gt;http://www.ncbi.nlm.nih.gov/pubmed/20614456&lt;/style&gt;&lt;/url&gt;&lt;/related-urls&gt;&lt;/urls&gt;&lt;electronic-resource-num&gt;10.1002/14651858.CD007290.pub2&lt;/electronic-resource-num&gt;&lt;modified-date&gt;Referenced in guideline&lt;/modified-date&gt;&lt;/record&gt;&lt;/Cite&gt;&lt;/EndNote&gt;</w:instrText>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59" w:tooltip="Mahmud, 2010 #2248" w:history="1">
        <w:r w:rsidR="00C8199C" w:rsidRPr="00DF6785">
          <w:rPr>
            <w:rStyle w:val="Hyperlink"/>
            <w:rFonts w:eastAsia="Arial" w:cs="Arial"/>
            <w:noProof/>
            <w:szCs w:val="20"/>
          </w:rPr>
          <w:t>Mahmud et al., 2010</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C8199C">
        <w:rPr>
          <w:rFonts w:eastAsia="Arial" w:cs="Arial"/>
          <w:color w:val="auto"/>
          <w:szCs w:val="20"/>
        </w:rPr>
        <w:t>. There</w:t>
      </w:r>
      <w:r w:rsidRPr="00F65538">
        <w:rPr>
          <w:rFonts w:eastAsia="Arial" w:cs="Arial"/>
          <w:color w:val="auto"/>
          <w:szCs w:val="20"/>
        </w:rPr>
        <w:t xml:space="preserve"> is some evidence in chronic low back pain patients that (1) FCE task performance is weakly related to time on disability and time for claim closure</w:t>
      </w:r>
      <w:r w:rsidR="009F68AA" w:rsidRPr="00F65538">
        <w:rPr>
          <w:rFonts w:eastAsia="Arial" w:cs="Arial"/>
          <w:color w:val="auto"/>
          <w:szCs w:val="20"/>
        </w:rPr>
        <w:t>,</w:t>
      </w:r>
      <w:r w:rsidRPr="00F65538">
        <w:rPr>
          <w:rFonts w:eastAsia="Arial" w:cs="Arial"/>
          <w:color w:val="auto"/>
          <w:szCs w:val="20"/>
        </w:rPr>
        <w:t xml:space="preserve"> and (2) even claimants who fail on numerous physical performance FCE tasks may be able to return to work </w:t>
      </w:r>
      <w:r w:rsidR="00C8199C" w:rsidRPr="00C8199C">
        <w:rPr>
          <w:rFonts w:eastAsia="Arial" w:cs="Arial"/>
          <w:color w:val="auto"/>
          <w:szCs w:val="20"/>
        </w:rPr>
        <w:fldChar w:fldCharType="begin">
          <w:fldData xml:space="preserve">PEVuZE5vdGU+PENpdGU+PEF1dGhvcj5Hcm9zczwvQXV0aG9yPjxZZWFyPjIwMDQ8L1llYXI+PFJl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PEVuZE5vdGU+PENpdGU+PEF1dGhvcj5Hcm9zczwvQXV0aG9yPjxZZWFyPjIwMDQ8L1llYXI+PFJl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8199C" w:rsidRPr="00C8199C">
        <w:rPr>
          <w:rFonts w:eastAsia="Arial" w:cs="Arial"/>
          <w:color w:val="auto"/>
          <w:szCs w:val="20"/>
        </w:rPr>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06" w:tooltip="Gross, 2004 #2185" w:history="1">
        <w:r w:rsidR="00C8199C" w:rsidRPr="00DF6785">
          <w:rPr>
            <w:rStyle w:val="Hyperlink"/>
            <w:rFonts w:eastAsia="Arial" w:cs="Arial"/>
            <w:noProof/>
            <w:szCs w:val="20"/>
          </w:rPr>
          <w:t>Gross, Battie, &amp; Cassidy, 2004</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F65538">
        <w:rPr>
          <w:rFonts w:eastAsia="Arial" w:cs="Arial"/>
          <w:color w:val="auto"/>
          <w:szCs w:val="20"/>
        </w:rPr>
        <w:t>. These same issues may exist for lower extremity injuries.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Full FCEs are rarely necessary. In many cases, a work tolerance screening or return to work performance will identify the ability to perform the necessary job tasks. There is some evidence that a short form FCE reduced to a few tests produces a similar predictive quality compared to the longer 2-day version of the FCE regarding length of disability and recurrence o</w:t>
      </w:r>
      <w:r w:rsidR="00C8199C">
        <w:rPr>
          <w:rFonts w:eastAsia="Arial" w:cs="Arial"/>
          <w:color w:val="auto"/>
          <w:szCs w:val="20"/>
        </w:rPr>
        <w:t xml:space="preserve">f a claim after return to </w:t>
      </w:r>
      <w:r w:rsidR="00C8199C" w:rsidRPr="00C8199C">
        <w:rPr>
          <w:rFonts w:eastAsia="Arial" w:cs="Arial"/>
          <w:color w:val="auto"/>
          <w:szCs w:val="20"/>
        </w:rPr>
        <w:t xml:space="preserve">work </w:t>
      </w:r>
      <w:r w:rsidR="00C8199C" w:rsidRPr="00C8199C">
        <w:rPr>
          <w:rFonts w:eastAsia="Arial" w:cs="Arial"/>
          <w:color w:val="auto"/>
          <w:szCs w:val="20"/>
        </w:rPr>
        <w:fldChar w:fldCharType="begin"/>
      </w:r>
      <w:r w:rsidR="00DF6785">
        <w:rPr>
          <w:rFonts w:eastAsia="Arial" w:cs="Arial"/>
          <w:color w:val="auto"/>
          <w:szCs w:val="20"/>
        </w:rPr>
        <w:instrText xml:space="preserve"> ADDIN EN.CITE &lt;EndNote&gt;&lt;Cite&gt;&lt;Author&gt;Gross&lt;/Author&gt;&lt;Year&gt;2007&lt;/Year&gt;&lt;RecNum&gt;2145&lt;/RecNum&gt;&lt;DisplayText&gt;(Gross, Battie, &amp;amp; Asante, 2007)&lt;/DisplayText&gt;&lt;record&gt;&lt;rec-number&gt;2145&lt;/rec-number&gt;&lt;foreign-keys&gt;&lt;key app="EN" db-id="vaxawsfavadaa0er9e8ppds0adazdvepawxx" timestamp="1471365427"&gt;2145&lt;/key&gt;&lt;key app="ENWeb" db-id=""&gt;0&lt;/key&gt;&lt;/foreign-keys&gt;&lt;ref-type name="Journal Article"&gt;17&lt;/ref-type&gt;&lt;contributors&gt;&lt;authors&gt;&lt;author&gt;Gross, D. P.&lt;/author&gt;&lt;author&gt;Battie, M. C.&lt;/author&gt;&lt;author&gt;Asante, A. K.&lt;/author&gt;&lt;/authors&gt;&lt;/contributors&gt;&lt;auth-address&gt;Department of Physical Therapy, University of Alberta, 2-50 Corbett Hall, Edmonton, AB, Canada, T6G 2G4. dgross@ualberta.ca&lt;/auth-address&gt;&lt;titles&gt;&lt;title&gt;Evaluation of a short-form functional capacity evaluation: less may be best&lt;/title&gt;&lt;secondary-title&gt;J Occup Rehabil&lt;/secondary-title&gt;&lt;/titles&gt;&lt;periodical&gt;&lt;full-title&gt;J Occup Rehabil&lt;/full-title&gt;&lt;abbr-1&gt;Journal of occupational rehabilitation&lt;/abbr-1&gt;&lt;/periodical&gt;&lt;pages&gt;422-35&lt;/pages&gt;&lt;volume&gt;17&lt;/volume&gt;&lt;number&gt;3&lt;/number&gt;&lt;keywords&gt;&lt;keyword&gt;Adult&lt;/keyword&gt;&lt;keyword&gt;Alberta&lt;/keyword&gt;&lt;keyword&gt;Data Collection&lt;/keyword&gt;&lt;keyword&gt;Female&lt;/keyword&gt;&lt;keyword&gt;Humans&lt;/keyword&gt;&lt;keyword&gt;Male&lt;/keyword&gt;&lt;keyword&gt;Middle Aged&lt;/keyword&gt;&lt;keyword&gt;Occupational Health&lt;/keyword&gt;&lt;keyword&gt;*Patient Satisfaction&lt;/keyword&gt;&lt;keyword&gt;*Recovery of Function&lt;/keyword&gt;&lt;keyword&gt;Sick Leave/economics&lt;/keyword&gt;&lt;keyword&gt;*Surveys and Questionnaires&lt;/keyword&gt;&lt;keyword&gt;*Work Capacity Evaluation&lt;/keyword&gt;&lt;keyword&gt;Wounds and Injuries/rehabilitation&lt;/keyword&gt;&lt;/keywords&gt;&lt;dates&gt;&lt;year&gt;2007&lt;/year&gt;&lt;pub-dates&gt;&lt;date&gt;Sep&lt;/date&gt;&lt;/pub-dates&gt;&lt;/dates&gt;&lt;isbn&gt;1053-0487 (Print)&amp;#xD;1053-0487 (Linking)&lt;/isbn&gt;&lt;accession-num&gt;17534702&lt;/accession-num&gt;&lt;urls&gt;&lt;related-urls&gt;&lt;url&gt;http://www.ncbi.nlm.nih.gov/pubmed/17534702&lt;/url&gt;&lt;/related-urls&gt;&lt;/urls&gt;&lt;electronic-resource-num&gt;10.1007/s10926-007-9087-y&lt;/electronic-resource-num&gt;&lt;modified-date&gt;Referenced in guideline&lt;/modified-date&gt;&lt;/record&gt;&lt;/Cite&gt;&lt;/EndNote&gt;</w:instrText>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05" w:tooltip="Gross, 2007 #2145" w:history="1">
        <w:r w:rsidR="00C8199C" w:rsidRPr="00DF6785">
          <w:rPr>
            <w:rStyle w:val="Hyperlink"/>
            <w:rFonts w:eastAsia="Arial" w:cs="Arial"/>
            <w:noProof/>
            <w:szCs w:val="20"/>
          </w:rPr>
          <w:t>Gross, Battie, &amp; Asante, 2007</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When an FCE is being used to det</w:t>
      </w:r>
      <w:r w:rsidR="006E62DE" w:rsidRPr="00F65538">
        <w:rPr>
          <w:rFonts w:eastAsia="Arial" w:cs="Arial"/>
          <w:color w:val="auto"/>
          <w:szCs w:val="20"/>
        </w:rPr>
        <w:t xml:space="preserve">ermine return to a specific job </w:t>
      </w:r>
      <w:r w:rsidRPr="00F65538">
        <w:rPr>
          <w:rFonts w:eastAsia="Arial" w:cs="Arial"/>
          <w:color w:val="auto"/>
          <w:szCs w:val="20"/>
        </w:rPr>
        <w:t xml:space="preserve">site, the provider is responsible for fully understanding the physical demands and the duties of the job the worker </w:t>
      </w:r>
      <w:r w:rsidR="006E62DE" w:rsidRPr="00F65538">
        <w:rPr>
          <w:rFonts w:eastAsia="Arial" w:cs="Arial"/>
          <w:color w:val="auto"/>
          <w:szCs w:val="20"/>
        </w:rPr>
        <w:t xml:space="preserve">is attempting to perform. A job </w:t>
      </w:r>
      <w:r w:rsidRPr="00F65538">
        <w:rPr>
          <w:rFonts w:eastAsia="Arial" w:cs="Arial"/>
          <w:color w:val="auto"/>
          <w:szCs w:val="20"/>
        </w:rPr>
        <w:t xml:space="preserve">site evaluation is usually necessary. A job description should be reviewed by the provider and FCE evaluator prior to this evaluation. FCEs cannot be used in isolation to determine work restrictions. It is expected that the FCE may differ from both self-report of abilities and pure clinical exam findings in chronic pain patients </w:t>
      </w:r>
      <w:r w:rsidR="00C8199C" w:rsidRPr="00C8199C">
        <w:rPr>
          <w:rFonts w:eastAsia="Arial" w:cs="Arial"/>
          <w:color w:val="auto"/>
          <w:szCs w:val="20"/>
        </w:rPr>
        <w:fldChar w:fldCharType="begin">
          <w:fldData xml:space="preserve">PEVuZE5vdGU+PENpdGU+PEF1dGhvcj5Ccm91d2VyPC9BdXRob3I+PFllYXI+MjAwNTwvWWVhcj48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==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PEVuZE5vdGU+PENpdGU+PEF1dGhvcj5Ccm91d2VyPC9BdXRob3I+PFllYXI+MjAwNTwvWWVhcj48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==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8199C" w:rsidRPr="00C8199C">
        <w:rPr>
          <w:rFonts w:eastAsia="Arial" w:cs="Arial"/>
          <w:color w:val="auto"/>
          <w:szCs w:val="20"/>
        </w:rPr>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41" w:tooltip="Brouwer, 2005 #2189" w:history="1">
        <w:r w:rsidR="00C8199C" w:rsidRPr="00DF6785">
          <w:rPr>
            <w:rStyle w:val="Hyperlink"/>
            <w:rFonts w:eastAsia="Arial" w:cs="Arial"/>
            <w:noProof/>
            <w:szCs w:val="20"/>
          </w:rPr>
          <w:t>Brouwer et al., 2005</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C8199C">
        <w:rPr>
          <w:rFonts w:eastAsia="Arial" w:cs="Arial"/>
          <w:color w:val="auto"/>
          <w:szCs w:val="20"/>
        </w:rPr>
        <w:t>.</w:t>
      </w:r>
      <w:r w:rsidRPr="00F65538">
        <w:rPr>
          <w:rFonts w:eastAsia="Arial" w:cs="Arial"/>
          <w:color w:val="auto"/>
          <w:szCs w:val="20"/>
        </w:rPr>
        <w:t xml:space="preserve"> The length of a return to work evaluation should be based on the judgment of the referring physician and the provider performing the evaluation. Since return to work is a complicated multidimensional issue, multiple factors beyond functional ability and work demands should be considered and measured when attempting determination of readines</w:t>
      </w:r>
      <w:r w:rsidR="00C8199C">
        <w:rPr>
          <w:rFonts w:eastAsia="Arial" w:cs="Arial"/>
          <w:color w:val="auto"/>
          <w:szCs w:val="20"/>
        </w:rPr>
        <w:t xml:space="preserve">s or fitness to return to </w:t>
      </w:r>
      <w:r w:rsidR="00C8199C" w:rsidRPr="00C8199C">
        <w:rPr>
          <w:rFonts w:eastAsia="Arial" w:cs="Arial"/>
          <w:color w:val="auto"/>
          <w:szCs w:val="20"/>
        </w:rPr>
        <w:t xml:space="preserve">work </w:t>
      </w:r>
      <w:r w:rsidR="00C8199C" w:rsidRPr="00C8199C">
        <w:rPr>
          <w:rFonts w:eastAsia="Arial" w:cs="Arial"/>
          <w:color w:val="auto"/>
          <w:szCs w:val="20"/>
        </w:rPr>
        <w:fldChar w:fldCharType="begin"/>
      </w:r>
      <w:r w:rsidR="00DF6785">
        <w:rPr>
          <w:rFonts w:eastAsia="Arial" w:cs="Arial"/>
          <w:color w:val="auto"/>
          <w:szCs w:val="20"/>
        </w:rPr>
        <w:instrText xml:space="preserve"> ADDIN EN.CITE &lt;EndNote&gt;&lt;Cite&gt;&lt;Author&gt;Gross&lt;/Author&gt;&lt;Year&gt;2007&lt;/Year&gt;&lt;RecNum&gt;2145&lt;/RecNum&gt;&lt;DisplayText&gt;(Gross et al., 2007)&lt;/DisplayText&gt;&lt;record&gt;&lt;rec-number&gt;2145&lt;/rec-number&gt;&lt;foreign-keys&gt;&lt;key app="EN" db-id="vaxawsfavadaa0er9e8ppds0adazdvepawxx" timestamp="1471365427"&gt;2145&lt;/key&gt;&lt;key app="ENWeb" db-id=""&gt;0&lt;/key&gt;&lt;/foreign-keys&gt;&lt;ref-type name="Journal Article"&gt;17&lt;/ref-type&gt;&lt;contributors&gt;&lt;authors&gt;&lt;author&gt;Gross, D. P.&lt;/author&gt;&lt;author&gt;Battie, M. C.&lt;/author&gt;&lt;author&gt;Asante, A. K.&lt;/author&gt;&lt;/authors&gt;&lt;/contributors&gt;&lt;auth-address&gt;Department of Physical Therapy, University of Alberta, 2-50 Corbett Hall, Edmonton, AB, Canada, T6G 2G4. dgross@ualberta.ca&lt;/auth-address&gt;&lt;titles&gt;&lt;title&gt;Evaluation of a short-form functional capacity evaluation: less may be best&lt;/title&gt;&lt;secondary-title&gt;J Occup Rehabil&lt;/secondary-title&gt;&lt;/titles&gt;&lt;periodical&gt;&lt;full-title&gt;J Occup Rehabil&lt;/full-title&gt;&lt;abbr-1&gt;Journal of occupational rehabilitation&lt;/abbr-1&gt;&lt;/periodical&gt;&lt;pages&gt;422-35&lt;/pages&gt;&lt;volume&gt;17&lt;/volume&gt;&lt;number&gt;3&lt;/number&gt;&lt;keywords&gt;&lt;keyword&gt;Adult&lt;/keyword&gt;&lt;keyword&gt;Alberta&lt;/keyword&gt;&lt;keyword&gt;Data Collection&lt;/keyword&gt;&lt;keyword&gt;Female&lt;/keyword&gt;&lt;keyword&gt;Humans&lt;/keyword&gt;&lt;keyword&gt;Male&lt;/keyword&gt;&lt;keyword&gt;Middle Aged&lt;/keyword&gt;&lt;keyword&gt;Occupational Health&lt;/keyword&gt;&lt;keyword&gt;*Patient Satisfaction&lt;/keyword&gt;&lt;keyword&gt;*Recovery of Function&lt;/keyword&gt;&lt;keyword&gt;Sick Leave/economics&lt;/keyword&gt;&lt;keyword&gt;*Surveys and Questionnaires&lt;/keyword&gt;&lt;keyword&gt;*Work Capacity Evaluation&lt;/keyword&gt;&lt;keyword&gt;Wounds and Injuries/rehabilitation&lt;/keyword&gt;&lt;/keywords&gt;&lt;dates&gt;&lt;year&gt;2007&lt;/year&gt;&lt;pub-dates&gt;&lt;date&gt;Sep&lt;/date&gt;&lt;/pub-dates&gt;&lt;/dates&gt;&lt;isbn&gt;1053-0487 (Print)&amp;#xD;1053-0487 (Linking)&lt;/isbn&gt;&lt;accession-num&gt;17534702&lt;/accession-num&gt;&lt;urls&gt;&lt;related-urls&gt;&lt;url&gt;http://www.ncbi.nlm.nih.gov/pubmed/17534702&lt;/url&gt;&lt;/related-urls&gt;&lt;/urls&gt;&lt;electronic-resource-num&gt;10.1007/s10926-007-9087-y&lt;/electronic-resource-num&gt;&lt;modified-date&gt;Referenced in guideline&lt;/modified-date&gt;&lt;/record&gt;&lt;/Cite&gt;&lt;/EndNote&gt;</w:instrText>
      </w:r>
      <w:r w:rsidR="00C8199C" w:rsidRPr="00C8199C">
        <w:rPr>
          <w:rFonts w:eastAsia="Arial" w:cs="Arial"/>
          <w:color w:val="auto"/>
          <w:szCs w:val="20"/>
        </w:rPr>
        <w:fldChar w:fldCharType="separate"/>
      </w:r>
      <w:r w:rsidR="00C8199C" w:rsidRPr="00C8199C">
        <w:rPr>
          <w:rFonts w:eastAsia="Arial" w:cs="Arial"/>
          <w:noProof/>
          <w:color w:val="auto"/>
          <w:szCs w:val="20"/>
        </w:rPr>
        <w:t>(</w:t>
      </w:r>
      <w:hyperlink w:anchor="_ENREF_105" w:tooltip="Gross, 2007 #2145" w:history="1">
        <w:r w:rsidR="00C8199C" w:rsidRPr="00DF6785">
          <w:rPr>
            <w:rStyle w:val="Hyperlink"/>
            <w:rFonts w:eastAsia="Arial" w:cs="Arial"/>
            <w:noProof/>
            <w:szCs w:val="20"/>
          </w:rPr>
          <w:t>Gross et al., 2007</w:t>
        </w:r>
      </w:hyperlink>
      <w:r w:rsidR="00C8199C" w:rsidRPr="00C8199C">
        <w:rPr>
          <w:rFonts w:eastAsia="Arial" w:cs="Arial"/>
          <w:noProof/>
          <w:color w:val="auto"/>
          <w:szCs w:val="20"/>
        </w:rPr>
        <w:t>)</w:t>
      </w:r>
      <w:r w:rsidR="00C8199C" w:rsidRPr="00C8199C">
        <w:rPr>
          <w:rFonts w:eastAsia="Arial" w:cs="Arial"/>
          <w:color w:val="auto"/>
          <w:szCs w:val="20"/>
        </w:rPr>
        <w:fldChar w:fldCharType="end"/>
      </w:r>
      <w:r w:rsidRPr="00F65538">
        <w:rPr>
          <w:rFonts w:eastAsia="Arial" w:cs="Arial"/>
          <w:color w:val="auto"/>
          <w:szCs w:val="20"/>
        </w:rPr>
        <w:t>. FCEs should not be used as the sole criteria to diagnose malingering.</w:t>
      </w:r>
    </w:p>
    <w:p w:rsidR="004219F6" w:rsidRPr="00F65538" w:rsidRDefault="00A11E8E" w:rsidP="00210FE2">
      <w:pPr>
        <w:numPr>
          <w:ilvl w:val="0"/>
          <w:numId w:val="26"/>
        </w:numPr>
        <w:spacing w:before="240" w:after="0"/>
        <w:ind w:left="2880" w:hanging="720"/>
        <w:rPr>
          <w:rFonts w:cs="Arial"/>
          <w:color w:val="auto"/>
          <w:szCs w:val="20"/>
        </w:rPr>
      </w:pPr>
      <w:r w:rsidRPr="00F65538">
        <w:rPr>
          <w:rFonts w:eastAsia="Arial" w:cs="Arial"/>
          <w:color w:val="auto"/>
          <w:szCs w:val="20"/>
        </w:rPr>
        <w:t xml:space="preserve">Frequency: Once, when patient is unable to return to the pre-injury position and further information is desired to determine permanent work restrictions. </w:t>
      </w:r>
      <w:r w:rsidRPr="00F65538">
        <w:rPr>
          <w:rFonts w:eastAsia="Arial" w:cs="Arial"/>
          <w:b/>
          <w:color w:val="auto"/>
          <w:szCs w:val="20"/>
        </w:rPr>
        <w:t xml:space="preserve">Prior authorization is required for repeat </w:t>
      </w:r>
      <w:r w:rsidR="00413F76" w:rsidRPr="00F65538">
        <w:rPr>
          <w:rFonts w:eastAsia="Arial" w:cs="Arial"/>
          <w:b/>
          <w:color w:val="auto"/>
          <w:szCs w:val="20"/>
        </w:rPr>
        <w:t>Functional Capacity Evaluation</w:t>
      </w:r>
      <w:r w:rsidRPr="00F65538">
        <w:rPr>
          <w:rFonts w:eastAsia="Arial" w:cs="Arial"/>
          <w:b/>
          <w:color w:val="auto"/>
          <w:szCs w:val="20"/>
        </w:rPr>
        <w:t>s.</w:t>
      </w:r>
      <w:r w:rsidRPr="00F65538">
        <w:rPr>
          <w:rFonts w:eastAsia="Arial" w:cs="Arial"/>
          <w:color w:val="auto"/>
          <w:szCs w:val="20"/>
        </w:rPr>
        <w:t xml:space="preserve"> </w:t>
      </w:r>
    </w:p>
    <w:p w:rsidR="00CA7CD2" w:rsidRDefault="00A11E8E" w:rsidP="000108FE">
      <w:pPr>
        <w:pStyle w:val="Heading3"/>
        <w:spacing w:after="0" w:line="240" w:lineRule="auto"/>
        <w:ind w:left="2160" w:hanging="720"/>
      </w:pPr>
      <w:bookmarkStart w:id="54" w:name="_Toc476212213"/>
      <w:r w:rsidRPr="00F65538">
        <w:t>c.</w:t>
      </w:r>
      <w:r w:rsidRPr="00F65538">
        <w:tab/>
      </w:r>
      <w:r w:rsidR="006E62DE" w:rsidRPr="004F5B7A">
        <w:rPr>
          <w:u w:val="single"/>
        </w:rPr>
        <w:t xml:space="preserve">Job </w:t>
      </w:r>
      <w:r w:rsidR="005B040F">
        <w:rPr>
          <w:u w:val="single"/>
        </w:rPr>
        <w:t>S</w:t>
      </w:r>
      <w:r w:rsidRPr="004F5B7A">
        <w:rPr>
          <w:u w:val="single"/>
        </w:rPr>
        <w:t>ite Evaluations and Alterations</w:t>
      </w:r>
      <w:bookmarkEnd w:id="54"/>
      <w:r w:rsidRPr="00F65538">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 xml:space="preserve">be done early to assure that appropriate changes are accomplished early in the treatment program. Whenever a case is identified as a work-related cumulative trauma condition, job alterations are an expected treatment. These may be in the form of: 1) instructing the worker how specific duties might be performed to meet ergonomic standards; 2) actual job worksite or duty </w:t>
      </w:r>
      <w:r w:rsidR="006E62DE" w:rsidRPr="00F65538">
        <w:rPr>
          <w:rFonts w:eastAsia="Arial" w:cs="Arial"/>
          <w:color w:val="auto"/>
          <w:szCs w:val="20"/>
        </w:rPr>
        <w:t xml:space="preserve">changes; and/or 3) a formal job </w:t>
      </w:r>
      <w:r w:rsidRPr="00F65538">
        <w:rPr>
          <w:rFonts w:eastAsia="Arial" w:cs="Arial"/>
          <w:color w:val="auto"/>
          <w:szCs w:val="20"/>
        </w:rPr>
        <w:t>si</w:t>
      </w:r>
      <w:r w:rsidR="006E62DE" w:rsidRPr="00F65538">
        <w:rPr>
          <w:rFonts w:eastAsia="Arial" w:cs="Arial"/>
          <w:color w:val="auto"/>
          <w:szCs w:val="20"/>
        </w:rPr>
        <w:t xml:space="preserve">te evaluation at the worksite. Job </w:t>
      </w:r>
      <w:r w:rsidRPr="00F65538">
        <w:rPr>
          <w:rFonts w:eastAsia="Arial" w:cs="Arial"/>
          <w:color w:val="auto"/>
          <w:szCs w:val="20"/>
        </w:rPr>
        <w:t xml:space="preserve">site evaluation and alteration should include input from a healthcare professional with experience in ergonomics or a certified </w:t>
      </w:r>
      <w:r w:rsidR="00CE41AC">
        <w:rPr>
          <w:rFonts w:eastAsia="Arial" w:cs="Arial"/>
          <w:color w:val="auto"/>
          <w:szCs w:val="20"/>
        </w:rPr>
        <w:lastRenderedPageBreak/>
        <w:t>ergonomist,</w:t>
      </w:r>
      <w:r w:rsidRPr="00F65538">
        <w:rPr>
          <w:rFonts w:eastAsia="Arial" w:cs="Arial"/>
          <w:color w:val="auto"/>
          <w:szCs w:val="20"/>
        </w:rPr>
        <w:t xml:space="preserve"> the employee, and the employer. The employee must be observed performing all pertinent job</w:t>
      </w:r>
      <w:r w:rsidR="006E62DE" w:rsidRPr="00F65538">
        <w:rPr>
          <w:rFonts w:eastAsia="Arial" w:cs="Arial"/>
          <w:color w:val="auto"/>
          <w:szCs w:val="20"/>
        </w:rPr>
        <w:t xml:space="preserve"> functions in order for the job </w:t>
      </w:r>
      <w:r w:rsidRPr="00F65538">
        <w:rPr>
          <w:rFonts w:eastAsia="Arial" w:cs="Arial"/>
          <w:color w:val="auto"/>
          <w:szCs w:val="20"/>
        </w:rPr>
        <w:t xml:space="preserve">site evaluation to be a valid </w:t>
      </w:r>
      <w:r w:rsidRPr="002B6A7C">
        <w:rPr>
          <w:rFonts w:eastAsia="Arial" w:cs="Arial"/>
          <w:color w:val="auto"/>
          <w:szCs w:val="20"/>
        </w:rPr>
        <w:t>representation of a typical workday. If the employee is unable to perform the job function for observation, a co-worker in an identical job position may be observed instead. The job</w:t>
      </w:r>
      <w:r w:rsidR="006E62DE" w:rsidRPr="002B6A7C">
        <w:rPr>
          <w:rFonts w:eastAsia="Arial" w:cs="Arial"/>
          <w:color w:val="auto"/>
          <w:szCs w:val="20"/>
        </w:rPr>
        <w:t xml:space="preserve"> </w:t>
      </w:r>
      <w:r w:rsidRPr="002B6A7C">
        <w:rPr>
          <w:rFonts w:eastAsia="Arial" w:cs="Arial"/>
          <w:color w:val="auto"/>
          <w:szCs w:val="20"/>
        </w:rPr>
        <w:t xml:space="preserve">site evaluation should include a job demand analysis with an ergonomic evaluation, which directly addresses the causation risk factors described in </w:t>
      </w:r>
      <w:r w:rsidR="006A522C" w:rsidRPr="002B6A7C">
        <w:rPr>
          <w:rFonts w:eastAsia="Arial" w:cs="Arial"/>
          <w:color w:val="auto"/>
          <w:szCs w:val="20"/>
        </w:rPr>
        <w:t>S</w:t>
      </w:r>
      <w:r w:rsidR="002B6A7C" w:rsidRPr="002B6A7C">
        <w:rPr>
          <w:rFonts w:eastAsia="Arial" w:cs="Arial"/>
          <w:color w:val="auto"/>
          <w:szCs w:val="20"/>
        </w:rPr>
        <w:t>ection D.3</w:t>
      </w:r>
      <w:r w:rsidRPr="002B6A7C">
        <w:rPr>
          <w:rFonts w:eastAsia="Arial" w:cs="Arial"/>
          <w:color w:val="auto"/>
          <w:szCs w:val="20"/>
        </w:rPr>
        <w:t xml:space="preserve"> Medical Causation Assessment for Cumulative Trauma Conditions and the five goals listed below.</w:t>
      </w:r>
      <w:r w:rsidR="000E541D">
        <w:rPr>
          <w:rFonts w:eastAsia="Arial" w:cs="Arial"/>
          <w:color w:val="auto"/>
          <w:szCs w:val="20"/>
        </w:rPr>
        <w:t xml:space="preserve">   </w:t>
      </w:r>
    </w:p>
    <w:p w:rsidR="004219F6" w:rsidRPr="00F65538" w:rsidRDefault="006E62DE" w:rsidP="000108FE">
      <w:pPr>
        <w:spacing w:before="240" w:after="0"/>
        <w:ind w:left="2160"/>
        <w:rPr>
          <w:rFonts w:cs="Arial"/>
          <w:color w:val="auto"/>
          <w:szCs w:val="20"/>
        </w:rPr>
      </w:pPr>
      <w:r w:rsidRPr="00F65538">
        <w:rPr>
          <w:rFonts w:eastAsia="Arial" w:cs="Arial"/>
          <w:color w:val="auto"/>
          <w:szCs w:val="20"/>
        </w:rPr>
        <w:t xml:space="preserve">A formal job </w:t>
      </w:r>
      <w:r w:rsidR="00A11E8E" w:rsidRPr="00F65538">
        <w:rPr>
          <w:rFonts w:eastAsia="Arial" w:cs="Arial"/>
          <w:color w:val="auto"/>
          <w:szCs w:val="20"/>
        </w:rPr>
        <w:t>site evaluation is a comprehensive analysis of the physical, mental and sensory components of a specific job. It may be important initially to determine causation. These components may include, but are not limited to: (a) postural tolerance (static and dynamic); (b) aerobic requirements; (c) range-of-motion; (d) torque/force; (e) lifting/carrying; (f) cognitive demands; (g) social interactions; (h) visual perceptual; (i) environmental requirements of a job; (j) repetitiveness; and (k) essential functions of a job. Ergonomic changes that provide a therapeutic benefit or relieve the patient’s ongoing symptoms are part of the required medical treatment for cumulative trauma conditions</w:t>
      </w:r>
      <w:r w:rsidR="005231C2" w:rsidRPr="00F65538">
        <w:rPr>
          <w:rFonts w:eastAsia="Arial" w:cs="Arial"/>
          <w:color w:val="auto"/>
          <w:szCs w:val="20"/>
        </w:rPr>
        <w:t>.</w:t>
      </w:r>
      <w:r w:rsidR="00A11E8E" w:rsidRPr="00F65538">
        <w:rPr>
          <w:rFonts w:eastAsia="Arial" w:cs="Arial"/>
          <w:color w:val="auto"/>
          <w:szCs w:val="20"/>
        </w:rPr>
        <w:t xml:space="preserve"> </w:t>
      </w:r>
      <w:proofErr w:type="gramStart"/>
      <w:r w:rsidR="00A11E8E" w:rsidRPr="00F65538">
        <w:rPr>
          <w:rFonts w:eastAsia="Arial" w:cs="Arial"/>
          <w:color w:val="auto"/>
          <w:szCs w:val="20"/>
        </w:rPr>
        <w:t>and</w:t>
      </w:r>
      <w:proofErr w:type="gramEnd"/>
      <w:r w:rsidR="00A11E8E" w:rsidRPr="00F65538">
        <w:rPr>
          <w:rFonts w:eastAsia="Arial" w:cs="Arial"/>
          <w:color w:val="auto"/>
          <w:szCs w:val="20"/>
        </w:rPr>
        <w:t xml:space="preserve"> therefore, it is assumed that the insurer will be resp</w:t>
      </w:r>
      <w:r w:rsidRPr="00F65538">
        <w:rPr>
          <w:rFonts w:eastAsia="Arial" w:cs="Arial"/>
          <w:color w:val="auto"/>
          <w:szCs w:val="20"/>
        </w:rPr>
        <w:t xml:space="preserve">onsible for paying for such job </w:t>
      </w:r>
      <w:r w:rsidR="00A11E8E" w:rsidRPr="00F65538">
        <w:rPr>
          <w:rFonts w:eastAsia="Arial" w:cs="Arial"/>
          <w:color w:val="auto"/>
          <w:szCs w:val="20"/>
        </w:rPr>
        <w:t>site alterations.</w:t>
      </w:r>
      <w:r w:rsidRPr="00F65538">
        <w:rPr>
          <w:rFonts w:eastAsia="Arial" w:cs="Arial"/>
          <w:color w:val="auto"/>
          <w:szCs w:val="20"/>
        </w:rPr>
        <w:t xml:space="preserve"> </w:t>
      </w:r>
      <w:r w:rsidR="00A11E8E" w:rsidRPr="00F65538">
        <w:rPr>
          <w:rFonts w:eastAsia="Arial" w:cs="Arial"/>
          <w:color w:val="auto"/>
          <w:szCs w:val="20"/>
        </w:rPr>
        <w:t>Job descriptions provided by the employer are helpful but should not be used as a substitute for direct observation.</w:t>
      </w:r>
      <w:r w:rsidRPr="00F65538">
        <w:rPr>
          <w:rFonts w:eastAsia="Arial" w:cs="Arial"/>
          <w:color w:val="auto"/>
          <w:szCs w:val="20"/>
        </w:rPr>
        <w:t xml:space="preserve"> A job </w:t>
      </w:r>
      <w:r w:rsidR="00A11E8E" w:rsidRPr="00F65538">
        <w:rPr>
          <w:rFonts w:eastAsia="Arial" w:cs="Arial"/>
          <w:color w:val="auto"/>
          <w:szCs w:val="20"/>
        </w:rPr>
        <w:t xml:space="preserve">site evaluation may include observation and instruction of how work is done, what material changes (desk, chair) should be </w:t>
      </w:r>
      <w:r w:rsidR="00A11E8E" w:rsidRPr="002B6A7C">
        <w:rPr>
          <w:rFonts w:eastAsia="Arial" w:cs="Arial"/>
          <w:color w:val="auto"/>
          <w:szCs w:val="20"/>
        </w:rPr>
        <w:t xml:space="preserve">made, and determination of readiness </w:t>
      </w:r>
      <w:r w:rsidRPr="002B6A7C">
        <w:rPr>
          <w:rFonts w:eastAsia="Arial" w:cs="Arial"/>
          <w:color w:val="auto"/>
          <w:szCs w:val="20"/>
        </w:rPr>
        <w:t xml:space="preserve">to return to work. Refer to </w:t>
      </w:r>
      <w:r w:rsidR="00E818B3">
        <w:rPr>
          <w:rFonts w:eastAsia="Arial" w:cs="Arial"/>
          <w:color w:val="auto"/>
          <w:szCs w:val="20"/>
        </w:rPr>
        <w:t>Section H.</w:t>
      </w:r>
      <w:r w:rsidR="002B6A7C" w:rsidRPr="002B6A7C">
        <w:rPr>
          <w:rFonts w:eastAsia="Arial" w:cs="Arial"/>
          <w:color w:val="auto"/>
          <w:szCs w:val="20"/>
        </w:rPr>
        <w:t>6</w:t>
      </w:r>
      <w:r w:rsidR="001E1DD4" w:rsidRPr="002B6A7C">
        <w:rPr>
          <w:rFonts w:eastAsia="Arial" w:cs="Arial"/>
          <w:color w:val="auto"/>
          <w:szCs w:val="20"/>
        </w:rPr>
        <w:t xml:space="preserve"> J</w:t>
      </w:r>
      <w:r w:rsidRPr="002B6A7C">
        <w:rPr>
          <w:rFonts w:eastAsia="Arial" w:cs="Arial"/>
          <w:color w:val="auto"/>
          <w:szCs w:val="20"/>
        </w:rPr>
        <w:t xml:space="preserve">ob </w:t>
      </w:r>
      <w:r w:rsidR="001E1DD4" w:rsidRPr="002B6A7C">
        <w:rPr>
          <w:rFonts w:eastAsia="Arial" w:cs="Arial"/>
          <w:color w:val="auto"/>
          <w:szCs w:val="20"/>
        </w:rPr>
        <w:t>site Alterations</w:t>
      </w:r>
      <w:r w:rsidR="00A11E8E" w:rsidRPr="002B6A7C">
        <w:rPr>
          <w:rFonts w:eastAsia="Arial" w:cs="Arial"/>
          <w:color w:val="auto"/>
          <w:szCs w:val="20"/>
        </w:rPr>
        <w:t xml:space="preserve"> for specific ergonomic recommendations.</w:t>
      </w:r>
      <w:r w:rsidR="001E1DD4" w:rsidRPr="002B6A7C">
        <w:rPr>
          <w:rFonts w:eastAsia="Arial" w:cs="Arial"/>
          <w:color w:val="auto"/>
          <w:szCs w:val="20"/>
        </w:rPr>
        <w:t xml:space="preserve"> </w:t>
      </w:r>
      <w:r w:rsidR="005231C2" w:rsidRPr="002B6A7C">
        <w:rPr>
          <w:rFonts w:eastAsia="Arial" w:cs="Arial"/>
          <w:color w:val="auto"/>
          <w:szCs w:val="20"/>
        </w:rPr>
        <w:t>Requests for a jo</w:t>
      </w:r>
      <w:r w:rsidRPr="002B6A7C">
        <w:rPr>
          <w:rFonts w:eastAsia="Arial" w:cs="Arial"/>
          <w:color w:val="auto"/>
          <w:szCs w:val="20"/>
        </w:rPr>
        <w:t>b</w:t>
      </w:r>
      <w:r w:rsidR="005231C2" w:rsidRPr="002B6A7C">
        <w:rPr>
          <w:rFonts w:eastAsia="Arial" w:cs="Arial"/>
          <w:color w:val="auto"/>
          <w:szCs w:val="20"/>
        </w:rPr>
        <w:t xml:space="preserve"> </w:t>
      </w:r>
      <w:r w:rsidR="00A11E8E" w:rsidRPr="002B6A7C">
        <w:rPr>
          <w:rFonts w:eastAsia="Arial" w:cs="Arial"/>
          <w:color w:val="auto"/>
          <w:szCs w:val="20"/>
        </w:rPr>
        <w:t>site evaluation should describe the expected goals for the evaluation. Goals may include, but are not limited to</w:t>
      </w:r>
      <w:r w:rsidR="00A11E8E" w:rsidRPr="002B6A7C">
        <w:rPr>
          <w:rFonts w:eastAsia="Arial" w:cs="Arial"/>
          <w:color w:val="auto"/>
          <w:szCs w:val="20"/>
          <w:shd w:val="clear" w:color="auto" w:fill="ECF0F1"/>
        </w:rPr>
        <w:t xml:space="preserve"> </w:t>
      </w:r>
      <w:r w:rsidR="00A11E8E" w:rsidRPr="002B6A7C">
        <w:rPr>
          <w:rFonts w:eastAsia="Arial" w:cs="Arial"/>
          <w:color w:val="auto"/>
          <w:szCs w:val="20"/>
        </w:rPr>
        <w:t>the following:</w:t>
      </w:r>
      <w:r w:rsidR="00A11E8E" w:rsidRPr="00F65538">
        <w:rPr>
          <w:rFonts w:eastAsia="Arial" w:cs="Arial"/>
          <w:color w:val="auto"/>
          <w:szCs w:val="20"/>
        </w:rPr>
        <w:br/>
      </w:r>
    </w:p>
    <w:p w:rsidR="004219F6" w:rsidRPr="00F65538" w:rsidRDefault="00A11E8E" w:rsidP="00210FE2">
      <w:pPr>
        <w:numPr>
          <w:ilvl w:val="0"/>
          <w:numId w:val="27"/>
        </w:numPr>
        <w:spacing w:before="240" w:after="0"/>
        <w:ind w:left="2880" w:hanging="720"/>
        <w:rPr>
          <w:rFonts w:cs="Arial"/>
          <w:color w:val="auto"/>
          <w:szCs w:val="20"/>
        </w:rPr>
      </w:pPr>
      <w:r w:rsidRPr="00F65538">
        <w:rPr>
          <w:rFonts w:eastAsia="Arial" w:cs="Arial"/>
          <w:color w:val="auto"/>
          <w:szCs w:val="20"/>
        </w:rPr>
        <w:t>To determine if there are potential contributing factors to the person’s condition and/or for the physician to assess causality;</w:t>
      </w:r>
    </w:p>
    <w:p w:rsidR="004219F6" w:rsidRPr="00F65538" w:rsidRDefault="00A11E8E" w:rsidP="00210FE2">
      <w:pPr>
        <w:numPr>
          <w:ilvl w:val="0"/>
          <w:numId w:val="27"/>
        </w:numPr>
        <w:spacing w:before="240" w:after="0"/>
        <w:ind w:left="2880" w:hanging="720"/>
        <w:rPr>
          <w:rFonts w:cs="Arial"/>
          <w:color w:val="auto"/>
          <w:szCs w:val="20"/>
        </w:rPr>
      </w:pPr>
      <w:r w:rsidRPr="00F65538">
        <w:rPr>
          <w:rFonts w:eastAsia="Arial" w:cs="Arial"/>
          <w:color w:val="auto"/>
          <w:szCs w:val="20"/>
        </w:rPr>
        <w:t>To make recommendations for, and to assess the potential for ergonomic changes;</w:t>
      </w:r>
    </w:p>
    <w:p w:rsidR="004219F6" w:rsidRPr="00F65538" w:rsidRDefault="00A11E8E" w:rsidP="00210FE2">
      <w:pPr>
        <w:numPr>
          <w:ilvl w:val="0"/>
          <w:numId w:val="27"/>
        </w:numPr>
        <w:spacing w:before="240" w:after="0"/>
        <w:ind w:left="2880" w:hanging="720"/>
        <w:rPr>
          <w:rFonts w:cs="Arial"/>
          <w:color w:val="auto"/>
          <w:szCs w:val="20"/>
        </w:rPr>
      </w:pPr>
      <w:r w:rsidRPr="00F65538">
        <w:rPr>
          <w:rFonts w:eastAsia="Arial" w:cs="Arial"/>
          <w:color w:val="auto"/>
          <w:szCs w:val="20"/>
        </w:rPr>
        <w:t>To provide a detailed description of the physical and cognitive job requirements;</w:t>
      </w:r>
    </w:p>
    <w:p w:rsidR="004219F6" w:rsidRPr="00F65538" w:rsidRDefault="00A11E8E" w:rsidP="00210FE2">
      <w:pPr>
        <w:numPr>
          <w:ilvl w:val="0"/>
          <w:numId w:val="27"/>
        </w:numPr>
        <w:spacing w:before="240" w:after="0"/>
        <w:ind w:left="2880" w:hanging="720"/>
        <w:rPr>
          <w:rFonts w:cs="Arial"/>
          <w:color w:val="auto"/>
          <w:szCs w:val="20"/>
        </w:rPr>
      </w:pPr>
      <w:r w:rsidRPr="00F65538">
        <w:rPr>
          <w:rFonts w:eastAsia="Arial" w:cs="Arial"/>
          <w:color w:val="auto"/>
          <w:szCs w:val="20"/>
        </w:rPr>
        <w:t>To assist the patient in their return to work by educating him/her on how to do the job more safely in a bio-mechanically appropriate manner; and/or</w:t>
      </w:r>
    </w:p>
    <w:p w:rsidR="004219F6" w:rsidRPr="00F65538" w:rsidRDefault="00A11E8E" w:rsidP="00210FE2">
      <w:pPr>
        <w:numPr>
          <w:ilvl w:val="0"/>
          <w:numId w:val="27"/>
        </w:numPr>
        <w:spacing w:before="240" w:after="0"/>
        <w:ind w:left="2880" w:hanging="720"/>
        <w:rPr>
          <w:rFonts w:cs="Arial"/>
          <w:color w:val="auto"/>
          <w:szCs w:val="20"/>
        </w:rPr>
      </w:pPr>
      <w:r w:rsidRPr="00F65538">
        <w:rPr>
          <w:rFonts w:eastAsia="Arial" w:cs="Arial"/>
          <w:color w:val="auto"/>
          <w:szCs w:val="20"/>
        </w:rPr>
        <w:t>To give detailed work/activity restrictions.</w:t>
      </w:r>
    </w:p>
    <w:p w:rsidR="003924C3" w:rsidRPr="00F65538" w:rsidRDefault="003924C3" w:rsidP="000108FE">
      <w:pPr>
        <w:spacing w:before="240" w:after="0"/>
        <w:ind w:left="2160"/>
        <w:rPr>
          <w:rFonts w:cs="Arial"/>
          <w:color w:val="auto"/>
          <w:szCs w:val="20"/>
        </w:rPr>
      </w:pPr>
    </w:p>
    <w:p w:rsidR="004219F6" w:rsidRPr="00F65538" w:rsidRDefault="00A11E8E" w:rsidP="00210FE2">
      <w:pPr>
        <w:numPr>
          <w:ilvl w:val="0"/>
          <w:numId w:val="26"/>
        </w:numPr>
        <w:spacing w:before="240" w:after="0"/>
        <w:ind w:left="2880" w:hanging="720"/>
        <w:rPr>
          <w:rFonts w:cs="Arial"/>
          <w:color w:val="auto"/>
          <w:szCs w:val="20"/>
        </w:rPr>
      </w:pPr>
      <w:r w:rsidRPr="00F65538">
        <w:rPr>
          <w:rFonts w:eastAsia="Arial" w:cs="Arial"/>
          <w:color w:val="auto"/>
          <w:szCs w:val="20"/>
        </w:rPr>
        <w:t xml:space="preserve">Frequency: 1 time with additional visits </w:t>
      </w:r>
      <w:r w:rsidR="006E62DE" w:rsidRPr="00F65538">
        <w:rPr>
          <w:rFonts w:eastAsia="Arial" w:cs="Arial"/>
          <w:color w:val="auto"/>
          <w:szCs w:val="20"/>
        </w:rPr>
        <w:t xml:space="preserve">as needed for follow-up per job </w:t>
      </w:r>
      <w:r w:rsidRPr="00F65538">
        <w:rPr>
          <w:rFonts w:eastAsia="Arial" w:cs="Arial"/>
          <w:color w:val="auto"/>
          <w:szCs w:val="20"/>
        </w:rPr>
        <w:t xml:space="preserve">site. </w:t>
      </w:r>
    </w:p>
    <w:p w:rsidR="004F5B7A" w:rsidRDefault="00A11E8E" w:rsidP="000108FE">
      <w:pPr>
        <w:pStyle w:val="Heading3"/>
        <w:spacing w:after="0" w:line="240" w:lineRule="auto"/>
        <w:ind w:left="2160" w:hanging="720"/>
      </w:pPr>
      <w:bookmarkStart w:id="55" w:name="_Toc476212214"/>
      <w:r w:rsidRPr="00F65538">
        <w:t xml:space="preserve">d. </w:t>
      </w:r>
      <w:r w:rsidR="004F5B7A">
        <w:tab/>
      </w:r>
      <w:r w:rsidRPr="004F5B7A">
        <w:rPr>
          <w:u w:val="single"/>
        </w:rPr>
        <w:t>Vocational Assessment</w:t>
      </w:r>
      <w:bookmarkEnd w:id="55"/>
    </w:p>
    <w:p w:rsidR="004219F6" w:rsidRPr="00F65538" w:rsidRDefault="00A11E8E" w:rsidP="000108FE">
      <w:pPr>
        <w:tabs>
          <w:tab w:val="left" w:pos="2880"/>
        </w:tabs>
        <w:spacing w:before="240" w:after="0"/>
        <w:ind w:left="2160"/>
        <w:rPr>
          <w:rFonts w:cs="Arial"/>
          <w:color w:val="auto"/>
          <w:szCs w:val="20"/>
        </w:rPr>
      </w:pPr>
      <w:r w:rsidRPr="00F65538">
        <w:rPr>
          <w:rFonts w:eastAsia="Arial" w:cs="Arial"/>
          <w:color w:val="auto"/>
          <w:szCs w:val="20"/>
        </w:rPr>
        <w:t xml:space="preserve">Once an authorized practitioner has determined </w:t>
      </w:r>
      <w:r w:rsidR="004F5B7A">
        <w:rPr>
          <w:rFonts w:eastAsia="Arial" w:cs="Arial"/>
          <w:color w:val="auto"/>
          <w:szCs w:val="20"/>
        </w:rPr>
        <w:t xml:space="preserve">that a patient will not be able </w:t>
      </w:r>
      <w:r w:rsidRPr="00F65538">
        <w:rPr>
          <w:rFonts w:eastAsia="Arial" w:cs="Arial"/>
          <w:color w:val="auto"/>
          <w:szCs w:val="20"/>
        </w:rPr>
        <w:t xml:space="preserve">to return to his/her former employment and can prognosticate final restrictions, a timely vocational assessment can be implemented. The vocational assessment should provide valuable guidance in the determination of future rehabilitation program goals. It should clarify rehabilitation goals, which optimize both patient motivation and utilization of rehabilitation resources. The effectiveness of vocational rehabilitation may be enhanced when performed in combination with work hardening or work conditioning. If prognosis for return to former occupation is poor, except in the most extenuating circumstances, vocational assessment should be implemented within 3 to 12 months post-injury. Declaration of </w:t>
      </w:r>
      <w:r w:rsidR="00682D27" w:rsidRPr="00F65538">
        <w:rPr>
          <w:rFonts w:eastAsia="Arial" w:cs="Arial"/>
          <w:color w:val="auto"/>
          <w:szCs w:val="20"/>
        </w:rPr>
        <w:t>maximum medical improvement</w:t>
      </w:r>
      <w:r w:rsidRPr="00F65538">
        <w:rPr>
          <w:rFonts w:eastAsia="Arial" w:cs="Arial"/>
          <w:color w:val="auto"/>
          <w:szCs w:val="20"/>
        </w:rPr>
        <w:t xml:space="preserve"> should not be delayed solely due to lack of attainment of a vocational assessment.</w:t>
      </w:r>
    </w:p>
    <w:p w:rsidR="004219F6" w:rsidRPr="00F65538" w:rsidRDefault="00A11E8E" w:rsidP="00210FE2">
      <w:pPr>
        <w:numPr>
          <w:ilvl w:val="0"/>
          <w:numId w:val="26"/>
        </w:numPr>
        <w:spacing w:before="240" w:after="0"/>
        <w:ind w:left="2880" w:hanging="720"/>
        <w:rPr>
          <w:rFonts w:cs="Arial"/>
          <w:color w:val="auto"/>
          <w:szCs w:val="20"/>
        </w:rPr>
      </w:pPr>
      <w:r w:rsidRPr="00F65538">
        <w:rPr>
          <w:rFonts w:eastAsia="Arial" w:cs="Arial"/>
          <w:color w:val="auto"/>
          <w:szCs w:val="20"/>
        </w:rPr>
        <w:t>Frequency: 1 time with additional visits as needed for follow-up.</w:t>
      </w:r>
    </w:p>
    <w:p w:rsidR="004F5B7A" w:rsidRDefault="00A11E8E" w:rsidP="000108FE">
      <w:pPr>
        <w:pStyle w:val="Heading3"/>
        <w:spacing w:after="0" w:line="240" w:lineRule="auto"/>
        <w:ind w:left="2160" w:hanging="720"/>
      </w:pPr>
      <w:bookmarkStart w:id="56" w:name="_Toc476212215"/>
      <w:r w:rsidRPr="00F65538">
        <w:t xml:space="preserve">e. </w:t>
      </w:r>
      <w:r w:rsidR="004F5B7A">
        <w:tab/>
      </w:r>
      <w:r w:rsidRPr="004F5B7A">
        <w:rPr>
          <w:u w:val="single"/>
        </w:rPr>
        <w:t>Work Tolerance Screening (Fitness for Duty)</w:t>
      </w:r>
      <w:bookmarkEnd w:id="56"/>
    </w:p>
    <w:p w:rsidR="004219F6" w:rsidRPr="00F65538" w:rsidRDefault="004F5B7A" w:rsidP="000108FE">
      <w:pPr>
        <w:spacing w:before="240" w:after="0"/>
        <w:ind w:left="2160"/>
        <w:rPr>
          <w:rFonts w:cs="Arial"/>
          <w:color w:val="auto"/>
          <w:szCs w:val="20"/>
        </w:rPr>
      </w:pPr>
      <w:r w:rsidRPr="004F5B7A">
        <w:rPr>
          <w:rFonts w:eastAsia="Arial" w:cs="Arial"/>
          <w:color w:val="auto"/>
          <w:szCs w:val="20"/>
        </w:rPr>
        <w:t>Work Tolerance Screening (Fitness for Duty)</w:t>
      </w:r>
      <w:r w:rsidR="00A11E8E" w:rsidRPr="004F5B7A">
        <w:rPr>
          <w:rFonts w:eastAsia="Arial" w:cs="Arial"/>
          <w:color w:val="auto"/>
          <w:szCs w:val="20"/>
        </w:rPr>
        <w:t xml:space="preserve"> is</w:t>
      </w:r>
      <w:r w:rsidR="00A11E8E" w:rsidRPr="00F65538">
        <w:rPr>
          <w:rFonts w:eastAsia="Arial" w:cs="Arial"/>
          <w:color w:val="auto"/>
          <w:szCs w:val="20"/>
        </w:rPr>
        <w:t xml:space="preserve"> a determination of an individual's tolerance for performing a specific job as based on a job activity or task. It may include a test or procedure to specifically identify and quantify work-relevant cardiovascular demands, physical fitness, and postural tolerance. It may also address ergonomic issues affecting the patient’s return-to-work potential. </w:t>
      </w:r>
      <w:proofErr w:type="gramStart"/>
      <w:r w:rsidR="00A11E8E" w:rsidRPr="00F65538">
        <w:rPr>
          <w:rFonts w:eastAsia="Arial" w:cs="Arial"/>
          <w:color w:val="auto"/>
          <w:szCs w:val="20"/>
        </w:rPr>
        <w:t xml:space="preserve">May be used when a full </w:t>
      </w:r>
      <w:r w:rsidR="00AC0CFD" w:rsidRPr="00F65538">
        <w:rPr>
          <w:rFonts w:eastAsia="Arial" w:cs="Arial"/>
          <w:color w:val="auto"/>
          <w:szCs w:val="20"/>
        </w:rPr>
        <w:t xml:space="preserve">Functional Capacity Evaluation </w:t>
      </w:r>
      <w:r w:rsidR="00A11E8E" w:rsidRPr="00F65538">
        <w:rPr>
          <w:rFonts w:eastAsia="Arial" w:cs="Arial"/>
          <w:color w:val="auto"/>
          <w:szCs w:val="20"/>
        </w:rPr>
        <w:t>is not indicated.</w:t>
      </w:r>
      <w:proofErr w:type="gramEnd"/>
    </w:p>
    <w:p w:rsidR="00EA26CC" w:rsidRDefault="00EA26CC">
      <w:pPr>
        <w:spacing w:line="259" w:lineRule="auto"/>
        <w:rPr>
          <w:rFonts w:eastAsia="Arial" w:cs="Arial"/>
          <w:b/>
          <w:color w:val="auto"/>
          <w:sz w:val="24"/>
          <w:szCs w:val="24"/>
        </w:rPr>
      </w:pPr>
      <w:r>
        <w:rPr>
          <w:color w:val="auto"/>
        </w:rPr>
        <w:br w:type="page"/>
      </w:r>
    </w:p>
    <w:p w:rsidR="004219F6" w:rsidRPr="004E6D0B" w:rsidRDefault="00A11E8E" w:rsidP="000108FE">
      <w:pPr>
        <w:pStyle w:val="Heading1"/>
        <w:spacing w:before="240" w:after="0" w:line="240" w:lineRule="auto"/>
        <w:ind w:hanging="720"/>
        <w:rPr>
          <w:color w:val="auto"/>
        </w:rPr>
      </w:pPr>
      <w:bookmarkStart w:id="57" w:name="_Toc476212216"/>
      <w:r w:rsidRPr="004E6D0B">
        <w:rPr>
          <w:color w:val="auto"/>
        </w:rPr>
        <w:lastRenderedPageBreak/>
        <w:t xml:space="preserve">F. </w:t>
      </w:r>
      <w:r w:rsidRPr="004E6D0B">
        <w:rPr>
          <w:color w:val="auto"/>
        </w:rPr>
        <w:tab/>
        <w:t xml:space="preserve">SPECIFIC MUSCULOSKELETAL DIAGNOSIS, TESTING </w:t>
      </w:r>
      <w:r w:rsidR="008410DE">
        <w:rPr>
          <w:color w:val="auto"/>
        </w:rPr>
        <w:t>&amp;</w:t>
      </w:r>
      <w:r w:rsidRPr="004E6D0B">
        <w:rPr>
          <w:color w:val="auto"/>
        </w:rPr>
        <w:t xml:space="preserve"> TREATMENT PROCEDURES</w:t>
      </w:r>
      <w:bookmarkEnd w:id="57"/>
    </w:p>
    <w:p w:rsidR="004219F6" w:rsidRPr="002B6A7C" w:rsidRDefault="00A11E8E" w:rsidP="000108FE">
      <w:pPr>
        <w:spacing w:before="240" w:after="0"/>
        <w:ind w:left="720"/>
        <w:rPr>
          <w:rFonts w:cs="Arial"/>
          <w:color w:val="auto"/>
          <w:szCs w:val="20"/>
        </w:rPr>
      </w:pPr>
      <w:r w:rsidRPr="00F65538">
        <w:rPr>
          <w:rFonts w:eastAsia="Arial" w:cs="Arial"/>
          <w:color w:val="auto"/>
          <w:szCs w:val="20"/>
        </w:rPr>
        <w:t>Cumul</w:t>
      </w:r>
      <w:r w:rsidR="008C63E1" w:rsidRPr="00F65538">
        <w:rPr>
          <w:rFonts w:eastAsia="Arial" w:cs="Arial"/>
          <w:color w:val="auto"/>
          <w:szCs w:val="20"/>
        </w:rPr>
        <w:t xml:space="preserve">ative trauma related conditions </w:t>
      </w:r>
      <w:r w:rsidRPr="00F65538">
        <w:rPr>
          <w:rFonts w:eastAsia="Arial" w:cs="Arial"/>
          <w:color w:val="auto"/>
          <w:szCs w:val="20"/>
        </w:rPr>
        <w:t xml:space="preserve">comprise a number of specific diagnoses with diagnostic findings and treatment. Cumulative </w:t>
      </w:r>
      <w:r w:rsidRPr="002B6A7C">
        <w:rPr>
          <w:rFonts w:eastAsia="Arial" w:cs="Arial"/>
          <w:color w:val="auto"/>
          <w:szCs w:val="20"/>
        </w:rPr>
        <w:t>trauma disorder itself is not a diagnosis and cannot be treated or evaluated until the specific diagnosis is identified. Refer to Section C Definitions and Mechanisms of Injury for details.</w:t>
      </w:r>
    </w:p>
    <w:p w:rsidR="004219F6" w:rsidRPr="00F65538" w:rsidRDefault="008C63E1" w:rsidP="000108FE">
      <w:pPr>
        <w:spacing w:before="240" w:after="0"/>
        <w:ind w:left="720"/>
        <w:rPr>
          <w:rFonts w:cs="Arial"/>
          <w:color w:val="auto"/>
          <w:szCs w:val="20"/>
        </w:rPr>
      </w:pPr>
      <w:r w:rsidRPr="002B6A7C">
        <w:rPr>
          <w:rFonts w:eastAsia="Arial" w:cs="Arial"/>
          <w:color w:val="auto"/>
          <w:szCs w:val="20"/>
        </w:rPr>
        <w:t>Cumulative trauma conditions</w:t>
      </w:r>
      <w:r w:rsidR="00A11E8E" w:rsidRPr="002B6A7C">
        <w:rPr>
          <w:rFonts w:eastAsia="Arial" w:cs="Arial"/>
          <w:color w:val="auto"/>
          <w:szCs w:val="20"/>
        </w:rPr>
        <w:t xml:space="preserve"> often involve</w:t>
      </w:r>
      <w:r w:rsidR="00A11E8E" w:rsidRPr="00F65538">
        <w:rPr>
          <w:rFonts w:eastAsia="Arial" w:cs="Arial"/>
          <w:color w:val="auto"/>
          <w:szCs w:val="20"/>
        </w:rPr>
        <w:t xml:space="preserve"> several diagnoses and conservative treatment of all applicable diagnoses should be </w:t>
      </w:r>
      <w:r w:rsidR="00A11E8E" w:rsidRPr="002B6A7C">
        <w:rPr>
          <w:rFonts w:eastAsia="Arial" w:cs="Arial"/>
          <w:color w:val="auto"/>
          <w:szCs w:val="20"/>
        </w:rPr>
        <w:t>treated simultaneously. See Section G for peripheral neuropathies.</w:t>
      </w:r>
    </w:p>
    <w:p w:rsidR="004219F6" w:rsidRPr="00F65538" w:rsidRDefault="00A11E8E" w:rsidP="000108FE">
      <w:pPr>
        <w:pStyle w:val="Heading2"/>
        <w:numPr>
          <w:ilvl w:val="0"/>
          <w:numId w:val="0"/>
        </w:numPr>
        <w:ind w:left="1440" w:hanging="720"/>
      </w:pPr>
      <w:bookmarkStart w:id="58" w:name="_Toc476212217"/>
      <w:r w:rsidRPr="00F65538">
        <w:t>1.</w:t>
      </w:r>
      <w:r w:rsidRPr="00F65538">
        <w:tab/>
      </w:r>
      <w:r w:rsidRPr="000C5AAC">
        <w:rPr>
          <w:u w:val="single"/>
        </w:rPr>
        <w:t>AGGRAVATED OSTEOARTHRITIS OF THE DIGITS, HAND OR WRIST</w:t>
      </w:r>
      <w:bookmarkEnd w:id="58"/>
    </w:p>
    <w:p w:rsidR="008E589B" w:rsidRPr="006B145F" w:rsidRDefault="00CF29B0" w:rsidP="000108FE">
      <w:pPr>
        <w:pStyle w:val="Heading3"/>
        <w:spacing w:after="0" w:line="240" w:lineRule="auto"/>
        <w:ind w:left="2160" w:hanging="720"/>
        <w:rPr>
          <w:vanish/>
          <w:specVanish/>
        </w:rPr>
      </w:pPr>
      <w:bookmarkStart w:id="59" w:name="_Toc476212218"/>
      <w:r>
        <w:t xml:space="preserve">a. </w:t>
      </w:r>
      <w:r>
        <w:tab/>
      </w:r>
      <w:r w:rsidR="00A11E8E" w:rsidRPr="00275B1E">
        <w:rPr>
          <w:u w:val="single"/>
        </w:rPr>
        <w:t>Description/Definition</w:t>
      </w:r>
      <w:bookmarkEnd w:id="59"/>
    </w:p>
    <w:p w:rsidR="004219F6" w:rsidRPr="00F65538" w:rsidRDefault="008E589B" w:rsidP="000108FE">
      <w:pPr>
        <w:spacing w:before="240" w:after="0"/>
        <w:ind w:left="2160" w:hanging="2160"/>
      </w:pPr>
      <w:r w:rsidRPr="006B145F">
        <w:rPr>
          <w:b/>
        </w:rPr>
        <w:t>:</w:t>
      </w:r>
      <w:r>
        <w:t xml:space="preserve"> </w:t>
      </w:r>
      <w:proofErr w:type="gramStart"/>
      <w:r w:rsidR="0022210B" w:rsidRPr="00CF29B0">
        <w:t>i</w:t>
      </w:r>
      <w:r w:rsidR="00A11E8E" w:rsidRPr="00CF29B0">
        <w:t>nternal</w:t>
      </w:r>
      <w:proofErr w:type="gramEnd"/>
      <w:r w:rsidR="00A11E8E" w:rsidRPr="00CF29B0">
        <w:t xml:space="preserve"> wrist joint pathology accompanied by cartilage loss. </w:t>
      </w:r>
      <w:proofErr w:type="gramStart"/>
      <w:r w:rsidR="00A11E8E" w:rsidRPr="00CF29B0">
        <w:t>Pain usually in the carp</w:t>
      </w:r>
      <w:r w:rsidR="0022210B" w:rsidRPr="00CF29B0">
        <w:t>o</w:t>
      </w:r>
      <w:r w:rsidR="000428C8" w:rsidRPr="00CF29B0">
        <w:t>metacarpal</w:t>
      </w:r>
      <w:r w:rsidR="00A11E8E" w:rsidRPr="00CF29B0">
        <w:t xml:space="preserve"> joints or in the metacarp</w:t>
      </w:r>
      <w:r w:rsidR="00045D52" w:rsidRPr="00CF29B0">
        <w:t>o</w:t>
      </w:r>
      <w:r w:rsidR="000428C8" w:rsidRPr="00CF29B0">
        <w:t>phalangeal</w:t>
      </w:r>
      <w:r w:rsidR="00A11E8E" w:rsidRPr="00CF29B0">
        <w:t xml:space="preserve"> joints.</w:t>
      </w:r>
      <w:proofErr w:type="gramEnd"/>
    </w:p>
    <w:p w:rsidR="00275B1E" w:rsidRPr="006B145F" w:rsidRDefault="00275B1E" w:rsidP="000108FE">
      <w:pPr>
        <w:pStyle w:val="Heading3"/>
        <w:spacing w:after="0" w:line="240" w:lineRule="auto"/>
        <w:ind w:left="2160" w:hanging="720"/>
        <w:rPr>
          <w:vanish/>
          <w:specVanish/>
        </w:rPr>
      </w:pPr>
      <w:bookmarkStart w:id="60" w:name="_Toc476212219"/>
      <w:r>
        <w:t xml:space="preserve">b. </w:t>
      </w:r>
      <w:r>
        <w:tab/>
      </w:r>
      <w:r w:rsidRPr="00275B1E">
        <w:rPr>
          <w:u w:val="single"/>
        </w:rPr>
        <w:t>Occupational Relationship</w:t>
      </w:r>
      <w:bookmarkEnd w:id="60"/>
    </w:p>
    <w:p w:rsidR="004219F6" w:rsidRPr="00F65538" w:rsidRDefault="00275B1E" w:rsidP="000108FE">
      <w:pPr>
        <w:spacing w:before="240" w:after="0"/>
        <w:ind w:left="2160" w:hanging="720"/>
        <w:rPr>
          <w:rFonts w:cs="Arial"/>
          <w:color w:val="auto"/>
          <w:szCs w:val="20"/>
        </w:rPr>
      </w:pPr>
      <w:r w:rsidRPr="006B145F">
        <w:rPr>
          <w:rFonts w:eastAsia="Arial" w:cs="Arial"/>
          <w:b/>
          <w:color w:val="auto"/>
          <w:szCs w:val="20"/>
        </w:rPr>
        <w:t>:</w:t>
      </w:r>
      <w:r>
        <w:rPr>
          <w:rFonts w:eastAsia="Arial" w:cs="Arial"/>
          <w:color w:val="auto"/>
          <w:szCs w:val="20"/>
        </w:rPr>
        <w:t xml:space="preserve"> </w:t>
      </w:r>
      <w:r w:rsidR="00C70AA3" w:rsidRPr="00F65538">
        <w:rPr>
          <w:rFonts w:eastAsia="Arial" w:cs="Arial"/>
          <w:color w:val="auto"/>
          <w:szCs w:val="20"/>
        </w:rPr>
        <w:t>R</w:t>
      </w:r>
      <w:r w:rsidR="00BC7988" w:rsidRPr="00F65538">
        <w:rPr>
          <w:rFonts w:eastAsia="Arial" w:cs="Arial"/>
          <w:color w:val="auto"/>
          <w:szCs w:val="20"/>
        </w:rPr>
        <w:t xml:space="preserve">efer to </w:t>
      </w:r>
      <w:r w:rsidR="007F6782" w:rsidRPr="007F6782">
        <w:rPr>
          <w:rFonts w:eastAsia="Arial" w:cs="Arial"/>
          <w:color w:val="auto"/>
          <w:szCs w:val="20"/>
        </w:rPr>
        <w:t>Section D.3</w:t>
      </w:r>
      <w:r w:rsidR="00A11E8E" w:rsidRPr="007F6782">
        <w:rPr>
          <w:rFonts w:eastAsia="Arial" w:cs="Arial"/>
          <w:color w:val="auto"/>
          <w:szCs w:val="20"/>
        </w:rPr>
        <w:t xml:space="preserve"> Medical Causation Assessment for Cumulative Trauma Conditions. To</w:t>
      </w:r>
      <w:r w:rsidR="00A11E8E" w:rsidRPr="00F65538">
        <w:rPr>
          <w:rFonts w:eastAsia="Arial" w:cs="Arial"/>
          <w:color w:val="auto"/>
          <w:szCs w:val="20"/>
        </w:rPr>
        <w:t xml:space="preserve"> perform a proper causation assessment, the reader must comply with all sections.  </w:t>
      </w:r>
    </w:p>
    <w:p w:rsidR="006B145F" w:rsidRPr="00AF273C" w:rsidRDefault="006B145F" w:rsidP="000108FE">
      <w:pPr>
        <w:pStyle w:val="Heading3"/>
        <w:spacing w:after="0" w:line="240" w:lineRule="auto"/>
        <w:ind w:left="2160" w:hanging="720"/>
        <w:rPr>
          <w:vanish/>
          <w:u w:val="single"/>
          <w:specVanish/>
        </w:rPr>
      </w:pPr>
      <w:bookmarkStart w:id="61" w:name="_Toc476212220"/>
      <w:r>
        <w:t xml:space="preserve">c. </w:t>
      </w:r>
      <w:r>
        <w:tab/>
      </w:r>
      <w:r w:rsidR="00A11E8E" w:rsidRPr="00AF273C">
        <w:rPr>
          <w:u w:val="single"/>
        </w:rPr>
        <w:t>Specific Physical Exam Findings</w:t>
      </w:r>
      <w:bookmarkEnd w:id="61"/>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00F507CC" w:rsidRPr="00F65538">
        <w:rPr>
          <w:rFonts w:eastAsia="Arial" w:cs="Arial"/>
          <w:color w:val="auto"/>
          <w:szCs w:val="20"/>
        </w:rPr>
        <w:t xml:space="preserve"> T</w:t>
      </w:r>
      <w:r w:rsidRPr="00F65538">
        <w:rPr>
          <w:rFonts w:eastAsia="Arial" w:cs="Arial"/>
          <w:color w:val="auto"/>
          <w:szCs w:val="20"/>
        </w:rPr>
        <w:t>he most common joint affected is the first carpometacarpal joint. The thumb metacarp</w:t>
      </w:r>
      <w:r w:rsidR="00C70AA3" w:rsidRPr="00F65538">
        <w:rPr>
          <w:rFonts w:eastAsia="Arial" w:cs="Arial"/>
          <w:color w:val="auto"/>
          <w:szCs w:val="20"/>
        </w:rPr>
        <w:t>o</w:t>
      </w:r>
      <w:r w:rsidRPr="00F65538">
        <w:rPr>
          <w:rFonts w:eastAsia="Arial" w:cs="Arial"/>
          <w:color w:val="auto"/>
          <w:szCs w:val="20"/>
        </w:rPr>
        <w:t>phalangeal joint may also be involved.</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w:t>
      </w:r>
      <w:r w:rsidR="00F507CC" w:rsidRPr="00F65538">
        <w:rPr>
          <w:rFonts w:eastAsia="Arial" w:cs="Arial"/>
          <w:color w:val="auto"/>
          <w:szCs w:val="20"/>
        </w:rPr>
        <w:t>.</w:t>
      </w:r>
      <w:r w:rsidRPr="00F65538">
        <w:rPr>
          <w:rFonts w:eastAsia="Arial" w:cs="Arial"/>
          <w:color w:val="auto"/>
          <w:szCs w:val="20"/>
        </w:rPr>
        <w:tab/>
        <w:t xml:space="preserve">Required findings are at least one of the following: </w:t>
      </w:r>
    </w:p>
    <w:p w:rsidR="000966BF" w:rsidRPr="000F4050" w:rsidRDefault="00A11E8E" w:rsidP="00210FE2">
      <w:pPr>
        <w:pStyle w:val="ListParagraph"/>
        <w:numPr>
          <w:ilvl w:val="0"/>
          <w:numId w:val="95"/>
        </w:numPr>
        <w:spacing w:before="240" w:after="0"/>
        <w:ind w:left="3600" w:hanging="720"/>
        <w:rPr>
          <w:rFonts w:cs="Arial"/>
          <w:color w:val="auto"/>
          <w:szCs w:val="20"/>
        </w:rPr>
      </w:pPr>
      <w:r w:rsidRPr="000966BF">
        <w:rPr>
          <w:rFonts w:eastAsia="Arial" w:cs="Arial"/>
          <w:color w:val="auto"/>
          <w:szCs w:val="20"/>
        </w:rPr>
        <w:t>Positive grind test: The “grind test” consists of applying an axial load to the first metacarpal and rotating it medially and laterally. A positive test results in pain and/or crepitus</w:t>
      </w:r>
      <w:r w:rsidR="00E4147C" w:rsidRPr="000966BF">
        <w:rPr>
          <w:rFonts w:eastAsia="Arial" w:cs="Arial"/>
          <w:color w:val="auto"/>
          <w:szCs w:val="20"/>
        </w:rPr>
        <w:t>;</w:t>
      </w:r>
    </w:p>
    <w:p w:rsidR="000F4050" w:rsidRPr="000966BF" w:rsidRDefault="000F4050" w:rsidP="000F4050">
      <w:pPr>
        <w:pStyle w:val="ListParagraph"/>
        <w:spacing w:before="240" w:after="0"/>
        <w:ind w:left="3600"/>
        <w:rPr>
          <w:rFonts w:cs="Arial"/>
          <w:color w:val="auto"/>
          <w:szCs w:val="20"/>
        </w:rPr>
      </w:pPr>
    </w:p>
    <w:p w:rsidR="000F4050" w:rsidRPr="000F4050" w:rsidRDefault="00A11E8E" w:rsidP="000F4050">
      <w:pPr>
        <w:pStyle w:val="ListParagraph"/>
        <w:numPr>
          <w:ilvl w:val="0"/>
          <w:numId w:val="95"/>
        </w:numPr>
        <w:spacing w:before="240" w:after="0"/>
        <w:ind w:left="3600" w:hanging="720"/>
        <w:rPr>
          <w:rFonts w:cs="Arial"/>
          <w:color w:val="auto"/>
          <w:szCs w:val="20"/>
        </w:rPr>
      </w:pPr>
      <w:r w:rsidRPr="000966BF">
        <w:rPr>
          <w:rFonts w:eastAsia="Arial" w:cs="Arial"/>
          <w:color w:val="auto"/>
          <w:szCs w:val="20"/>
        </w:rPr>
        <w:t>Subluxation of the metacarpal may be induced in advanced cases;</w:t>
      </w:r>
    </w:p>
    <w:p w:rsidR="000F4050" w:rsidRPr="000966BF" w:rsidRDefault="000F4050" w:rsidP="000F4050">
      <w:pPr>
        <w:pStyle w:val="ListParagraph"/>
        <w:spacing w:before="240" w:after="0"/>
        <w:ind w:left="3600"/>
        <w:rPr>
          <w:rFonts w:cs="Arial"/>
          <w:color w:val="auto"/>
          <w:szCs w:val="20"/>
        </w:rPr>
      </w:pPr>
    </w:p>
    <w:p w:rsidR="000966BF" w:rsidRPr="000966BF" w:rsidRDefault="00A11E8E" w:rsidP="00210FE2">
      <w:pPr>
        <w:pStyle w:val="ListParagraph"/>
        <w:numPr>
          <w:ilvl w:val="0"/>
          <w:numId w:val="95"/>
        </w:numPr>
        <w:spacing w:before="240" w:after="0"/>
        <w:ind w:left="3600" w:hanging="720"/>
        <w:rPr>
          <w:rFonts w:cs="Arial"/>
          <w:color w:val="auto"/>
          <w:szCs w:val="20"/>
        </w:rPr>
      </w:pPr>
      <w:r w:rsidRPr="000966BF">
        <w:rPr>
          <w:rFonts w:eastAsia="Arial" w:cs="Arial"/>
          <w:color w:val="auto"/>
          <w:szCs w:val="20"/>
        </w:rPr>
        <w:t>Tenderness with palpation of thumb carpometacarpal or metacarp</w:t>
      </w:r>
      <w:r w:rsidR="00F507CC" w:rsidRPr="000966BF">
        <w:rPr>
          <w:rFonts w:eastAsia="Arial" w:cs="Arial"/>
          <w:color w:val="auto"/>
          <w:szCs w:val="20"/>
        </w:rPr>
        <w:t>o</w:t>
      </w:r>
      <w:r w:rsidRPr="000966BF">
        <w:rPr>
          <w:rFonts w:eastAsia="Arial" w:cs="Arial"/>
          <w:color w:val="auto"/>
          <w:szCs w:val="20"/>
        </w:rPr>
        <w:t>phalangeal</w:t>
      </w:r>
      <w:r w:rsidR="00F507CC" w:rsidRPr="000966BF">
        <w:rPr>
          <w:rFonts w:eastAsia="Arial" w:cs="Arial"/>
          <w:color w:val="auto"/>
          <w:szCs w:val="20"/>
        </w:rPr>
        <w:t xml:space="preserve"> </w:t>
      </w:r>
      <w:r w:rsidRPr="000966BF">
        <w:rPr>
          <w:rFonts w:eastAsia="Arial" w:cs="Arial"/>
          <w:color w:val="auto"/>
          <w:szCs w:val="20"/>
        </w:rPr>
        <w:t>joint.</w:t>
      </w:r>
    </w:p>
    <w:p w:rsidR="004219F6" w:rsidRPr="000966BF" w:rsidRDefault="00A11E8E" w:rsidP="000108FE">
      <w:pPr>
        <w:spacing w:before="240" w:after="0"/>
        <w:ind w:left="2880" w:hanging="720"/>
        <w:rPr>
          <w:rFonts w:cs="Arial"/>
          <w:color w:val="auto"/>
          <w:szCs w:val="20"/>
        </w:rPr>
      </w:pPr>
      <w:r w:rsidRPr="000966BF">
        <w:rPr>
          <w:rFonts w:eastAsia="Arial" w:cs="Arial"/>
          <w:color w:val="auto"/>
          <w:szCs w:val="20"/>
        </w:rPr>
        <w:t xml:space="preserve">ii.  </w:t>
      </w:r>
      <w:r w:rsidR="000966BF">
        <w:rPr>
          <w:rFonts w:eastAsia="Arial" w:cs="Arial"/>
          <w:color w:val="auto"/>
          <w:szCs w:val="20"/>
        </w:rPr>
        <w:tab/>
      </w:r>
      <w:r w:rsidRPr="000966BF">
        <w:rPr>
          <w:rFonts w:eastAsia="Arial" w:cs="Arial"/>
          <w:color w:val="auto"/>
          <w:szCs w:val="20"/>
        </w:rPr>
        <w:t xml:space="preserve">Additional findings may include: </w:t>
      </w:r>
    </w:p>
    <w:p w:rsidR="000966BF" w:rsidRPr="000F4050" w:rsidRDefault="00A11E8E" w:rsidP="00210FE2">
      <w:pPr>
        <w:pStyle w:val="ListParagraph"/>
        <w:numPr>
          <w:ilvl w:val="0"/>
          <w:numId w:val="96"/>
        </w:numPr>
        <w:spacing w:before="240" w:after="0"/>
        <w:ind w:left="3600" w:hanging="720"/>
        <w:rPr>
          <w:rFonts w:cs="Arial"/>
          <w:color w:val="auto"/>
          <w:szCs w:val="20"/>
        </w:rPr>
      </w:pPr>
      <w:r w:rsidRPr="000966BF">
        <w:rPr>
          <w:rFonts w:eastAsia="Arial" w:cs="Arial"/>
          <w:color w:val="auto"/>
          <w:szCs w:val="20"/>
        </w:rPr>
        <w:t>Swelling;</w:t>
      </w:r>
    </w:p>
    <w:p w:rsidR="000F4050" w:rsidRDefault="000F4050" w:rsidP="000F4050">
      <w:pPr>
        <w:pStyle w:val="ListParagraph"/>
        <w:spacing w:before="240" w:after="0"/>
        <w:ind w:left="3600"/>
        <w:rPr>
          <w:rFonts w:cs="Arial"/>
          <w:color w:val="auto"/>
          <w:szCs w:val="20"/>
        </w:rPr>
      </w:pPr>
    </w:p>
    <w:p w:rsidR="000F4050" w:rsidRPr="000F4050" w:rsidRDefault="00A11E8E" w:rsidP="000F4050">
      <w:pPr>
        <w:pStyle w:val="ListParagraph"/>
        <w:numPr>
          <w:ilvl w:val="0"/>
          <w:numId w:val="96"/>
        </w:numPr>
        <w:spacing w:before="240" w:after="0"/>
        <w:ind w:left="3600" w:hanging="720"/>
        <w:rPr>
          <w:rFonts w:cs="Arial"/>
          <w:color w:val="auto"/>
          <w:szCs w:val="20"/>
        </w:rPr>
      </w:pPr>
      <w:r w:rsidRPr="00F65538">
        <w:rPr>
          <w:rFonts w:eastAsia="Arial" w:cs="Arial"/>
          <w:color w:val="auto"/>
          <w:szCs w:val="20"/>
        </w:rPr>
        <w:t xml:space="preserve">Reduced motion; and </w:t>
      </w:r>
    </w:p>
    <w:p w:rsidR="000F4050" w:rsidRDefault="000F4050" w:rsidP="000F4050">
      <w:pPr>
        <w:pStyle w:val="ListParagraph"/>
        <w:spacing w:before="240" w:after="0"/>
        <w:ind w:left="3600"/>
        <w:rPr>
          <w:rFonts w:cs="Arial"/>
          <w:color w:val="auto"/>
          <w:szCs w:val="20"/>
        </w:rPr>
      </w:pPr>
    </w:p>
    <w:p w:rsidR="004219F6" w:rsidRPr="00F65538" w:rsidRDefault="00C8199C" w:rsidP="00210FE2">
      <w:pPr>
        <w:pStyle w:val="ListParagraph"/>
        <w:numPr>
          <w:ilvl w:val="0"/>
          <w:numId w:val="96"/>
        </w:numPr>
        <w:spacing w:before="240" w:after="0"/>
        <w:ind w:left="3600" w:hanging="720"/>
        <w:rPr>
          <w:rFonts w:cs="Arial"/>
          <w:color w:val="auto"/>
          <w:szCs w:val="20"/>
        </w:rPr>
      </w:pPr>
      <w:r>
        <w:rPr>
          <w:rFonts w:eastAsia="Arial" w:cs="Arial"/>
          <w:color w:val="auto"/>
          <w:szCs w:val="20"/>
        </w:rPr>
        <w:t xml:space="preserve">Angular deformities </w:t>
      </w:r>
      <w:r w:rsidRPr="00C8199C">
        <w:rPr>
          <w:rFonts w:eastAsia="Arial" w:cs="Arial"/>
          <w:color w:val="auto"/>
          <w:szCs w:val="20"/>
        </w:rPr>
        <w:fldChar w:fldCharType="begin"/>
      </w:r>
      <w:r w:rsidR="00DF6785">
        <w:rPr>
          <w:rFonts w:eastAsia="Arial" w:cs="Arial"/>
          <w:color w:val="auto"/>
          <w:szCs w:val="20"/>
        </w:rPr>
        <w:instrText xml:space="preserve"> ADDIN EN.CITE &lt;EndNote&gt;&lt;Cite&gt;&lt;Author&gt;Young&lt;/Author&gt;&lt;Year&gt;2007&lt;/Year&gt;&lt;RecNum&gt;4639&lt;/RecNum&gt;&lt;DisplayText&gt;(Young, Papp, &amp;amp; Giachino, 2007)&lt;/DisplayText&gt;&lt;record&gt;&lt;rec-number&gt;4639&lt;/rec-number&gt;&lt;foreign-keys&gt;&lt;key app="EN" db-id="vaxawsfavadaa0er9e8ppds0adazdvepawxx" timestamp="1481064277"&gt;4639&lt;/key&gt;&lt;/foreign-keys&gt;&lt;ref-type name="Journal Article"&gt;17&lt;/ref-type&gt;&lt;contributors&gt;&lt;authors&gt;&lt;author&gt;Young, D.&lt;/author&gt;&lt;author&gt;Papp, S.&lt;/author&gt;&lt;author&gt;Giachino, A.&lt;/author&gt;&lt;/authors&gt;&lt;/contributors&gt;&lt;auth-address&gt;Department of Orthopaedics, University of Ottawa, The Ottawa Hospital, 501 Smyth Road, Room 3041, Ottawa, Ontario, Canada K1H 8L6.&lt;/auth-address&gt;&lt;titles&gt;&lt;title&gt;Physical examination of the wrist&lt;/title&gt;&lt;secondary-title&gt;Orthop Clin North Am&lt;/secondary-title&gt;&lt;/titles&gt;&lt;periodical&gt;&lt;full-title&gt;Orthop Clin North Am&lt;/full-title&gt;&lt;abbr-1&gt;The Orthopedic clinics of North America&lt;/abbr-1&gt;&lt;/periodical&gt;&lt;pages&gt;149-65, v&lt;/pages&gt;&lt;volume&gt;38&lt;/volume&gt;&lt;number&gt;2&lt;/number&gt;&lt;keywords&gt;&lt;keyword&gt;Humans&lt;/keyword&gt;&lt;keyword&gt;Joint Diseases/diagnosis&lt;/keyword&gt;&lt;keyword&gt;Joint Instability/diagnosis&lt;/keyword&gt;&lt;keyword&gt;Physical Examination/*methods&lt;/keyword&gt;&lt;keyword&gt;*Wrist Joint&lt;/keyword&gt;&lt;/keywords&gt;&lt;dates&gt;&lt;year&gt;2007&lt;/year&gt;&lt;pub-dates&gt;&lt;date&gt;Apr&lt;/date&gt;&lt;/pub-dates&gt;&lt;/dates&gt;&lt;isbn&gt;0030-5898 (Print)&amp;#xD;0030-5898 (Linking)&lt;/isbn&gt;&lt;accession-num&gt;17560398&lt;/accession-num&gt;&lt;urls&gt;&lt;related-urls&gt;&lt;url&gt;https://www.ncbi.nlm.nih.gov/pubmed/17560398&lt;/url&gt;&lt;/related-urls&gt;&lt;/urls&gt;&lt;electronic-resource-num&gt;10.1016/j.ocl.2007.02.011&lt;/electronic-resource-num&gt;&lt;modified-date&gt;Referenced in CTC Guideline&lt;/modified-date&gt;&lt;/record&gt;&lt;/Cite&gt;&lt;/EndNote&gt;</w:instrText>
      </w:r>
      <w:r w:rsidRPr="00C8199C">
        <w:rPr>
          <w:rFonts w:eastAsia="Arial" w:cs="Arial"/>
          <w:color w:val="auto"/>
          <w:szCs w:val="20"/>
        </w:rPr>
        <w:fldChar w:fldCharType="separate"/>
      </w:r>
      <w:r w:rsidRPr="00C8199C">
        <w:rPr>
          <w:rFonts w:eastAsia="Arial" w:cs="Arial"/>
          <w:noProof/>
          <w:color w:val="auto"/>
          <w:szCs w:val="20"/>
        </w:rPr>
        <w:t>(</w:t>
      </w:r>
      <w:hyperlink w:anchor="_ENREF_287" w:tooltip="Young, 2007 #4639" w:history="1">
        <w:r w:rsidRPr="00DF6785">
          <w:rPr>
            <w:rStyle w:val="Hyperlink"/>
            <w:rFonts w:eastAsia="Arial" w:cs="Arial"/>
            <w:noProof/>
            <w:szCs w:val="20"/>
          </w:rPr>
          <w:t>Young, Papp, &amp; Giachino, 2007</w:t>
        </w:r>
      </w:hyperlink>
      <w:r w:rsidRPr="00C8199C">
        <w:rPr>
          <w:rFonts w:eastAsia="Arial" w:cs="Arial"/>
          <w:noProof/>
          <w:color w:val="auto"/>
          <w:szCs w:val="20"/>
        </w:rPr>
        <w:t>)</w:t>
      </w:r>
      <w:r w:rsidRPr="00C8199C">
        <w:rPr>
          <w:rFonts w:eastAsia="Arial" w:cs="Arial"/>
          <w:color w:val="auto"/>
          <w:szCs w:val="20"/>
        </w:rPr>
        <w:fldChar w:fldCharType="end"/>
      </w:r>
      <w:r w:rsidR="00A11E8E" w:rsidRPr="00F65538">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lastRenderedPageBreak/>
        <w:t xml:space="preserve">When a patient presents with pain at the base of the thumb, tests for de Quervain’s, flexor carpi </w:t>
      </w:r>
      <w:proofErr w:type="spellStart"/>
      <w:r w:rsidRPr="00F65538">
        <w:rPr>
          <w:rFonts w:eastAsia="Arial" w:cs="Arial"/>
          <w:color w:val="auto"/>
          <w:szCs w:val="20"/>
        </w:rPr>
        <w:t>radialis</w:t>
      </w:r>
      <w:proofErr w:type="spellEnd"/>
      <w:r w:rsidRPr="00F65538">
        <w:rPr>
          <w:rFonts w:eastAsia="Arial" w:cs="Arial"/>
          <w:color w:val="auto"/>
          <w:szCs w:val="20"/>
        </w:rPr>
        <w:t xml:space="preserve"> tendonitis</w:t>
      </w:r>
      <w:r w:rsidR="000559A1" w:rsidRPr="00F65538">
        <w:rPr>
          <w:rFonts w:eastAsia="Arial" w:cs="Arial"/>
          <w:color w:val="auto"/>
          <w:szCs w:val="20"/>
        </w:rPr>
        <w:t>,</w:t>
      </w:r>
      <w:r w:rsidRPr="00F65538">
        <w:rPr>
          <w:rFonts w:eastAsia="Arial" w:cs="Arial"/>
          <w:color w:val="auto"/>
          <w:szCs w:val="20"/>
        </w:rPr>
        <w:t xml:space="preserve"> and scaphoid pathology should all be considered.</w:t>
      </w:r>
    </w:p>
    <w:p w:rsidR="00E879AD" w:rsidRPr="00E879AD" w:rsidRDefault="00E879AD" w:rsidP="000108FE">
      <w:pPr>
        <w:pStyle w:val="Heading3"/>
        <w:spacing w:after="0" w:line="240" w:lineRule="auto"/>
        <w:ind w:left="2160" w:hanging="720"/>
        <w:rPr>
          <w:vanish/>
          <w:u w:val="single"/>
          <w:specVanish/>
        </w:rPr>
      </w:pPr>
      <w:bookmarkStart w:id="62" w:name="_Toc476212221"/>
      <w:r>
        <w:t>d.</w:t>
      </w:r>
      <w:r>
        <w:tab/>
      </w:r>
      <w:r w:rsidR="00A11E8E" w:rsidRPr="00E879AD">
        <w:rPr>
          <w:u w:val="single"/>
        </w:rPr>
        <w:t>Diagnostic Testing Procedures</w:t>
      </w:r>
      <w:bookmarkEnd w:id="62"/>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​X-ray, diagnostic injection and/or aspiration</w:t>
      </w:r>
      <w:r w:rsidR="004F4238" w:rsidRPr="00F65538">
        <w:rPr>
          <w:rFonts w:eastAsia="Arial" w:cs="Arial"/>
          <w:color w:val="auto"/>
          <w:szCs w:val="20"/>
        </w:rPr>
        <w:t xml:space="preserve">, and </w:t>
      </w:r>
      <w:r w:rsidRPr="00F65538">
        <w:rPr>
          <w:rFonts w:eastAsia="Arial" w:cs="Arial"/>
          <w:color w:val="auto"/>
          <w:szCs w:val="20"/>
        </w:rPr>
        <w:t>MRI can be done if space occupying lesions are suspected.</w:t>
      </w:r>
      <w:r w:rsidR="004F4238" w:rsidRPr="00F65538">
        <w:rPr>
          <w:rFonts w:eastAsia="Arial" w:cs="Arial"/>
          <w:color w:val="auto"/>
          <w:szCs w:val="20"/>
        </w:rPr>
        <w:t xml:space="preserve"> </w:t>
      </w:r>
      <w:r w:rsidRPr="00F65538">
        <w:rPr>
          <w:rFonts w:eastAsia="Arial" w:cs="Arial"/>
          <w:color w:val="auto"/>
          <w:szCs w:val="20"/>
        </w:rPr>
        <w:t xml:space="preserve">X-ray findings do not necessarily correlate with symptomatic arthritis. </w:t>
      </w:r>
    </w:p>
    <w:p w:rsidR="00E879AD" w:rsidRPr="00E879AD" w:rsidRDefault="00E879AD" w:rsidP="000108FE">
      <w:pPr>
        <w:pStyle w:val="Heading3"/>
        <w:tabs>
          <w:tab w:val="left" w:pos="2160"/>
        </w:tabs>
        <w:spacing w:after="0" w:line="240" w:lineRule="auto"/>
        <w:ind w:left="2160" w:hanging="720"/>
        <w:rPr>
          <w:vanish/>
          <w:specVanish/>
        </w:rPr>
      </w:pPr>
      <w:bookmarkStart w:id="63" w:name="_Toc476212222"/>
      <w:r>
        <w:t xml:space="preserve">e. </w:t>
      </w:r>
      <w:r>
        <w:tab/>
      </w:r>
      <w:r w:rsidR="00A11E8E" w:rsidRPr="00E879AD">
        <w:rPr>
          <w:u w:val="single"/>
        </w:rPr>
        <w:t>Non-operative Treatment Procedures</w:t>
      </w:r>
      <w:bookmarkEnd w:id="63"/>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p>
    <w:p w:rsidR="004219F6" w:rsidRPr="00F65538" w:rsidRDefault="00A11E8E" w:rsidP="000108FE">
      <w:pPr>
        <w:numPr>
          <w:ilvl w:val="0"/>
          <w:numId w:val="15"/>
        </w:numPr>
        <w:spacing w:before="240" w:after="0"/>
        <w:ind w:left="2880" w:hanging="720"/>
        <w:rPr>
          <w:rFonts w:cs="Arial"/>
          <w:color w:val="auto"/>
          <w:szCs w:val="20"/>
        </w:rPr>
      </w:pPr>
      <w:r w:rsidRPr="00A77141">
        <w:rPr>
          <w:rFonts w:eastAsia="Arial" w:cs="Arial"/>
          <w:color w:val="auto"/>
          <w:szCs w:val="20"/>
          <w:u w:val="single"/>
        </w:rPr>
        <w:t>Initial Treatment</w:t>
      </w:r>
      <w:r w:rsidRPr="00F65538">
        <w:rPr>
          <w:rFonts w:eastAsia="Arial" w:cs="Arial"/>
          <w:color w:val="auto"/>
          <w:szCs w:val="20"/>
        </w:rPr>
        <w:t>: Splinting may be used nocturnally and for protection during specific activities. Wrist splinting should maintain neutral mechanics to avoid</w:t>
      </w:r>
      <w:r w:rsidR="00BA2593" w:rsidRPr="00F65538">
        <w:rPr>
          <w:rFonts w:eastAsia="Arial" w:cs="Arial"/>
          <w:color w:val="auto"/>
          <w:szCs w:val="20"/>
        </w:rPr>
        <w:t xml:space="preserve"> nerve stretch or ligamentous </w:t>
      </w:r>
      <w:r w:rsidRPr="00F65538">
        <w:rPr>
          <w:rFonts w:eastAsia="Arial" w:cs="Arial"/>
          <w:color w:val="auto"/>
          <w:szCs w:val="20"/>
        </w:rPr>
        <w:t>changes. There is good evidence that custom splints used nocturnally for 1 year decrease pain and i</w:t>
      </w:r>
      <w:r w:rsidR="000865F8">
        <w:rPr>
          <w:rFonts w:eastAsia="Arial" w:cs="Arial"/>
          <w:color w:val="auto"/>
          <w:szCs w:val="20"/>
        </w:rPr>
        <w:t xml:space="preserve">ncrease function </w:t>
      </w:r>
      <w:r w:rsidR="000865F8" w:rsidRPr="000865F8">
        <w:rPr>
          <w:rFonts w:eastAsia="Arial" w:cs="Arial"/>
          <w:color w:val="auto"/>
          <w:szCs w:val="20"/>
        </w:rPr>
        <w:fldChar w:fldCharType="begin"/>
      </w:r>
      <w:r w:rsidR="00DF6785">
        <w:rPr>
          <w:rFonts w:eastAsia="Arial" w:cs="Arial"/>
          <w:color w:val="auto"/>
          <w:szCs w:val="20"/>
        </w:rPr>
        <w:instrText xml:space="preserve"> ADDIN EN.CITE &lt;EndNote&gt;&lt;Cite&gt;&lt;Author&gt;Rannou&lt;/Author&gt;&lt;Year&gt;2009&lt;/Year&gt;&lt;RecNum&gt;4606&lt;/RecNum&gt;&lt;DisplayText&gt;(Rannou et al., 2009)&lt;/DisplayText&gt;&lt;record&gt;&lt;rec-number&gt;4606&lt;/rec-number&gt;&lt;foreign-keys&gt;&lt;key app="EN" db-id="vaxawsfavadaa0er9e8ppds0adazdvepawxx" timestamp="1481064276"&gt;4606&lt;/key&gt;&lt;/foreign-keys&gt;&lt;ref-type name="Journal Article"&gt;17&lt;/ref-type&gt;&lt;contributors&gt;&lt;authors&gt;&lt;author&gt;Rannou, F.&lt;/author&gt;&lt;author&gt;Dimet, J.&lt;/author&gt;&lt;author&gt;Boutron, I.&lt;/author&gt;&lt;author&gt;Baron, G.&lt;/author&gt;&lt;author&gt;Fayad, F.&lt;/author&gt;&lt;author&gt;Mace, Y.&lt;/author&gt;&lt;author&gt;Beaudreuil, J.&lt;/author&gt;&lt;author&gt;Richette, P.&lt;/author&gt;&lt;author&gt;Ravaud, P.&lt;/author&gt;&lt;author&gt;Revel, M.&lt;/author&gt;&lt;author&gt;Poiraudeau, S.&lt;/author&gt;&lt;/authors&gt;&lt;/contributors&gt;&lt;auth-address&gt;Assistance Publique-Hopitaux de Paris, Hopital Cochin, Paris, France.&lt;/auth-address&gt;&lt;titles&gt;&lt;title&gt;Splint for base-of-thumb osteoarthritis: a randomized trial&lt;/title&gt;&lt;secondary-title&gt;Ann Intern Med&lt;/secondary-title&gt;&lt;/titles&gt;&lt;periodical&gt;&lt;full-title&gt;Ann Intern Med&lt;/full-title&gt;&lt;abbr-1&gt;Annals of internal medicine&lt;/abbr-1&gt;&lt;/periodical&gt;&lt;pages&gt;661-9&lt;/pages&gt;&lt;volume&gt;150&lt;/volume&gt;&lt;number&gt;10&lt;/number&gt;&lt;keywords&gt;&lt;keyword&gt;Aged&lt;/keyword&gt;&lt;keyword&gt;Combined Modality Therapy&lt;/keyword&gt;&lt;keyword&gt;Disability Evaluation&lt;/keyword&gt;&lt;keyword&gt;Equipment Design&lt;/keyword&gt;&lt;keyword&gt;Female&lt;/keyword&gt;&lt;keyword&gt;Humans&lt;/keyword&gt;&lt;keyword&gt;Male&lt;/keyword&gt;&lt;keyword&gt;Middle Aged&lt;/keyword&gt;&lt;keyword&gt;Movement&lt;/keyword&gt;&lt;keyword&gt;Osteoarthritis/complications/physiopathology/*therapy&lt;/keyword&gt;&lt;keyword&gt;Pain/etiology&lt;/keyword&gt;&lt;keyword&gt;Pain Management&lt;/keyword&gt;&lt;keyword&gt;Patient Compliance&lt;/keyword&gt;&lt;keyword&gt;*Splints/adverse effects&lt;/keyword&gt;&lt;keyword&gt;*Thumb/physiopathology&lt;/keyword&gt;&lt;keyword&gt;Treatment Outcome&lt;/keyword&gt;&lt;/keywords&gt;&lt;dates&gt;&lt;year&gt;2009&lt;/year&gt;&lt;pub-dates&gt;&lt;date&gt;May 19&lt;/date&gt;&lt;/pub-dates&gt;&lt;/dates&gt;&lt;isbn&gt;1539-3704 (Electronic)&amp;#xD;0003-4819 (Linking)&lt;/isbn&gt;&lt;accession-num&gt;19451573&lt;/accession-num&gt;&lt;urls&gt;&lt;related-urls&gt;&lt;url&gt;https://www.ncbi.nlm.nih.gov/pubmed/19451573&lt;/url&gt;&lt;/related-urls&gt;&lt;/urls&gt;&lt;modified-date&gt;Referenced in CTC Guideline&lt;/modified-date&gt;&lt;/record&gt;&lt;/Cite&gt;&lt;/EndNote&gt;</w:instrText>
      </w:r>
      <w:r w:rsidR="000865F8" w:rsidRPr="000865F8">
        <w:rPr>
          <w:rFonts w:eastAsia="Arial" w:cs="Arial"/>
          <w:color w:val="auto"/>
          <w:szCs w:val="20"/>
        </w:rPr>
        <w:fldChar w:fldCharType="separate"/>
      </w:r>
      <w:r w:rsidR="000865F8" w:rsidRPr="000865F8">
        <w:rPr>
          <w:rFonts w:eastAsia="Arial" w:cs="Arial"/>
          <w:noProof/>
          <w:color w:val="auto"/>
          <w:szCs w:val="20"/>
        </w:rPr>
        <w:t>(</w:t>
      </w:r>
      <w:hyperlink w:anchor="_ENREF_215" w:tooltip="Rannou, 2009 #4606" w:history="1">
        <w:r w:rsidR="000865F8" w:rsidRPr="00DF6785">
          <w:rPr>
            <w:rStyle w:val="Hyperlink"/>
            <w:rFonts w:eastAsia="Arial" w:cs="Arial"/>
            <w:noProof/>
            <w:szCs w:val="20"/>
          </w:rPr>
          <w:t>Rannou et al., 2009</w:t>
        </w:r>
      </w:hyperlink>
      <w:r w:rsidR="000865F8" w:rsidRPr="000865F8">
        <w:rPr>
          <w:rFonts w:eastAsia="Arial" w:cs="Arial"/>
          <w:noProof/>
          <w:color w:val="auto"/>
          <w:szCs w:val="20"/>
        </w:rPr>
        <w:t>)</w:t>
      </w:r>
      <w:r w:rsidR="000865F8" w:rsidRPr="000865F8">
        <w:rPr>
          <w:rFonts w:eastAsia="Arial" w:cs="Arial"/>
          <w:color w:val="auto"/>
          <w:szCs w:val="20"/>
        </w:rPr>
        <w:fldChar w:fldCharType="end"/>
      </w:r>
      <w:r w:rsidRPr="00F65538">
        <w:rPr>
          <w:rFonts w:eastAsia="Arial" w:cs="Arial"/>
          <w:color w:val="auto"/>
          <w:szCs w:val="20"/>
        </w:rPr>
        <w:t xml:space="preserve">. Historically, both hand-based and forearm-based splints have been used effectively and the type of splint should probably be based on patient preference as this will also influence long-term compliance </w:t>
      </w:r>
      <w:r w:rsidR="000865F8" w:rsidRPr="000865F8">
        <w:rPr>
          <w:rFonts w:eastAsia="Arial" w:cs="Arial"/>
          <w:color w:val="auto"/>
          <w:szCs w:val="20"/>
        </w:rPr>
        <w:fldChar w:fldCharType="begin"/>
      </w:r>
      <w:r w:rsidR="00DF6785">
        <w:rPr>
          <w:rFonts w:eastAsia="Arial" w:cs="Arial"/>
          <w:color w:val="auto"/>
          <w:szCs w:val="20"/>
        </w:rPr>
        <w:instrText xml:space="preserve"> ADDIN EN.CITE &lt;EndNote&gt;&lt;Cite&gt;&lt;Author&gt;Yao&lt;/Author&gt;&lt;Year&gt;2008&lt;/Year&gt;&lt;RecNum&gt;4638&lt;/RecNum&gt;&lt;DisplayText&gt;(J. Yao &amp;amp; Park, 2008)&lt;/DisplayText&gt;&lt;record&gt;&lt;rec-number&gt;4638&lt;/rec-number&gt;&lt;foreign-keys&gt;&lt;key app="EN" db-id="vaxawsfavadaa0er9e8ppds0adazdvepawxx" timestamp="1481064276"&gt;4638&lt;/key&gt;&lt;/foreign-keys&gt;&lt;ref-type name="Journal Article"&gt;17&lt;/ref-type&gt;&lt;contributors&gt;&lt;authors&gt;&lt;author&gt;Yao, J.&lt;/author&gt;&lt;author&gt;Park, M. J.&lt;/author&gt;&lt;/authors&gt;&lt;/contributors&gt;&lt;auth-address&gt;Robert A. Chase Hand and Upper Limb Center, Department of Orthopedic Surgery, Stanford University Hospitals and Clinics, 770 Welch Road, Suite 400, Palo Alto, CA 94304, USA. jyao@stanford.edu&lt;/auth-address&gt;&lt;titles&gt;&lt;title&gt;Early treatment of degenerative arthritis of the thumb carpometacarpal joint&lt;/title&gt;&lt;secondary-title&gt;Hand Clin&lt;/secondary-title&gt;&lt;/titles&gt;&lt;periodical&gt;&lt;full-title&gt;Hand Clin&lt;/full-title&gt;&lt;abbr-1&gt;Hand clinics&lt;/abbr-1&gt;&lt;/periodical&gt;&lt;pages&gt;251-61, v-vi&lt;/pages&gt;&lt;volume&gt;24&lt;/volume&gt;&lt;number&gt;3&lt;/number&gt;&lt;keywords&gt;&lt;keyword&gt;Activities of Daily Living&lt;/keyword&gt;&lt;keyword&gt;Anti-Inflammatory Agents, Non-Steroidal/therapeutic use&lt;/keyword&gt;&lt;keyword&gt;Arthroscopy&lt;/keyword&gt;&lt;keyword&gt;Carpometacarpal Joints/*physiopathology/surgery&lt;/keyword&gt;&lt;keyword&gt;Humans&lt;/keyword&gt;&lt;keyword&gt;Injections, Intra-Articular&lt;/keyword&gt;&lt;keyword&gt;Osteoarthritis/classification/diagnosis/physiopathology/*therapy&lt;/keyword&gt;&lt;keyword&gt;Osteotomy&lt;/keyword&gt;&lt;keyword&gt;Patient Education as Topic&lt;/keyword&gt;&lt;keyword&gt;Splints&lt;/keyword&gt;&lt;keyword&gt;Thumb/*physiopathology/surgery&lt;/keyword&gt;&lt;/keywords&gt;&lt;dates&gt;&lt;year&gt;2008&lt;/year&gt;&lt;pub-dates&gt;&lt;date&gt;Aug&lt;/date&gt;&lt;/pub-dates&gt;&lt;/dates&gt;&lt;isbn&gt;0749-0712 (Print)&amp;#xD;0749-0712 (Linking)&lt;/isbn&gt;&lt;accession-num&gt;18675716&lt;/accession-num&gt;&lt;urls&gt;&lt;related-urls&gt;&lt;url&gt;https://www.ncbi.nlm.nih.gov/pubmed/18675716&lt;/url&gt;&lt;/related-urls&gt;&lt;/urls&gt;&lt;electronic-resource-num&gt;10.1016/j.hcl.2008.03.001&lt;/electronic-resource-num&gt;&lt;modified-date&gt;Referenced in CTC Guideline&lt;/modified-date&gt;&lt;/record&gt;&lt;/Cite&gt;&lt;/EndNote&gt;</w:instrText>
      </w:r>
      <w:r w:rsidR="000865F8" w:rsidRPr="000865F8">
        <w:rPr>
          <w:rFonts w:eastAsia="Arial" w:cs="Arial"/>
          <w:color w:val="auto"/>
          <w:szCs w:val="20"/>
        </w:rPr>
        <w:fldChar w:fldCharType="separate"/>
      </w:r>
      <w:r w:rsidR="004815D3">
        <w:rPr>
          <w:rFonts w:eastAsia="Arial" w:cs="Arial"/>
          <w:noProof/>
          <w:color w:val="auto"/>
          <w:szCs w:val="20"/>
        </w:rPr>
        <w:t>(</w:t>
      </w:r>
      <w:hyperlink w:anchor="_ENREF_284" w:tooltip="Yao, 2008 #4638" w:history="1">
        <w:r w:rsidR="004815D3" w:rsidRPr="00DF6785">
          <w:rPr>
            <w:rStyle w:val="Hyperlink"/>
            <w:rFonts w:eastAsia="Arial" w:cs="Arial"/>
            <w:noProof/>
            <w:szCs w:val="20"/>
          </w:rPr>
          <w:t>J. Yao &amp; Park, 2008</w:t>
        </w:r>
      </w:hyperlink>
      <w:r w:rsidR="004815D3">
        <w:rPr>
          <w:rFonts w:eastAsia="Arial" w:cs="Arial"/>
          <w:noProof/>
          <w:color w:val="auto"/>
          <w:szCs w:val="20"/>
        </w:rPr>
        <w:t>)</w:t>
      </w:r>
      <w:r w:rsidR="000865F8" w:rsidRPr="000865F8">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There is some evidence that home-based hand exercises with phone call follow-up and monitoring plus hand osteoarthritis (HOA) information is more effective than only giving HOA information in improving hand f</w:t>
      </w:r>
      <w:r w:rsidR="000865F8">
        <w:rPr>
          <w:rFonts w:eastAsia="Arial" w:cs="Arial"/>
          <w:color w:val="auto"/>
          <w:szCs w:val="20"/>
        </w:rPr>
        <w:t xml:space="preserve">unctionality in women with HOA </w:t>
      </w:r>
      <w:r w:rsidR="000865F8" w:rsidRPr="000865F8">
        <w:rPr>
          <w:rFonts w:eastAsia="Arial" w:cs="Arial"/>
          <w:color w:val="auto"/>
          <w:szCs w:val="20"/>
        </w:rPr>
        <w:fldChar w:fldCharType="begin">
          <w:fldData xml:space="preserve">PEVuZE5vdGU+PENpdGU+PEF1dGhvcj5IZW5uaWc8L0F1dGhvcj48WWVhcj4yMDE1PC9ZZWFyPjxS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PEVuZE5vdGU+PENpdGU+PEF1dGhvcj5IZW5uaWc8L0F1dGhvcj48WWVhcj4yMDE1PC9ZZWFyPjxS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865F8" w:rsidRPr="000865F8">
        <w:rPr>
          <w:rFonts w:eastAsia="Arial" w:cs="Arial"/>
          <w:color w:val="auto"/>
          <w:szCs w:val="20"/>
        </w:rPr>
      </w:r>
      <w:r w:rsidR="000865F8" w:rsidRPr="000865F8">
        <w:rPr>
          <w:rFonts w:eastAsia="Arial" w:cs="Arial"/>
          <w:color w:val="auto"/>
          <w:szCs w:val="20"/>
        </w:rPr>
        <w:fldChar w:fldCharType="separate"/>
      </w:r>
      <w:r w:rsidR="000865F8" w:rsidRPr="000865F8">
        <w:rPr>
          <w:rFonts w:eastAsia="Arial" w:cs="Arial"/>
          <w:noProof/>
          <w:color w:val="auto"/>
          <w:szCs w:val="20"/>
        </w:rPr>
        <w:t>(</w:t>
      </w:r>
      <w:hyperlink w:anchor="_ENREF_113" w:tooltip="Hennig, 2015 #4219" w:history="1">
        <w:r w:rsidR="000865F8" w:rsidRPr="00DF6785">
          <w:rPr>
            <w:rStyle w:val="Hyperlink"/>
            <w:rFonts w:eastAsia="Arial" w:cs="Arial"/>
            <w:noProof/>
            <w:szCs w:val="20"/>
          </w:rPr>
          <w:t>Hennig et al., 2015</w:t>
        </w:r>
      </w:hyperlink>
      <w:r w:rsidR="000865F8" w:rsidRPr="000865F8">
        <w:rPr>
          <w:rFonts w:eastAsia="Arial" w:cs="Arial"/>
          <w:noProof/>
          <w:color w:val="auto"/>
          <w:szCs w:val="20"/>
        </w:rPr>
        <w:t>)</w:t>
      </w:r>
      <w:r w:rsidR="000865F8" w:rsidRPr="000865F8">
        <w:rPr>
          <w:rFonts w:eastAsia="Arial" w:cs="Arial"/>
          <w:color w:val="auto"/>
          <w:szCs w:val="20"/>
        </w:rPr>
        <w:fldChar w:fldCharType="end"/>
      </w:r>
      <w:r w:rsidRPr="00F65538">
        <w:rPr>
          <w:rFonts w:eastAsia="Arial" w:cs="Arial"/>
          <w:color w:val="auto"/>
          <w:szCs w:val="20"/>
        </w:rPr>
        <w:t>.</w:t>
      </w:r>
      <w:r w:rsidR="0000444D" w:rsidRPr="00F65538">
        <w:rPr>
          <w:rFonts w:eastAsia="Arial" w:cs="Arial"/>
          <w:color w:val="auto"/>
          <w:szCs w:val="20"/>
        </w:rPr>
        <w:t xml:space="preserve"> </w:t>
      </w:r>
      <w:r w:rsidR="006617D0" w:rsidRPr="00F65538">
        <w:rPr>
          <w:rFonts w:eastAsia="Arial" w:cs="Arial"/>
          <w:color w:val="auto"/>
          <w:szCs w:val="20"/>
        </w:rPr>
        <w:t>Self-</w:t>
      </w:r>
      <w:r w:rsidRPr="00F65538">
        <w:rPr>
          <w:rFonts w:eastAsia="Arial" w:cs="Arial"/>
          <w:color w:val="auto"/>
          <w:szCs w:val="20"/>
        </w:rPr>
        <w:t>application of heat  ​or ice and ergonomic changes of the job site are recommended.</w:t>
      </w:r>
    </w:p>
    <w:p w:rsidR="004219F6" w:rsidRPr="007F6782" w:rsidRDefault="00A11E8E" w:rsidP="000108FE">
      <w:pPr>
        <w:numPr>
          <w:ilvl w:val="0"/>
          <w:numId w:val="15"/>
        </w:numPr>
        <w:spacing w:before="240" w:after="0"/>
        <w:ind w:left="2880" w:hanging="720"/>
        <w:rPr>
          <w:rFonts w:cs="Arial"/>
          <w:color w:val="auto"/>
          <w:szCs w:val="20"/>
        </w:rPr>
      </w:pPr>
      <w:r w:rsidRPr="00F65538">
        <w:rPr>
          <w:rFonts w:eastAsia="Arial" w:cs="Arial"/>
          <w:color w:val="auto"/>
          <w:szCs w:val="20"/>
        </w:rPr>
        <w:t xml:space="preserve">Medications such as analgesics (including NSAIDs) and over the counter medications for symptomatic relief may be helpful. Topical salicylates and </w:t>
      </w:r>
      <w:proofErr w:type="spellStart"/>
      <w:r w:rsidRPr="00F65538">
        <w:rPr>
          <w:rFonts w:eastAsia="Arial" w:cs="Arial"/>
          <w:color w:val="auto"/>
          <w:szCs w:val="20"/>
        </w:rPr>
        <w:t>nonsalicylates</w:t>
      </w:r>
      <w:proofErr w:type="spellEnd"/>
      <w:r w:rsidRPr="00F65538">
        <w:rPr>
          <w:rFonts w:eastAsia="Arial" w:cs="Arial"/>
          <w:color w:val="auto"/>
          <w:szCs w:val="20"/>
        </w:rPr>
        <w:t xml:space="preserve"> have been shown to be effective in relieving pain in acute and chronic musculoskeletal conditions. There is good evidence that diclofenac gel reduces pain and improves function in mild-to-moderate hand osteoarthritis </w:t>
      </w:r>
      <w:r w:rsidR="000865F8" w:rsidRPr="000865F8">
        <w:rPr>
          <w:rFonts w:eastAsia="Arial" w:cs="Arial"/>
          <w:color w:val="auto"/>
          <w:szCs w:val="20"/>
        </w:rPr>
        <w:fldChar w:fldCharType="begin">
          <w:fldData xml:space="preserve">PEVuZE5vdGU+PENpdGU+PEF1dGhvcj5BbHRtYW48L0F1dGhvcj48WWVhcj4yMDA5PC9ZZWFyPjxS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PEVuZE5vdGU+PENpdGU+PEF1dGhvcj5BbHRtYW48L0F1dGhvcj48WWVhcj4yMDA5PC9ZZWFyPjxS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865F8" w:rsidRPr="000865F8">
        <w:rPr>
          <w:rFonts w:eastAsia="Arial" w:cs="Arial"/>
          <w:color w:val="auto"/>
          <w:szCs w:val="20"/>
        </w:rPr>
      </w:r>
      <w:r w:rsidR="000865F8" w:rsidRPr="000865F8">
        <w:rPr>
          <w:rFonts w:eastAsia="Arial" w:cs="Arial"/>
          <w:color w:val="auto"/>
          <w:szCs w:val="20"/>
        </w:rPr>
        <w:fldChar w:fldCharType="separate"/>
      </w:r>
      <w:r w:rsidR="000865F8" w:rsidRPr="000865F8">
        <w:rPr>
          <w:rFonts w:eastAsia="Arial" w:cs="Arial"/>
          <w:noProof/>
          <w:color w:val="auto"/>
          <w:szCs w:val="20"/>
        </w:rPr>
        <w:t>(</w:t>
      </w:r>
      <w:hyperlink w:anchor="_ENREF_7" w:tooltip="Altman, 2009 #1532" w:history="1">
        <w:r w:rsidR="000865F8" w:rsidRPr="00DF6785">
          <w:rPr>
            <w:rStyle w:val="Hyperlink"/>
            <w:rFonts w:eastAsia="Arial" w:cs="Arial"/>
            <w:noProof/>
            <w:szCs w:val="20"/>
          </w:rPr>
          <w:t>Altman et al., 2009</w:t>
        </w:r>
      </w:hyperlink>
      <w:r w:rsidR="000865F8" w:rsidRPr="000865F8">
        <w:rPr>
          <w:rFonts w:eastAsia="Arial" w:cs="Arial"/>
          <w:noProof/>
          <w:color w:val="auto"/>
          <w:szCs w:val="20"/>
        </w:rPr>
        <w:t>)</w:t>
      </w:r>
      <w:r w:rsidR="000865F8" w:rsidRPr="000865F8">
        <w:rPr>
          <w:rFonts w:eastAsia="Arial" w:cs="Arial"/>
          <w:color w:val="auto"/>
          <w:szCs w:val="20"/>
        </w:rPr>
        <w:fldChar w:fldCharType="end"/>
      </w:r>
      <w:r w:rsidRPr="00F65538">
        <w:rPr>
          <w:rFonts w:eastAsia="Arial" w:cs="Arial"/>
          <w:color w:val="auto"/>
          <w:szCs w:val="20"/>
        </w:rPr>
        <w:t>. Diclofenac gel has been FDA approved for acute pain due to minor</w:t>
      </w:r>
      <w:r w:rsidR="00D87164" w:rsidRPr="00F65538">
        <w:rPr>
          <w:rFonts w:eastAsia="Arial" w:cs="Arial"/>
          <w:color w:val="auto"/>
          <w:szCs w:val="20"/>
        </w:rPr>
        <w:t xml:space="preserve"> strains, pains, and contusions</w:t>
      </w:r>
      <w:r w:rsidRPr="00F65538">
        <w:rPr>
          <w:rFonts w:eastAsia="Arial" w:cs="Arial"/>
          <w:color w:val="auto"/>
          <w:szCs w:val="20"/>
        </w:rPr>
        <w:t xml:space="preserve"> and for relief of pain due to osteoarthritis of the joints amenable to topical treatment, such as those of the knees and hands (</w:t>
      </w:r>
      <w:r w:rsidRPr="000865F8">
        <w:rPr>
          <w:rFonts w:eastAsia="Arial" w:cs="Arial"/>
          <w:color w:val="auto"/>
          <w:szCs w:val="20"/>
        </w:rPr>
        <w:t>Food and Drug Administration</w:t>
      </w:r>
      <w:r w:rsidRPr="00F65538">
        <w:rPr>
          <w:rFonts w:eastAsia="Arial" w:cs="Arial"/>
          <w:color w:val="auto"/>
          <w:szCs w:val="20"/>
        </w:rPr>
        <w:t xml:space="preserve">). There is some evidence that topical </w:t>
      </w:r>
      <w:proofErr w:type="spellStart"/>
      <w:r w:rsidRPr="00F65538">
        <w:rPr>
          <w:rFonts w:eastAsia="Arial" w:cs="Arial"/>
          <w:color w:val="auto"/>
          <w:szCs w:val="20"/>
        </w:rPr>
        <w:t>ketoprofen</w:t>
      </w:r>
      <w:proofErr w:type="spellEnd"/>
      <w:r w:rsidRPr="00F65538">
        <w:rPr>
          <w:rFonts w:eastAsia="Arial" w:cs="Arial"/>
          <w:color w:val="auto"/>
          <w:szCs w:val="20"/>
        </w:rPr>
        <w:t xml:space="preserve"> patches are more effective than placebo in reducing pain of upper extremity tendonitis; however, the need for continuous skin application may limit overall use </w:t>
      </w:r>
      <w:r w:rsidR="000865F8" w:rsidRPr="000865F8">
        <w:rPr>
          <w:rFonts w:eastAsia="Arial" w:cs="Arial"/>
          <w:color w:val="auto"/>
          <w:szCs w:val="20"/>
        </w:rPr>
        <w:fldChar w:fldCharType="begin"/>
      </w:r>
      <w:r w:rsidR="00DF6785">
        <w:rPr>
          <w:rFonts w:eastAsia="Arial" w:cs="Arial"/>
          <w:color w:val="auto"/>
          <w:szCs w:val="20"/>
        </w:rPr>
        <w:instrText xml:space="preserve"> ADDIN EN.CITE &lt;EndNote&gt;&lt;Cite&gt;&lt;Author&gt;Mazieres&lt;/Author&gt;&lt;Year&gt;2005&lt;/Year&gt;&lt;RecNum&gt;4586&lt;/RecNum&gt;&lt;DisplayText&gt;(Mazieres, Rouanet, Guillon, Scarsi, &amp;amp; Reiner, 2005)&lt;/DisplayText&gt;&lt;record&gt;&lt;rec-number&gt;4586&lt;/rec-number&gt;&lt;foreign-keys&gt;&lt;key app="EN" db-id="vaxawsfavadaa0er9e8ppds0adazdvepawxx" timestamp="1481064276"&gt;4586&lt;/key&gt;&lt;/foreign-keys&gt;&lt;ref-type name="Journal Article"&gt;17&lt;/ref-type&gt;&lt;contributors&gt;&lt;authors&gt;&lt;author&gt;Mazieres, B.&lt;/author&gt;&lt;author&gt;Rouanet, S.&lt;/author&gt;&lt;author&gt;Guillon, Y.&lt;/author&gt;&lt;author&gt;Scarsi, C.&lt;/author&gt;&lt;author&gt;Reiner, V.&lt;/author&gt;&lt;/authors&gt;&lt;/contributors&gt;&lt;auth-address&gt;Department of Rheumatology, Rangueil University Hospital, Toulouse, France. mazieres@cict.fr&lt;/auth-address&gt;&lt;titles&gt;&lt;title&gt;Topical ketoprofen patch in the treatment of tendinitis: a randomized, double blind, placebo controlled study&lt;/title&gt;&lt;secondary-title&gt;J Rheumatol&lt;/secondary-title&gt;&lt;/titles&gt;&lt;periodical&gt;&lt;full-title&gt;J Rheumatol&lt;/full-title&gt;&lt;/periodical&gt;&lt;pages&gt;1563-70&lt;/pages&gt;&lt;volume&gt;32&lt;/volume&gt;&lt;number&gt;8&lt;/number&gt;&lt;keywords&gt;&lt;keyword&gt;Administration, Topical&lt;/keyword&gt;&lt;keyword&gt;Adult&lt;/keyword&gt;&lt;keyword&gt;Anti-Inflammatory Agents, Non-Steroidal/*administration &amp;amp; dosage/adverse effects&lt;/keyword&gt;&lt;keyword&gt;Female&lt;/keyword&gt;&lt;keyword&gt;Humans&lt;/keyword&gt;&lt;keyword&gt;Ketoprofen/*administration &amp;amp; dosage/adverse effects&lt;/keyword&gt;&lt;keyword&gt;Male&lt;/keyword&gt;&lt;keyword&gt;Middle Aged&lt;/keyword&gt;&lt;keyword&gt;Pain/drug therapy&lt;/keyword&gt;&lt;keyword&gt;Patient Satisfaction&lt;/keyword&gt;&lt;keyword&gt;Placebos&lt;/keyword&gt;&lt;keyword&gt;Tendinopathy/*drug therapy&lt;/keyword&gt;&lt;keyword&gt;Treatment Outcome&lt;/keyword&gt;&lt;/keywords&gt;&lt;dates&gt;&lt;year&gt;2005&lt;/year&gt;&lt;pub-dates&gt;&lt;date&gt;Aug&lt;/date&gt;&lt;/pub-dates&gt;&lt;/dates&gt;&lt;isbn&gt;0315-162X (Print)&amp;#xD;0315-162X (Linking)&lt;/isbn&gt;&lt;accession-num&gt;16078335&lt;/accession-num&gt;&lt;urls&gt;&lt;related-urls&gt;&lt;url&gt;https://www.ncbi.nlm.nih.gov/pubmed/16078335&lt;/url&gt;&lt;/related-urls&gt;&lt;/urls&gt;&lt;modified-date&gt;Referenced in CTC Guideline&lt;/modified-date&gt;&lt;/record&gt;&lt;/Cite&gt;&lt;/EndNote&gt;</w:instrText>
      </w:r>
      <w:r w:rsidR="000865F8" w:rsidRPr="000865F8">
        <w:rPr>
          <w:rFonts w:eastAsia="Arial" w:cs="Arial"/>
          <w:color w:val="auto"/>
          <w:szCs w:val="20"/>
        </w:rPr>
        <w:fldChar w:fldCharType="separate"/>
      </w:r>
      <w:r w:rsidR="000865F8" w:rsidRPr="000865F8">
        <w:rPr>
          <w:rFonts w:eastAsia="Arial" w:cs="Arial"/>
          <w:noProof/>
          <w:color w:val="auto"/>
          <w:szCs w:val="20"/>
        </w:rPr>
        <w:t>(</w:t>
      </w:r>
      <w:hyperlink w:anchor="_ENREF_168" w:tooltip="Mazieres, 2005 #4586" w:history="1">
        <w:r w:rsidR="000865F8" w:rsidRPr="00DF6785">
          <w:rPr>
            <w:rStyle w:val="Hyperlink"/>
            <w:rFonts w:eastAsia="Arial" w:cs="Arial"/>
            <w:noProof/>
            <w:szCs w:val="20"/>
          </w:rPr>
          <w:t>Mazieres, Rouanet, Guillon, Scarsi, &amp; Reiner, 2005</w:t>
        </w:r>
      </w:hyperlink>
      <w:r w:rsidR="000865F8" w:rsidRPr="000865F8">
        <w:rPr>
          <w:rFonts w:eastAsia="Arial" w:cs="Arial"/>
          <w:noProof/>
          <w:color w:val="auto"/>
          <w:szCs w:val="20"/>
        </w:rPr>
        <w:t>)</w:t>
      </w:r>
      <w:r w:rsidR="000865F8" w:rsidRPr="000865F8">
        <w:rPr>
          <w:rFonts w:eastAsia="Arial" w:cs="Arial"/>
          <w:color w:val="auto"/>
          <w:szCs w:val="20"/>
        </w:rPr>
        <w:fldChar w:fldCharType="end"/>
      </w:r>
      <w:r w:rsidRPr="00F65538">
        <w:rPr>
          <w:rFonts w:eastAsia="Arial" w:cs="Arial"/>
          <w:color w:val="auto"/>
          <w:szCs w:val="20"/>
        </w:rPr>
        <w:t xml:space="preserve">. Use of </w:t>
      </w:r>
      <w:proofErr w:type="spellStart"/>
      <w:r w:rsidRPr="00F65538">
        <w:rPr>
          <w:rFonts w:eastAsia="Arial" w:cs="Arial"/>
          <w:color w:val="auto"/>
          <w:szCs w:val="20"/>
        </w:rPr>
        <w:t>ketoprofen</w:t>
      </w:r>
      <w:proofErr w:type="spellEnd"/>
      <w:r w:rsidRPr="00F65538">
        <w:rPr>
          <w:rFonts w:eastAsia="Arial" w:cs="Arial"/>
          <w:color w:val="auto"/>
          <w:szCs w:val="20"/>
        </w:rPr>
        <w:t xml:space="preserve"> topical patch for the disorders described in these </w:t>
      </w:r>
      <w:r w:rsidR="00BD30F9" w:rsidRPr="00F65538">
        <w:rPr>
          <w:rFonts w:eastAsia="Arial" w:cs="Arial"/>
          <w:color w:val="auto"/>
          <w:szCs w:val="20"/>
        </w:rPr>
        <w:t>G</w:t>
      </w:r>
      <w:r w:rsidRPr="00F65538">
        <w:rPr>
          <w:rFonts w:eastAsia="Arial" w:cs="Arial"/>
          <w:color w:val="auto"/>
          <w:szCs w:val="20"/>
        </w:rPr>
        <w:t>uidelines has not been FDA approved at the time</w:t>
      </w:r>
      <w:r w:rsidR="00957C66" w:rsidRPr="00F65538">
        <w:rPr>
          <w:rFonts w:eastAsia="Arial" w:cs="Arial"/>
          <w:color w:val="auto"/>
          <w:szCs w:val="20"/>
        </w:rPr>
        <w:t xml:space="preserve"> these Guidelines were written</w:t>
      </w:r>
      <w:r w:rsidRPr="00F65538">
        <w:rPr>
          <w:rFonts w:eastAsia="Arial" w:cs="Arial"/>
          <w:color w:val="auto"/>
          <w:szCs w:val="20"/>
        </w:rPr>
        <w:t xml:space="preserve">. Liver enzymes should be </w:t>
      </w:r>
      <w:r w:rsidRPr="007F6782">
        <w:rPr>
          <w:rFonts w:eastAsia="Arial" w:cs="Arial"/>
          <w:color w:val="auto"/>
          <w:szCs w:val="20"/>
        </w:rPr>
        <w:t>monitored when using topical or oral NSAIDs.</w:t>
      </w:r>
    </w:p>
    <w:p w:rsidR="004219F6" w:rsidRPr="007F6782" w:rsidRDefault="00A11E8E" w:rsidP="000108FE">
      <w:pPr>
        <w:spacing w:before="240" w:after="0"/>
        <w:ind w:left="2880"/>
        <w:rPr>
          <w:rFonts w:cs="Arial"/>
          <w:color w:val="auto"/>
          <w:szCs w:val="20"/>
        </w:rPr>
      </w:pPr>
      <w:r w:rsidRPr="007F6782">
        <w:rPr>
          <w:rFonts w:eastAsia="Arial" w:cs="Arial"/>
          <w:color w:val="auto"/>
          <w:szCs w:val="20"/>
        </w:rPr>
        <w:lastRenderedPageBreak/>
        <w:t>Refer to medicat</w:t>
      </w:r>
      <w:r w:rsidR="00BD30F9" w:rsidRPr="007F6782">
        <w:rPr>
          <w:rFonts w:eastAsia="Arial" w:cs="Arial"/>
          <w:color w:val="auto"/>
          <w:szCs w:val="20"/>
        </w:rPr>
        <w:t xml:space="preserve">ion discussions in </w:t>
      </w:r>
      <w:r w:rsidR="007F6782" w:rsidRPr="007F6782">
        <w:rPr>
          <w:rFonts w:eastAsia="Arial" w:cs="Arial"/>
          <w:color w:val="auto"/>
          <w:szCs w:val="20"/>
        </w:rPr>
        <w:t>Section H.7</w:t>
      </w:r>
      <w:r w:rsidRPr="007F6782">
        <w:rPr>
          <w:rFonts w:eastAsia="Arial" w:cs="Arial"/>
          <w:color w:val="auto"/>
          <w:szCs w:val="20"/>
        </w:rPr>
        <w:t xml:space="preserve"> Medications and Medical Management</w:t>
      </w:r>
      <w:r w:rsidR="00DF7694" w:rsidRPr="007F6782">
        <w:rPr>
          <w:rFonts w:eastAsia="Arial" w:cs="Arial"/>
          <w:color w:val="auto"/>
          <w:szCs w:val="20"/>
        </w:rPr>
        <w:t xml:space="preserve"> </w:t>
      </w:r>
      <w:r w:rsidRPr="007F6782">
        <w:rPr>
          <w:rFonts w:eastAsia="Arial" w:cs="Arial"/>
          <w:color w:val="auto"/>
          <w:szCs w:val="20"/>
        </w:rPr>
        <w:t>for further details.</w:t>
      </w:r>
    </w:p>
    <w:p w:rsidR="004219F6" w:rsidRPr="00F65538" w:rsidRDefault="00A11E8E" w:rsidP="000108FE">
      <w:pPr>
        <w:numPr>
          <w:ilvl w:val="0"/>
          <w:numId w:val="15"/>
        </w:numPr>
        <w:spacing w:before="240" w:after="0"/>
        <w:ind w:left="2880" w:hanging="720"/>
        <w:rPr>
          <w:rFonts w:cs="Arial"/>
          <w:color w:val="auto"/>
          <w:szCs w:val="20"/>
        </w:rPr>
      </w:pPr>
      <w:r w:rsidRPr="007F6782">
        <w:rPr>
          <w:rFonts w:eastAsia="Arial" w:cs="Arial"/>
          <w:color w:val="auto"/>
          <w:szCs w:val="20"/>
          <w:u w:val="single"/>
        </w:rPr>
        <w:t>Patient education</w:t>
      </w:r>
      <w:r w:rsidR="00EC68FD" w:rsidRPr="007F6782">
        <w:rPr>
          <w:rFonts w:eastAsia="Arial" w:cs="Arial"/>
          <w:color w:val="auto"/>
          <w:szCs w:val="20"/>
        </w:rPr>
        <w:t>:</w:t>
      </w:r>
      <w:r w:rsidRPr="007F6782">
        <w:rPr>
          <w:rFonts w:eastAsia="Arial" w:cs="Arial"/>
          <w:color w:val="auto"/>
          <w:szCs w:val="20"/>
        </w:rPr>
        <w:t xml:space="preserve"> should include</w:t>
      </w:r>
      <w:r w:rsidRPr="00F65538">
        <w:rPr>
          <w:rFonts w:eastAsia="Arial" w:cs="Arial"/>
          <w:color w:val="auto"/>
          <w:szCs w:val="20"/>
        </w:rPr>
        <w:t xml:space="preserve"> instruction in self-management techniques, ergonomics, and home therapy program. One study demonstrated a 70% reduction in the number of patients desiring surgery when they were provided with 3 sessions of hand therapy explaining the use of splints; accessories such as fitted scissors, book support, pen handles; and modification of their work environment. It is strongly suggested that all patients receive hand therapy support before considering surgery, especially if the job requirements place a high demand on fine hand activities </w:t>
      </w:r>
      <w:r w:rsidR="0075018E" w:rsidRPr="0075018E">
        <w:rPr>
          <w:rFonts w:eastAsia="Arial" w:cs="Arial"/>
          <w:color w:val="auto"/>
          <w:szCs w:val="20"/>
        </w:rPr>
        <w:fldChar w:fldCharType="begin"/>
      </w:r>
      <w:r w:rsidR="00DF6785">
        <w:rPr>
          <w:rFonts w:eastAsia="Arial" w:cs="Arial"/>
          <w:color w:val="auto"/>
          <w:szCs w:val="20"/>
        </w:rPr>
        <w:instrText xml:space="preserve"> ADDIN EN.CITE &lt;EndNote&gt;&lt;Cite&gt;&lt;Author&gt;Berggren&lt;/Author&gt;&lt;Year&gt;2001&lt;/Year&gt;&lt;RecNum&gt;4535&lt;/RecNum&gt;&lt;DisplayText&gt;(Berggren, Joost-Davidsson, Lindstrand, Nylander, &amp;amp; Povlsen, 2001)&lt;/DisplayText&gt;&lt;record&gt;&lt;rec-number&gt;4535&lt;/rec-number&gt;&lt;foreign-keys&gt;&lt;key app="EN" db-id="vaxawsfavadaa0er9e8ppds0adazdvepawxx" timestamp="1481064275"&gt;4535&lt;/key&gt;&lt;/foreign-keys&gt;&lt;ref-type name="Journal Article"&gt;17&lt;/ref-type&gt;&lt;contributors&gt;&lt;authors&gt;&lt;author&gt;Berggren, M.&lt;/author&gt;&lt;author&gt;Joost-Davidsson, A.&lt;/author&gt;&lt;author&gt;Lindstrand, J.&lt;/author&gt;&lt;author&gt;Nylander, G.&lt;/author&gt;&lt;author&gt;Povlsen, B.&lt;/author&gt;&lt;/authors&gt;&lt;/contributors&gt;&lt;auth-address&gt;Department of Plastic Surgery, Hand Surgery and Burns, University Hospital, Linkoping, Sweden.&lt;/auth-address&gt;&lt;titles&gt;&lt;title&gt;Reduction in the need for operation after conservative treatment of osteoarthritis of the first carpometacarpal joint: a seven year prospective study&lt;/title&gt;&lt;secondary-title&gt;Scand J Plast Reconstr Surg Hand Surg&lt;/secondary-title&gt;&lt;/titles&gt;&lt;periodical&gt;&lt;full-title&gt;Scand J Plast Reconstr Surg Hand Surg&lt;/full-title&gt;&lt;/periodical&gt;&lt;pages&gt;415-7&lt;/pages&gt;&lt;volume&gt;35&lt;/volume&gt;&lt;number&gt;4&lt;/number&gt;&lt;keywords&gt;&lt;keyword&gt;Activities of Daily Living&lt;/keyword&gt;&lt;keyword&gt;Aged&lt;/keyword&gt;&lt;keyword&gt;Aged, 80 and over&lt;/keyword&gt;&lt;keyword&gt;Humans&lt;/keyword&gt;&lt;keyword&gt;Middle Aged&lt;/keyword&gt;&lt;keyword&gt;Osteoarthritis/*therapy&lt;/keyword&gt;&lt;keyword&gt;Prospective Studies&lt;/keyword&gt;&lt;keyword&gt;Splints&lt;/keyword&gt;&lt;keyword&gt;Thumb&lt;/keyword&gt;&lt;keyword&gt;*Wrist Joint&lt;/keyword&gt;&lt;/keywords&gt;&lt;dates&gt;&lt;year&gt;2001&lt;/year&gt;&lt;pub-dates&gt;&lt;date&gt;Dec&lt;/date&gt;&lt;/pub-dates&gt;&lt;/dates&gt;&lt;isbn&gt;0284-4311 (Print)&amp;#xD;0284-4311 (Linking)&lt;/isbn&gt;&lt;accession-num&gt;11878178&lt;/accession-num&gt;&lt;urls&gt;&lt;related-urls&gt;&lt;url&gt;https://www.ncbi.nlm.nih.gov/pubmed/11878178&lt;/url&gt;&lt;/related-urls&gt;&lt;/urls&gt;&lt;modified-date&gt;Referenced in CTC Guideline&lt;/modified-date&gt;&lt;/record&gt;&lt;/Cite&gt;&lt;/EndNote&gt;</w:instrText>
      </w:r>
      <w:r w:rsidR="0075018E" w:rsidRPr="0075018E">
        <w:rPr>
          <w:rFonts w:eastAsia="Arial" w:cs="Arial"/>
          <w:color w:val="auto"/>
          <w:szCs w:val="20"/>
        </w:rPr>
        <w:fldChar w:fldCharType="separate"/>
      </w:r>
      <w:r w:rsidR="0075018E" w:rsidRPr="0075018E">
        <w:rPr>
          <w:rFonts w:eastAsia="Arial" w:cs="Arial"/>
          <w:noProof/>
          <w:color w:val="auto"/>
          <w:szCs w:val="20"/>
        </w:rPr>
        <w:t>(</w:t>
      </w:r>
      <w:hyperlink w:anchor="_ENREF_30" w:tooltip="Berggren, 2001 #4535" w:history="1">
        <w:r w:rsidR="0075018E" w:rsidRPr="00DF6785">
          <w:rPr>
            <w:rStyle w:val="Hyperlink"/>
            <w:rFonts w:eastAsia="Arial" w:cs="Arial"/>
            <w:noProof/>
            <w:szCs w:val="20"/>
          </w:rPr>
          <w:t>Berggren, Joost-Davidsson, Lindstrand, Nylander, &amp; Povlsen, 2001</w:t>
        </w:r>
      </w:hyperlink>
      <w:r w:rsidR="0075018E" w:rsidRPr="0075018E">
        <w:rPr>
          <w:rFonts w:eastAsia="Arial" w:cs="Arial"/>
          <w:noProof/>
          <w:color w:val="auto"/>
          <w:szCs w:val="20"/>
        </w:rPr>
        <w:t>)</w:t>
      </w:r>
      <w:r w:rsidR="0075018E" w:rsidRPr="0075018E">
        <w:rPr>
          <w:rFonts w:eastAsia="Arial" w:cs="Arial"/>
          <w:color w:val="auto"/>
          <w:szCs w:val="20"/>
        </w:rPr>
        <w:fldChar w:fldCharType="end"/>
      </w:r>
      <w:r w:rsidRPr="0075018E">
        <w:rPr>
          <w:rFonts w:eastAsia="Arial" w:cs="Arial"/>
          <w:color w:val="auto"/>
          <w:szCs w:val="20"/>
        </w:rPr>
        <w:t>.</w:t>
      </w:r>
      <w:r w:rsidR="00FA7F63" w:rsidRPr="00F65538">
        <w:rPr>
          <w:rFonts w:eastAsia="Arial" w:cs="Arial"/>
          <w:color w:val="auto"/>
          <w:szCs w:val="20"/>
        </w:rPr>
        <w:t xml:space="preserve"> Episodes of recurrence are common, so patient education regarding provocative activities is es</w:t>
      </w:r>
      <w:r w:rsidR="0075018E">
        <w:rPr>
          <w:rFonts w:eastAsia="Arial" w:cs="Arial"/>
          <w:color w:val="auto"/>
          <w:szCs w:val="20"/>
        </w:rPr>
        <w:t>sential for long term recovery.</w:t>
      </w:r>
      <w:r w:rsidRPr="00F65538">
        <w:rPr>
          <w:rFonts w:eastAsia="Arial" w:cs="Arial"/>
          <w:color w:val="auto"/>
          <w:szCs w:val="20"/>
        </w:rPr>
        <w:t xml:space="preserve"> </w:t>
      </w:r>
    </w:p>
    <w:p w:rsidR="004219F6" w:rsidRPr="00F65538" w:rsidRDefault="006E62DE" w:rsidP="000108FE">
      <w:pPr>
        <w:numPr>
          <w:ilvl w:val="0"/>
          <w:numId w:val="15"/>
        </w:numPr>
        <w:spacing w:before="240" w:after="0"/>
        <w:ind w:left="2880" w:hanging="720"/>
        <w:rPr>
          <w:rFonts w:cs="Arial"/>
          <w:color w:val="auto"/>
          <w:szCs w:val="20"/>
        </w:rPr>
      </w:pPr>
      <w:r w:rsidRPr="00A77141">
        <w:rPr>
          <w:rFonts w:eastAsia="Arial" w:cs="Arial"/>
          <w:color w:val="auto"/>
          <w:szCs w:val="20"/>
          <w:u w:val="single"/>
        </w:rPr>
        <w:t xml:space="preserve">Job </w:t>
      </w:r>
      <w:r w:rsidR="00A11E8E" w:rsidRPr="00A77141">
        <w:rPr>
          <w:rFonts w:eastAsia="Arial" w:cs="Arial"/>
          <w:color w:val="auto"/>
          <w:szCs w:val="20"/>
          <w:u w:val="single"/>
        </w:rPr>
        <w:t>site evaluations and alterations</w:t>
      </w:r>
      <w:r w:rsidR="00A77141">
        <w:rPr>
          <w:rFonts w:eastAsia="Arial" w:cs="Arial"/>
          <w:color w:val="auto"/>
          <w:szCs w:val="20"/>
        </w:rPr>
        <w:t>:</w:t>
      </w:r>
      <w:r w:rsidR="00A11E8E"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00A11E8E" w:rsidRPr="00F65538">
        <w:rPr>
          <w:rFonts w:eastAsia="Arial" w:cs="Arial"/>
          <w:color w:val="auto"/>
          <w:szCs w:val="20"/>
        </w:rPr>
        <w:t>be done early to assure that appropriate changes are accomplished early in the treatment program.</w:t>
      </w:r>
    </w:p>
    <w:p w:rsidR="004219F6" w:rsidRPr="00F65538" w:rsidRDefault="00A11E8E" w:rsidP="000108FE">
      <w:pPr>
        <w:spacing w:before="240" w:after="0"/>
        <w:ind w:left="2880"/>
        <w:rPr>
          <w:rFonts w:cs="Arial"/>
          <w:color w:val="auto"/>
          <w:szCs w:val="20"/>
        </w:rPr>
      </w:pPr>
      <w:bookmarkStart w:id="64" w:name="_1fob9te" w:colFirst="0" w:colLast="0"/>
      <w:bookmarkEnd w:id="64"/>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w:t>
      </w:r>
      <w:r w:rsidR="006E62DE" w:rsidRPr="00F65538">
        <w:rPr>
          <w:rFonts w:eastAsia="Arial" w:cs="Arial"/>
          <w:color w:val="auto"/>
          <w:szCs w:val="20"/>
        </w:rPr>
        <w:t xml:space="preserve">changes; and/or 3) a formal job </w:t>
      </w:r>
      <w:r w:rsidRPr="00F65538">
        <w:rPr>
          <w:rFonts w:eastAsia="Arial" w:cs="Arial"/>
          <w:color w:val="auto"/>
          <w:szCs w:val="20"/>
        </w:rPr>
        <w:t xml:space="preserve">site </w:t>
      </w:r>
      <w:r w:rsidRPr="007F6782">
        <w:rPr>
          <w:rFonts w:eastAsia="Arial" w:cs="Arial"/>
          <w:color w:val="auto"/>
          <w:szCs w:val="20"/>
        </w:rPr>
        <w:t xml:space="preserve">evaluation at the worksite. </w:t>
      </w:r>
      <w:r w:rsidR="000341C7">
        <w:rPr>
          <w:rFonts w:eastAsia="Arial" w:cs="Arial"/>
          <w:color w:val="auto"/>
          <w:szCs w:val="20"/>
        </w:rPr>
        <w:t>Employers should consider applying the ergonomic changes</w:t>
      </w:r>
      <w:r w:rsidR="000341C7" w:rsidRPr="007F6782" w:rsidDel="000341C7">
        <w:rPr>
          <w:rFonts w:eastAsia="Arial" w:cs="Arial"/>
          <w:color w:val="auto"/>
          <w:szCs w:val="20"/>
        </w:rPr>
        <w:t xml:space="preserve"> </w:t>
      </w:r>
      <w:r w:rsidRPr="007F6782">
        <w:rPr>
          <w:rFonts w:eastAsia="Arial" w:cs="Arial"/>
          <w:color w:val="auto"/>
          <w:szCs w:val="20"/>
        </w:rPr>
        <w:t>to uninjured workers in the same job positio</w:t>
      </w:r>
      <w:r w:rsidR="00E53AC7" w:rsidRPr="007F6782">
        <w:rPr>
          <w:rFonts w:eastAsia="Arial" w:cs="Arial"/>
          <w:color w:val="auto"/>
          <w:szCs w:val="20"/>
        </w:rPr>
        <w:t xml:space="preserve">n. Refer to </w:t>
      </w:r>
      <w:r w:rsidR="007F6782" w:rsidRPr="007F6782">
        <w:rPr>
          <w:rFonts w:eastAsia="Arial" w:cs="Arial"/>
          <w:color w:val="auto"/>
          <w:szCs w:val="20"/>
        </w:rPr>
        <w:t>Section E.6.c</w:t>
      </w:r>
      <w:r w:rsidR="003D1D3B" w:rsidRPr="007F6782">
        <w:rPr>
          <w:rFonts w:eastAsia="Arial" w:cs="Arial"/>
          <w:color w:val="auto"/>
          <w:szCs w:val="20"/>
        </w:rPr>
        <w:t xml:space="preserve"> Job S</w:t>
      </w:r>
      <w:r w:rsidR="00E53AC7" w:rsidRPr="007F6782">
        <w:rPr>
          <w:rFonts w:eastAsia="Arial" w:cs="Arial"/>
          <w:color w:val="auto"/>
          <w:szCs w:val="20"/>
        </w:rPr>
        <w:t>ite Evaluation</w:t>
      </w:r>
      <w:r w:rsidR="007F6782" w:rsidRPr="007F6782">
        <w:rPr>
          <w:rFonts w:eastAsia="Arial" w:cs="Arial"/>
          <w:color w:val="auto"/>
          <w:szCs w:val="20"/>
        </w:rPr>
        <w:t xml:space="preserve">s and Alterations </w:t>
      </w:r>
      <w:r w:rsidR="00E53AC7" w:rsidRPr="007F6782">
        <w:rPr>
          <w:rFonts w:eastAsia="Arial" w:cs="Arial"/>
          <w:color w:val="auto"/>
          <w:szCs w:val="20"/>
        </w:rPr>
        <w:t xml:space="preserve">and </w:t>
      </w:r>
      <w:r w:rsidR="007F6782" w:rsidRPr="007F6782">
        <w:rPr>
          <w:rFonts w:eastAsia="Arial" w:cs="Arial"/>
          <w:color w:val="auto"/>
          <w:szCs w:val="20"/>
        </w:rPr>
        <w:t>Section H.6</w:t>
      </w:r>
      <w:r w:rsidR="006E62DE" w:rsidRPr="007F6782">
        <w:rPr>
          <w:rFonts w:eastAsia="Arial" w:cs="Arial"/>
          <w:color w:val="auto"/>
          <w:szCs w:val="20"/>
        </w:rPr>
        <w:t xml:space="preserve"> Job </w:t>
      </w:r>
      <w:r w:rsidR="003D1D3B" w:rsidRPr="007F6782">
        <w:rPr>
          <w:rFonts w:eastAsia="Arial" w:cs="Arial"/>
          <w:color w:val="auto"/>
          <w:szCs w:val="20"/>
        </w:rPr>
        <w:t>S</w:t>
      </w:r>
      <w:r w:rsidRPr="007F6782">
        <w:rPr>
          <w:rFonts w:eastAsia="Arial" w:cs="Arial"/>
          <w:color w:val="auto"/>
          <w:szCs w:val="20"/>
        </w:rPr>
        <w:t>ite Alteration.</w:t>
      </w:r>
    </w:p>
    <w:p w:rsidR="004219F6" w:rsidRPr="00F65538" w:rsidRDefault="00A11E8E" w:rsidP="000108FE">
      <w:pPr>
        <w:numPr>
          <w:ilvl w:val="0"/>
          <w:numId w:val="15"/>
        </w:numPr>
        <w:spacing w:before="240" w:after="0"/>
        <w:ind w:left="2880" w:hanging="720"/>
        <w:rPr>
          <w:rFonts w:cs="Arial"/>
          <w:color w:val="auto"/>
          <w:szCs w:val="20"/>
        </w:rPr>
      </w:pPr>
      <w:r w:rsidRPr="00A77141">
        <w:rPr>
          <w:rFonts w:eastAsia="Arial" w:cs="Arial"/>
          <w:color w:val="auto"/>
          <w:szCs w:val="20"/>
          <w:u w:val="single"/>
        </w:rPr>
        <w:t>Steroid injections</w:t>
      </w:r>
      <w:r w:rsidR="003D1D3B" w:rsidRPr="00F65538">
        <w:rPr>
          <w:rFonts w:eastAsia="Arial" w:cs="Arial"/>
          <w:color w:val="auto"/>
          <w:szCs w:val="20"/>
        </w:rPr>
        <w:t>:</w:t>
      </w:r>
      <w:r w:rsidRPr="00F65538">
        <w:rPr>
          <w:rFonts w:eastAsia="Arial" w:cs="Arial"/>
          <w:color w:val="auto"/>
          <w:szCs w:val="20"/>
        </w:rPr>
        <w:t xml:space="preserve"> may decrease inflammation and allow the therapist to progress with rehabilitation therapy. Steroid injections under significant pressure should be avoided, as the needle may be penetrating the tendon and injection into the tendon can cause possible tendon breakdown, tendon degeneration, or rupture. Steroid injections may be useful in early stage osteoart</w:t>
      </w:r>
      <w:r w:rsidR="0075018E">
        <w:rPr>
          <w:rFonts w:eastAsia="Arial" w:cs="Arial"/>
          <w:color w:val="auto"/>
          <w:szCs w:val="20"/>
        </w:rPr>
        <w:t xml:space="preserve">hritis when used with a splint </w:t>
      </w:r>
      <w:r w:rsidR="0075018E" w:rsidRPr="0075018E">
        <w:rPr>
          <w:rFonts w:eastAsia="Arial" w:cs="Arial"/>
          <w:color w:val="auto"/>
          <w:szCs w:val="20"/>
        </w:rPr>
        <w:fldChar w:fldCharType="begin"/>
      </w:r>
      <w:r w:rsidR="00DF6785">
        <w:rPr>
          <w:rFonts w:eastAsia="Arial" w:cs="Arial"/>
          <w:color w:val="auto"/>
          <w:szCs w:val="20"/>
        </w:rPr>
        <w:instrText xml:space="preserve"> ADDIN EN.CITE &lt;EndNote&gt;&lt;Cite&gt;&lt;Author&gt;Van Heest&lt;/Author&gt;&lt;Year&gt;2008&lt;/Year&gt;&lt;RecNum&gt;4628&lt;/RecNum&gt;&lt;DisplayText&gt;(Van Heest &amp;amp; Kallemeier, 2008)&lt;/DisplayText&gt;&lt;record&gt;&lt;rec-number&gt;4628&lt;/rec-number&gt;&lt;foreign-keys&gt;&lt;key app="EN" db-id="vaxawsfavadaa0er9e8ppds0adazdvepawxx" timestamp="1481064276"&gt;4628&lt;/key&gt;&lt;/foreign-keys&gt;&lt;ref-type name="Journal Article"&gt;17&lt;/ref-type&gt;&lt;contributors&gt;&lt;authors&gt;&lt;author&gt;Van Heest, A. E.&lt;/author&gt;&lt;author&gt;Kallemeier, P.&lt;/author&gt;&lt;/authors&gt;&lt;/contributors&gt;&lt;auth-address&gt;Department of Orthopaedic Surgery, University of Minnesota, Minneapolis 55454, USA.&lt;/auth-address&gt;&lt;titles&gt;&lt;title&gt;Thumb carpal metacarpal arthritis&lt;/title&gt;&lt;secondary-title&gt;J Am Acad Orthop Surg&lt;/secondary-title&gt;&lt;/titles&gt;&lt;periodical&gt;&lt;full-title&gt;J Am Acad Orthop Surg&lt;/full-title&gt;&lt;/periodical&gt;&lt;pages&gt;140-51&lt;/pages&gt;&lt;volume&gt;16&lt;/volume&gt;&lt;number&gt;3&lt;/number&gt;&lt;keywords&gt;&lt;keyword&gt;Aged&lt;/keyword&gt;&lt;keyword&gt;Female&lt;/keyword&gt;&lt;keyword&gt;Hand Bones&lt;/keyword&gt;&lt;keyword&gt;Humans&lt;/keyword&gt;&lt;keyword&gt;Male&lt;/keyword&gt;&lt;keyword&gt;Osteoarthritis/*diagnosis/physiopathology/*therapy&lt;/keyword&gt;&lt;keyword&gt;*Thumb&lt;/keyword&gt;&lt;/keywords&gt;&lt;dates&gt;&lt;year&gt;2008&lt;/year&gt;&lt;pub-dates&gt;&lt;date&gt;Mar&lt;/date&gt;&lt;/pub-dates&gt;&lt;/dates&gt;&lt;isbn&gt;1067-151X (Print)&amp;#xD;1067-151X (Linking)&lt;/isbn&gt;&lt;accession-num&gt;18316712&lt;/accession-num&gt;&lt;urls&gt;&lt;related-urls&gt;&lt;url&gt;https://www.ncbi.nlm.nih.gov/pubmed/18316712&lt;/url&gt;&lt;/related-urls&gt;&lt;/urls&gt;&lt;modified-date&gt;Referenced in CTC Guideline&lt;/modified-date&gt;&lt;/record&gt;&lt;/Cite&gt;&lt;/EndNote&gt;</w:instrText>
      </w:r>
      <w:r w:rsidR="0075018E" w:rsidRPr="0075018E">
        <w:rPr>
          <w:rFonts w:eastAsia="Arial" w:cs="Arial"/>
          <w:color w:val="auto"/>
          <w:szCs w:val="20"/>
        </w:rPr>
        <w:fldChar w:fldCharType="separate"/>
      </w:r>
      <w:r w:rsidR="0075018E" w:rsidRPr="0075018E">
        <w:rPr>
          <w:rFonts w:eastAsia="Arial" w:cs="Arial"/>
          <w:noProof/>
          <w:color w:val="auto"/>
          <w:szCs w:val="20"/>
        </w:rPr>
        <w:t>(</w:t>
      </w:r>
      <w:hyperlink w:anchor="_ENREF_265" w:tooltip="Van Heest, 2008 #4628" w:history="1">
        <w:r w:rsidR="0075018E" w:rsidRPr="00DF6785">
          <w:rPr>
            <w:rStyle w:val="Hyperlink"/>
            <w:rFonts w:eastAsia="Arial" w:cs="Arial"/>
            <w:noProof/>
            <w:szCs w:val="20"/>
          </w:rPr>
          <w:t>Van Heest &amp; Kallemeier, 2008</w:t>
        </w:r>
      </w:hyperlink>
      <w:r w:rsidR="0075018E" w:rsidRPr="0075018E">
        <w:rPr>
          <w:rFonts w:eastAsia="Arial" w:cs="Arial"/>
          <w:noProof/>
          <w:color w:val="auto"/>
          <w:szCs w:val="20"/>
        </w:rPr>
        <w:t>)</w:t>
      </w:r>
      <w:r w:rsidR="0075018E" w:rsidRPr="0075018E">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numPr>
          <w:ilvl w:val="0"/>
          <w:numId w:val="16"/>
        </w:numPr>
        <w:spacing w:before="240" w:after="0"/>
        <w:ind w:left="3600"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0108FE">
      <w:pPr>
        <w:numPr>
          <w:ilvl w:val="0"/>
          <w:numId w:val="16"/>
        </w:numPr>
        <w:spacing w:before="240" w:after="0"/>
        <w:ind w:left="3600" w:hanging="720"/>
        <w:rPr>
          <w:rFonts w:cs="Arial"/>
          <w:color w:val="auto"/>
          <w:szCs w:val="20"/>
        </w:rPr>
      </w:pPr>
      <w:r w:rsidRPr="00F65538">
        <w:rPr>
          <w:rFonts w:eastAsia="Arial" w:cs="Arial"/>
          <w:color w:val="auto"/>
          <w:szCs w:val="20"/>
        </w:rPr>
        <w:t>Optimum Maximum Frequency: 3 injections in 1 year spaced at least 4 to 8 weeks apart.</w:t>
      </w:r>
    </w:p>
    <w:p w:rsidR="004219F6" w:rsidRPr="00F65538" w:rsidRDefault="00A11E8E" w:rsidP="000108FE">
      <w:pPr>
        <w:numPr>
          <w:ilvl w:val="0"/>
          <w:numId w:val="16"/>
        </w:numPr>
        <w:spacing w:before="240" w:after="0"/>
        <w:ind w:left="3600" w:hanging="720"/>
        <w:rPr>
          <w:rFonts w:cs="Arial"/>
          <w:color w:val="auto"/>
          <w:szCs w:val="20"/>
        </w:rPr>
      </w:pPr>
      <w:r w:rsidRPr="00F65538">
        <w:rPr>
          <w:rFonts w:eastAsia="Arial" w:cs="Arial"/>
          <w:color w:val="auto"/>
          <w:szCs w:val="20"/>
        </w:rPr>
        <w:lastRenderedPageBreak/>
        <w:t xml:space="preserve">Steroid injections should be used cautiously in diabetic patients. Diabetic patients </w:t>
      </w:r>
      <w:r w:rsidRPr="00436907">
        <w:rPr>
          <w:rFonts w:eastAsia="Arial" w:cs="Arial"/>
          <w:color w:val="auto"/>
          <w:szCs w:val="20"/>
        </w:rPr>
        <w:t xml:space="preserve">should be reminded to check their blood glucose levels at least daily for 2 weeks after injections. </w:t>
      </w:r>
      <w:r w:rsidR="00C8017E" w:rsidRPr="00436907">
        <w:rPr>
          <w:rFonts w:eastAsia="Arial" w:cs="Arial"/>
          <w:color w:val="auto"/>
          <w:szCs w:val="20"/>
        </w:rPr>
        <w:t xml:space="preserve">Refer to </w:t>
      </w:r>
      <w:r w:rsidR="00436907" w:rsidRPr="00436907">
        <w:rPr>
          <w:rFonts w:eastAsia="Arial" w:cs="Arial"/>
          <w:color w:val="auto"/>
          <w:szCs w:val="20"/>
        </w:rPr>
        <w:t>Section H.4</w:t>
      </w:r>
      <w:r w:rsidR="00C8017E" w:rsidRPr="00436907">
        <w:rPr>
          <w:rFonts w:eastAsia="Arial" w:cs="Arial"/>
          <w:color w:val="auto"/>
          <w:szCs w:val="20"/>
        </w:rPr>
        <w:t xml:space="preserve"> Injections</w:t>
      </w:r>
      <w:r w:rsidRPr="00436907">
        <w:rPr>
          <w:rFonts w:eastAsia="Arial" w:cs="Arial"/>
          <w:color w:val="auto"/>
          <w:szCs w:val="20"/>
        </w:rPr>
        <w:t xml:space="preserve"> for further</w:t>
      </w:r>
      <w:r w:rsidRPr="00F65538">
        <w:rPr>
          <w:rFonts w:eastAsia="Arial" w:cs="Arial"/>
          <w:color w:val="auto"/>
          <w:szCs w:val="20"/>
        </w:rPr>
        <w:t xml:space="preserve"> information on steroid injections.   </w:t>
      </w:r>
    </w:p>
    <w:p w:rsidR="004219F6" w:rsidRPr="00F65538" w:rsidRDefault="00A11E8E" w:rsidP="000108FE">
      <w:pPr>
        <w:numPr>
          <w:ilvl w:val="0"/>
          <w:numId w:val="15"/>
        </w:numPr>
        <w:spacing w:before="240" w:after="0"/>
        <w:ind w:left="2880" w:hanging="720"/>
        <w:rPr>
          <w:rFonts w:cs="Arial"/>
          <w:color w:val="auto"/>
          <w:szCs w:val="20"/>
        </w:rPr>
      </w:pPr>
      <w:proofErr w:type="spellStart"/>
      <w:r w:rsidRPr="00F65538">
        <w:rPr>
          <w:rFonts w:eastAsia="Arial" w:cs="Arial"/>
          <w:color w:val="auto"/>
          <w:szCs w:val="20"/>
        </w:rPr>
        <w:t>Viscosupplementation</w:t>
      </w:r>
      <w:proofErr w:type="spellEnd"/>
      <w:r w:rsidRPr="00F65538">
        <w:rPr>
          <w:rFonts w:eastAsia="Arial" w:cs="Arial"/>
          <w:color w:val="auto"/>
          <w:szCs w:val="20"/>
        </w:rPr>
        <w:t>/</w:t>
      </w:r>
      <w:proofErr w:type="spellStart"/>
      <w:r w:rsidRPr="00F65538">
        <w:rPr>
          <w:rFonts w:eastAsia="Arial" w:cs="Arial"/>
          <w:color w:val="auto"/>
          <w:szCs w:val="20"/>
        </w:rPr>
        <w:t>Intracapsular</w:t>
      </w:r>
      <w:proofErr w:type="spellEnd"/>
      <w:r w:rsidRPr="00F65538">
        <w:rPr>
          <w:rFonts w:eastAsia="Arial" w:cs="Arial"/>
          <w:color w:val="auto"/>
          <w:szCs w:val="20"/>
        </w:rPr>
        <w:t xml:space="preserve"> acid salts involve the injection of hyaluronic acid and its derivatives into the joint space. Hyaluronic acid is secreted into the joint space by the healthy synovium and has functions of lubrication and cartilage protection.</w:t>
      </w:r>
    </w:p>
    <w:p w:rsidR="004219F6" w:rsidRPr="00F65538" w:rsidRDefault="00A11E8E" w:rsidP="000108FE">
      <w:pPr>
        <w:numPr>
          <w:ilvl w:val="0"/>
          <w:numId w:val="15"/>
        </w:numPr>
        <w:spacing w:before="240" w:after="0"/>
        <w:ind w:left="2880" w:hanging="720"/>
        <w:rPr>
          <w:rFonts w:cs="Arial"/>
          <w:color w:val="auto"/>
          <w:szCs w:val="20"/>
        </w:rPr>
      </w:pPr>
      <w:r w:rsidRPr="00F65538">
        <w:rPr>
          <w:rFonts w:eastAsia="Arial" w:cs="Arial"/>
          <w:color w:val="auto"/>
          <w:szCs w:val="20"/>
        </w:rPr>
        <w:t xml:space="preserve">There is no evidence that </w:t>
      </w:r>
      <w:proofErr w:type="spellStart"/>
      <w:r w:rsidRPr="00F65538">
        <w:rPr>
          <w:rFonts w:eastAsia="Arial" w:cs="Arial"/>
          <w:color w:val="auto"/>
          <w:szCs w:val="20"/>
        </w:rPr>
        <w:t>hyaluronate</w:t>
      </w:r>
      <w:proofErr w:type="spellEnd"/>
      <w:r w:rsidRPr="00F65538">
        <w:rPr>
          <w:rFonts w:eastAsia="Arial" w:cs="Arial"/>
          <w:color w:val="auto"/>
          <w:szCs w:val="20"/>
        </w:rPr>
        <w:t xml:space="preserve"> injections are superior to steroid injections for </w:t>
      </w:r>
      <w:r w:rsidR="00313E99" w:rsidRPr="00F65538">
        <w:rPr>
          <w:rFonts w:eastAsia="Arial" w:cs="Arial"/>
          <w:color w:val="auto"/>
          <w:szCs w:val="20"/>
        </w:rPr>
        <w:t>carpometacarpal</w:t>
      </w:r>
      <w:r w:rsidRPr="00F65538">
        <w:rPr>
          <w:rFonts w:eastAsia="Arial" w:cs="Arial"/>
          <w:color w:val="auto"/>
          <w:szCs w:val="20"/>
        </w:rPr>
        <w:t xml:space="preserve"> thumb </w:t>
      </w:r>
      <w:r w:rsidRPr="0070330D">
        <w:rPr>
          <w:rFonts w:eastAsia="Arial" w:cs="Arial"/>
          <w:color w:val="auto"/>
          <w:szCs w:val="20"/>
        </w:rPr>
        <w:t xml:space="preserve">arthritis </w:t>
      </w:r>
      <w:r w:rsidR="0075018E" w:rsidRPr="0070330D">
        <w:rPr>
          <w:rFonts w:eastAsia="Arial" w:cs="Arial"/>
          <w:color w:val="auto"/>
          <w:szCs w:val="20"/>
          <w:u w:val="single"/>
        </w:rPr>
        <w:fldChar w:fldCharType="begin">
          <w:fldData xml:space="preserve">PEVuZE5vdGU+PENpdGU+PEF1dGhvcj5IZXl3b3J0aDwvQXV0aG9yPjxZZWFyPjIwMDg8L1llYXI+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</w:fldData>
        </w:fldChar>
      </w:r>
      <w:r w:rsidR="00DF6785">
        <w:rPr>
          <w:rFonts w:eastAsia="Arial" w:cs="Arial"/>
          <w:color w:val="auto"/>
          <w:szCs w:val="20"/>
          <w:u w:val="single"/>
        </w:rPr>
        <w:instrText xml:space="preserve"> ADDIN EN.CITE </w:instrText>
      </w:r>
      <w:r w:rsidR="00DF6785">
        <w:rPr>
          <w:rFonts w:eastAsia="Arial" w:cs="Arial"/>
          <w:color w:val="auto"/>
          <w:szCs w:val="20"/>
          <w:u w:val="single"/>
        </w:rPr>
        <w:fldChar w:fldCharType="begin">
          <w:fldData xml:space="preserve">PEVuZE5vdGU+PENpdGU+PEF1dGhvcj5IZXl3b3J0aDwvQXV0aG9yPjxZZWFyPjIwMDg8L1llYXI+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</w:fldData>
        </w:fldChar>
      </w:r>
      <w:r w:rsidR="00DF6785">
        <w:rPr>
          <w:rFonts w:eastAsia="Arial" w:cs="Arial"/>
          <w:color w:val="auto"/>
          <w:szCs w:val="20"/>
          <w:u w:val="single"/>
        </w:rPr>
        <w:instrText xml:space="preserve"> ADDIN EN.CITE.DATA </w:instrText>
      </w:r>
      <w:r w:rsidR="00DF6785">
        <w:rPr>
          <w:rFonts w:eastAsia="Arial" w:cs="Arial"/>
          <w:color w:val="auto"/>
          <w:szCs w:val="20"/>
          <w:u w:val="single"/>
        </w:rPr>
      </w:r>
      <w:r w:rsidR="00DF6785">
        <w:rPr>
          <w:rFonts w:eastAsia="Arial" w:cs="Arial"/>
          <w:color w:val="auto"/>
          <w:szCs w:val="20"/>
          <w:u w:val="single"/>
        </w:rPr>
        <w:fldChar w:fldCharType="end"/>
      </w:r>
      <w:r w:rsidR="0075018E" w:rsidRPr="0070330D">
        <w:rPr>
          <w:rFonts w:eastAsia="Arial" w:cs="Arial"/>
          <w:color w:val="auto"/>
          <w:szCs w:val="20"/>
          <w:u w:val="single"/>
        </w:rPr>
      </w:r>
      <w:r w:rsidR="0075018E" w:rsidRPr="0070330D">
        <w:rPr>
          <w:rFonts w:eastAsia="Arial" w:cs="Arial"/>
          <w:color w:val="auto"/>
          <w:szCs w:val="20"/>
          <w:u w:val="single"/>
        </w:rPr>
        <w:fldChar w:fldCharType="separate"/>
      </w:r>
      <w:r w:rsidR="0070330D">
        <w:rPr>
          <w:rFonts w:eastAsia="Arial" w:cs="Arial"/>
          <w:noProof/>
          <w:color w:val="auto"/>
          <w:szCs w:val="20"/>
          <w:u w:val="single"/>
        </w:rPr>
        <w:t>(</w:t>
      </w:r>
      <w:hyperlink w:anchor="_ENREF_85" w:tooltip="Figen Ayhan, 2009 #4177" w:history="1">
        <w:r w:rsidR="0070330D" w:rsidRPr="00DF6785">
          <w:rPr>
            <w:rStyle w:val="Hyperlink"/>
            <w:rFonts w:eastAsia="Arial" w:cs="Arial"/>
            <w:noProof/>
            <w:szCs w:val="20"/>
          </w:rPr>
          <w:t>Figen Ayhan &amp; Ustun, 2009</w:t>
        </w:r>
      </w:hyperlink>
      <w:r w:rsidR="0070330D">
        <w:rPr>
          <w:rFonts w:eastAsia="Arial" w:cs="Arial"/>
          <w:noProof/>
          <w:color w:val="auto"/>
          <w:szCs w:val="20"/>
          <w:u w:val="single"/>
        </w:rPr>
        <w:t xml:space="preserve">; </w:t>
      </w:r>
      <w:hyperlink w:anchor="_ENREF_91" w:tooltip="Fuchs, 2006 #4559" w:history="1">
        <w:r w:rsidR="0070330D" w:rsidRPr="00DF6785">
          <w:rPr>
            <w:rStyle w:val="Hyperlink"/>
            <w:rFonts w:eastAsia="Arial" w:cs="Arial"/>
            <w:noProof/>
            <w:szCs w:val="20"/>
          </w:rPr>
          <w:t>Fuchs, Monikes, Wohlmeiner, &amp; Heyse, 2006</w:t>
        </w:r>
      </w:hyperlink>
      <w:r w:rsidR="0070330D">
        <w:rPr>
          <w:rFonts w:eastAsia="Arial" w:cs="Arial"/>
          <w:noProof/>
          <w:color w:val="auto"/>
          <w:szCs w:val="20"/>
          <w:u w:val="single"/>
        </w:rPr>
        <w:t xml:space="preserve">; </w:t>
      </w:r>
      <w:hyperlink w:anchor="_ENREF_115" w:tooltip="Heyworth, 2008 #4571" w:history="1">
        <w:r w:rsidR="0070330D" w:rsidRPr="00DF6785">
          <w:rPr>
            <w:rStyle w:val="Hyperlink"/>
            <w:rFonts w:eastAsia="Arial" w:cs="Arial"/>
            <w:noProof/>
            <w:szCs w:val="20"/>
          </w:rPr>
          <w:t>Heyworth et al., 2008</w:t>
        </w:r>
      </w:hyperlink>
      <w:r w:rsidR="0070330D">
        <w:rPr>
          <w:rFonts w:eastAsia="Arial" w:cs="Arial"/>
          <w:noProof/>
          <w:color w:val="auto"/>
          <w:szCs w:val="20"/>
          <w:u w:val="single"/>
        </w:rPr>
        <w:t xml:space="preserve">; </w:t>
      </w:r>
      <w:hyperlink w:anchor="_ENREF_173" w:tooltip="Monfort, 2015 #4301" w:history="1">
        <w:r w:rsidR="0070330D" w:rsidRPr="00DF6785">
          <w:rPr>
            <w:rStyle w:val="Hyperlink"/>
            <w:rFonts w:eastAsia="Arial" w:cs="Arial"/>
            <w:noProof/>
            <w:szCs w:val="20"/>
          </w:rPr>
          <w:t>Monfort et al., 2015</w:t>
        </w:r>
      </w:hyperlink>
      <w:r w:rsidR="0070330D">
        <w:rPr>
          <w:rFonts w:eastAsia="Arial" w:cs="Arial"/>
          <w:noProof/>
          <w:color w:val="auto"/>
          <w:szCs w:val="20"/>
          <w:u w:val="single"/>
        </w:rPr>
        <w:t xml:space="preserve">; </w:t>
      </w:r>
      <w:hyperlink w:anchor="_ENREF_225" w:tooltip="Roux, 2007 #4613" w:history="1">
        <w:r w:rsidR="0070330D" w:rsidRPr="00DF6785">
          <w:rPr>
            <w:rStyle w:val="Hyperlink"/>
            <w:rFonts w:eastAsia="Arial" w:cs="Arial"/>
            <w:noProof/>
            <w:szCs w:val="20"/>
          </w:rPr>
          <w:t>Roux et al., 2007</w:t>
        </w:r>
      </w:hyperlink>
      <w:r w:rsidR="0070330D">
        <w:rPr>
          <w:rFonts w:eastAsia="Arial" w:cs="Arial"/>
          <w:noProof/>
          <w:color w:val="auto"/>
          <w:szCs w:val="20"/>
          <w:u w:val="single"/>
        </w:rPr>
        <w:t xml:space="preserve">; </w:t>
      </w:r>
      <w:hyperlink w:anchor="_ENREF_250" w:tooltip="Stahl, 2005 #4621" w:history="1">
        <w:r w:rsidR="0070330D" w:rsidRPr="00DF6785">
          <w:rPr>
            <w:rStyle w:val="Hyperlink"/>
            <w:rFonts w:eastAsia="Arial" w:cs="Arial"/>
            <w:noProof/>
            <w:szCs w:val="20"/>
          </w:rPr>
          <w:t>Stahl, Karsh-Zafrir, Ratzon, &amp; Rosenberg, 2005</w:t>
        </w:r>
      </w:hyperlink>
      <w:r w:rsidR="0070330D">
        <w:rPr>
          <w:rFonts w:eastAsia="Arial" w:cs="Arial"/>
          <w:noProof/>
          <w:color w:val="auto"/>
          <w:szCs w:val="20"/>
          <w:u w:val="single"/>
        </w:rPr>
        <w:t>)</w:t>
      </w:r>
      <w:r w:rsidR="0075018E" w:rsidRPr="0070330D">
        <w:rPr>
          <w:rFonts w:eastAsia="Arial" w:cs="Arial"/>
          <w:color w:val="auto"/>
          <w:szCs w:val="20"/>
          <w:u w:val="single"/>
        </w:rPr>
        <w:fldChar w:fldCharType="end"/>
      </w:r>
      <w:r w:rsidRPr="0070330D">
        <w:rPr>
          <w:rFonts w:eastAsia="Arial" w:cs="Arial"/>
          <w:color w:val="auto"/>
          <w:szCs w:val="20"/>
        </w:rPr>
        <w:t xml:space="preserve">. There is some evidence that intra-articular </w:t>
      </w:r>
      <w:proofErr w:type="spellStart"/>
      <w:r w:rsidRPr="0070330D">
        <w:rPr>
          <w:rFonts w:eastAsia="Arial" w:cs="Arial"/>
          <w:color w:val="auto"/>
          <w:szCs w:val="20"/>
        </w:rPr>
        <w:t>hyaluronan</w:t>
      </w:r>
      <w:proofErr w:type="spellEnd"/>
      <w:r w:rsidRPr="0070330D">
        <w:rPr>
          <w:rFonts w:eastAsia="Arial" w:cs="Arial"/>
          <w:color w:val="auto"/>
          <w:szCs w:val="20"/>
        </w:rPr>
        <w:t xml:space="preserve"> is not superior to p</w:t>
      </w:r>
      <w:r w:rsidRPr="00F65538">
        <w:rPr>
          <w:rFonts w:eastAsia="Arial" w:cs="Arial"/>
          <w:color w:val="auto"/>
          <w:szCs w:val="20"/>
        </w:rPr>
        <w:t xml:space="preserve">lacebo for improving pain in the setting of </w:t>
      </w:r>
      <w:r w:rsidR="00EB45C3" w:rsidRPr="00F65538">
        <w:rPr>
          <w:rFonts w:eastAsia="Arial" w:cs="Arial"/>
          <w:color w:val="auto"/>
          <w:szCs w:val="20"/>
        </w:rPr>
        <w:t xml:space="preserve">carpometacarpal osteoarthritis. </w:t>
      </w:r>
      <w:r w:rsidRPr="00F65538">
        <w:rPr>
          <w:rFonts w:eastAsia="Arial" w:cs="Arial"/>
          <w:color w:val="auto"/>
          <w:szCs w:val="20"/>
        </w:rPr>
        <w:t xml:space="preserve">There is also some evidence that intra-articular </w:t>
      </w:r>
      <w:proofErr w:type="spellStart"/>
      <w:r w:rsidRPr="00F65538">
        <w:rPr>
          <w:rFonts w:eastAsia="Arial" w:cs="Arial"/>
          <w:color w:val="auto"/>
          <w:szCs w:val="20"/>
        </w:rPr>
        <w:t>hyaluronan</w:t>
      </w:r>
      <w:proofErr w:type="spellEnd"/>
      <w:r w:rsidRPr="00F65538">
        <w:rPr>
          <w:rFonts w:eastAsia="Arial" w:cs="Arial"/>
          <w:color w:val="auto"/>
          <w:szCs w:val="20"/>
        </w:rPr>
        <w:t xml:space="preserve"> does not improve function in a clinically important way in the first six months after injection (</w:t>
      </w:r>
      <w:r w:rsidR="0070330D" w:rsidRPr="0070330D">
        <w:rPr>
          <w:rFonts w:eastAsia="Arial" w:cs="Arial"/>
          <w:color w:val="auto"/>
          <w:szCs w:val="20"/>
        </w:rPr>
        <w:fldChar w:fldCharType="begin"/>
      </w:r>
      <w:r w:rsidR="00DF6785">
        <w:rPr>
          <w:rFonts w:eastAsia="Arial" w:cs="Arial"/>
          <w:color w:val="auto"/>
          <w:szCs w:val="20"/>
        </w:rPr>
        <w:instrText xml:space="preserve"> ADDIN EN.CITE &lt;EndNote&gt;&lt;Cite&gt;&lt;Author&gt;Mandl&lt;/Author&gt;&lt;Year&gt;2012&lt;/Year&gt;&lt;RecNum&gt;4583&lt;/RecNum&gt;&lt;DisplayText&gt;(Mandl et al., 2012)&lt;/DisplayText&gt;&lt;record&gt;&lt;rec-number&gt;4583&lt;/rec-number&gt;&lt;foreign-keys&gt;&lt;key app="EN" db-id="vaxawsfavadaa0er9e8ppds0adazdvepawxx" timestamp="1481064276"&gt;4583&lt;/key&gt;&lt;/foreign-keys&gt;&lt;ref-type name="Journal Article"&gt;17&lt;/ref-type&gt;&lt;contributors&gt;&lt;authors&gt;&lt;author&gt;Mandl, L.&lt;/author&gt;&lt;author&gt;Wolfe, S.&lt;/author&gt;&lt;author&gt;Daluiski, A.&lt;/author&gt;&lt;author&gt;Hotchkiss, R. N.&lt;/author&gt;&lt;author&gt;Lyman, S. L.&lt;/author&gt;&lt;author&gt;Katz, J. N.&lt;/author&gt;&lt;/authors&gt;&lt;/contributors&gt;&lt;titles&gt;&lt;title&gt;A Randomized Controlled Trial of Hylan G-F 20 for the Treatment of Carpometacarpal Osteoarthritis&lt;/title&gt;&lt;secondary-title&gt;Arthritis &amp;amp; Rheumatism&lt;/secondary-title&gt;&lt;/titles&gt;&lt;periodical&gt;&lt;full-title&gt;Arthritis &amp;amp; Rheumatism&lt;/full-title&gt;&lt;/periodical&gt;&lt;pages&gt;S475 - S476&lt;/pages&gt;&lt;volume&gt;64&lt;/volume&gt;&lt;number&gt;10&lt;/number&gt;&lt;dates&gt;&lt;year&gt;2012&lt;/year&gt;&lt;pub-dates&gt;&lt;date&gt;October 2012&lt;/date&gt;&lt;/pub-dates&gt;&lt;/dates&gt;&lt;urls&gt;&lt;/urls&gt;&lt;modified-date&gt;Referenced in CTC Guideline&lt;/modified-date&gt;&lt;/record&gt;&lt;/Cite&gt;&lt;/EndNote&gt;</w:instrText>
      </w:r>
      <w:r w:rsidR="0070330D" w:rsidRPr="0070330D">
        <w:rPr>
          <w:rFonts w:eastAsia="Arial" w:cs="Arial"/>
          <w:color w:val="auto"/>
          <w:szCs w:val="20"/>
        </w:rPr>
        <w:fldChar w:fldCharType="separate"/>
      </w:r>
      <w:r w:rsidR="0070330D" w:rsidRPr="0070330D">
        <w:rPr>
          <w:rFonts w:eastAsia="Arial" w:cs="Arial"/>
          <w:noProof/>
          <w:color w:val="auto"/>
          <w:szCs w:val="20"/>
        </w:rPr>
        <w:t>(</w:t>
      </w:r>
      <w:hyperlink w:anchor="_ENREF_161" w:tooltip="Mandl, 2012 #4583" w:history="1">
        <w:r w:rsidR="0070330D" w:rsidRPr="00DF6785">
          <w:rPr>
            <w:rStyle w:val="Hyperlink"/>
            <w:rFonts w:eastAsia="Arial" w:cs="Arial"/>
            <w:noProof/>
            <w:szCs w:val="20"/>
          </w:rPr>
          <w:t>Mandl et al., 2012</w:t>
        </w:r>
      </w:hyperlink>
      <w:r w:rsidR="0070330D" w:rsidRPr="0070330D">
        <w:rPr>
          <w:rFonts w:eastAsia="Arial" w:cs="Arial"/>
          <w:noProof/>
          <w:color w:val="auto"/>
          <w:szCs w:val="20"/>
        </w:rPr>
        <w:t>)</w:t>
      </w:r>
      <w:r w:rsidR="0070330D" w:rsidRPr="0070330D">
        <w:rPr>
          <w:rFonts w:eastAsia="Arial" w:cs="Arial"/>
          <w:color w:val="auto"/>
          <w:szCs w:val="20"/>
        </w:rPr>
        <w:fldChar w:fldCharType="end"/>
      </w:r>
      <w:r w:rsidRPr="00F65538">
        <w:rPr>
          <w:rFonts w:eastAsia="Arial" w:cs="Arial"/>
          <w:color w:val="auto"/>
          <w:szCs w:val="20"/>
        </w:rPr>
        <w:t xml:space="preserve">. Therefore, they are </w:t>
      </w:r>
      <w:r w:rsidRPr="00F65538">
        <w:rPr>
          <w:rFonts w:eastAsia="Arial" w:cs="Arial"/>
          <w:b/>
          <w:i/>
          <w:color w:val="auto"/>
          <w:szCs w:val="20"/>
        </w:rPr>
        <w:t>not recommended</w:t>
      </w:r>
      <w:r w:rsidRPr="00F65538">
        <w:rPr>
          <w:rFonts w:eastAsia="Arial" w:cs="Arial"/>
          <w:color w:val="auto"/>
          <w:szCs w:val="20"/>
        </w:rPr>
        <w:t xml:space="preserve">.  </w:t>
      </w:r>
      <w:r w:rsidRPr="00F65538">
        <w:rPr>
          <w:rFonts w:eastAsia="Arial" w:cs="Arial"/>
          <w:strike/>
          <w:color w:val="auto"/>
          <w:szCs w:val="20"/>
        </w:rPr>
        <w:t xml:space="preserve">    </w:t>
      </w:r>
    </w:p>
    <w:p w:rsidR="004219F6" w:rsidRPr="00436907" w:rsidRDefault="00A11E8E" w:rsidP="000108FE">
      <w:pPr>
        <w:numPr>
          <w:ilvl w:val="0"/>
          <w:numId w:val="15"/>
        </w:numPr>
        <w:spacing w:before="240" w:after="0"/>
        <w:ind w:left="2880" w:hanging="720"/>
        <w:rPr>
          <w:rFonts w:cs="Arial"/>
          <w:color w:val="auto"/>
          <w:szCs w:val="20"/>
        </w:rPr>
      </w:pPr>
      <w:r w:rsidRPr="00F65538">
        <w:rPr>
          <w:rFonts w:eastAsia="Arial" w:cs="Arial"/>
          <w:color w:val="auto"/>
          <w:szCs w:val="20"/>
        </w:rPr>
        <w:t xml:space="preserve">Return to </w:t>
      </w:r>
      <w:r w:rsidRPr="00436907">
        <w:rPr>
          <w:rFonts w:eastAsia="Arial" w:cs="Arial"/>
          <w:color w:val="auto"/>
          <w:szCs w:val="20"/>
        </w:rPr>
        <w:t>work with appropriate restrictions should be considered early in the course of tre</w:t>
      </w:r>
      <w:r w:rsidR="003A27D1" w:rsidRPr="00436907">
        <w:rPr>
          <w:rFonts w:eastAsia="Arial" w:cs="Arial"/>
          <w:color w:val="auto"/>
          <w:szCs w:val="20"/>
        </w:rPr>
        <w:t xml:space="preserve">atment. Refer to </w:t>
      </w:r>
      <w:r w:rsidR="00436907" w:rsidRPr="00436907">
        <w:rPr>
          <w:rFonts w:eastAsia="Arial" w:cs="Arial"/>
          <w:color w:val="auto"/>
          <w:szCs w:val="20"/>
        </w:rPr>
        <w:t>Section H.11</w:t>
      </w:r>
      <w:r w:rsidRPr="00436907">
        <w:rPr>
          <w:rFonts w:eastAsia="Arial" w:cs="Arial"/>
          <w:color w:val="auto"/>
          <w:szCs w:val="20"/>
        </w:rPr>
        <w:t xml:space="preserve"> Return-to-Work.</w:t>
      </w:r>
    </w:p>
    <w:p w:rsidR="004219F6" w:rsidRPr="00436907" w:rsidRDefault="00A11E8E" w:rsidP="000108FE">
      <w:pPr>
        <w:numPr>
          <w:ilvl w:val="0"/>
          <w:numId w:val="15"/>
        </w:numPr>
        <w:spacing w:before="240" w:after="0"/>
        <w:ind w:left="2880" w:hanging="720"/>
        <w:rPr>
          <w:rFonts w:cs="Arial"/>
          <w:color w:val="auto"/>
          <w:szCs w:val="20"/>
        </w:rPr>
      </w:pPr>
      <w:r w:rsidRPr="00436907">
        <w:rPr>
          <w:rFonts w:eastAsia="Arial" w:cs="Arial"/>
          <w:color w:val="auto"/>
          <w:szCs w:val="20"/>
        </w:rPr>
        <w:t>Other therapies in Se</w:t>
      </w:r>
      <w:r w:rsidR="00E818B3">
        <w:rPr>
          <w:rFonts w:eastAsia="Arial" w:cs="Arial"/>
          <w:color w:val="auto"/>
          <w:szCs w:val="20"/>
        </w:rPr>
        <w:t>ction H</w:t>
      </w:r>
      <w:r w:rsidR="00436907" w:rsidRPr="00436907">
        <w:rPr>
          <w:rFonts w:eastAsia="Arial" w:cs="Arial"/>
          <w:color w:val="auto"/>
          <w:szCs w:val="20"/>
        </w:rPr>
        <w:t xml:space="preserve"> Therapeutic Procedures </w:t>
      </w:r>
      <w:proofErr w:type="gramStart"/>
      <w:r w:rsidR="00436907" w:rsidRPr="00436907">
        <w:rPr>
          <w:rFonts w:eastAsia="Arial" w:cs="Arial"/>
          <w:color w:val="auto"/>
          <w:szCs w:val="20"/>
        </w:rPr>
        <w:t xml:space="preserve">– </w:t>
      </w:r>
      <w:r w:rsidRPr="00436907">
        <w:rPr>
          <w:rFonts w:eastAsia="Arial" w:cs="Arial"/>
          <w:color w:val="auto"/>
          <w:szCs w:val="20"/>
        </w:rPr>
        <w:t xml:space="preserve"> Non</w:t>
      </w:r>
      <w:proofErr w:type="gramEnd"/>
      <w:r w:rsidRPr="00436907">
        <w:rPr>
          <w:rFonts w:eastAsia="Arial" w:cs="Arial"/>
          <w:color w:val="auto"/>
          <w:szCs w:val="20"/>
        </w:rPr>
        <w:t>-operative may be employed in individual cases.</w:t>
      </w:r>
    </w:p>
    <w:p w:rsidR="0064154F" w:rsidRPr="0064154F" w:rsidRDefault="0064154F" w:rsidP="000108FE">
      <w:pPr>
        <w:pStyle w:val="Heading3"/>
        <w:spacing w:after="0" w:line="240" w:lineRule="auto"/>
        <w:ind w:left="2160" w:hanging="720"/>
        <w:rPr>
          <w:vanish/>
          <w:specVanish/>
        </w:rPr>
      </w:pPr>
      <w:bookmarkStart w:id="65" w:name="_Toc476212223"/>
      <w:r w:rsidRPr="00436907">
        <w:t xml:space="preserve">f. </w:t>
      </w:r>
      <w:r w:rsidRPr="00436907">
        <w:tab/>
      </w:r>
      <w:r w:rsidR="00A11E8E" w:rsidRPr="00436907">
        <w:rPr>
          <w:u w:val="single"/>
        </w:rPr>
        <w:t>Surgical Indications/</w:t>
      </w:r>
      <w:r w:rsidR="00A11E8E" w:rsidRPr="0064154F">
        <w:rPr>
          <w:u w:val="single"/>
        </w:rPr>
        <w:t>Considerations</w:t>
      </w:r>
      <w:bookmarkEnd w:id="65"/>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The patient may be a good surgical candidate when functional deficits interfere with activities of daily living and/or job duties after at least 3 months of active patient participation in non-operative therapy including job site changes, medication, injections</w:t>
      </w:r>
      <w:r w:rsidR="00614EF3" w:rsidRPr="00F65538">
        <w:rPr>
          <w:rFonts w:eastAsia="Arial" w:cs="Arial"/>
          <w:color w:val="auto"/>
          <w:szCs w:val="20"/>
        </w:rPr>
        <w:t>,</w:t>
      </w:r>
      <w:r w:rsidRPr="00F65538">
        <w:rPr>
          <w:rFonts w:eastAsia="Arial" w:cs="Arial"/>
          <w:color w:val="auto"/>
          <w:szCs w:val="20"/>
        </w:rPr>
        <w:t xml:space="preserve"> and splints.</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One study demonstrated a 70% reduction in the number of patients desiring surgery after 7 months when they were provided with 3 sessions of hand therapy explaining the use of splints; accessories such as fitted scissor, book support, pen handles; and modification of their work environment. It is strongly suggested that all patients </w:t>
      </w:r>
      <w:r w:rsidRPr="00F65538">
        <w:rPr>
          <w:rFonts w:eastAsia="Arial" w:cs="Arial"/>
          <w:color w:val="auto"/>
          <w:szCs w:val="20"/>
        </w:rPr>
        <w:lastRenderedPageBreak/>
        <w:t xml:space="preserve">receive hand therapy support and job site alterations before considering surgery </w:t>
      </w:r>
      <w:r w:rsidR="0070330D" w:rsidRPr="0070330D">
        <w:rPr>
          <w:rFonts w:eastAsia="Arial" w:cs="Arial"/>
          <w:color w:val="auto"/>
          <w:szCs w:val="20"/>
        </w:rPr>
        <w:fldChar w:fldCharType="begin"/>
      </w:r>
      <w:r w:rsidR="00DF6785">
        <w:rPr>
          <w:rFonts w:eastAsia="Arial" w:cs="Arial"/>
          <w:color w:val="auto"/>
          <w:szCs w:val="20"/>
        </w:rPr>
        <w:instrText xml:space="preserve"> ADDIN EN.CITE &lt;EndNote&gt;&lt;Cite&gt;&lt;Author&gt;Berggren&lt;/Author&gt;&lt;Year&gt;2001&lt;/Year&gt;&lt;RecNum&gt;4535&lt;/RecNum&gt;&lt;DisplayText&gt;(Berggren et al., 2001)&lt;/DisplayText&gt;&lt;record&gt;&lt;rec-number&gt;4535&lt;/rec-number&gt;&lt;foreign-keys&gt;&lt;key app="EN" db-id="vaxawsfavadaa0er9e8ppds0adazdvepawxx" timestamp="1481064275"&gt;4535&lt;/key&gt;&lt;/foreign-keys&gt;&lt;ref-type name="Journal Article"&gt;17&lt;/ref-type&gt;&lt;contributors&gt;&lt;authors&gt;&lt;author&gt;Berggren, M.&lt;/author&gt;&lt;author&gt;Joost-Davidsson, A.&lt;/author&gt;&lt;author&gt;Lindstrand, J.&lt;/author&gt;&lt;author&gt;Nylander, G.&lt;/author&gt;&lt;author&gt;Povlsen, B.&lt;/author&gt;&lt;/authors&gt;&lt;/contributors&gt;&lt;auth-address&gt;Department of Plastic Surgery, Hand Surgery and Burns, University Hospital, Linkoping, Sweden.&lt;/auth-address&gt;&lt;titles&gt;&lt;title&gt;Reduction in the need for operation after conservative treatment of osteoarthritis of the first carpometacarpal joint: a seven year prospective study&lt;/title&gt;&lt;secondary-title&gt;Scand J Plast Reconstr Surg Hand Surg&lt;/secondary-title&gt;&lt;/titles&gt;&lt;periodical&gt;&lt;full-title&gt;Scand J Plast Reconstr Surg Hand Surg&lt;/full-title&gt;&lt;/periodical&gt;&lt;pages&gt;415-7&lt;/pages&gt;&lt;volume&gt;35&lt;/volume&gt;&lt;number&gt;4&lt;/number&gt;&lt;keywords&gt;&lt;keyword&gt;Activities of Daily Living&lt;/keyword&gt;&lt;keyword&gt;Aged&lt;/keyword&gt;&lt;keyword&gt;Aged, 80 and over&lt;/keyword&gt;&lt;keyword&gt;Humans&lt;/keyword&gt;&lt;keyword&gt;Middle Aged&lt;/keyword&gt;&lt;keyword&gt;Osteoarthritis/*therapy&lt;/keyword&gt;&lt;keyword&gt;Prospective Studies&lt;/keyword&gt;&lt;keyword&gt;Splints&lt;/keyword&gt;&lt;keyword&gt;Thumb&lt;/keyword&gt;&lt;keyword&gt;*Wrist Joint&lt;/keyword&gt;&lt;/keywords&gt;&lt;dates&gt;&lt;year&gt;2001&lt;/year&gt;&lt;pub-dates&gt;&lt;date&gt;Dec&lt;/date&gt;&lt;/pub-dates&gt;&lt;/dates&gt;&lt;isbn&gt;0284-4311 (Print)&amp;#xD;0284-4311 (Linking)&lt;/isbn&gt;&lt;accession-num&gt;11878178&lt;/accession-num&gt;&lt;urls&gt;&lt;related-urls&gt;&lt;url&gt;https://www.ncbi.nlm.nih.gov/pubmed/11878178&lt;/url&gt;&lt;/related-urls&gt;&lt;/urls&gt;&lt;modified-date&gt;Referenced in CTC Guideline&lt;/modified-date&gt;&lt;/record&gt;&lt;/Cite&gt;&lt;/EndNote&gt;</w:instrText>
      </w:r>
      <w:r w:rsidR="0070330D" w:rsidRPr="0070330D">
        <w:rPr>
          <w:rFonts w:eastAsia="Arial" w:cs="Arial"/>
          <w:color w:val="auto"/>
          <w:szCs w:val="20"/>
        </w:rPr>
        <w:fldChar w:fldCharType="separate"/>
      </w:r>
      <w:r w:rsidR="0070330D" w:rsidRPr="0070330D">
        <w:rPr>
          <w:rFonts w:eastAsia="Arial" w:cs="Arial"/>
          <w:noProof/>
          <w:color w:val="auto"/>
          <w:szCs w:val="20"/>
        </w:rPr>
        <w:t>(</w:t>
      </w:r>
      <w:hyperlink w:anchor="_ENREF_30" w:tooltip="Berggren, 2001 #4535" w:history="1">
        <w:r w:rsidR="0070330D" w:rsidRPr="00DF6785">
          <w:rPr>
            <w:rStyle w:val="Hyperlink"/>
            <w:rFonts w:eastAsia="Arial" w:cs="Arial"/>
            <w:noProof/>
            <w:szCs w:val="20"/>
          </w:rPr>
          <w:t>Berggren et al., 2001</w:t>
        </w:r>
      </w:hyperlink>
      <w:r w:rsidR="0070330D" w:rsidRPr="0070330D">
        <w:rPr>
          <w:rFonts w:eastAsia="Arial" w:cs="Arial"/>
          <w:noProof/>
          <w:color w:val="auto"/>
          <w:szCs w:val="20"/>
        </w:rPr>
        <w:t>)</w:t>
      </w:r>
      <w:r w:rsidR="0070330D" w:rsidRPr="0070330D">
        <w:rPr>
          <w:rFonts w:eastAsia="Arial" w:cs="Arial"/>
          <w:color w:val="auto"/>
          <w:szCs w:val="20"/>
        </w:rPr>
        <w:fldChar w:fldCharType="end"/>
      </w:r>
      <w:r w:rsidRPr="00F65538">
        <w:rPr>
          <w:rFonts w:eastAsia="Arial" w:cs="Arial"/>
          <w:color w:val="auto"/>
          <w:szCs w:val="20"/>
        </w:rPr>
        <w:t>.</w:t>
      </w:r>
    </w:p>
    <w:p w:rsidR="004219F6" w:rsidRPr="0064154F" w:rsidRDefault="00A11E8E" w:rsidP="00210FE2">
      <w:pPr>
        <w:numPr>
          <w:ilvl w:val="2"/>
          <w:numId w:val="23"/>
        </w:numPr>
        <w:spacing w:before="240" w:after="0"/>
        <w:ind w:left="2880" w:hanging="720"/>
        <w:rPr>
          <w:rFonts w:cs="Arial"/>
          <w:color w:val="auto"/>
          <w:szCs w:val="20"/>
          <w:u w:val="single"/>
        </w:rPr>
      </w:pPr>
      <w:r w:rsidRPr="0064154F">
        <w:rPr>
          <w:rFonts w:eastAsia="Arial" w:cs="Arial"/>
          <w:color w:val="auto"/>
          <w:szCs w:val="20"/>
          <w:u w:val="single"/>
        </w:rPr>
        <w:t>Thumb carpometacarpal</w:t>
      </w:r>
      <w:r w:rsidR="00BE5F05" w:rsidRPr="0064154F">
        <w:rPr>
          <w:rFonts w:eastAsia="Arial" w:cs="Arial"/>
          <w:color w:val="auto"/>
          <w:szCs w:val="20"/>
          <w:u w:val="single"/>
        </w:rPr>
        <w:t xml:space="preserve"> joint arthritis</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Early stage arthritis with functional deficits may be amenable to debridement and thermal capsular shrinkage. For later stages, synthetic material and </w:t>
      </w:r>
      <w:r w:rsidRPr="0070330D">
        <w:rPr>
          <w:rFonts w:eastAsia="Arial" w:cs="Arial"/>
          <w:color w:val="auto"/>
          <w:szCs w:val="20"/>
        </w:rPr>
        <w:t xml:space="preserve">interposition materials may have more complications than biologicals </w:t>
      </w:r>
      <w:r w:rsidR="0070330D" w:rsidRPr="0070330D">
        <w:rPr>
          <w:rFonts w:eastAsia="Arial" w:cs="Arial"/>
          <w:color w:val="auto"/>
          <w:szCs w:val="20"/>
        </w:rPr>
        <w:fldChar w:fldCharType="begin">
          <w:fldData xml:space="preserve">PEVuZE5vdGU+PENpdGU+PEF1dGhvcj5BZGFtczwvQXV0aG9yPjxZZWFyPjIwMTQ8L1llYXI+PFJl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PEVuZE5vdGU+PENpdGU+PEF1dGhvcj5BZGFtczwvQXV0aG9yPjxZZWFyPjIwMTQ8L1llYXI+PFJl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0330D" w:rsidRPr="0070330D">
        <w:rPr>
          <w:rFonts w:eastAsia="Arial" w:cs="Arial"/>
          <w:color w:val="auto"/>
          <w:szCs w:val="20"/>
        </w:rPr>
      </w:r>
      <w:r w:rsidR="0070330D" w:rsidRPr="0070330D">
        <w:rPr>
          <w:rFonts w:eastAsia="Arial" w:cs="Arial"/>
          <w:color w:val="auto"/>
          <w:szCs w:val="20"/>
        </w:rPr>
        <w:fldChar w:fldCharType="separate"/>
      </w:r>
      <w:r w:rsidR="00593B95">
        <w:rPr>
          <w:rFonts w:eastAsia="Arial" w:cs="Arial"/>
          <w:noProof/>
          <w:color w:val="auto"/>
          <w:szCs w:val="20"/>
        </w:rPr>
        <w:t>(</w:t>
      </w:r>
      <w:hyperlink w:anchor="_ENREF_3" w:tooltip="Adams, 2014 #4037" w:history="1">
        <w:r w:rsidR="00593B95" w:rsidRPr="00DF6785">
          <w:rPr>
            <w:rStyle w:val="Hyperlink"/>
            <w:rFonts w:eastAsia="Arial" w:cs="Arial"/>
            <w:noProof/>
            <w:szCs w:val="20"/>
          </w:rPr>
          <w:t>J. E. Adams, 2014</w:t>
        </w:r>
      </w:hyperlink>
      <w:r w:rsidR="00593B95">
        <w:rPr>
          <w:rFonts w:eastAsia="Arial" w:cs="Arial"/>
          <w:noProof/>
          <w:color w:val="auto"/>
          <w:szCs w:val="20"/>
        </w:rPr>
        <w:t>)</w:t>
      </w:r>
      <w:r w:rsidR="0070330D" w:rsidRPr="0070330D">
        <w:rPr>
          <w:rFonts w:eastAsia="Arial" w:cs="Arial"/>
          <w:color w:val="auto"/>
          <w:szCs w:val="20"/>
        </w:rPr>
        <w:fldChar w:fldCharType="end"/>
      </w:r>
      <w:r w:rsidRPr="0070330D">
        <w:rPr>
          <w:rFonts w:eastAsia="Arial" w:cs="Arial"/>
          <w:color w:val="auto"/>
          <w:szCs w:val="20"/>
        </w:rPr>
        <w:t>.</w:t>
      </w:r>
    </w:p>
    <w:p w:rsidR="00FF2E5D" w:rsidRPr="00F65538" w:rsidRDefault="00A11E8E" w:rsidP="000108FE">
      <w:pPr>
        <w:numPr>
          <w:ilvl w:val="1"/>
          <w:numId w:val="17"/>
        </w:numPr>
        <w:spacing w:before="240" w:after="0"/>
        <w:ind w:left="3600" w:hanging="720"/>
        <w:rPr>
          <w:rFonts w:cs="Arial"/>
          <w:color w:val="auto"/>
          <w:szCs w:val="20"/>
        </w:rPr>
      </w:pPr>
      <w:r w:rsidRPr="00F65538">
        <w:rPr>
          <w:rFonts w:eastAsia="Arial" w:cs="Arial"/>
          <w:color w:val="auto"/>
          <w:szCs w:val="20"/>
        </w:rPr>
        <w:t>Due to the complexity of the wrist joint and the lack of clear superiority of any one procedure, the choice of the type of procedure for an individual patient must be made on a case-by-case basis by the surgeon and patient.</w:t>
      </w:r>
    </w:p>
    <w:p w:rsidR="00FF2E5D" w:rsidRPr="00F65538" w:rsidRDefault="00FF2E5D" w:rsidP="000108FE">
      <w:pPr>
        <w:spacing w:before="240" w:after="0"/>
        <w:ind w:left="3600"/>
        <w:contextualSpacing/>
        <w:rPr>
          <w:rFonts w:cs="Arial"/>
          <w:color w:val="auto"/>
          <w:szCs w:val="20"/>
        </w:rPr>
      </w:pPr>
    </w:p>
    <w:p w:rsidR="004219F6" w:rsidRPr="00F65538" w:rsidRDefault="00A11E8E" w:rsidP="000108FE">
      <w:pPr>
        <w:spacing w:before="240" w:after="0"/>
        <w:ind w:left="3600"/>
        <w:contextualSpacing/>
        <w:rPr>
          <w:rFonts w:cs="Arial"/>
          <w:color w:val="auto"/>
          <w:szCs w:val="20"/>
        </w:rPr>
      </w:pPr>
      <w:r w:rsidRPr="00F65538">
        <w:rPr>
          <w:rFonts w:eastAsia="Arial" w:cs="Arial"/>
          <w:color w:val="auto"/>
          <w:szCs w:val="20"/>
        </w:rPr>
        <w:t xml:space="preserve">There is currently a lack of convincing evidence that any operative intervention for osteoarthritis of the base of the thumb is more or less effective than any other operative intervention </w:t>
      </w:r>
      <w:r w:rsidRPr="0070330D">
        <w:rPr>
          <w:rFonts w:eastAsia="Arial" w:cs="Arial"/>
          <w:color w:val="auto"/>
          <w:szCs w:val="20"/>
        </w:rPr>
        <w:t xml:space="preserve">([Cochrane] </w:t>
      </w:r>
      <w:r w:rsidR="0070330D" w:rsidRPr="0070330D">
        <w:rPr>
          <w:rFonts w:eastAsia="Arial" w:cs="Arial"/>
          <w:color w:val="auto"/>
          <w:szCs w:val="20"/>
        </w:rPr>
        <w:fldChar w:fldCharType="begin"/>
      </w:r>
      <w:r w:rsidR="00DF6785">
        <w:rPr>
          <w:rFonts w:eastAsia="Arial" w:cs="Arial"/>
          <w:color w:val="auto"/>
          <w:szCs w:val="20"/>
        </w:rPr>
        <w:instrText xml:space="preserve"> ADDIN EN.CITE &lt;EndNote&gt;&lt;Cite&gt;&lt;Author&gt;Wajon&lt;/Author&gt;&lt;Year&gt;2015&lt;/Year&gt;&lt;RecNum&gt;4437&lt;/RecNum&gt;&lt;DisplayText&gt;(Wajon, Vinycomb, Carr, Edmunds, &amp;amp; Ada, 2015)&lt;/DisplayText&gt;&lt;record&gt;&lt;rec-number&gt;4437&lt;/rec-number&gt;&lt;foreign-keys&gt;&lt;key app="EN" db-id="vaxawsfavadaa0er9e8ppds0adazdvepawxx" timestamp="1481064182"&gt;4437&lt;/key&gt;&lt;/foreign-keys&gt;&lt;ref-type name="Journal Article"&gt;17&lt;/ref-type&gt;&lt;contributors&gt;&lt;authors&gt;&lt;author&gt;Wajon, A.&lt;/author&gt;&lt;author&gt;Vinycomb, T.&lt;/author&gt;&lt;author&gt;Carr, E.&lt;/author&gt;&lt;author&gt;Edmunds, I.&lt;/author&gt;&lt;author&gt;Ada, L.&lt;/author&gt;&lt;/authors&gt;&lt;/contributors&gt;&lt;auth-address&gt;Macquarie Hand Therapy, Macquarie University Clinic, 2 Technology Place, Macquarie University, New South Wales, Australia, 2109. anne@wajon.com.au.&lt;/auth-address&gt;&lt;titles&gt;&lt;title&gt;Surgery for thumb (trapeziometacarpal joint) osteoarthritis&lt;/title&gt;&lt;secondary-title&gt;Cochrane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reviews&lt;/abbr-1&gt;&lt;/alt-periodical&gt;&lt;pages&gt;Cd004631&lt;/pages&gt;&lt;number&gt;2&lt;/number&gt;&lt;edition&gt;2015/02/24&lt;/edition&gt;&lt;keywords&gt;&lt;keyword&gt;Hand Joints/*surgery&lt;/keyword&gt;&lt;keyword&gt;Humans&lt;/keyword&gt;&lt;keyword&gt;Metacarpus/*surgery&lt;/keyword&gt;&lt;keyword&gt;Osteoarthritis/*surgery&lt;/keyword&gt;&lt;keyword&gt;Randomized Controlled Trials as Topic&lt;/keyword&gt;&lt;keyword&gt;Range of Motion, Articular&lt;/keyword&gt;&lt;keyword&gt;Recovery of Function&lt;/keyword&gt;&lt;keyword&gt;Thumb/*surgery&lt;/keyword&gt;&lt;keyword&gt;Trapezium Bone/*surgery&lt;/keyword&gt;&lt;/keywords&gt;&lt;dates&gt;&lt;year&gt;2015&lt;/year&gt;&lt;/dates&gt;&lt;isbn&gt;1361-6137&lt;/isbn&gt;&lt;accession-num&gt;25702783&lt;/accession-num&gt;&lt;urls&gt;&lt;/urls&gt;&lt;electronic-resource-num&gt;10.1002/14651858.CD004631.pub4&lt;/electronic-resource-num&gt;&lt;remote-database-provider&gt;NLM&lt;/remote-database-provider&gt;&lt;language&gt;eng&lt;/language&gt;&lt;modified-date&gt;Referenced in CTC Guideline&lt;/modified-date&gt;&lt;/record&gt;&lt;/Cite&gt;&lt;/EndNote&gt;</w:instrText>
      </w:r>
      <w:r w:rsidR="0070330D" w:rsidRPr="0070330D">
        <w:rPr>
          <w:rFonts w:eastAsia="Arial" w:cs="Arial"/>
          <w:color w:val="auto"/>
          <w:szCs w:val="20"/>
        </w:rPr>
        <w:fldChar w:fldCharType="separate"/>
      </w:r>
      <w:r w:rsidR="0070330D" w:rsidRPr="0070330D">
        <w:rPr>
          <w:rFonts w:eastAsia="Arial" w:cs="Arial"/>
          <w:noProof/>
          <w:color w:val="auto"/>
          <w:szCs w:val="20"/>
        </w:rPr>
        <w:t>(</w:t>
      </w:r>
      <w:hyperlink w:anchor="_ENREF_267" w:tooltip="Wajon, 2015 #4437" w:history="1">
        <w:r w:rsidR="0070330D" w:rsidRPr="00DF6785">
          <w:rPr>
            <w:rStyle w:val="Hyperlink"/>
            <w:rFonts w:eastAsia="Arial" w:cs="Arial"/>
            <w:noProof/>
            <w:szCs w:val="20"/>
          </w:rPr>
          <w:t>Wajon, Vinycomb, Carr, Edmunds, &amp; Ada, 2015</w:t>
        </w:r>
      </w:hyperlink>
      <w:r w:rsidR="0070330D" w:rsidRPr="0070330D">
        <w:rPr>
          <w:rFonts w:eastAsia="Arial" w:cs="Arial"/>
          <w:noProof/>
          <w:color w:val="auto"/>
          <w:szCs w:val="20"/>
        </w:rPr>
        <w:t>)</w:t>
      </w:r>
      <w:r w:rsidR="0070330D" w:rsidRPr="0070330D">
        <w:rPr>
          <w:rFonts w:eastAsia="Arial" w:cs="Arial"/>
          <w:color w:val="auto"/>
          <w:szCs w:val="20"/>
        </w:rPr>
        <w:fldChar w:fldCharType="end"/>
      </w:r>
      <w:r w:rsidR="0070330D">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3600"/>
        <w:rPr>
          <w:rFonts w:cs="Arial"/>
          <w:color w:val="auto"/>
          <w:szCs w:val="20"/>
        </w:rPr>
      </w:pPr>
      <w:r w:rsidRPr="00F65538">
        <w:rPr>
          <w:rFonts w:eastAsia="Arial" w:cs="Arial"/>
          <w:color w:val="auto"/>
          <w:szCs w:val="20"/>
        </w:rPr>
        <w:t xml:space="preserve">The most common current procedures for thumb carpometacarpal arthritis are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with or without suspension procedures, including ligament reconstruction and/or tendon interposition. There is good evidence that these procedures have similar outcomes at 1 year </w:t>
      </w:r>
      <w:r w:rsidR="0070330D" w:rsidRPr="0070330D">
        <w:rPr>
          <w:rFonts w:eastAsia="Arial" w:cs="Arial"/>
          <w:color w:val="auto"/>
          <w:szCs w:val="20"/>
        </w:rPr>
        <w:fldChar w:fldCharType="begin">
          <w:fldData xml:space="preserve">PEVuZE5vdGU+PENpdGU+PEF1dGhvcj5EYXZpczwvQXV0aG9yPjxZZWFyPjIwMDQ8L1llYXI+PFJl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PEVuZE5vdGU+PENpdGU+PEF1dGhvcj5EYXZpczwvQXV0aG9yPjxZZWFyPjIwMDQ8L1llYXI+PFJl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0330D" w:rsidRPr="0070330D">
        <w:rPr>
          <w:rFonts w:eastAsia="Arial" w:cs="Arial"/>
          <w:color w:val="auto"/>
          <w:szCs w:val="20"/>
        </w:rPr>
      </w:r>
      <w:r w:rsidR="0070330D" w:rsidRPr="0070330D">
        <w:rPr>
          <w:rFonts w:eastAsia="Arial" w:cs="Arial"/>
          <w:color w:val="auto"/>
          <w:szCs w:val="20"/>
        </w:rPr>
        <w:fldChar w:fldCharType="separate"/>
      </w:r>
      <w:r w:rsidR="0070330D">
        <w:rPr>
          <w:rFonts w:eastAsia="Arial" w:cs="Arial"/>
          <w:noProof/>
          <w:color w:val="auto"/>
          <w:szCs w:val="20"/>
        </w:rPr>
        <w:t>(</w:t>
      </w:r>
      <w:hyperlink w:anchor="_ENREF_29" w:tooltip="Belcher, 2000 #4534" w:history="1">
        <w:r w:rsidR="0070330D" w:rsidRPr="00DF6785">
          <w:rPr>
            <w:rStyle w:val="Hyperlink"/>
            <w:rFonts w:eastAsia="Arial" w:cs="Arial"/>
            <w:noProof/>
            <w:szCs w:val="20"/>
          </w:rPr>
          <w:t>Belcher &amp; Nicholl, 2000</w:t>
        </w:r>
      </w:hyperlink>
      <w:r w:rsidR="0070330D">
        <w:rPr>
          <w:rFonts w:eastAsia="Arial" w:cs="Arial"/>
          <w:noProof/>
          <w:color w:val="auto"/>
          <w:szCs w:val="20"/>
        </w:rPr>
        <w:t xml:space="preserve">; </w:t>
      </w:r>
      <w:hyperlink w:anchor="_ENREF_66" w:tooltip="Davis, 2004 #4147" w:history="1">
        <w:r w:rsidR="0070330D" w:rsidRPr="00DF6785">
          <w:rPr>
            <w:rStyle w:val="Hyperlink"/>
            <w:rFonts w:eastAsia="Arial" w:cs="Arial"/>
            <w:noProof/>
            <w:szCs w:val="20"/>
          </w:rPr>
          <w:t>Davis, Brady, &amp; Dias, 2004</w:t>
        </w:r>
      </w:hyperlink>
      <w:r w:rsidR="0070330D">
        <w:rPr>
          <w:rFonts w:eastAsia="Arial" w:cs="Arial"/>
          <w:noProof/>
          <w:color w:val="auto"/>
          <w:szCs w:val="20"/>
        </w:rPr>
        <w:t>)</w:t>
      </w:r>
      <w:r w:rsidR="0070330D" w:rsidRPr="0070330D">
        <w:rPr>
          <w:rFonts w:eastAsia="Arial" w:cs="Arial"/>
          <w:color w:val="auto"/>
          <w:szCs w:val="20"/>
        </w:rPr>
        <w:fldChar w:fldCharType="end"/>
      </w:r>
      <w:r w:rsidRPr="0070330D">
        <w:rPr>
          <w:rFonts w:eastAsia="Arial" w:cs="Arial"/>
          <w:color w:val="auto"/>
          <w:szCs w:val="20"/>
        </w:rPr>
        <w:t>. T</w:t>
      </w:r>
      <w:r w:rsidRPr="00F65538">
        <w:rPr>
          <w:rFonts w:eastAsia="Arial" w:cs="Arial"/>
          <w:color w:val="auto"/>
          <w:szCs w:val="20"/>
        </w:rPr>
        <w:t xml:space="preserve">here is uncertainty regarding the risk of adverse events between simple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and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combined with other procedures. However, a lower risk of complications with simple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cannot be ruled out </w:t>
      </w:r>
      <w:r w:rsidRPr="0070330D">
        <w:rPr>
          <w:rFonts w:eastAsia="Arial" w:cs="Arial"/>
          <w:color w:val="auto"/>
          <w:szCs w:val="20"/>
        </w:rPr>
        <w:t xml:space="preserve">([Cochrane] </w:t>
      </w:r>
      <w:r w:rsidR="0070330D" w:rsidRPr="0070330D">
        <w:rPr>
          <w:rFonts w:eastAsia="Arial" w:cs="Arial"/>
          <w:color w:val="auto"/>
          <w:szCs w:val="20"/>
        </w:rPr>
        <w:fldChar w:fldCharType="begin"/>
      </w:r>
      <w:r w:rsidR="00DF6785">
        <w:rPr>
          <w:rFonts w:eastAsia="Arial" w:cs="Arial"/>
          <w:color w:val="auto"/>
          <w:szCs w:val="20"/>
        </w:rPr>
        <w:instrText xml:space="preserve"> ADDIN EN.CITE &lt;EndNote&gt;&lt;Cite&gt;&lt;Author&gt;Wajon&lt;/Author&gt;&lt;Year&gt;2015&lt;/Year&gt;&lt;RecNum&gt;4437&lt;/RecNum&gt;&lt;DisplayText&gt;(Wajon et al., 2015)&lt;/DisplayText&gt;&lt;record&gt;&lt;rec-number&gt;4437&lt;/rec-number&gt;&lt;foreign-keys&gt;&lt;key app="EN" db-id="vaxawsfavadaa0er9e8ppds0adazdvepawxx" timestamp="1481064182"&gt;4437&lt;/key&gt;&lt;/foreign-keys&gt;&lt;ref-type name="Journal Article"&gt;17&lt;/ref-type&gt;&lt;contributors&gt;&lt;authors&gt;&lt;author&gt;Wajon, A.&lt;/author&gt;&lt;author&gt;Vinycomb, T.&lt;/author&gt;&lt;author&gt;Carr, E.&lt;/author&gt;&lt;author&gt;Edmunds, I.&lt;/author&gt;&lt;author&gt;Ada, L.&lt;/author&gt;&lt;/authors&gt;&lt;/contributors&gt;&lt;auth-address&gt;Macquarie Hand Therapy, Macquarie University Clinic, 2 Technology Place, Macquarie University, New South Wales, Australia, 2109. anne@wajon.com.au.&lt;/auth-address&gt;&lt;titles&gt;&lt;title&gt;Surgery for thumb (trapeziometacarpal joint) osteoarthritis&lt;/title&gt;&lt;secondary-title&gt;Cochrane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reviews&lt;/abbr-1&gt;&lt;/alt-periodical&gt;&lt;pages&gt;Cd004631&lt;/pages&gt;&lt;number&gt;2&lt;/number&gt;&lt;edition&gt;2015/02/24&lt;/edition&gt;&lt;keywords&gt;&lt;keyword&gt;Hand Joints/*surgery&lt;/keyword&gt;&lt;keyword&gt;Humans&lt;/keyword&gt;&lt;keyword&gt;Metacarpus/*surgery&lt;/keyword&gt;&lt;keyword&gt;Osteoarthritis/*surgery&lt;/keyword&gt;&lt;keyword&gt;Randomized Controlled Trials as Topic&lt;/keyword&gt;&lt;keyword&gt;Range of Motion, Articular&lt;/keyword&gt;&lt;keyword&gt;Recovery of Function&lt;/keyword&gt;&lt;keyword&gt;Thumb/*surgery&lt;/keyword&gt;&lt;keyword&gt;Trapezium Bone/*surgery&lt;/keyword&gt;&lt;/keywords&gt;&lt;dates&gt;&lt;year&gt;2015&lt;/year&gt;&lt;/dates&gt;&lt;isbn&gt;1361-6137&lt;/isbn&gt;&lt;accession-num&gt;25702783&lt;/accession-num&gt;&lt;urls&gt;&lt;/urls&gt;&lt;electronic-resource-num&gt;10.1002/14651858.CD004631.pub4&lt;/electronic-resource-num&gt;&lt;remote-database-provider&gt;NLM&lt;/remote-database-provider&gt;&lt;language&gt;eng&lt;/language&gt;&lt;modified-date&gt;Referenced in CTC Guideline&lt;/modified-date&gt;&lt;/record&gt;&lt;/Cite&gt;&lt;/EndNote&gt;</w:instrText>
      </w:r>
      <w:r w:rsidR="0070330D" w:rsidRPr="0070330D">
        <w:rPr>
          <w:rFonts w:eastAsia="Arial" w:cs="Arial"/>
          <w:color w:val="auto"/>
          <w:szCs w:val="20"/>
        </w:rPr>
        <w:fldChar w:fldCharType="separate"/>
      </w:r>
      <w:r w:rsidR="0070330D" w:rsidRPr="0070330D">
        <w:rPr>
          <w:rFonts w:eastAsia="Arial" w:cs="Arial"/>
          <w:noProof/>
          <w:color w:val="auto"/>
          <w:szCs w:val="20"/>
        </w:rPr>
        <w:t>(</w:t>
      </w:r>
      <w:hyperlink w:anchor="_ENREF_267" w:tooltip="Wajon, 2015 #4437" w:history="1">
        <w:r w:rsidR="0070330D" w:rsidRPr="00DF6785">
          <w:rPr>
            <w:rStyle w:val="Hyperlink"/>
            <w:rFonts w:eastAsia="Arial" w:cs="Arial"/>
            <w:noProof/>
            <w:szCs w:val="20"/>
          </w:rPr>
          <w:t>Wajon et al., 2015</w:t>
        </w:r>
      </w:hyperlink>
      <w:r w:rsidR="0070330D" w:rsidRPr="0070330D">
        <w:rPr>
          <w:rFonts w:eastAsia="Arial" w:cs="Arial"/>
          <w:noProof/>
          <w:color w:val="auto"/>
          <w:szCs w:val="20"/>
        </w:rPr>
        <w:t>)</w:t>
      </w:r>
      <w:r w:rsidR="0070330D" w:rsidRPr="0070330D">
        <w:rPr>
          <w:rFonts w:eastAsia="Arial" w:cs="Arial"/>
          <w:color w:val="auto"/>
          <w:szCs w:val="20"/>
        </w:rPr>
        <w:fldChar w:fldCharType="end"/>
      </w:r>
      <w:r w:rsidRPr="0070330D">
        <w:rPr>
          <w:rFonts w:eastAsia="Arial" w:cs="Arial"/>
          <w:color w:val="auto"/>
          <w:szCs w:val="20"/>
        </w:rPr>
        <w:t>.</w:t>
      </w:r>
      <w:r w:rsidRPr="00F65538">
        <w:rPr>
          <w:rFonts w:eastAsia="Arial" w:cs="Arial"/>
          <w:color w:val="auto"/>
          <w:szCs w:val="20"/>
        </w:rPr>
        <w:t xml:space="preserve"> Osteotomies may be additional procedures in some cases and fusions are occasionally performed, usually in younger active patients.</w:t>
      </w:r>
    </w:p>
    <w:p w:rsidR="004219F6" w:rsidRPr="00F65538" w:rsidRDefault="00A11E8E" w:rsidP="000108FE">
      <w:pPr>
        <w:spacing w:before="240" w:after="0"/>
        <w:ind w:left="3600"/>
        <w:rPr>
          <w:rFonts w:cs="Arial"/>
          <w:color w:val="auto"/>
          <w:szCs w:val="20"/>
        </w:rPr>
      </w:pPr>
      <w:r w:rsidRPr="00F65538">
        <w:rPr>
          <w:rFonts w:eastAsia="Arial" w:cs="Arial"/>
          <w:color w:val="auto"/>
          <w:szCs w:val="20"/>
        </w:rPr>
        <w:t xml:space="preserve">Ligament and tendon procedures are thought to protect the other carpal joints from earlier deterioration and allow greater stability for the </w:t>
      </w:r>
      <w:r w:rsidRPr="00593B95">
        <w:rPr>
          <w:rFonts w:eastAsia="Arial" w:cs="Arial"/>
          <w:color w:val="auto"/>
          <w:szCs w:val="20"/>
        </w:rPr>
        <w:t xml:space="preserve">thumb </w:t>
      </w:r>
      <w:r w:rsidR="0070330D" w:rsidRPr="00593B95">
        <w:rPr>
          <w:rFonts w:eastAsia="Arial" w:cs="Arial"/>
          <w:color w:val="auto"/>
          <w:szCs w:val="20"/>
        </w:rPr>
        <w:fldChar w:fldCharType="begin"/>
      </w:r>
      <w:r w:rsidR="00DF6785">
        <w:rPr>
          <w:rFonts w:eastAsia="Arial" w:cs="Arial"/>
          <w:color w:val="auto"/>
          <w:szCs w:val="20"/>
        </w:rPr>
        <w:instrText xml:space="preserve"> ADDIN EN.CITE &lt;EndNote&gt;&lt;Cite&gt;&lt;Author&gt;Martou&lt;/Author&gt;&lt;Year&gt;2004&lt;/Year&gt;&lt;RecNum&gt;4584&lt;/RecNum&gt;&lt;DisplayText&gt;(Martou, Veltri, &amp;amp; Thoma, 2004)&lt;/DisplayText&gt;&lt;record&gt;&lt;rec-number&gt;4584&lt;/rec-number&gt;&lt;foreign-keys&gt;&lt;key app="EN" db-id="vaxawsfavadaa0er9e8ppds0adazdvepawxx" timestamp="1481064276"&gt;4584&lt;/key&gt;&lt;/foreign-keys&gt;&lt;ref-type name="Journal Article"&gt;17&lt;/ref-type&gt;&lt;contributors&gt;&lt;authors&gt;&lt;author&gt;Martou, G.&lt;/author&gt;&lt;author&gt;Veltri, K.&lt;/author&gt;&lt;author&gt;Thoma, A.&lt;/author&gt;&lt;/authors&gt;&lt;/contributors&gt;&lt;auth-address&gt;Division of Plastic Surgery, McMaster University, and the Department of Surgery, Division of Plastic and Reconstructive Surgery, St. Joseph&amp;apos;s Healthcare, Hamilton, Ontario, Canada.&lt;/auth-address&gt;&lt;titles&gt;&lt;title&gt;Surgical treatment of osteoarthritis of the carpometacarpal joint of the thumb: a systematic review&lt;/title&gt;&lt;secondary-title&gt;Plast Reconstr Surg&lt;/secondary-title&gt;&lt;/titles&gt;&lt;periodical&gt;&lt;full-title&gt;Plast Reconstr Surg&lt;/full-title&gt;&lt;abbr-1&gt;Plastic and reconstructive surgery&lt;/abbr-1&gt;&lt;/periodical&gt;&lt;pages&gt;421-32&lt;/pages&gt;&lt;volume&gt;114&lt;/volume&gt;&lt;number&gt;2&lt;/number&gt;&lt;keywords&gt;&lt;keyword&gt;Carpal Bones/*surgery&lt;/keyword&gt;&lt;keyword&gt;Humans&lt;/keyword&gt;&lt;keyword&gt;*Joint Prosthesis&lt;/keyword&gt;&lt;keyword&gt;Osteoarthritis/*surgery&lt;/keyword&gt;&lt;keyword&gt;*Osteotomy&lt;/keyword&gt;&lt;keyword&gt;Outcome and Process Assessment (Health Care)&lt;/keyword&gt;&lt;keyword&gt;*Tendon Transfer&lt;/keyword&gt;&lt;keyword&gt;Thumb/*surgery&lt;/keyword&gt;&lt;/keywords&gt;&lt;dates&gt;&lt;year&gt;2004&lt;/year&gt;&lt;pub-dates&gt;&lt;date&gt;Aug&lt;/date&gt;&lt;/pub-dates&gt;&lt;/dates&gt;&lt;isbn&gt;0032-1052 (Print)&amp;#xD;0032-1052 (Linking)&lt;/isbn&gt;&lt;accession-num&gt;15277809&lt;/accession-num&gt;&lt;urls&gt;&lt;related-urls&gt;&lt;url&gt;https://www.ncbi.nlm.nih.gov/pubmed/15277809&lt;/url&gt;&lt;/related-urls&gt;&lt;/urls&gt;&lt;modified-date&gt;Referenced in CTC Guideline&lt;/modified-date&gt;&lt;/record&gt;&lt;/Cite&gt;&lt;/EndNote&gt;</w:instrText>
      </w:r>
      <w:r w:rsidR="0070330D" w:rsidRPr="00593B95">
        <w:rPr>
          <w:rFonts w:eastAsia="Arial" w:cs="Arial"/>
          <w:color w:val="auto"/>
          <w:szCs w:val="20"/>
        </w:rPr>
        <w:fldChar w:fldCharType="separate"/>
      </w:r>
      <w:r w:rsidR="0070330D" w:rsidRPr="00593B95">
        <w:rPr>
          <w:rFonts w:eastAsia="Arial" w:cs="Arial"/>
          <w:noProof/>
          <w:color w:val="auto"/>
          <w:szCs w:val="20"/>
        </w:rPr>
        <w:t>(</w:t>
      </w:r>
      <w:hyperlink w:anchor="_ENREF_164" w:tooltip="Martou, 2004 #4584" w:history="1">
        <w:r w:rsidR="0070330D" w:rsidRPr="00DF6785">
          <w:rPr>
            <w:rStyle w:val="Hyperlink"/>
            <w:rFonts w:eastAsia="Arial" w:cs="Arial"/>
            <w:noProof/>
            <w:szCs w:val="20"/>
          </w:rPr>
          <w:t>Martou, Veltri, &amp; Thoma, 2004</w:t>
        </w:r>
      </w:hyperlink>
      <w:r w:rsidR="0070330D" w:rsidRPr="00593B95">
        <w:rPr>
          <w:rFonts w:eastAsia="Arial" w:cs="Arial"/>
          <w:noProof/>
          <w:color w:val="auto"/>
          <w:szCs w:val="20"/>
        </w:rPr>
        <w:t>)</w:t>
      </w:r>
      <w:r w:rsidR="0070330D" w:rsidRPr="00593B95">
        <w:rPr>
          <w:rFonts w:eastAsia="Arial" w:cs="Arial"/>
          <w:color w:val="auto"/>
          <w:szCs w:val="20"/>
        </w:rPr>
        <w:fldChar w:fldCharType="end"/>
      </w:r>
      <w:r w:rsidRPr="00593B95">
        <w:rPr>
          <w:rFonts w:eastAsia="Arial" w:cs="Arial"/>
          <w:color w:val="auto"/>
          <w:szCs w:val="20"/>
        </w:rPr>
        <w:t xml:space="preserve"> </w:t>
      </w:r>
      <w:r w:rsidR="00593B95" w:rsidRPr="00593B95">
        <w:rPr>
          <w:rFonts w:eastAsia="Arial" w:cs="Arial"/>
          <w:color w:val="auto"/>
          <w:szCs w:val="20"/>
        </w:rPr>
        <w:fldChar w:fldCharType="begin"/>
      </w:r>
      <w:r w:rsidR="00DF6785">
        <w:rPr>
          <w:rFonts w:eastAsia="Arial" w:cs="Arial"/>
          <w:color w:val="auto"/>
          <w:szCs w:val="20"/>
        </w:rPr>
        <w:instrText xml:space="preserve"> ADDIN EN.CITE &lt;EndNote&gt;&lt;Cite&gt;&lt;Author&gt;Forthman&lt;/Author&gt;&lt;Year&gt;2009&lt;/Year&gt;&lt;RecNum&gt;4557&lt;/RecNum&gt;&lt;DisplayText&gt;(Forthman, 2009)&lt;/DisplayText&gt;&lt;record&gt;&lt;rec-number&gt;4557&lt;/rec-number&gt;&lt;foreign-keys&gt;&lt;key app="EN" db-id="vaxawsfavadaa0er9e8ppds0adazdvepawxx" timestamp="1481064275"&gt;4557&lt;/key&gt;&lt;/foreign-keys&gt;&lt;ref-type name="Journal Article"&gt;17&lt;/ref-type&gt;&lt;contributors&gt;&lt;authors&gt;&lt;author&gt;Forthman, C. L.&lt;/author&gt;&lt;/authors&gt;&lt;/contributors&gt;&lt;auth-address&gt;Curtis National Hand Center, Union Memorial Hospital, Baltimore, MD 21218, USA. clforthman@chesapeakehand.com&lt;/auth-address&gt;&lt;titles&gt;&lt;title&gt;Management of advanced trapeziometacarpal arthrosis&lt;/title&gt;&lt;secondary-title&gt;J Hand Surg Am&lt;/secondary-title&gt;&lt;/titles&gt;&lt;periodical&gt;&lt;full-title&gt;J Hand Surg Am&lt;/full-title&gt;&lt;/periodical&gt;&lt;pages&gt;331-4&lt;/pages&gt;&lt;volume&gt;34&lt;/volume&gt;&lt;number&gt;2&lt;/number&gt;&lt;keywords&gt;&lt;keyword&gt;Arthroplasty, Replacement&lt;/keyword&gt;&lt;keyword&gt;Arthroscopy&lt;/keyword&gt;&lt;keyword&gt;Biocompatible Materials&lt;/keyword&gt;&lt;keyword&gt;Carpometacarpal Joints/*surgery&lt;/keyword&gt;&lt;keyword&gt;Evidence-Based Medicine&lt;/keyword&gt;&lt;keyword&gt;Female&lt;/keyword&gt;&lt;keyword&gt;Humans&lt;/keyword&gt;&lt;keyword&gt;Joint Prosthesis&lt;/keyword&gt;&lt;keyword&gt;Ligaments, Articular/surgery&lt;/keyword&gt;&lt;keyword&gt;Metacarpal Bones/*surgery&lt;/keyword&gt;&lt;keyword&gt;Middle Aged&lt;/keyword&gt;&lt;keyword&gt;Osteoarthritis/*surgery&lt;/keyword&gt;&lt;keyword&gt;Tendon Transfer&lt;/keyword&gt;&lt;keyword&gt;Tendons/transplantation&lt;/keyword&gt;&lt;keyword&gt;Trapezium Bone/*surgery&lt;/keyword&gt;&lt;/keywords&gt;&lt;dates&gt;&lt;year&gt;2009&lt;/year&gt;&lt;pub-dates&gt;&lt;date&gt;Feb&lt;/date&gt;&lt;/pub-dates&gt;&lt;/dates&gt;&lt;isbn&gt;1531-6564 (Electronic)&amp;#xD;0363-5023 (Linking)&lt;/isbn&gt;&lt;accession-num&gt;19181234&lt;/accession-num&gt;&lt;urls&gt;&lt;related-urls&gt;&lt;url&gt;https://www.ncbi.nlm.nih.gov/pubmed/19181234&lt;/url&gt;&lt;/related-urls&gt;&lt;/urls&gt;&lt;electronic-resource-num&gt;10.1016/j.jhsa.2008.11.028&lt;/electronic-resource-num&gt;&lt;modified-date&gt;Referenced in CTC Guideline&lt;/modified-date&gt;&lt;/record&gt;&lt;/Cite&gt;&lt;/EndNote&gt;</w:instrText>
      </w:r>
      <w:r w:rsidR="00593B95" w:rsidRPr="00593B95">
        <w:rPr>
          <w:rFonts w:eastAsia="Arial" w:cs="Arial"/>
          <w:color w:val="auto"/>
          <w:szCs w:val="20"/>
        </w:rPr>
        <w:fldChar w:fldCharType="separate"/>
      </w:r>
      <w:r w:rsidR="00593B95" w:rsidRPr="00593B95">
        <w:rPr>
          <w:rFonts w:eastAsia="Arial" w:cs="Arial"/>
          <w:noProof/>
          <w:color w:val="auto"/>
          <w:szCs w:val="20"/>
        </w:rPr>
        <w:t>(</w:t>
      </w:r>
      <w:hyperlink w:anchor="_ENREF_89" w:tooltip="Forthman, 2009 #4557" w:history="1">
        <w:r w:rsidR="00593B95" w:rsidRPr="00DF6785">
          <w:rPr>
            <w:rStyle w:val="Hyperlink"/>
            <w:rFonts w:eastAsia="Arial" w:cs="Arial"/>
            <w:noProof/>
            <w:szCs w:val="20"/>
          </w:rPr>
          <w:t>Forthman, 2009</w:t>
        </w:r>
      </w:hyperlink>
      <w:r w:rsidR="00593B95" w:rsidRPr="00593B95">
        <w:rPr>
          <w:rFonts w:eastAsia="Arial" w:cs="Arial"/>
          <w:noProof/>
          <w:color w:val="auto"/>
          <w:szCs w:val="20"/>
        </w:rPr>
        <w:t>)</w:t>
      </w:r>
      <w:r w:rsidR="00593B95" w:rsidRPr="00593B95">
        <w:rPr>
          <w:rFonts w:eastAsia="Arial" w:cs="Arial"/>
          <w:color w:val="auto"/>
          <w:szCs w:val="20"/>
        </w:rPr>
        <w:fldChar w:fldCharType="end"/>
      </w:r>
      <w:r w:rsidRPr="00F65538">
        <w:rPr>
          <w:rFonts w:eastAsia="Arial" w:cs="Arial"/>
          <w:color w:val="auto"/>
          <w:szCs w:val="20"/>
        </w:rPr>
        <w:t xml:space="preserve">. Most patients have not been followed long enough to compare rates of subsequent arthritis and resulting functional deficits between those having a simple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and those with suspension procedures. In one follow up study, there was an increase in x-ray joint cha</w:t>
      </w:r>
      <w:r w:rsidR="00593B95">
        <w:rPr>
          <w:rFonts w:eastAsia="Arial" w:cs="Arial"/>
          <w:color w:val="auto"/>
          <w:szCs w:val="20"/>
        </w:rPr>
        <w:t xml:space="preserve">nges without a clinical </w:t>
      </w:r>
      <w:r w:rsidR="00593B95" w:rsidRPr="00593B95">
        <w:rPr>
          <w:rFonts w:eastAsia="Arial" w:cs="Arial"/>
          <w:color w:val="auto"/>
          <w:szCs w:val="20"/>
        </w:rPr>
        <w:t xml:space="preserve">impact </w:t>
      </w:r>
      <w:r w:rsidR="00593B95" w:rsidRPr="00593B95">
        <w:rPr>
          <w:rFonts w:eastAsia="Arial" w:cs="Arial"/>
          <w:color w:val="auto"/>
          <w:szCs w:val="20"/>
        </w:rPr>
        <w:fldChar w:fldCharType="begin">
          <w:fldData xml:space="preserve">PEVuZE5vdGU+PENpdGU+PEF1dGhvcj5TYWxlbTwvQXV0aG9yPjxZZWFyPjIwMTQ8L1llYXI+PFJl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PEVuZE5vdGU+PENpdGU+PEF1dGhvcj5TYWxlbTwvQXV0aG9yPjxZZWFyPjIwMTQ8L1llYXI+PFJl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593B95" w:rsidRPr="00593B95">
        <w:rPr>
          <w:rFonts w:eastAsia="Arial" w:cs="Arial"/>
          <w:color w:val="auto"/>
          <w:szCs w:val="20"/>
        </w:rPr>
      </w:r>
      <w:r w:rsidR="00593B95" w:rsidRPr="00593B95">
        <w:rPr>
          <w:rFonts w:eastAsia="Arial" w:cs="Arial"/>
          <w:color w:val="auto"/>
          <w:szCs w:val="20"/>
        </w:rPr>
        <w:fldChar w:fldCharType="separate"/>
      </w:r>
      <w:r w:rsidR="00593B95" w:rsidRPr="00593B95">
        <w:rPr>
          <w:rFonts w:eastAsia="Arial" w:cs="Arial"/>
          <w:noProof/>
          <w:color w:val="auto"/>
          <w:szCs w:val="20"/>
        </w:rPr>
        <w:t>(</w:t>
      </w:r>
      <w:hyperlink w:anchor="_ENREF_226" w:tooltip="Salem, 2014 #4359" w:history="1">
        <w:r w:rsidR="00593B95" w:rsidRPr="00DF6785">
          <w:rPr>
            <w:rStyle w:val="Hyperlink"/>
            <w:rFonts w:eastAsia="Arial" w:cs="Arial"/>
            <w:noProof/>
            <w:szCs w:val="20"/>
          </w:rPr>
          <w:t>Salem &amp; Davis, 2014</w:t>
        </w:r>
      </w:hyperlink>
      <w:r w:rsidR="00593B95" w:rsidRPr="00593B95">
        <w:rPr>
          <w:rFonts w:eastAsia="Arial" w:cs="Arial"/>
          <w:noProof/>
          <w:color w:val="auto"/>
          <w:szCs w:val="20"/>
        </w:rPr>
        <w:t>)</w:t>
      </w:r>
      <w:r w:rsidR="00593B95" w:rsidRPr="00593B95">
        <w:rPr>
          <w:rFonts w:eastAsia="Arial" w:cs="Arial"/>
          <w:color w:val="auto"/>
          <w:szCs w:val="20"/>
        </w:rPr>
        <w:fldChar w:fldCharType="end"/>
      </w:r>
      <w:r w:rsidRPr="00F65538">
        <w:rPr>
          <w:rFonts w:eastAsia="Arial" w:cs="Arial"/>
          <w:color w:val="auto"/>
          <w:szCs w:val="20"/>
        </w:rPr>
        <w:t xml:space="preserve">. </w:t>
      </w:r>
    </w:p>
    <w:p w:rsidR="004219F6" w:rsidRPr="00F65538" w:rsidRDefault="00A11E8E" w:rsidP="00210FE2">
      <w:pPr>
        <w:numPr>
          <w:ilvl w:val="1"/>
          <w:numId w:val="23"/>
        </w:numPr>
        <w:spacing w:before="240" w:after="0"/>
        <w:ind w:left="3600" w:hanging="720"/>
        <w:rPr>
          <w:rFonts w:cs="Arial"/>
          <w:color w:val="auto"/>
          <w:szCs w:val="20"/>
        </w:rPr>
      </w:pPr>
      <w:r w:rsidRPr="00F65538">
        <w:rPr>
          <w:rFonts w:eastAsia="Arial" w:cs="Arial"/>
          <w:color w:val="auto"/>
          <w:szCs w:val="20"/>
        </w:rPr>
        <w:lastRenderedPageBreak/>
        <w:t xml:space="preserve">The use of implants or spacers remains highly controversial. Most long-term studies of these have shown unacceptable levels of subsidence, subluxation or </w:t>
      </w:r>
      <w:r w:rsidRPr="00593B95">
        <w:rPr>
          <w:rFonts w:eastAsia="Arial" w:cs="Arial"/>
          <w:color w:val="auto"/>
          <w:szCs w:val="20"/>
        </w:rPr>
        <w:t>b</w:t>
      </w:r>
      <w:r w:rsidR="00593B95" w:rsidRPr="00593B95">
        <w:rPr>
          <w:rFonts w:eastAsia="Arial" w:cs="Arial"/>
          <w:color w:val="auto"/>
          <w:szCs w:val="20"/>
        </w:rPr>
        <w:t xml:space="preserve">reakage </w:t>
      </w:r>
      <w:r w:rsidR="00593B95" w:rsidRPr="00593B95">
        <w:rPr>
          <w:rFonts w:eastAsia="Arial" w:cs="Arial"/>
          <w:color w:val="auto"/>
          <w:szCs w:val="20"/>
        </w:rPr>
        <w:fldChar w:fldCharType="begin">
          <w:fldData xml:space="preserve">PEVuZE5vdGU+PENpdGU+PEF1dGhvcj5BZGFtczwvQXV0aG9yPjxZZWFyPjIwMDk8L1llYXI+PFJl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=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PEVuZE5vdGU+PENpdGU+PEF1dGhvcj5BZGFtczwvQXV0aG9yPjxZZWFyPjIwMDk8L1llYXI+PFJl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=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593B95" w:rsidRPr="00593B95">
        <w:rPr>
          <w:rFonts w:eastAsia="Arial" w:cs="Arial"/>
          <w:color w:val="auto"/>
          <w:szCs w:val="20"/>
        </w:rPr>
      </w:r>
      <w:r w:rsidR="00593B95" w:rsidRPr="00593B95">
        <w:rPr>
          <w:rFonts w:eastAsia="Arial" w:cs="Arial"/>
          <w:color w:val="auto"/>
          <w:szCs w:val="20"/>
        </w:rPr>
        <w:fldChar w:fldCharType="separate"/>
      </w:r>
      <w:r w:rsidR="000D3360">
        <w:rPr>
          <w:rFonts w:eastAsia="Arial" w:cs="Arial"/>
          <w:noProof/>
          <w:color w:val="auto"/>
          <w:szCs w:val="20"/>
        </w:rPr>
        <w:t>(</w:t>
      </w:r>
      <w:hyperlink w:anchor="_ENREF_2" w:tooltip="Adams, 2009 #4525" w:history="1">
        <w:r w:rsidR="000D3360" w:rsidRPr="00DF6785">
          <w:rPr>
            <w:rStyle w:val="Hyperlink"/>
            <w:rFonts w:eastAsia="Arial" w:cs="Arial"/>
            <w:noProof/>
            <w:szCs w:val="20"/>
          </w:rPr>
          <w:t>B. D. Adams, Pomerance, Nguyen, &amp; Kuhl, 2009</w:t>
        </w:r>
      </w:hyperlink>
      <w:r w:rsidR="000D3360">
        <w:rPr>
          <w:rFonts w:eastAsia="Arial" w:cs="Arial"/>
          <w:noProof/>
          <w:color w:val="auto"/>
          <w:szCs w:val="20"/>
        </w:rPr>
        <w:t xml:space="preserve">; </w:t>
      </w:r>
      <w:hyperlink w:anchor="_ENREF_89" w:tooltip="Forthman, 2009 #4557" w:history="1">
        <w:r w:rsidR="000D3360" w:rsidRPr="00DF6785">
          <w:rPr>
            <w:rStyle w:val="Hyperlink"/>
            <w:rFonts w:eastAsia="Arial" w:cs="Arial"/>
            <w:noProof/>
            <w:szCs w:val="20"/>
          </w:rPr>
          <w:t>Forthman, 2009</w:t>
        </w:r>
      </w:hyperlink>
      <w:r w:rsidR="000D3360">
        <w:rPr>
          <w:rFonts w:eastAsia="Arial" w:cs="Arial"/>
          <w:noProof/>
          <w:color w:val="auto"/>
          <w:szCs w:val="20"/>
        </w:rPr>
        <w:t xml:space="preserve">; </w:t>
      </w:r>
      <w:hyperlink w:anchor="_ENREF_273" w:tooltip="Weiss, 2013 #4442" w:history="1">
        <w:r w:rsidR="000D3360" w:rsidRPr="00DF6785">
          <w:rPr>
            <w:rStyle w:val="Hyperlink"/>
            <w:rFonts w:eastAsia="Arial" w:cs="Arial"/>
            <w:noProof/>
            <w:szCs w:val="20"/>
          </w:rPr>
          <w:t>Weiss, Kamal, &amp; Shultz, 2013</w:t>
        </w:r>
      </w:hyperlink>
      <w:r w:rsidR="000D3360">
        <w:rPr>
          <w:rFonts w:eastAsia="Arial" w:cs="Arial"/>
          <w:noProof/>
          <w:color w:val="auto"/>
          <w:szCs w:val="20"/>
        </w:rPr>
        <w:t>)</w:t>
      </w:r>
      <w:r w:rsidR="00593B95" w:rsidRPr="00593B95">
        <w:rPr>
          <w:rFonts w:eastAsia="Arial" w:cs="Arial"/>
          <w:color w:val="auto"/>
          <w:szCs w:val="20"/>
        </w:rPr>
        <w:fldChar w:fldCharType="end"/>
      </w:r>
      <w:r w:rsidRPr="00593B95">
        <w:rPr>
          <w:rFonts w:eastAsia="Arial" w:cs="Arial"/>
          <w:color w:val="auto"/>
          <w:szCs w:val="20"/>
        </w:rPr>
        <w:t>. Due to the lack of evidence</w:t>
      </w:r>
      <w:r w:rsidRPr="00F65538">
        <w:rPr>
          <w:rFonts w:eastAsia="Arial" w:cs="Arial"/>
          <w:color w:val="auto"/>
          <w:szCs w:val="20"/>
        </w:rPr>
        <w:t>, implant procedures should only be considered after a second opinion by a hand surgeon specializing in the techniques and thorough understanding of the patient regarding expectation from the procedure, recovery time</w:t>
      </w:r>
      <w:r w:rsidR="00ED5216" w:rsidRPr="00F65538">
        <w:rPr>
          <w:rFonts w:eastAsia="Arial" w:cs="Arial"/>
          <w:color w:val="auto"/>
          <w:szCs w:val="20"/>
        </w:rPr>
        <w:t>,</w:t>
      </w:r>
      <w:r w:rsidRPr="00F65538">
        <w:rPr>
          <w:rFonts w:eastAsia="Arial" w:cs="Arial"/>
          <w:color w:val="auto"/>
          <w:szCs w:val="20"/>
        </w:rPr>
        <w:t xml:space="preserve"> and possible complications.</w:t>
      </w:r>
    </w:p>
    <w:p w:rsidR="004219F6" w:rsidRPr="000D3360" w:rsidRDefault="00C62E74" w:rsidP="000108FE">
      <w:pPr>
        <w:numPr>
          <w:ilvl w:val="2"/>
          <w:numId w:val="18"/>
        </w:numPr>
        <w:spacing w:before="240" w:after="0"/>
        <w:ind w:hanging="180"/>
        <w:rPr>
          <w:rFonts w:cs="Arial"/>
          <w:color w:val="auto"/>
          <w:szCs w:val="20"/>
        </w:rPr>
      </w:pPr>
      <w:r w:rsidRPr="0064154F">
        <w:rPr>
          <w:rFonts w:eastAsia="Arial" w:cs="Arial"/>
          <w:color w:val="auto"/>
          <w:szCs w:val="20"/>
          <w:u w:val="single"/>
        </w:rPr>
        <w:t>Arthritis at other joints</w:t>
      </w:r>
      <w:r w:rsidRPr="00F65538">
        <w:rPr>
          <w:rFonts w:eastAsia="Arial" w:cs="Arial"/>
          <w:color w:val="auto"/>
          <w:szCs w:val="20"/>
        </w:rPr>
        <w:t>:</w:t>
      </w:r>
      <w:r w:rsidR="00A11E8E" w:rsidRPr="00F65538">
        <w:rPr>
          <w:rFonts w:eastAsia="Arial" w:cs="Arial"/>
          <w:color w:val="auto"/>
          <w:szCs w:val="20"/>
        </w:rPr>
        <w:t xml:space="preserve"> </w:t>
      </w:r>
      <w:proofErr w:type="spellStart"/>
      <w:r w:rsidR="00A11E8E" w:rsidRPr="00F65538">
        <w:rPr>
          <w:rFonts w:eastAsia="Arial" w:cs="Arial"/>
          <w:color w:val="auto"/>
          <w:szCs w:val="20"/>
        </w:rPr>
        <w:t>Scaphotrapezio</w:t>
      </w:r>
      <w:proofErr w:type="spellEnd"/>
      <w:r w:rsidR="00A11E8E" w:rsidRPr="00F65538">
        <w:rPr>
          <w:rFonts w:eastAsia="Arial" w:cs="Arial"/>
          <w:color w:val="auto"/>
          <w:szCs w:val="20"/>
        </w:rPr>
        <w:t xml:space="preserve">-trapezoid joint arthritis resistant to conservative treatment is usually treated with fusion, although </w:t>
      </w:r>
      <w:proofErr w:type="spellStart"/>
      <w:r w:rsidR="00A11E8E" w:rsidRPr="00F65538">
        <w:rPr>
          <w:rFonts w:eastAsia="Arial" w:cs="Arial"/>
          <w:color w:val="auto"/>
          <w:szCs w:val="20"/>
        </w:rPr>
        <w:t>trapezoidectomy</w:t>
      </w:r>
      <w:proofErr w:type="spellEnd"/>
      <w:r w:rsidR="00A11E8E" w:rsidRPr="00F65538">
        <w:rPr>
          <w:rFonts w:eastAsia="Arial" w:cs="Arial"/>
          <w:color w:val="auto"/>
          <w:szCs w:val="20"/>
        </w:rPr>
        <w:t xml:space="preserve"> has also been </w:t>
      </w:r>
      <w:r w:rsidR="00A11E8E" w:rsidRPr="000D3360">
        <w:rPr>
          <w:rFonts w:eastAsia="Arial" w:cs="Arial"/>
          <w:color w:val="auto"/>
          <w:szCs w:val="20"/>
        </w:rPr>
        <w:t xml:space="preserve">used </w:t>
      </w:r>
      <w:r w:rsidR="000D3360" w:rsidRPr="000D3360">
        <w:rPr>
          <w:rFonts w:eastAsia="Arial" w:cs="Arial"/>
          <w:color w:val="auto"/>
          <w:szCs w:val="20"/>
        </w:rPr>
        <w:fldChar w:fldCharType="begin"/>
      </w:r>
      <w:r w:rsidR="00DF6785">
        <w:rPr>
          <w:rFonts w:eastAsia="Arial" w:cs="Arial"/>
          <w:color w:val="auto"/>
          <w:szCs w:val="20"/>
        </w:rPr>
        <w:instrText xml:space="preserve"> ADDIN EN.CITE &lt;EndNote&gt;&lt;Cite&gt;&lt;Author&gt;Wolf&lt;/Author&gt;&lt;Year&gt;2008&lt;/Year&gt;&lt;RecNum&gt;4636&lt;/RecNum&gt;&lt;DisplayText&gt;(Wolf, 2008)&lt;/DisplayText&gt;&lt;record&gt;&lt;rec-number&gt;4636&lt;/rec-number&gt;&lt;foreign-keys&gt;&lt;key app="EN" db-id="vaxawsfavadaa0er9e8ppds0adazdvepawxx" timestamp="1481064276"&gt;4636&lt;/key&gt;&lt;/foreign-keys&gt;&lt;ref-type name="Journal Article"&gt;17&lt;/ref-type&gt;&lt;contributors&gt;&lt;authors&gt;&lt;author&gt;Wolf, J. M.&lt;/author&gt;&lt;/authors&gt;&lt;/contributors&gt;&lt;auth-address&gt;Department of Orthopaedics, University of Colorado Denver School of Medicine, 12631 East 17th Avenue, PO Box 6511, Mail Stop B202, Aurora, CO 80045, USA. jennifer.wolf@uchsc.edu&lt;/auth-address&gt;&lt;titles&gt;&lt;title&gt;Treatment of scaphotrapezio-trapezoid arthritis&lt;/title&gt;&lt;secondary-title&gt;Hand Clin&lt;/secondary-title&gt;&lt;/titles&gt;&lt;periodical&gt;&lt;full-title&gt;Hand Clin&lt;/full-title&gt;&lt;abbr-1&gt;Hand clinics&lt;/abbr-1&gt;&lt;/periodical&gt;&lt;pages&gt;301-6, vii&lt;/pages&gt;&lt;volume&gt;24&lt;/volume&gt;&lt;number&gt;3&lt;/number&gt;&lt;keywords&gt;&lt;keyword&gt;Adrenal Cortex Hormones/therapeutic use&lt;/keyword&gt;&lt;keyword&gt;Arthrodesis&lt;/keyword&gt;&lt;keyword&gt;Arthroplasty&lt;/keyword&gt;&lt;keyword&gt;Carpal Joints/anatomy &amp;amp; histology/physiopathology/*surgery&lt;/keyword&gt;&lt;keyword&gt;Humans&lt;/keyword&gt;&lt;keyword&gt;Osteoarthritis/diagnosis/physiopathology/*therapy&lt;/keyword&gt;&lt;keyword&gt;Scaphoid Bone/anatomy &amp;amp; histology/physiopathology/*surgery&lt;/keyword&gt;&lt;keyword&gt;Splints&lt;/keyword&gt;&lt;keyword&gt;Trapezoid Bone/anatomy &amp;amp; histology/physiopathology/*surgery&lt;/keyword&gt;&lt;/keywords&gt;&lt;dates&gt;&lt;year&gt;2008&lt;/year&gt;&lt;pub-dates&gt;&lt;date&gt;Aug&lt;/date&gt;&lt;/pub-dates&gt;&lt;/dates&gt;&lt;isbn&gt;0749-0712 (Print)&amp;#xD;0749-0712 (Linking)&lt;/isbn&gt;&lt;accession-num&gt;18675722&lt;/accession-num&gt;&lt;urls&gt;&lt;related-urls&gt;&lt;url&gt;https://www.ncbi.nlm.nih.gov/pubmed/18675722&lt;/url&gt;&lt;/related-urls&gt;&lt;/urls&gt;&lt;electronic-resource-num&gt;10.1016/j.hcl.2008.03.002&lt;/electronic-resource-num&gt;&lt;modified-date&gt;Referenced in CTC Guideline&lt;/modified-date&gt;&lt;/record&gt;&lt;/Cite&gt;&lt;/EndNote&gt;</w:instrText>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279" w:tooltip="Wolf, 2008 #4636" w:history="1">
        <w:r w:rsidR="000D3360" w:rsidRPr="00DF6785">
          <w:rPr>
            <w:rStyle w:val="Hyperlink"/>
            <w:rFonts w:eastAsia="Arial" w:cs="Arial"/>
            <w:noProof/>
            <w:szCs w:val="20"/>
          </w:rPr>
          <w:t>Wolf, 2008</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00A11E8E" w:rsidRPr="000D3360">
        <w:rPr>
          <w:rFonts w:eastAsia="Arial" w:cs="Arial"/>
          <w:color w:val="auto"/>
          <w:szCs w:val="20"/>
        </w:rPr>
        <w:t>. Fusion</w:t>
      </w:r>
      <w:r w:rsidR="00A11E8E" w:rsidRPr="00F65538">
        <w:rPr>
          <w:rFonts w:eastAsia="Arial" w:cs="Arial"/>
          <w:color w:val="auto"/>
          <w:szCs w:val="20"/>
        </w:rPr>
        <w:t xml:space="preserve"> may be r</w:t>
      </w:r>
      <w:r w:rsidRPr="00F65538">
        <w:rPr>
          <w:rFonts w:eastAsia="Arial" w:cs="Arial"/>
          <w:color w:val="auto"/>
          <w:szCs w:val="20"/>
        </w:rPr>
        <w:t>ecommended for thumb metacarpo</w:t>
      </w:r>
      <w:r w:rsidR="00A11E8E" w:rsidRPr="00F65538">
        <w:rPr>
          <w:rFonts w:eastAsia="Arial" w:cs="Arial"/>
          <w:color w:val="auto"/>
          <w:szCs w:val="20"/>
        </w:rPr>
        <w:t xml:space="preserve">phalangeal arthritis when surgery is necessary </w:t>
      </w:r>
      <w:r w:rsidR="000D3360" w:rsidRPr="000D3360">
        <w:rPr>
          <w:rFonts w:eastAsia="Arial" w:cs="Arial"/>
          <w:color w:val="auto"/>
          <w:szCs w:val="20"/>
        </w:rPr>
        <w:fldChar w:fldCharType="begin">
          <w:fldData xml:space="preserve">PEVuZE5vdGU+PENpdGU+PEF1dGhvcj5EYXk8L0F1dGhvcj48WWVhcj4yMDA2PC9ZZWFyPjxSZWNO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PEVuZE5vdGU+PENpdGU+PEF1dGhvcj5EYXk8L0F1dGhvcj48WWVhcj4yMDA2PC9ZZWFyPjxSZWNO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D3360" w:rsidRPr="000D3360">
        <w:rPr>
          <w:rFonts w:eastAsia="Arial" w:cs="Arial"/>
          <w:color w:val="auto"/>
          <w:szCs w:val="20"/>
        </w:rPr>
      </w:r>
      <w:r w:rsidR="000D3360" w:rsidRPr="000D3360">
        <w:rPr>
          <w:rFonts w:eastAsia="Arial" w:cs="Arial"/>
          <w:color w:val="auto"/>
          <w:szCs w:val="20"/>
        </w:rPr>
        <w:fldChar w:fldCharType="separate"/>
      </w:r>
      <w:r w:rsidR="000D3360">
        <w:rPr>
          <w:rFonts w:eastAsia="Arial" w:cs="Arial"/>
          <w:noProof/>
          <w:color w:val="auto"/>
          <w:szCs w:val="20"/>
        </w:rPr>
        <w:t>(</w:t>
      </w:r>
      <w:hyperlink w:anchor="_ENREF_67" w:tooltip="Day, 2006 #4551" w:history="1">
        <w:r w:rsidR="000D3360" w:rsidRPr="00DF6785">
          <w:rPr>
            <w:rStyle w:val="Hyperlink"/>
            <w:rFonts w:eastAsia="Arial" w:cs="Arial"/>
            <w:noProof/>
            <w:szCs w:val="20"/>
          </w:rPr>
          <w:t>Day &amp; Ramirez, 2006</w:t>
        </w:r>
      </w:hyperlink>
      <w:r w:rsidR="000D3360">
        <w:rPr>
          <w:rFonts w:eastAsia="Arial" w:cs="Arial"/>
          <w:noProof/>
          <w:color w:val="auto"/>
          <w:szCs w:val="20"/>
        </w:rPr>
        <w:t xml:space="preserve">; </w:t>
      </w:r>
      <w:hyperlink w:anchor="_ENREF_236" w:tooltip="Shin, 2008 #4616" w:history="1">
        <w:r w:rsidR="000D3360" w:rsidRPr="00DF6785">
          <w:rPr>
            <w:rStyle w:val="Hyperlink"/>
            <w:rFonts w:eastAsia="Arial" w:cs="Arial"/>
            <w:noProof/>
            <w:szCs w:val="20"/>
          </w:rPr>
          <w:t>Shin &amp; Osterman, 2008</w:t>
        </w:r>
      </w:hyperlink>
      <w:r w:rsidR="000D3360">
        <w:rPr>
          <w:rFonts w:eastAsia="Arial" w:cs="Arial"/>
          <w:noProof/>
          <w:color w:val="auto"/>
          <w:szCs w:val="20"/>
        </w:rPr>
        <w:t>)</w:t>
      </w:r>
      <w:r w:rsidR="000D3360" w:rsidRPr="000D3360">
        <w:rPr>
          <w:rFonts w:eastAsia="Arial" w:cs="Arial"/>
          <w:color w:val="auto"/>
          <w:szCs w:val="20"/>
        </w:rPr>
        <w:fldChar w:fldCharType="end"/>
      </w:r>
      <w:r w:rsidR="00A11E8E" w:rsidRPr="000D3360">
        <w:rPr>
          <w:rFonts w:eastAsia="Arial" w:cs="Arial"/>
          <w:color w:val="auto"/>
          <w:szCs w:val="20"/>
        </w:rPr>
        <w:t>.</w:t>
      </w:r>
    </w:p>
    <w:p w:rsidR="004219F6" w:rsidRPr="00F65538" w:rsidRDefault="00A11E8E" w:rsidP="000108FE">
      <w:pPr>
        <w:numPr>
          <w:ilvl w:val="2"/>
          <w:numId w:val="18"/>
        </w:numPr>
        <w:spacing w:before="240" w:after="0"/>
        <w:ind w:hanging="180"/>
        <w:rPr>
          <w:rFonts w:cs="Arial"/>
          <w:color w:val="auto"/>
          <w:szCs w:val="20"/>
        </w:rPr>
      </w:pPr>
      <w:r w:rsidRPr="00F65538">
        <w:rPr>
          <w:rFonts w:eastAsia="Arial" w:cs="Arial"/>
          <w:color w:val="auto"/>
          <w:szCs w:val="20"/>
        </w:rPr>
        <w:t>Prior to surgical intervention, the patient and treating physician should identify functional operative goals and the likelihood of achieving improved ability to perform activities of daily living or work, as well as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numPr>
          <w:ilvl w:val="2"/>
          <w:numId w:val="18"/>
        </w:numPr>
        <w:spacing w:before="240" w:after="0"/>
        <w:ind w:hanging="180"/>
        <w:rPr>
          <w:rFonts w:cs="Arial"/>
          <w:color w:val="auto"/>
          <w:szCs w:val="20"/>
        </w:rPr>
      </w:pPr>
      <w:r w:rsidRPr="00F65538">
        <w:rPr>
          <w:rFonts w:eastAsia="Arial" w:cs="Arial"/>
          <w:color w:val="auto"/>
          <w:szCs w:val="20"/>
        </w:rPr>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F65538" w:rsidRDefault="00A11E8E" w:rsidP="000108FE">
      <w:pPr>
        <w:numPr>
          <w:ilvl w:val="2"/>
          <w:numId w:val="18"/>
        </w:numPr>
        <w:spacing w:before="240" w:after="0"/>
        <w:ind w:hanging="180"/>
        <w:rPr>
          <w:rFonts w:cs="Arial"/>
          <w:color w:val="auto"/>
          <w:szCs w:val="20"/>
        </w:rPr>
      </w:pPr>
      <w:r w:rsidRPr="00F65538">
        <w:rPr>
          <w:rFonts w:eastAsia="Arial" w:cs="Arial"/>
          <w:color w:val="auto"/>
          <w:szCs w:val="20"/>
        </w:rPr>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w:t>
      </w:r>
      <w:r w:rsidRPr="000650DD">
        <w:rPr>
          <w:rFonts w:eastAsia="Arial" w:cs="Arial"/>
          <w:color w:val="auto"/>
          <w:szCs w:val="20"/>
        </w:rPr>
        <w:t>tests such as cotinine levels. The surgeon will make the final determination as to whether smoking cessation is required prior to surgery. Patients with demonstrated success may continue the program up to 3 months or longer if needed based on the operative procedure. Refer to Section H.7.f Smoking Cess</w:t>
      </w:r>
      <w:r w:rsidR="00055D4A" w:rsidRPr="000650DD">
        <w:rPr>
          <w:rFonts w:eastAsia="Arial" w:cs="Arial"/>
          <w:color w:val="auto"/>
          <w:szCs w:val="20"/>
        </w:rPr>
        <w:t>ation Medications and Treatment</w:t>
      </w:r>
      <w:r w:rsidRPr="000650DD">
        <w:rPr>
          <w:rFonts w:eastAsia="Arial" w:cs="Arial"/>
          <w:color w:val="auto"/>
          <w:szCs w:val="20"/>
        </w:rPr>
        <w:t xml:space="preserve"> for further details.</w:t>
      </w:r>
    </w:p>
    <w:p w:rsidR="0064154F" w:rsidRPr="0064154F" w:rsidRDefault="0064154F" w:rsidP="000108FE">
      <w:pPr>
        <w:pStyle w:val="Heading3"/>
        <w:spacing w:after="0" w:line="240" w:lineRule="auto"/>
        <w:ind w:left="2160" w:hanging="720"/>
        <w:rPr>
          <w:vanish/>
          <w:specVanish/>
        </w:rPr>
      </w:pPr>
      <w:bookmarkStart w:id="66" w:name="_Toc476212224"/>
      <w:r>
        <w:lastRenderedPageBreak/>
        <w:t xml:space="preserve">g. </w:t>
      </w:r>
      <w:r>
        <w:tab/>
      </w:r>
      <w:r w:rsidR="00A11E8E" w:rsidRPr="0064154F">
        <w:rPr>
          <w:u w:val="single"/>
        </w:rPr>
        <w:t>Operative Procedures</w:t>
      </w:r>
      <w:bookmarkEnd w:id="66"/>
    </w:p>
    <w:p w:rsidR="00B559F7"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Arthroscopic </w:t>
      </w:r>
      <w:proofErr w:type="spellStart"/>
      <w:r w:rsidRPr="00F65538">
        <w:rPr>
          <w:rFonts w:eastAsia="Arial" w:cs="Arial"/>
          <w:color w:val="auto"/>
          <w:szCs w:val="20"/>
        </w:rPr>
        <w:t>trapeziectomy</w:t>
      </w:r>
      <w:proofErr w:type="spellEnd"/>
      <w:r w:rsidRPr="00F65538">
        <w:rPr>
          <w:rFonts w:eastAsia="Arial" w:cs="Arial"/>
          <w:color w:val="auto"/>
          <w:szCs w:val="20"/>
        </w:rPr>
        <w:t xml:space="preserve"> with or without suspension procedures including ligament reconstruction and/or tendon transposition; </w:t>
      </w:r>
      <w:proofErr w:type="spellStart"/>
      <w:r w:rsidRPr="00F65538">
        <w:rPr>
          <w:rFonts w:eastAsia="Arial" w:cs="Arial"/>
          <w:color w:val="auto"/>
          <w:szCs w:val="20"/>
        </w:rPr>
        <w:t>trapezoidectomy</w:t>
      </w:r>
      <w:proofErr w:type="spellEnd"/>
      <w:r w:rsidRPr="00F65538">
        <w:rPr>
          <w:rFonts w:eastAsia="Arial" w:cs="Arial"/>
          <w:color w:val="auto"/>
          <w:szCs w:val="20"/>
        </w:rPr>
        <w:t xml:space="preserve">; fusion; osteotomy. </w:t>
      </w:r>
    </w:p>
    <w:p w:rsidR="00B45B82" w:rsidRPr="00F65538" w:rsidRDefault="00A11E8E" w:rsidP="000108FE">
      <w:pPr>
        <w:spacing w:before="240" w:after="0"/>
        <w:ind w:left="2160"/>
        <w:rPr>
          <w:rFonts w:cs="Arial"/>
          <w:color w:val="auto"/>
          <w:szCs w:val="20"/>
        </w:rPr>
      </w:pPr>
      <w:r w:rsidRPr="00F65538">
        <w:rPr>
          <w:rFonts w:eastAsia="Arial" w:cs="Arial"/>
          <w:color w:val="auto"/>
          <w:szCs w:val="20"/>
        </w:rPr>
        <w:t xml:space="preserve">Complications from wrist arthroscopy are approximately 4.7%, including ulnar or posterior interosseous nerve damage </w:t>
      </w:r>
      <w:r w:rsidR="000D3360" w:rsidRPr="000D3360">
        <w:rPr>
          <w:rFonts w:eastAsia="Arial" w:cs="Arial"/>
          <w:color w:val="auto"/>
          <w:szCs w:val="20"/>
        </w:rPr>
        <w:fldChar w:fldCharType="begin">
          <w:fldData xml:space="preserve">PEVuZE5vdGU+PENpdGU+PEF1dGhvcj5BaHNhbjwvQXV0aG9yPjxZZWFyPjIwMTI8L1llYXI+PFJl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PEVuZE5vdGU+PENpdGU+PEF1dGhvcj5BaHNhbjwvQXV0aG9yPjxZZWFyPjIwMTI8L1llYXI+PFJl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D3360" w:rsidRPr="000D3360">
        <w:rPr>
          <w:rFonts w:eastAsia="Arial" w:cs="Arial"/>
          <w:color w:val="auto"/>
          <w:szCs w:val="20"/>
        </w:rPr>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5" w:tooltip="Ahsan, 2012 #4041" w:history="1">
        <w:r w:rsidR="000D3360" w:rsidRPr="00DF6785">
          <w:rPr>
            <w:rStyle w:val="Hyperlink"/>
            <w:rFonts w:eastAsia="Arial" w:cs="Arial"/>
            <w:noProof/>
            <w:szCs w:val="20"/>
          </w:rPr>
          <w:t>Ahsan &amp; Yao, 2012</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Pr="000D3360">
        <w:rPr>
          <w:rFonts w:eastAsia="Arial" w:cs="Arial"/>
          <w:color w:val="auto"/>
          <w:szCs w:val="20"/>
        </w:rPr>
        <w:t>. T</w:t>
      </w:r>
      <w:r w:rsidRPr="00F65538">
        <w:rPr>
          <w:rFonts w:eastAsia="Arial" w:cs="Arial"/>
          <w:color w:val="auto"/>
          <w:szCs w:val="20"/>
        </w:rPr>
        <w:t xml:space="preserve">otal wrist arthroplasty is not currently </w:t>
      </w:r>
      <w:r w:rsidRPr="000D3360">
        <w:rPr>
          <w:rFonts w:eastAsia="Arial" w:cs="Arial"/>
          <w:color w:val="auto"/>
          <w:szCs w:val="20"/>
        </w:rPr>
        <w:t>recommended due to long-term problems with disloc</w:t>
      </w:r>
      <w:r w:rsidR="000D3360" w:rsidRPr="000D3360">
        <w:rPr>
          <w:rFonts w:eastAsia="Arial" w:cs="Arial"/>
          <w:color w:val="auto"/>
          <w:szCs w:val="20"/>
        </w:rPr>
        <w:t xml:space="preserve">ation or compartment loosening </w:t>
      </w:r>
      <w:r w:rsidR="000D3360" w:rsidRPr="000D3360">
        <w:rPr>
          <w:rFonts w:eastAsia="Arial" w:cs="Arial"/>
          <w:color w:val="auto"/>
          <w:szCs w:val="20"/>
        </w:rPr>
        <w:fldChar w:fldCharType="begin"/>
      </w:r>
      <w:r w:rsidR="00DF6785">
        <w:rPr>
          <w:rFonts w:eastAsia="Arial" w:cs="Arial"/>
          <w:color w:val="auto"/>
          <w:szCs w:val="20"/>
        </w:rPr>
        <w:instrText xml:space="preserve"> ADDIN EN.CITE &lt;EndNote&gt;&lt;Cite&gt;&lt;Author&gt;Weiss&lt;/Author&gt;&lt;Year&gt;2013&lt;/Year&gt;&lt;RecNum&gt;4442&lt;/RecNum&gt;&lt;DisplayText&gt;(Weiss et al., 2013)&lt;/DisplayText&gt;&lt;record&gt;&lt;rec-number&gt;4442&lt;/rec-number&gt;&lt;foreign-keys&gt;&lt;key app="EN" db-id="vaxawsfavadaa0er9e8ppds0adazdvepawxx" timestamp="1481064182"&gt;4442&lt;/key&gt;&lt;/foreign-keys&gt;&lt;ref-type name="Journal Article"&gt;17&lt;/ref-type&gt;&lt;contributors&gt;&lt;authors&gt;&lt;author&gt;Weiss, A. P.&lt;/author&gt;&lt;author&gt;Kamal, R. N.&lt;/author&gt;&lt;author&gt;Shultz, P.&lt;/author&gt;&lt;/authors&gt;&lt;/contributors&gt;&lt;titles&gt;&lt;title&gt;Total wrist arthroplasty&lt;/title&gt;&lt;secondary-title&gt;J Am Acad Orthop Surg&lt;/secondary-title&gt;&lt;alt-title&gt;The Journal of the American Academy of Orthopaedic Surgeons&lt;/alt-title&gt;&lt;/titles&gt;&lt;periodical&gt;&lt;full-title&gt;J Am Acad Orthop Surg&lt;/full-title&gt;&lt;/periodical&gt;&lt;pages&gt;140-8&lt;/pages&gt;&lt;volume&gt;21&lt;/volume&gt;&lt;number&gt;3&lt;/number&gt;&lt;edition&gt;2013/03/05&lt;/edition&gt;&lt;keywords&gt;&lt;keyword&gt;Activities of Daily Living&lt;/keyword&gt;&lt;keyword&gt;Arthritis/physiopathology/*surgery&lt;/keyword&gt;&lt;keyword&gt;Arthrodesis&lt;/keyword&gt;&lt;keyword&gt;*Arthroplasty, Replacement/adverse effects&lt;/keyword&gt;&lt;keyword&gt;Humans&lt;/keyword&gt;&lt;keyword&gt;Joint Prosthesis&lt;/keyword&gt;&lt;keyword&gt;Prosthesis Design&lt;/keyword&gt;&lt;keyword&gt;Range of Motion, Articular&lt;/keyword&gt;&lt;keyword&gt;Wrist Joint/physiopathology/*surgery&lt;/keyword&gt;&lt;/keywords&gt;&lt;dates&gt;&lt;year&gt;2013&lt;/year&gt;&lt;pub-dates&gt;&lt;date&gt;Mar&lt;/date&gt;&lt;/pub-dates&gt;&lt;/dates&gt;&lt;isbn&gt;1067-151X (Print)&amp;#xD;1067-151x&lt;/isbn&gt;&lt;accession-num&gt;23457064&lt;/accession-num&gt;&lt;urls&gt;&lt;/urls&gt;&lt;electronic-resource-num&gt;10.5435/jaaos-21-03-140&lt;/electronic-resource-num&gt;&lt;remote-database-provider&gt;NLM&lt;/remote-database-provider&gt;&lt;language&gt;eng&lt;/language&gt;&lt;modified-date&gt;Referenced in CTC Guideline&lt;/modified-date&gt;&lt;/record&gt;&lt;/Cite&gt;&lt;/EndNote&gt;</w:instrText>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273" w:tooltip="Weiss, 2013 #4442" w:history="1">
        <w:r w:rsidR="000D3360" w:rsidRPr="00DF6785">
          <w:rPr>
            <w:rStyle w:val="Hyperlink"/>
            <w:rFonts w:eastAsia="Arial" w:cs="Arial"/>
            <w:noProof/>
            <w:szCs w:val="20"/>
          </w:rPr>
          <w:t>Weiss et al., 2013</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Pr="000D3360">
        <w:rPr>
          <w:rFonts w:eastAsia="Arial" w:cs="Arial"/>
          <w:color w:val="auto"/>
          <w:szCs w:val="20"/>
        </w:rPr>
        <w:t>. If</w:t>
      </w:r>
      <w:r w:rsidRPr="00F65538">
        <w:rPr>
          <w:rFonts w:eastAsia="Arial" w:cs="Arial"/>
          <w:color w:val="auto"/>
          <w:szCs w:val="20"/>
        </w:rPr>
        <w:t xml:space="preserve"> it is being considered, then prior authorization and a second opinion by a hand surgeon are required. </w:t>
      </w:r>
    </w:p>
    <w:p w:rsidR="004219F6" w:rsidRPr="00F65538" w:rsidRDefault="00BC3E89" w:rsidP="000108FE">
      <w:pPr>
        <w:pStyle w:val="Heading3"/>
        <w:spacing w:after="0" w:line="240" w:lineRule="auto"/>
        <w:ind w:left="2160" w:hanging="720"/>
      </w:pPr>
      <w:bookmarkStart w:id="67" w:name="_Toc476212225"/>
      <w:r>
        <w:t xml:space="preserve">h. </w:t>
      </w:r>
      <w:r>
        <w:tab/>
      </w:r>
      <w:r w:rsidR="00A11E8E" w:rsidRPr="0064154F">
        <w:rPr>
          <w:u w:val="single"/>
        </w:rPr>
        <w:t>Post-operative Treatment</w:t>
      </w:r>
      <w:bookmarkEnd w:id="67"/>
    </w:p>
    <w:p w:rsidR="004219F6" w:rsidRPr="00F65538"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 xml:space="preserve">An individualized rehabilitation program based upon communication between </w:t>
      </w:r>
      <w:r w:rsidRPr="00601273">
        <w:rPr>
          <w:rFonts w:eastAsia="Arial" w:cs="Arial"/>
          <w:color w:val="auto"/>
          <w:szCs w:val="20"/>
        </w:rPr>
        <w:t>the surgeon and the therapist using the</w:t>
      </w:r>
      <w:r w:rsidR="00177D80" w:rsidRPr="00601273">
        <w:rPr>
          <w:rFonts w:eastAsia="Arial" w:cs="Arial"/>
          <w:color w:val="auto"/>
          <w:szCs w:val="20"/>
        </w:rPr>
        <w:t xml:space="preserve">rapies as outlined in </w:t>
      </w:r>
      <w:r w:rsidR="00601273">
        <w:rPr>
          <w:rFonts w:eastAsia="Arial" w:cs="Arial"/>
          <w:color w:val="auto"/>
          <w:szCs w:val="20"/>
        </w:rPr>
        <w:t>Section H</w:t>
      </w:r>
      <w:r w:rsidR="00601273" w:rsidRPr="00601273">
        <w:rPr>
          <w:rFonts w:eastAsia="Arial" w:cs="Arial"/>
          <w:color w:val="auto"/>
          <w:szCs w:val="20"/>
        </w:rPr>
        <w:t xml:space="preserve"> Therapeutic Procedures – </w:t>
      </w:r>
      <w:r w:rsidRPr="00601273">
        <w:rPr>
          <w:rFonts w:eastAsia="Arial" w:cs="Arial"/>
          <w:color w:val="auto"/>
          <w:szCs w:val="20"/>
        </w:rPr>
        <w:t>Non-operative. In</w:t>
      </w:r>
      <w:r w:rsidRPr="00F65538">
        <w:rPr>
          <w:rFonts w:eastAsia="Arial" w:cs="Arial"/>
          <w:color w:val="auto"/>
          <w:szCs w:val="20"/>
        </w:rPr>
        <w:t xml:space="preserve"> all cases, communication between the physician and the therapist is important to the timing of exercise progressions.</w:t>
      </w:r>
    </w:p>
    <w:p w:rsidR="004219F6" w:rsidRPr="00F65538"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Hand therapy should be started early to prevent loss of motion in adjacent joints. Treatment may include the following: splinting, restricted activities and other active therapy with or without passive therapy. Exact treatment regimes are based on the surgeon’s recommendation and may include other therapies</w:t>
      </w:r>
      <w:r w:rsidR="00293FA0" w:rsidRPr="00F65538">
        <w:rPr>
          <w:rFonts w:eastAsia="Arial" w:cs="Arial"/>
          <w:color w:val="auto"/>
          <w:szCs w:val="20"/>
        </w:rPr>
        <w:t xml:space="preserve"> from </w:t>
      </w:r>
      <w:r w:rsidR="00601273">
        <w:rPr>
          <w:rFonts w:eastAsia="Arial" w:cs="Arial"/>
          <w:color w:val="auto"/>
          <w:szCs w:val="20"/>
        </w:rPr>
        <w:t>Section H</w:t>
      </w:r>
      <w:r w:rsidR="00601273" w:rsidRPr="00601273">
        <w:rPr>
          <w:rFonts w:eastAsia="Arial" w:cs="Arial"/>
          <w:color w:val="auto"/>
          <w:szCs w:val="20"/>
        </w:rPr>
        <w:t xml:space="preserve"> Therapeutic Procedures – Non-operative</w:t>
      </w:r>
      <w:r w:rsidRPr="00F65538">
        <w:rPr>
          <w:rFonts w:eastAsia="Arial" w:cs="Arial"/>
          <w:color w:val="auto"/>
          <w:szCs w:val="20"/>
        </w:rPr>
        <w:t>.</w:t>
      </w:r>
    </w:p>
    <w:p w:rsidR="004219F6" w:rsidRPr="000D3360"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 xml:space="preserve">There is some evidence that in the post-operative management at one year following </w:t>
      </w:r>
      <w:proofErr w:type="spellStart"/>
      <w:r w:rsidRPr="00F65538">
        <w:rPr>
          <w:rFonts w:eastAsia="Arial" w:cs="Arial"/>
          <w:color w:val="auto"/>
          <w:szCs w:val="20"/>
        </w:rPr>
        <w:t>trapeziometacarpal</w:t>
      </w:r>
      <w:proofErr w:type="spellEnd"/>
      <w:r w:rsidRPr="00F65538">
        <w:rPr>
          <w:rFonts w:eastAsia="Arial" w:cs="Arial"/>
          <w:color w:val="auto"/>
          <w:szCs w:val="20"/>
        </w:rPr>
        <w:t xml:space="preserve"> (TMC) arthroplasty, there is no significant difference in pain, function, range of motion, or grip strength between patients who wore standard rigid orthoses and patients who wore semi-rigid orthoses from 2 to 6 weeks following TMC </w:t>
      </w:r>
      <w:r w:rsidRPr="000D3360">
        <w:rPr>
          <w:rFonts w:eastAsia="Arial" w:cs="Arial"/>
          <w:color w:val="auto"/>
          <w:szCs w:val="20"/>
        </w:rPr>
        <w:t xml:space="preserve">arthroplasty </w:t>
      </w:r>
      <w:r w:rsidR="000D3360" w:rsidRPr="000D3360">
        <w:rPr>
          <w:rFonts w:eastAsia="Arial" w:cs="Arial"/>
          <w:color w:val="auto"/>
          <w:szCs w:val="20"/>
        </w:rPr>
        <w:fldChar w:fldCharType="begin">
          <w:fldData xml:space="preserve">PEVuZE5vdGU+PENpdGU+PEF1dGhvcj5Qcm9zc2VyPC9BdXRob3I+PFllYXI+MjAxNDwvWWVhcj48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PEVuZE5vdGU+PENpdGU+PEF1dGhvcj5Qcm9zc2VyPC9BdXRob3I+PFllYXI+MjAxNDwvWWVhcj48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D3360" w:rsidRPr="000D3360">
        <w:rPr>
          <w:rFonts w:eastAsia="Arial" w:cs="Arial"/>
          <w:color w:val="auto"/>
          <w:szCs w:val="20"/>
        </w:rPr>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210" w:tooltip="Prosser, 2014 #4343" w:history="1">
        <w:r w:rsidR="000D3360" w:rsidRPr="00DF6785">
          <w:rPr>
            <w:rStyle w:val="Hyperlink"/>
            <w:rFonts w:eastAsia="Arial" w:cs="Arial"/>
            <w:noProof/>
            <w:szCs w:val="20"/>
          </w:rPr>
          <w:t>Prosser et al., 2014</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Pr="000D3360">
        <w:rPr>
          <w:rFonts w:eastAsia="Arial" w:cs="Arial"/>
          <w:color w:val="auto"/>
          <w:szCs w:val="20"/>
        </w:rPr>
        <w:t>.</w:t>
      </w:r>
    </w:p>
    <w:p w:rsidR="004219F6" w:rsidRPr="00F65538"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 xml:space="preserve">Continuous </w:t>
      </w:r>
      <w:r w:rsidR="00CA6965" w:rsidRPr="00F65538">
        <w:rPr>
          <w:rFonts w:eastAsia="Arial" w:cs="Arial"/>
          <w:color w:val="auto"/>
          <w:szCs w:val="20"/>
        </w:rPr>
        <w:t xml:space="preserve">passive motion after metacarpophalangeal </w:t>
      </w:r>
      <w:r w:rsidRPr="00F65538">
        <w:rPr>
          <w:rFonts w:eastAsia="Arial" w:cs="Arial"/>
          <w:color w:val="auto"/>
          <w:szCs w:val="20"/>
        </w:rPr>
        <w:t xml:space="preserve">joint arthroplasty is not supported by scientific evidence and therefore is </w:t>
      </w:r>
      <w:r w:rsidRPr="00F65538">
        <w:rPr>
          <w:rFonts w:eastAsia="Arial" w:cs="Arial"/>
          <w:b/>
          <w:i/>
          <w:color w:val="auto"/>
          <w:szCs w:val="20"/>
        </w:rPr>
        <w:t>not recommended</w:t>
      </w:r>
      <w:r w:rsidRPr="00F65538">
        <w:rPr>
          <w:rFonts w:eastAsia="Arial" w:cs="Arial"/>
          <w:color w:val="auto"/>
          <w:szCs w:val="20"/>
        </w:rPr>
        <w:t>.</w:t>
      </w:r>
    </w:p>
    <w:p w:rsidR="004219F6" w:rsidRPr="00F65538" w:rsidRDefault="00A11E8E" w:rsidP="00210FE2">
      <w:pPr>
        <w:numPr>
          <w:ilvl w:val="2"/>
          <w:numId w:val="23"/>
        </w:numPr>
        <w:spacing w:before="240" w:after="0"/>
        <w:ind w:left="2880" w:hanging="720"/>
        <w:rPr>
          <w:rFonts w:cs="Arial"/>
          <w:color w:val="auto"/>
          <w:szCs w:val="20"/>
        </w:rPr>
      </w:pPr>
      <w:r w:rsidRPr="00F65538">
        <w:rPr>
          <w:rFonts w:eastAsia="Arial" w:cs="Arial"/>
          <w:color w:val="auto"/>
          <w:szCs w:val="20"/>
        </w:rPr>
        <w:t>Return to work and restrictions after surgery may be made by an attending physician experienced in occupational medicine in consultation with the surgeon or by the surgeon.</w:t>
      </w:r>
    </w:p>
    <w:p w:rsidR="004219F6" w:rsidRPr="00267324" w:rsidRDefault="00A11E8E" w:rsidP="000108FE">
      <w:pPr>
        <w:pStyle w:val="Heading2"/>
        <w:numPr>
          <w:ilvl w:val="0"/>
          <w:numId w:val="0"/>
        </w:numPr>
        <w:ind w:left="1440" w:hanging="720"/>
        <w:rPr>
          <w:u w:val="single"/>
        </w:rPr>
      </w:pPr>
      <w:bookmarkStart w:id="68" w:name="_Toc476212226"/>
      <w:r w:rsidRPr="00F65538">
        <w:lastRenderedPageBreak/>
        <w:t xml:space="preserve">2. </w:t>
      </w:r>
      <w:r w:rsidRPr="00F65538">
        <w:tab/>
      </w:r>
      <w:r w:rsidRPr="00267324">
        <w:rPr>
          <w:u w:val="single"/>
        </w:rPr>
        <w:t>DE QUERVAIN’S DISEASE</w:t>
      </w:r>
      <w:bookmarkEnd w:id="68"/>
    </w:p>
    <w:p w:rsidR="00676EDD" w:rsidRPr="00676EDD" w:rsidRDefault="00A11E8E" w:rsidP="000108FE">
      <w:pPr>
        <w:pStyle w:val="Heading3"/>
        <w:spacing w:after="0" w:line="240" w:lineRule="auto"/>
        <w:ind w:left="2160" w:hanging="720"/>
        <w:rPr>
          <w:vanish/>
          <w:specVanish/>
        </w:rPr>
      </w:pPr>
      <w:bookmarkStart w:id="69" w:name="_Toc476212227"/>
      <w:r w:rsidRPr="00F65538">
        <w:t xml:space="preserve">a.  </w:t>
      </w:r>
      <w:r w:rsidRPr="00F65538">
        <w:tab/>
      </w:r>
      <w:r w:rsidRPr="00676EDD">
        <w:rPr>
          <w:u w:val="single"/>
        </w:rPr>
        <w:t>Description/Definition</w:t>
      </w:r>
      <w:bookmarkEnd w:id="69"/>
    </w:p>
    <w:p w:rsidR="004219F6" w:rsidRPr="00F65538" w:rsidRDefault="00A11E8E" w:rsidP="000108FE">
      <w:pPr>
        <w:spacing w:before="240" w:after="0"/>
        <w:ind w:left="2160" w:hanging="720"/>
        <w:rPr>
          <w:rFonts w:cs="Arial"/>
          <w:color w:val="auto"/>
          <w:szCs w:val="20"/>
        </w:rPr>
      </w:pPr>
      <w:r w:rsidRPr="00676EDD">
        <w:rPr>
          <w:rFonts w:eastAsia="Arial" w:cs="Arial"/>
          <w:b/>
          <w:color w:val="auto"/>
          <w:szCs w:val="20"/>
        </w:rPr>
        <w:t>:</w:t>
      </w:r>
      <w:r w:rsidRPr="00F65538">
        <w:rPr>
          <w:rFonts w:eastAsia="Arial" w:cs="Arial"/>
          <w:color w:val="auto"/>
          <w:szCs w:val="20"/>
        </w:rPr>
        <w:t xml:space="preserve"> Pain and swelling in or over the first dorsal extensor compartment (anatomical snuffbox) and/or over the radial styloid; pain radiating into the hand and forearm; pain worsened by thumb abduction and/or </w:t>
      </w:r>
      <w:r w:rsidRPr="000D3360">
        <w:rPr>
          <w:rFonts w:eastAsia="Arial" w:cs="Arial"/>
          <w:color w:val="auto"/>
          <w:szCs w:val="20"/>
        </w:rPr>
        <w:t xml:space="preserve">extension </w:t>
      </w:r>
      <w:r w:rsidR="000D3360" w:rsidRPr="000D3360">
        <w:rPr>
          <w:rFonts w:eastAsia="Arial" w:cs="Arial"/>
          <w:color w:val="auto"/>
          <w:szCs w:val="20"/>
        </w:rPr>
        <w:fldChar w:fldCharType="begin"/>
      </w:r>
      <w:r w:rsidR="00DF6785">
        <w:rPr>
          <w:rFonts w:eastAsia="Arial" w:cs="Arial"/>
          <w:color w:val="auto"/>
          <w:szCs w:val="20"/>
        </w:rPr>
        <w:instrText xml:space="preserve"> ADDIN EN.CITE &lt;EndNote&gt;&lt;Cite&gt;&lt;Author&gt;Batteson&lt;/Author&gt;&lt;Year&gt;2008&lt;/Year&gt;&lt;RecNum&gt;4533&lt;/RecNum&gt;&lt;DisplayText&gt;(Batteson, Hammond, Burke, &amp;amp; Sinha, 2008)&lt;/DisplayText&gt;&lt;record&gt;&lt;rec-number&gt;4533&lt;/rec-number&gt;&lt;foreign-keys&gt;&lt;key app="EN" db-id="vaxawsfavadaa0er9e8ppds0adazdvepawxx" timestamp="1481064275"&gt;4533&lt;/key&gt;&lt;/foreign-keys&gt;&lt;ref-type name="Journal Article"&gt;17&lt;/ref-type&gt;&lt;contributors&gt;&lt;authors&gt;&lt;author&gt;Batteson, R.&lt;/author&gt;&lt;author&gt;Hammond, A.&lt;/author&gt;&lt;author&gt;Burke, F.&lt;/author&gt;&lt;author&gt;Sinha, S.&lt;/author&gt;&lt;/authors&gt;&lt;/contributors&gt;&lt;auth-address&gt;Faculty of Health &amp;amp; Well Being, Sheffield Hallam University, Sheffield, UK. r.batteson@shu.ac.uk&lt;/auth-address&gt;&lt;titles&gt;&lt;title&gt;The de Quervain&amp;apos;s screening tool: validity and reliability of a measure to support clinical diagnosis and management&lt;/title&gt;&lt;secondary-title&gt;Musculoskeletal Care&lt;/secondary-title&gt;&lt;/titles&gt;&lt;periodical&gt;&lt;full-title&gt;Musculoskeletal Care&lt;/full-title&gt;&lt;abbr-1&gt;Musculoskeletal care&lt;/abbr-1&gt;&lt;/periodical&gt;&lt;pages&gt;168-80&lt;/pages&gt;&lt;volume&gt;6&lt;/volume&gt;&lt;number&gt;3&lt;/number&gt;&lt;keywords&gt;&lt;keyword&gt;Adult&lt;/keyword&gt;&lt;keyword&gt;De Quervain Disease/complications/*diagnosis/therapy&lt;/keyword&gt;&lt;keyword&gt;Female&lt;/keyword&gt;&lt;keyword&gt;Humans&lt;/keyword&gt;&lt;keyword&gt;Male&lt;/keyword&gt;&lt;keyword&gt;Middle Aged&lt;/keyword&gt;&lt;keyword&gt;Observer Variation&lt;/keyword&gt;&lt;keyword&gt;Pain Measurement&lt;/keyword&gt;&lt;keyword&gt;Physical Examination&lt;/keyword&gt;&lt;keyword&gt;Pilot Projects&lt;/keyword&gt;&lt;keyword&gt;Population Surveillance/*methods&lt;/keyword&gt;&lt;keyword&gt;Reproducibility of Results&lt;/keyword&gt;&lt;keyword&gt;Sensitivity and Specificity&lt;/keyword&gt;&lt;/keywords&gt;&lt;dates&gt;&lt;year&gt;2008&lt;/year&gt;&lt;pub-dates&gt;&lt;date&gt;Sep&lt;/date&gt;&lt;/pub-dates&gt;&lt;/dates&gt;&lt;isbn&gt;1478-2189 (Print)&amp;#xD;1478-2189 (Linking)&lt;/isbn&gt;&lt;accession-num&gt;18618462&lt;/accession-num&gt;&lt;urls&gt;&lt;related-urls&gt;&lt;url&gt;https://www.ncbi.nlm.nih.gov/pubmed/18618462&lt;/url&gt;&lt;/related-urls&gt;&lt;/urls&gt;&lt;electronic-resource-num&gt;10.1002/msc.129&lt;/electronic-resource-num&gt;&lt;modified-date&gt;Referenced in CTC Guideline&lt;/modified-date&gt;&lt;/record&gt;&lt;/Cite&gt;&lt;/EndNote&gt;</w:instrText>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26" w:tooltip="Batteson, 2008 #4533" w:history="1">
        <w:r w:rsidR="000D3360" w:rsidRPr="00DF6785">
          <w:rPr>
            <w:rStyle w:val="Hyperlink"/>
            <w:rFonts w:eastAsia="Arial" w:cs="Arial"/>
            <w:noProof/>
            <w:szCs w:val="20"/>
          </w:rPr>
          <w:t>Batteson, Hammond, Burke, &amp; Sinha, 2008</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Pr="000D3360">
        <w:rPr>
          <w:rFonts w:eastAsia="Arial" w:cs="Arial"/>
          <w:color w:val="auto"/>
          <w:szCs w:val="20"/>
        </w:rPr>
        <w:t>. May be</w:t>
      </w:r>
      <w:r w:rsidRPr="00F65538">
        <w:rPr>
          <w:rFonts w:eastAsia="Arial" w:cs="Arial"/>
          <w:color w:val="auto"/>
          <w:szCs w:val="20"/>
        </w:rPr>
        <w:t xml:space="preserve"> caused by thickening of the extensor tendons and extensor retinaculum rather than inflammation </w:t>
      </w:r>
      <w:r w:rsidR="000D3360" w:rsidRPr="000D3360">
        <w:rPr>
          <w:rFonts w:eastAsia="Arial" w:cs="Arial"/>
          <w:color w:val="auto"/>
          <w:szCs w:val="20"/>
        </w:rPr>
        <w:fldChar w:fldCharType="begin"/>
      </w:r>
      <w:r w:rsidR="00DF6785">
        <w:rPr>
          <w:rFonts w:eastAsia="Arial" w:cs="Arial"/>
          <w:color w:val="auto"/>
          <w:szCs w:val="20"/>
        </w:rPr>
        <w:instrText xml:space="preserve"> ADDIN EN.CITE &lt;EndNote&gt;&lt;Cite&gt;&lt;Author&gt;Ilyas&lt;/Author&gt;&lt;Year&gt;2007&lt;/Year&gt;&lt;RecNum&gt;4239&lt;/RecNum&gt;&lt;DisplayText&gt;(Ilyas, Ast, Schaffer, &amp;amp; Thoder, 2007)&lt;/DisplayText&gt;&lt;record&gt;&lt;rec-number&gt;4239&lt;/rec-number&gt;&lt;foreign-keys&gt;&lt;key app="EN" db-id="vaxawsfavadaa0er9e8ppds0adazdvepawxx" timestamp="1481064181"&gt;4239&lt;/key&gt;&lt;/foreign-keys&gt;&lt;ref-type name="Journal Article"&gt;17&lt;/ref-type&gt;&lt;contributors&gt;&lt;authors&gt;&lt;author&gt;Ilyas, A. M.&lt;/author&gt;&lt;author&gt;Ast, M.&lt;/author&gt;&lt;author&gt;Schaffer, A. A.&lt;/author&gt;&lt;author&gt;Thoder, J.&lt;/author&gt;&lt;/authors&gt;&lt;/contributors&gt;&lt;auth-address&gt;Department of Orthopaedic Surgery and Sports Medicine, Temple University Hospital, Philadelphia, PA 19140, USA.&lt;/auth-address&gt;&lt;titles&gt;&lt;title&gt;De quervain tenosynovitis of the wrist&lt;/title&gt;&lt;secondary-title&gt;J Am Acad Orthop Surg&lt;/secondary-title&gt;&lt;alt-title&gt;The Journal of the American Academy of Orthopaedic Surgeons&lt;/alt-title&gt;&lt;/titles&gt;&lt;periodical&gt;&lt;full-title&gt;J Am Acad Orthop Surg&lt;/full-title&gt;&lt;/periodical&gt;&lt;pages&gt;757-64&lt;/pages&gt;&lt;volume&gt;15&lt;/volume&gt;&lt;number&gt;12&lt;/number&gt;&lt;edition&gt;2007/12/08&lt;/edition&gt;&lt;keywords&gt;&lt;keyword&gt;De Quervain Disease/*diagnosis/*therapy&lt;/keyword&gt;&lt;keyword&gt;Diagnosis, Differential&lt;/keyword&gt;&lt;keyword&gt;Diagnostic Imaging/methods&lt;/keyword&gt;&lt;keyword&gt;Humans&lt;/keyword&gt;&lt;keyword&gt;Orthopedic Procedures/*methods&lt;/keyword&gt;&lt;/keywords&gt;&lt;dates&gt;&lt;year&gt;2007&lt;/year&gt;&lt;pub-dates&gt;&lt;date&gt;Dec&lt;/date&gt;&lt;/pub-dates&gt;&lt;/dates&gt;&lt;isbn&gt;1067-151X (Print)&amp;#xD;1067-151x&lt;/isbn&gt;&lt;accession-num&gt;18063716&lt;/accession-num&gt;&lt;urls&gt;&lt;/urls&gt;&lt;remote-database-provider&gt;NLM&lt;/remote-database-provider&gt;&lt;language&gt;eng&lt;/language&gt;&lt;modified-date&gt;Referenced in CTC Guideline&lt;/modified-date&gt;&lt;/record&gt;&lt;/Cite&gt;&lt;/EndNote&gt;</w:instrText>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129" w:tooltip="Ilyas, 2007 #4239" w:history="1">
        <w:r w:rsidR="000D3360" w:rsidRPr="00DF6785">
          <w:rPr>
            <w:rStyle w:val="Hyperlink"/>
            <w:rFonts w:eastAsia="Arial" w:cs="Arial"/>
            <w:noProof/>
            <w:szCs w:val="20"/>
          </w:rPr>
          <w:t>Ilyas, Ast, Schaffer, &amp; Thoder, 2007</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Pr="00F65538">
        <w:rPr>
          <w:rFonts w:eastAsia="Arial" w:cs="Arial"/>
          <w:color w:val="auto"/>
          <w:szCs w:val="20"/>
        </w:rPr>
        <w:t xml:space="preserve">. </w:t>
      </w:r>
    </w:p>
    <w:p w:rsidR="00676EDD" w:rsidRPr="00601273" w:rsidRDefault="00A11E8E" w:rsidP="00210FE2">
      <w:pPr>
        <w:pStyle w:val="Heading3"/>
        <w:numPr>
          <w:ilvl w:val="0"/>
          <w:numId w:val="23"/>
        </w:numPr>
        <w:spacing w:after="0" w:line="240" w:lineRule="auto"/>
        <w:ind w:left="2160" w:hanging="720"/>
        <w:rPr>
          <w:vanish/>
          <w:u w:val="single"/>
          <w:specVanish/>
        </w:rPr>
      </w:pPr>
      <w:bookmarkStart w:id="70" w:name="_Toc476212228"/>
      <w:r w:rsidRPr="00601273">
        <w:rPr>
          <w:u w:val="single"/>
        </w:rPr>
        <w:t>Occupational Relationship</w:t>
      </w:r>
      <w:bookmarkEnd w:id="70"/>
    </w:p>
    <w:p w:rsidR="004219F6" w:rsidRPr="00601273" w:rsidRDefault="00A11E8E" w:rsidP="000108FE">
      <w:pPr>
        <w:pStyle w:val="ListParagraph"/>
        <w:spacing w:before="240" w:after="0"/>
        <w:ind w:left="2160" w:hanging="720"/>
        <w:rPr>
          <w:rFonts w:cs="Arial"/>
          <w:color w:val="auto"/>
          <w:szCs w:val="20"/>
        </w:rPr>
      </w:pPr>
      <w:r w:rsidRPr="00601273">
        <w:rPr>
          <w:rFonts w:eastAsia="Arial" w:cs="Arial"/>
          <w:b/>
          <w:color w:val="auto"/>
          <w:szCs w:val="20"/>
        </w:rPr>
        <w:t xml:space="preserve">: </w:t>
      </w:r>
      <w:r w:rsidR="005B3396" w:rsidRPr="00601273">
        <w:rPr>
          <w:rFonts w:eastAsia="Arial" w:cs="Arial"/>
          <w:color w:val="auto"/>
          <w:szCs w:val="20"/>
        </w:rPr>
        <w:t xml:space="preserve">Refer to </w:t>
      </w:r>
      <w:r w:rsidR="00601273" w:rsidRPr="00601273">
        <w:rPr>
          <w:rFonts w:eastAsia="Arial" w:cs="Arial"/>
          <w:color w:val="auto"/>
          <w:szCs w:val="20"/>
        </w:rPr>
        <w:t>Section D.3</w:t>
      </w:r>
      <w:r w:rsidRPr="00601273">
        <w:rPr>
          <w:rFonts w:eastAsia="Arial" w:cs="Arial"/>
          <w:color w:val="auto"/>
          <w:szCs w:val="20"/>
        </w:rPr>
        <w:t xml:space="preserve"> Medical Causation Assessment for Cumulative Trauma Conditions. To perform a proper causation assessment, the reader must comply with all sections of this guideline.</w:t>
      </w:r>
    </w:p>
    <w:p w:rsidR="00676EDD" w:rsidRPr="00601273" w:rsidRDefault="00A11E8E" w:rsidP="00210FE2">
      <w:pPr>
        <w:pStyle w:val="Heading3"/>
        <w:numPr>
          <w:ilvl w:val="0"/>
          <w:numId w:val="23"/>
        </w:numPr>
        <w:spacing w:after="0" w:line="240" w:lineRule="auto"/>
        <w:ind w:left="2160" w:hanging="720"/>
        <w:rPr>
          <w:vanish/>
          <w:u w:val="single"/>
          <w:specVanish/>
        </w:rPr>
      </w:pPr>
      <w:bookmarkStart w:id="71" w:name="_Toc476212229"/>
      <w:r w:rsidRPr="00601273">
        <w:rPr>
          <w:u w:val="single"/>
        </w:rPr>
        <w:t>Specific Physical Exam Findings</w:t>
      </w:r>
      <w:bookmarkEnd w:id="71"/>
    </w:p>
    <w:p w:rsidR="004219F6" w:rsidRPr="00676EDD" w:rsidRDefault="00A11E8E" w:rsidP="000108FE">
      <w:pPr>
        <w:pStyle w:val="ListParagraph"/>
        <w:spacing w:before="240" w:after="0"/>
        <w:ind w:left="2160" w:hanging="720"/>
        <w:rPr>
          <w:rFonts w:cs="Arial"/>
          <w:color w:val="auto"/>
          <w:szCs w:val="20"/>
        </w:rPr>
      </w:pPr>
      <w:r w:rsidRPr="00601273">
        <w:rPr>
          <w:rFonts w:eastAsia="Arial" w:cs="Arial"/>
          <w:b/>
          <w:color w:val="auto"/>
          <w:szCs w:val="20"/>
        </w:rPr>
        <w:t>:</w:t>
      </w:r>
      <w:r w:rsidRPr="00601273">
        <w:rPr>
          <w:rFonts w:eastAsia="Arial" w:cs="Arial"/>
          <w:color w:val="auto"/>
          <w:szCs w:val="20"/>
        </w:rPr>
        <w:t xml:space="preserve"> </w:t>
      </w:r>
      <w:proofErr w:type="gramStart"/>
      <w:r w:rsidRPr="00601273">
        <w:rPr>
          <w:rFonts w:eastAsia="Arial" w:cs="Arial"/>
          <w:color w:val="auto"/>
          <w:szCs w:val="20"/>
        </w:rPr>
        <w:t>de</w:t>
      </w:r>
      <w:proofErr w:type="gramEnd"/>
      <w:r w:rsidRPr="00601273">
        <w:rPr>
          <w:rFonts w:eastAsia="Arial" w:cs="Arial"/>
          <w:color w:val="auto"/>
          <w:szCs w:val="20"/>
        </w:rPr>
        <w:t xml:space="preserve"> Quervain’s disease affects</w:t>
      </w:r>
      <w:r w:rsidRPr="00676EDD">
        <w:rPr>
          <w:rFonts w:eastAsia="Arial" w:cs="Arial"/>
          <w:color w:val="auto"/>
          <w:szCs w:val="20"/>
        </w:rPr>
        <w:t xml:space="preserve"> the first dorsal extensor compartment.</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Required elements for diagnosis of de Quervain's disease are at least one of the following:</w:t>
      </w:r>
    </w:p>
    <w:p w:rsidR="004219F6" w:rsidRPr="002E1FAA" w:rsidRDefault="00A11E8E" w:rsidP="00210FE2">
      <w:pPr>
        <w:pStyle w:val="ListParagraph"/>
        <w:numPr>
          <w:ilvl w:val="0"/>
          <w:numId w:val="42"/>
        </w:numPr>
        <w:spacing w:before="240" w:after="0"/>
        <w:ind w:left="3600" w:right="14" w:hanging="720"/>
        <w:rPr>
          <w:rFonts w:cs="Arial"/>
          <w:color w:val="auto"/>
          <w:szCs w:val="20"/>
        </w:rPr>
      </w:pPr>
      <w:r w:rsidRPr="002E1FAA">
        <w:rPr>
          <w:rFonts w:eastAsia="Arial" w:cs="Arial"/>
          <w:color w:val="auto"/>
          <w:szCs w:val="20"/>
        </w:rPr>
        <w:t>Pain worsened by resisted thumb abduction and/or extension with or without resistance;</w:t>
      </w:r>
    </w:p>
    <w:p w:rsidR="004219F6" w:rsidRPr="00F65538" w:rsidRDefault="00AE2F92" w:rsidP="00210FE2">
      <w:pPr>
        <w:numPr>
          <w:ilvl w:val="0"/>
          <w:numId w:val="42"/>
        </w:numPr>
        <w:spacing w:before="240" w:after="0"/>
        <w:ind w:left="3600" w:right="14" w:hanging="720"/>
        <w:rPr>
          <w:rFonts w:cs="Arial"/>
          <w:color w:val="auto"/>
          <w:szCs w:val="20"/>
        </w:rPr>
      </w:pPr>
      <w:r w:rsidRPr="00F65538">
        <w:rPr>
          <w:rFonts w:eastAsia="Arial" w:cs="Arial"/>
          <w:color w:val="auto"/>
          <w:szCs w:val="20"/>
        </w:rPr>
        <w:t>Positive Finkelstein’s:</w:t>
      </w:r>
      <w:r w:rsidR="00A11E8E" w:rsidRPr="00F65538">
        <w:rPr>
          <w:rFonts w:eastAsia="Arial" w:cs="Arial"/>
          <w:color w:val="auto"/>
          <w:szCs w:val="20"/>
        </w:rPr>
        <w:t xml:space="preserve"> The Finkelstein test is positive when localized pain results from ulnar wrist deviation with the th</w:t>
      </w:r>
      <w:r w:rsidRPr="00F65538">
        <w:rPr>
          <w:rFonts w:eastAsia="Arial" w:cs="Arial"/>
          <w:color w:val="auto"/>
          <w:szCs w:val="20"/>
        </w:rPr>
        <w:t>umb adducted;</w:t>
      </w:r>
    </w:p>
    <w:p w:rsidR="004219F6" w:rsidRPr="00F65538" w:rsidRDefault="00AE2F92" w:rsidP="00210FE2">
      <w:pPr>
        <w:numPr>
          <w:ilvl w:val="0"/>
          <w:numId w:val="42"/>
        </w:numPr>
        <w:spacing w:before="240" w:after="0"/>
        <w:ind w:left="3600" w:right="14" w:hanging="720"/>
        <w:rPr>
          <w:rFonts w:cs="Arial"/>
          <w:color w:val="auto"/>
          <w:szCs w:val="20"/>
        </w:rPr>
      </w:pPr>
      <w:r w:rsidRPr="00F65538">
        <w:rPr>
          <w:rFonts w:eastAsia="Arial" w:cs="Arial"/>
          <w:color w:val="auto"/>
          <w:szCs w:val="20"/>
        </w:rPr>
        <w:t>Positive Stress Finkelstein's:</w:t>
      </w:r>
      <w:r w:rsidR="00A11E8E" w:rsidRPr="00F65538">
        <w:rPr>
          <w:rFonts w:eastAsia="Arial" w:cs="Arial"/>
          <w:color w:val="auto"/>
          <w:szCs w:val="20"/>
        </w:rPr>
        <w:t xml:space="preserve"> Finkelstein's maneuver with pressure over the abductor </w:t>
      </w:r>
      <w:proofErr w:type="spellStart"/>
      <w:r w:rsidR="00A11E8E" w:rsidRPr="00F65538">
        <w:rPr>
          <w:rFonts w:eastAsia="Arial" w:cs="Arial"/>
          <w:color w:val="auto"/>
          <w:szCs w:val="20"/>
        </w:rPr>
        <w:t>pollicus</w:t>
      </w:r>
      <w:proofErr w:type="spellEnd"/>
      <w:r w:rsidR="00A11E8E" w:rsidRPr="00F65538">
        <w:rPr>
          <w:rFonts w:eastAsia="Arial" w:cs="Arial"/>
          <w:color w:val="auto"/>
          <w:szCs w:val="20"/>
        </w:rPr>
        <w:t xml:space="preserve"> longus.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002E1FAA">
        <w:rPr>
          <w:rFonts w:eastAsia="Arial" w:cs="Arial"/>
          <w:color w:val="auto"/>
          <w:szCs w:val="20"/>
        </w:rPr>
        <w:tab/>
      </w:r>
      <w:r w:rsidRPr="00F65538">
        <w:rPr>
          <w:rFonts w:eastAsia="Arial" w:cs="Arial"/>
          <w:color w:val="auto"/>
          <w:szCs w:val="20"/>
        </w:rPr>
        <w:t xml:space="preserve">Other possible exam findings include: </w:t>
      </w:r>
    </w:p>
    <w:p w:rsidR="004219F6" w:rsidRPr="000D3360" w:rsidRDefault="00A11E8E" w:rsidP="00210FE2">
      <w:pPr>
        <w:pStyle w:val="ListParagraph"/>
        <w:numPr>
          <w:ilvl w:val="0"/>
          <w:numId w:val="40"/>
        </w:numPr>
        <w:spacing w:before="240" w:after="0"/>
        <w:ind w:hanging="720"/>
        <w:rPr>
          <w:rFonts w:cs="Arial"/>
          <w:color w:val="auto"/>
          <w:szCs w:val="20"/>
        </w:rPr>
      </w:pPr>
      <w:r w:rsidRPr="002E1FAA">
        <w:rPr>
          <w:rFonts w:eastAsia="Arial" w:cs="Arial"/>
          <w:color w:val="auto"/>
          <w:szCs w:val="20"/>
        </w:rPr>
        <w:t xml:space="preserve">Positive </w:t>
      </w:r>
      <w:proofErr w:type="spellStart"/>
      <w:r w:rsidRPr="002E1FAA">
        <w:rPr>
          <w:rFonts w:eastAsia="Arial" w:cs="Arial"/>
          <w:color w:val="auto"/>
          <w:szCs w:val="20"/>
        </w:rPr>
        <w:t>Eichoff</w:t>
      </w:r>
      <w:proofErr w:type="spellEnd"/>
      <w:r w:rsidRPr="002E1FAA">
        <w:rPr>
          <w:rFonts w:eastAsia="Arial" w:cs="Arial"/>
          <w:color w:val="auto"/>
          <w:szCs w:val="20"/>
        </w:rPr>
        <w:t xml:space="preserve">-thumb clinched in fist followed by wrist ulnar </w:t>
      </w:r>
      <w:r w:rsidRPr="000D3360">
        <w:rPr>
          <w:rFonts w:eastAsia="Arial" w:cs="Arial"/>
          <w:color w:val="auto"/>
          <w:szCs w:val="20"/>
        </w:rPr>
        <w:t xml:space="preserve">movement </w:t>
      </w:r>
      <w:r w:rsidR="000D3360" w:rsidRPr="000D3360">
        <w:rPr>
          <w:rFonts w:eastAsia="Arial" w:cs="Arial"/>
          <w:color w:val="auto"/>
          <w:szCs w:val="20"/>
        </w:rPr>
        <w:fldChar w:fldCharType="begin"/>
      </w:r>
      <w:r w:rsidR="00DF6785">
        <w:rPr>
          <w:rFonts w:eastAsia="Arial" w:cs="Arial"/>
          <w:color w:val="auto"/>
          <w:szCs w:val="20"/>
        </w:rPr>
        <w:instrText xml:space="preserve"> ADDIN EN.CITE &lt;EndNote&gt;&lt;Cite&gt;&lt;Author&gt;Ilyas&lt;/Author&gt;&lt;Year&gt;2007&lt;/Year&gt;&lt;RecNum&gt;4239&lt;/RecNum&gt;&lt;DisplayText&gt;(Ilyas et al., 2007)&lt;/DisplayText&gt;&lt;record&gt;&lt;rec-number&gt;4239&lt;/rec-number&gt;&lt;foreign-keys&gt;&lt;key app="EN" db-id="vaxawsfavadaa0er9e8ppds0adazdvepawxx" timestamp="1481064181"&gt;4239&lt;/key&gt;&lt;/foreign-keys&gt;&lt;ref-type name="Journal Article"&gt;17&lt;/ref-type&gt;&lt;contributors&gt;&lt;authors&gt;&lt;author&gt;Ilyas, A. M.&lt;/author&gt;&lt;author&gt;Ast, M.&lt;/author&gt;&lt;author&gt;Schaffer, A. A.&lt;/author&gt;&lt;author&gt;Thoder, J.&lt;/author&gt;&lt;/authors&gt;&lt;/contributors&gt;&lt;auth-address&gt;Department of Orthopaedic Surgery and Sports Medicine, Temple University Hospital, Philadelphia, PA 19140, USA.&lt;/auth-address&gt;&lt;titles&gt;&lt;title&gt;De quervain tenosynovitis of the wrist&lt;/title&gt;&lt;secondary-title&gt;J Am Acad Orthop Surg&lt;/secondary-title&gt;&lt;alt-title&gt;The Journal of the American Academy of Orthopaedic Surgeons&lt;/alt-title&gt;&lt;/titles&gt;&lt;periodical&gt;&lt;full-title&gt;J Am Acad Orthop Surg&lt;/full-title&gt;&lt;/periodical&gt;&lt;pages&gt;757-64&lt;/pages&gt;&lt;volume&gt;15&lt;/volume&gt;&lt;number&gt;12&lt;/number&gt;&lt;edition&gt;2007/12/08&lt;/edition&gt;&lt;keywords&gt;&lt;keyword&gt;De Quervain Disease/*diagnosis/*therapy&lt;/keyword&gt;&lt;keyword&gt;Diagnosis, Differential&lt;/keyword&gt;&lt;keyword&gt;Diagnostic Imaging/methods&lt;/keyword&gt;&lt;keyword&gt;Humans&lt;/keyword&gt;&lt;keyword&gt;Orthopedic Procedures/*methods&lt;/keyword&gt;&lt;/keywords&gt;&lt;dates&gt;&lt;year&gt;2007&lt;/year&gt;&lt;pub-dates&gt;&lt;date&gt;Dec&lt;/date&gt;&lt;/pub-dates&gt;&lt;/dates&gt;&lt;isbn&gt;1067-151X (Print)&amp;#xD;1067-151x&lt;/isbn&gt;&lt;accession-num&gt;18063716&lt;/accession-num&gt;&lt;urls&gt;&lt;/urls&gt;&lt;remote-database-provider&gt;NLM&lt;/remote-database-provider&gt;&lt;language&gt;eng&lt;/language&gt;&lt;modified-date&gt;Referenced in CTC Guideline&lt;/modified-date&gt;&lt;/record&gt;&lt;/Cite&gt;&lt;/EndNote&gt;</w:instrText>
      </w:r>
      <w:r w:rsidR="000D3360" w:rsidRPr="000D3360">
        <w:rPr>
          <w:rFonts w:eastAsia="Arial" w:cs="Arial"/>
          <w:color w:val="auto"/>
          <w:szCs w:val="20"/>
        </w:rPr>
        <w:fldChar w:fldCharType="separate"/>
      </w:r>
      <w:r w:rsidR="000D3360" w:rsidRPr="000D3360">
        <w:rPr>
          <w:rFonts w:eastAsia="Arial" w:cs="Arial"/>
          <w:noProof/>
          <w:color w:val="auto"/>
          <w:szCs w:val="20"/>
        </w:rPr>
        <w:t>(</w:t>
      </w:r>
      <w:hyperlink w:anchor="_ENREF_129" w:tooltip="Ilyas, 2007 #4239" w:history="1">
        <w:r w:rsidR="000D3360" w:rsidRPr="00DF6785">
          <w:rPr>
            <w:rStyle w:val="Hyperlink"/>
            <w:rFonts w:eastAsia="Arial" w:cs="Arial"/>
            <w:noProof/>
            <w:szCs w:val="20"/>
          </w:rPr>
          <w:t>Ilyas et al., 2007</w:t>
        </w:r>
      </w:hyperlink>
      <w:r w:rsidR="000D3360" w:rsidRPr="000D3360">
        <w:rPr>
          <w:rFonts w:eastAsia="Arial" w:cs="Arial"/>
          <w:noProof/>
          <w:color w:val="auto"/>
          <w:szCs w:val="20"/>
        </w:rPr>
        <w:t>)</w:t>
      </w:r>
      <w:r w:rsidR="000D3360" w:rsidRPr="000D3360">
        <w:rPr>
          <w:rFonts w:eastAsia="Arial" w:cs="Arial"/>
          <w:color w:val="auto"/>
          <w:szCs w:val="20"/>
        </w:rPr>
        <w:fldChar w:fldCharType="end"/>
      </w:r>
      <w:r w:rsidR="003F7285" w:rsidRPr="000D3360">
        <w:rPr>
          <w:rFonts w:eastAsia="Arial" w:cs="Arial"/>
          <w:color w:val="auto"/>
          <w:szCs w:val="20"/>
        </w:rPr>
        <w:t>;</w:t>
      </w:r>
    </w:p>
    <w:p w:rsidR="004219F6" w:rsidRPr="00EE2C71" w:rsidRDefault="00A11E8E" w:rsidP="00210FE2">
      <w:pPr>
        <w:numPr>
          <w:ilvl w:val="0"/>
          <w:numId w:val="40"/>
        </w:numPr>
        <w:spacing w:before="240" w:after="0"/>
        <w:ind w:hanging="720"/>
        <w:rPr>
          <w:rFonts w:cs="Arial"/>
          <w:color w:val="auto"/>
          <w:szCs w:val="20"/>
        </w:rPr>
      </w:pPr>
      <w:r w:rsidRPr="00F65538">
        <w:rPr>
          <w:rFonts w:eastAsia="Arial" w:cs="Arial"/>
          <w:color w:val="auto"/>
          <w:szCs w:val="20"/>
        </w:rPr>
        <w:t>Positi</w:t>
      </w:r>
      <w:r w:rsidR="00AF34F3" w:rsidRPr="00F65538">
        <w:rPr>
          <w:rFonts w:eastAsia="Arial" w:cs="Arial"/>
          <w:color w:val="auto"/>
          <w:szCs w:val="20"/>
        </w:rPr>
        <w:t xml:space="preserve">ve </w:t>
      </w:r>
      <w:proofErr w:type="spellStart"/>
      <w:r w:rsidR="00AF34F3" w:rsidRPr="00F65538">
        <w:rPr>
          <w:rFonts w:eastAsia="Arial" w:cs="Arial"/>
          <w:color w:val="auto"/>
          <w:szCs w:val="20"/>
        </w:rPr>
        <w:t>Tinel's</w:t>
      </w:r>
      <w:proofErr w:type="spellEnd"/>
      <w:r w:rsidR="00AF34F3" w:rsidRPr="00F65538">
        <w:rPr>
          <w:rFonts w:eastAsia="Arial" w:cs="Arial"/>
          <w:color w:val="auto"/>
          <w:szCs w:val="20"/>
        </w:rPr>
        <w:t xml:space="preserve"> </w:t>
      </w:r>
      <w:r w:rsidRPr="00F65538">
        <w:rPr>
          <w:rFonts w:eastAsia="Arial" w:cs="Arial"/>
          <w:color w:val="auto"/>
          <w:szCs w:val="20"/>
        </w:rPr>
        <w:t xml:space="preserve">may </w:t>
      </w:r>
      <w:r w:rsidR="003F7285" w:rsidRPr="00F65538">
        <w:rPr>
          <w:rFonts w:eastAsia="Arial" w:cs="Arial"/>
          <w:color w:val="auto"/>
          <w:szCs w:val="20"/>
        </w:rPr>
        <w:t xml:space="preserve">be present over </w:t>
      </w:r>
      <w:r w:rsidR="003F7285" w:rsidRPr="00EE2C71">
        <w:rPr>
          <w:rFonts w:eastAsia="Arial" w:cs="Arial"/>
          <w:color w:val="auto"/>
          <w:szCs w:val="20"/>
        </w:rPr>
        <w:t>the s</w:t>
      </w:r>
      <w:r w:rsidRPr="00EE2C71">
        <w:rPr>
          <w:rFonts w:eastAsia="Arial" w:cs="Arial"/>
          <w:color w:val="auto"/>
          <w:szCs w:val="20"/>
        </w:rPr>
        <w:t>uperficial radial sensory nerve</w:t>
      </w:r>
      <w:r w:rsidR="003F7285" w:rsidRPr="00EE2C71">
        <w:rPr>
          <w:rFonts w:eastAsia="Arial" w:cs="Arial"/>
          <w:color w:val="auto"/>
          <w:szCs w:val="20"/>
        </w:rPr>
        <w:t>;</w:t>
      </w:r>
    </w:p>
    <w:p w:rsidR="004219F6" w:rsidRPr="00F65538" w:rsidRDefault="00A11E8E" w:rsidP="00210FE2">
      <w:pPr>
        <w:numPr>
          <w:ilvl w:val="0"/>
          <w:numId w:val="40"/>
        </w:numPr>
        <w:spacing w:before="240" w:after="0"/>
        <w:ind w:hanging="720"/>
        <w:rPr>
          <w:rFonts w:cs="Arial"/>
          <w:color w:val="auto"/>
          <w:szCs w:val="20"/>
        </w:rPr>
      </w:pPr>
      <w:r w:rsidRPr="00F65538">
        <w:rPr>
          <w:rFonts w:eastAsia="Arial" w:cs="Arial"/>
          <w:color w:val="auto"/>
          <w:szCs w:val="20"/>
        </w:rPr>
        <w:t>Crepitus may be present</w:t>
      </w:r>
      <w:r w:rsidR="00AF34F3" w:rsidRPr="00F65538">
        <w:rPr>
          <w:rFonts w:eastAsia="Arial" w:cs="Arial"/>
          <w:color w:val="auto"/>
          <w:szCs w:val="20"/>
        </w:rPr>
        <w:t>,</w:t>
      </w:r>
      <w:r w:rsidRPr="00F65538">
        <w:rPr>
          <w:rFonts w:eastAsia="Arial" w:cs="Arial"/>
          <w:color w:val="auto"/>
          <w:szCs w:val="20"/>
        </w:rPr>
        <w:t xml:space="preserve"> and tenderness over the first dorsal compartment is common </w:t>
      </w:r>
      <w:r w:rsidR="00494602" w:rsidRPr="00494602">
        <w:rPr>
          <w:rFonts w:eastAsia="Arial" w:cs="Arial"/>
          <w:color w:val="auto"/>
          <w:szCs w:val="20"/>
        </w:rPr>
        <w:fldChar w:fldCharType="begin">
          <w:fldData xml:space="preserve">PEVuZE5vdGU+PENpdGU+PEF1dGhvcj5Cb29jb2NrPC9BdXRob3I+PFllYXI+MjAwOTwvWWVhcj48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PEVuZE5vdGU+PENpdGU+PEF1dGhvcj5Cb29jb2NrPC9BdXRob3I+PFllYXI+MjAwOTwvWWVhcj48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94602" w:rsidRPr="00494602">
        <w:rPr>
          <w:rFonts w:eastAsia="Arial" w:cs="Arial"/>
          <w:color w:val="auto"/>
          <w:szCs w:val="20"/>
        </w:rPr>
      </w:r>
      <w:r w:rsidR="00494602" w:rsidRPr="00494602">
        <w:rPr>
          <w:rFonts w:eastAsia="Arial" w:cs="Arial"/>
          <w:color w:val="auto"/>
          <w:szCs w:val="20"/>
        </w:rPr>
        <w:fldChar w:fldCharType="separate"/>
      </w:r>
      <w:r w:rsidR="0010217F">
        <w:rPr>
          <w:rFonts w:eastAsia="Arial" w:cs="Arial"/>
          <w:noProof/>
          <w:color w:val="auto"/>
          <w:szCs w:val="20"/>
        </w:rPr>
        <w:t>(</w:t>
      </w:r>
      <w:hyperlink w:anchor="_ENREF_37" w:tooltip="Boocock, 2009 #4538" w:history="1">
        <w:r w:rsidR="0010217F" w:rsidRPr="00DF6785">
          <w:rPr>
            <w:rStyle w:val="Hyperlink"/>
            <w:rFonts w:eastAsia="Arial" w:cs="Arial"/>
            <w:noProof/>
            <w:szCs w:val="20"/>
          </w:rPr>
          <w:t>Boocock et al., 2009</w:t>
        </w:r>
      </w:hyperlink>
      <w:r w:rsidR="0010217F">
        <w:rPr>
          <w:rFonts w:eastAsia="Arial" w:cs="Arial"/>
          <w:noProof/>
          <w:color w:val="auto"/>
          <w:szCs w:val="20"/>
        </w:rPr>
        <w:t xml:space="preserve">; </w:t>
      </w:r>
      <w:hyperlink w:anchor="_ENREF_268" w:tooltip="Walker-Bone, 2005 #4629" w:history="1">
        <w:r w:rsidR="0010217F" w:rsidRPr="00DF6785">
          <w:rPr>
            <w:rStyle w:val="Hyperlink"/>
            <w:rFonts w:eastAsia="Arial" w:cs="Arial"/>
            <w:noProof/>
            <w:szCs w:val="20"/>
          </w:rPr>
          <w:t>Walker-Bone &amp; Cooper, 2005</w:t>
        </w:r>
      </w:hyperlink>
      <w:r w:rsidR="0010217F">
        <w:rPr>
          <w:rFonts w:eastAsia="Arial" w:cs="Arial"/>
          <w:noProof/>
          <w:color w:val="auto"/>
          <w:szCs w:val="20"/>
        </w:rPr>
        <w:t>)</w:t>
      </w:r>
      <w:r w:rsidR="00494602" w:rsidRPr="00494602">
        <w:rPr>
          <w:rFonts w:eastAsia="Arial" w:cs="Arial"/>
          <w:color w:val="auto"/>
          <w:szCs w:val="20"/>
        </w:rPr>
        <w:fldChar w:fldCharType="end"/>
      </w:r>
      <w:r w:rsidRPr="00494602">
        <w:rPr>
          <w:rFonts w:eastAsia="Arial" w:cs="Arial"/>
          <w:color w:val="auto"/>
          <w:szCs w:val="20"/>
        </w:rPr>
        <w:t>.</w:t>
      </w:r>
    </w:p>
    <w:p w:rsidR="004219F6" w:rsidRPr="00F65538" w:rsidRDefault="00A11E8E" w:rsidP="00210FE2">
      <w:pPr>
        <w:numPr>
          <w:ilvl w:val="0"/>
          <w:numId w:val="40"/>
        </w:numPr>
        <w:spacing w:before="240" w:after="0"/>
        <w:ind w:hanging="720"/>
        <w:rPr>
          <w:rFonts w:cs="Arial"/>
          <w:color w:val="auto"/>
          <w:szCs w:val="20"/>
        </w:rPr>
      </w:pPr>
      <w:r w:rsidRPr="00F65538">
        <w:rPr>
          <w:rFonts w:eastAsia="Arial" w:cs="Arial"/>
          <w:color w:val="auto"/>
          <w:szCs w:val="20"/>
        </w:rPr>
        <w:t xml:space="preserve">Less common and examiner-dependent findings include thickening of the first dorsal tendon sheath, swelling in the same area. </w:t>
      </w:r>
    </w:p>
    <w:p w:rsidR="002E1FAA" w:rsidRPr="002E1FAA" w:rsidRDefault="00A11E8E" w:rsidP="00210FE2">
      <w:pPr>
        <w:pStyle w:val="Heading3"/>
        <w:numPr>
          <w:ilvl w:val="0"/>
          <w:numId w:val="23"/>
        </w:numPr>
        <w:spacing w:after="0" w:line="240" w:lineRule="auto"/>
        <w:ind w:left="2160" w:hanging="720"/>
        <w:rPr>
          <w:vanish/>
          <w:u w:val="single"/>
          <w:specVanish/>
        </w:rPr>
      </w:pPr>
      <w:bookmarkStart w:id="72" w:name="_Toc476212230"/>
      <w:r w:rsidRPr="002E1FAA">
        <w:rPr>
          <w:u w:val="single"/>
        </w:rPr>
        <w:lastRenderedPageBreak/>
        <w:t>Diagnostic Testing Procedures</w:t>
      </w:r>
      <w:bookmarkEnd w:id="72"/>
    </w:p>
    <w:p w:rsidR="004219F6" w:rsidRPr="002E1FAA" w:rsidRDefault="007765F1" w:rsidP="000108FE">
      <w:pPr>
        <w:pStyle w:val="ListParagraph"/>
        <w:spacing w:before="240" w:after="0"/>
        <w:ind w:left="2160" w:hanging="720"/>
        <w:rPr>
          <w:rFonts w:cs="Arial"/>
          <w:color w:val="auto"/>
          <w:szCs w:val="20"/>
        </w:rPr>
      </w:pPr>
      <w:r w:rsidRPr="002E1FAA">
        <w:rPr>
          <w:rFonts w:eastAsia="Arial" w:cs="Arial"/>
          <w:color w:val="auto"/>
          <w:szCs w:val="20"/>
        </w:rPr>
        <w:t>:</w:t>
      </w:r>
      <w:r w:rsidR="00A11E8E" w:rsidRPr="002E1FAA">
        <w:rPr>
          <w:rFonts w:eastAsia="Arial" w:cs="Arial"/>
          <w:color w:val="auto"/>
          <w:szCs w:val="20"/>
        </w:rPr>
        <w:t xml:space="preserve"> X-ray and other imaging may be performed to rule out other differential diagnoses or when there is an indication that additional pathology, such as a space-occupying lesion, may be present. </w:t>
      </w:r>
      <w:proofErr w:type="spellStart"/>
      <w:r w:rsidR="00A11E8E" w:rsidRPr="002E1FAA">
        <w:rPr>
          <w:rFonts w:eastAsia="Arial" w:cs="Arial"/>
          <w:color w:val="auto"/>
          <w:szCs w:val="20"/>
        </w:rPr>
        <w:t>Electrodiagnostic</w:t>
      </w:r>
      <w:proofErr w:type="spellEnd"/>
      <w:r w:rsidR="00A11E8E" w:rsidRPr="002E1FAA">
        <w:rPr>
          <w:rFonts w:eastAsia="Arial" w:cs="Arial"/>
          <w:color w:val="auto"/>
          <w:szCs w:val="20"/>
        </w:rPr>
        <w:t xml:space="preserve"> testing can be considered to rule out neurological sources of pain. </w:t>
      </w:r>
    </w:p>
    <w:p w:rsidR="002E1FAA" w:rsidRPr="002E1FAA" w:rsidRDefault="00A11E8E" w:rsidP="00210FE2">
      <w:pPr>
        <w:pStyle w:val="Heading3"/>
        <w:numPr>
          <w:ilvl w:val="0"/>
          <w:numId w:val="23"/>
        </w:numPr>
        <w:spacing w:after="0" w:line="240" w:lineRule="auto"/>
        <w:ind w:left="2160" w:hanging="720"/>
        <w:rPr>
          <w:vanish/>
          <w:u w:val="single"/>
          <w:specVanish/>
        </w:rPr>
      </w:pPr>
      <w:bookmarkStart w:id="73" w:name="_Toc476212231"/>
      <w:r w:rsidRPr="002E1FAA">
        <w:rPr>
          <w:u w:val="single"/>
        </w:rPr>
        <w:t>Non-operative Treatment Procedures</w:t>
      </w:r>
      <w:bookmarkEnd w:id="73"/>
    </w:p>
    <w:p w:rsidR="004219F6" w:rsidRPr="002E1FAA" w:rsidRDefault="00A11E8E" w:rsidP="000108FE">
      <w:pPr>
        <w:pStyle w:val="ListParagraph"/>
        <w:spacing w:before="240" w:after="0"/>
        <w:ind w:left="2160" w:hanging="720"/>
        <w:rPr>
          <w:rFonts w:cs="Arial"/>
          <w:color w:val="auto"/>
          <w:szCs w:val="20"/>
        </w:rPr>
      </w:pPr>
      <w:r w:rsidRPr="002E1FAA">
        <w:rPr>
          <w:rFonts w:eastAsia="Arial" w:cs="Arial"/>
          <w:color w:val="auto"/>
          <w:szCs w:val="20"/>
        </w:rPr>
        <w:t>:</w:t>
      </w:r>
    </w:p>
    <w:p w:rsidR="004219F6" w:rsidRPr="00F65538" w:rsidRDefault="00406383"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Initial Treatment: o</w:t>
      </w:r>
      <w:r w:rsidR="00A11E8E" w:rsidRPr="00F65538">
        <w:rPr>
          <w:rFonts w:eastAsia="Arial" w:cs="Arial"/>
          <w:color w:val="auto"/>
          <w:szCs w:val="20"/>
        </w:rPr>
        <w:t xml:space="preserve">ver-the-counter medications for symptomatic relief, thumb </w:t>
      </w:r>
      <w:proofErr w:type="spellStart"/>
      <w:r w:rsidR="00A11E8E" w:rsidRPr="00F65538">
        <w:rPr>
          <w:rFonts w:eastAsia="Arial" w:cs="Arial"/>
          <w:color w:val="auto"/>
          <w:szCs w:val="20"/>
        </w:rPr>
        <w:t>spica</w:t>
      </w:r>
      <w:proofErr w:type="spellEnd"/>
      <w:r w:rsidR="00A11E8E" w:rsidRPr="00F65538">
        <w:rPr>
          <w:rFonts w:eastAsia="Arial" w:cs="Arial"/>
          <w:color w:val="auto"/>
          <w:szCs w:val="20"/>
        </w:rPr>
        <w:t>, splint or cast, ice, contrast baths and restriction of activities.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and a home therapy program. Episodes of recurrence are common</w:t>
      </w:r>
      <w:r w:rsidR="00236BD7"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4219F6" w:rsidRPr="00F65538" w:rsidRDefault="00676A1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J</w:t>
      </w:r>
      <w:r w:rsidR="00A11E8E" w:rsidRPr="00F65538">
        <w:rPr>
          <w:rFonts w:eastAsia="Arial" w:cs="Arial"/>
          <w:color w:val="auto"/>
          <w:szCs w:val="20"/>
        </w:rPr>
        <w:t>ob s</w:t>
      </w:r>
      <w:r w:rsidRPr="00F65538">
        <w:rPr>
          <w:rFonts w:eastAsia="Arial" w:cs="Arial"/>
          <w:color w:val="auto"/>
          <w:szCs w:val="20"/>
        </w:rPr>
        <w:t>ite evaluations and alterations:</w:t>
      </w:r>
      <w:r w:rsidR="00A11E8E"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00A11E8E" w:rsidRPr="00F65538">
        <w:rPr>
          <w:rFonts w:eastAsia="Arial" w:cs="Arial"/>
          <w:color w:val="auto"/>
          <w:szCs w:val="20"/>
        </w:rPr>
        <w:t>be done early to assure the appropriate changes are accomplished early in the treatment program.</w:t>
      </w:r>
    </w:p>
    <w:p w:rsidR="004219F6" w:rsidRPr="00BC2397" w:rsidRDefault="00A11E8E" w:rsidP="000108FE">
      <w:pPr>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evaluation at the worksite. </w:t>
      </w:r>
      <w:r w:rsidR="000341C7">
        <w:rPr>
          <w:rFonts w:eastAsia="Arial" w:cs="Arial"/>
          <w:color w:val="auto"/>
          <w:szCs w:val="20"/>
        </w:rPr>
        <w:t>Employers should consider applying the ergonomic changes</w:t>
      </w:r>
      <w:r w:rsidR="000341C7" w:rsidRPr="00F65538" w:rsidDel="000341C7">
        <w:rPr>
          <w:rFonts w:eastAsia="Arial" w:cs="Arial"/>
          <w:color w:val="auto"/>
          <w:szCs w:val="20"/>
        </w:rPr>
        <w:t xml:space="preserve"> </w:t>
      </w:r>
      <w:r w:rsidRPr="00F65538">
        <w:rPr>
          <w:rFonts w:eastAsia="Arial" w:cs="Arial"/>
          <w:color w:val="auto"/>
          <w:szCs w:val="20"/>
        </w:rPr>
        <w:t xml:space="preserve">to uninjured workers in the same job </w:t>
      </w:r>
      <w:r w:rsidRPr="00BC2397">
        <w:rPr>
          <w:rFonts w:eastAsia="Arial" w:cs="Arial"/>
          <w:color w:val="auto"/>
          <w:szCs w:val="20"/>
        </w:rPr>
        <w:t>position. Generally</w:t>
      </w:r>
      <w:r w:rsidR="00676A1E" w:rsidRPr="00BC2397">
        <w:rPr>
          <w:rFonts w:eastAsia="Arial" w:cs="Arial"/>
          <w:color w:val="auto"/>
          <w:szCs w:val="20"/>
        </w:rPr>
        <w:t>,</w:t>
      </w:r>
      <w:r w:rsidRPr="00BC2397">
        <w:rPr>
          <w:rFonts w:eastAsia="Arial" w:cs="Arial"/>
          <w:color w:val="auto"/>
          <w:szCs w:val="20"/>
        </w:rPr>
        <w:t xml:space="preserve"> patients should avoid repetitive thumb or wrist movements, grasping</w:t>
      </w:r>
      <w:r w:rsidR="00676A1E" w:rsidRPr="00BC2397">
        <w:rPr>
          <w:rFonts w:eastAsia="Arial" w:cs="Arial"/>
          <w:color w:val="auto"/>
          <w:szCs w:val="20"/>
        </w:rPr>
        <w:t>,</w:t>
      </w:r>
      <w:r w:rsidRPr="00BC2397">
        <w:rPr>
          <w:rFonts w:eastAsia="Arial" w:cs="Arial"/>
          <w:color w:val="auto"/>
          <w:szCs w:val="20"/>
        </w:rPr>
        <w:t xml:space="preserve"> and wrist ulnar deviation </w:t>
      </w:r>
      <w:r w:rsidR="00B675EA">
        <w:rPr>
          <w:rFonts w:eastAsia="Arial" w:cs="Arial"/>
          <w:color w:val="auto"/>
          <w:szCs w:val="20"/>
        </w:rPr>
        <w:fldChar w:fldCharType="begin">
          <w:fldData xml:space="preserve">PEVuZE5vdGU+PENpdGU+PEF1dGhvcj5IdWlzc3RlZGU8L0F1dGhvcj48WWVhcj4yMDE0PC9ZZWFy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PjxSZWNOdW0+NDIyOTwvUmVjTnVtPjxEaXNwbGF5VGV4dD4oQi4gTS4gSHVpc3N0ZWRlLCBDb2Vy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3" w:tooltip="Huisstede, 2014 #4229" w:history="1">
        <w:r w:rsidR="00B675EA" w:rsidRPr="00DF6785">
          <w:rPr>
            <w:rStyle w:val="Hyperlink"/>
            <w:rFonts w:eastAsia="Arial" w:cs="Arial"/>
            <w:noProof/>
            <w:szCs w:val="20"/>
          </w:rPr>
          <w:t>B. M. Huisstede, Coert, Friden, &amp; Hoogvliet, 2014</w:t>
        </w:r>
      </w:hyperlink>
      <w:r w:rsidR="00B675EA">
        <w:rPr>
          <w:rFonts w:eastAsia="Arial" w:cs="Arial"/>
          <w:noProof/>
          <w:color w:val="auto"/>
          <w:szCs w:val="20"/>
        </w:rPr>
        <w:t>)</w:t>
      </w:r>
      <w:r w:rsidR="00B675EA">
        <w:rPr>
          <w:rFonts w:eastAsia="Arial" w:cs="Arial"/>
          <w:color w:val="auto"/>
          <w:szCs w:val="20"/>
        </w:rPr>
        <w:fldChar w:fldCharType="end"/>
      </w:r>
      <w:r w:rsidRPr="00BC2397">
        <w:rPr>
          <w:rFonts w:eastAsia="Arial" w:cs="Arial"/>
          <w:color w:val="auto"/>
          <w:szCs w:val="20"/>
        </w:rPr>
        <w:t xml:space="preserve">. </w:t>
      </w:r>
      <w:r w:rsidR="00676A1E" w:rsidRPr="00BC2397">
        <w:rPr>
          <w:rFonts w:eastAsia="Arial" w:cs="Arial"/>
          <w:color w:val="auto"/>
          <w:szCs w:val="20"/>
        </w:rPr>
        <w:t xml:space="preserve">Refer to </w:t>
      </w:r>
      <w:r w:rsidR="00BC2397" w:rsidRPr="00BC2397">
        <w:rPr>
          <w:rFonts w:eastAsia="Arial" w:cs="Arial"/>
          <w:color w:val="auto"/>
          <w:szCs w:val="20"/>
        </w:rPr>
        <w:t>Section E.6.c</w:t>
      </w:r>
      <w:r w:rsidR="00676A1E" w:rsidRPr="00BC2397">
        <w:rPr>
          <w:rFonts w:eastAsia="Arial" w:cs="Arial"/>
          <w:color w:val="auto"/>
          <w:szCs w:val="20"/>
        </w:rPr>
        <w:t xml:space="preserve"> J</w:t>
      </w:r>
      <w:r w:rsidRPr="00BC2397">
        <w:rPr>
          <w:rFonts w:eastAsia="Arial" w:cs="Arial"/>
          <w:color w:val="auto"/>
          <w:szCs w:val="20"/>
        </w:rPr>
        <w:t>ob</w:t>
      </w:r>
      <w:r w:rsidR="00676A1E" w:rsidRPr="00BC2397">
        <w:rPr>
          <w:rFonts w:eastAsia="Arial" w:cs="Arial"/>
          <w:color w:val="auto"/>
          <w:szCs w:val="20"/>
        </w:rPr>
        <w:t xml:space="preserve"> S</w:t>
      </w:r>
      <w:r w:rsidRPr="00BC2397">
        <w:rPr>
          <w:rFonts w:eastAsia="Arial" w:cs="Arial"/>
          <w:color w:val="auto"/>
          <w:szCs w:val="20"/>
        </w:rPr>
        <w:t>ite Evaluation</w:t>
      </w:r>
      <w:r w:rsidR="00BC2397" w:rsidRPr="00BC2397">
        <w:rPr>
          <w:rFonts w:eastAsia="Arial" w:cs="Arial"/>
          <w:color w:val="auto"/>
          <w:szCs w:val="20"/>
        </w:rPr>
        <w:t>s</w:t>
      </w:r>
      <w:r w:rsidRPr="00BC2397">
        <w:rPr>
          <w:rFonts w:eastAsia="Arial" w:cs="Arial"/>
          <w:color w:val="auto"/>
          <w:szCs w:val="20"/>
        </w:rPr>
        <w:t xml:space="preserve"> and</w:t>
      </w:r>
      <w:r w:rsidR="00676A1E" w:rsidRPr="00BC2397">
        <w:rPr>
          <w:rFonts w:eastAsia="Arial" w:cs="Arial"/>
          <w:color w:val="auto"/>
          <w:szCs w:val="20"/>
        </w:rPr>
        <w:t xml:space="preserve"> Section</w:t>
      </w:r>
      <w:r w:rsidRPr="00BC2397">
        <w:rPr>
          <w:rFonts w:eastAsia="Arial" w:cs="Arial"/>
          <w:color w:val="auto"/>
          <w:szCs w:val="20"/>
        </w:rPr>
        <w:t xml:space="preserve"> H.</w:t>
      </w:r>
      <w:r w:rsidR="00676A1E" w:rsidRPr="00BC2397">
        <w:rPr>
          <w:rFonts w:eastAsia="Arial" w:cs="Arial"/>
          <w:color w:val="auto"/>
          <w:szCs w:val="20"/>
        </w:rPr>
        <w:t xml:space="preserve">6 </w:t>
      </w:r>
      <w:r w:rsidR="006E62DE" w:rsidRPr="00BC2397">
        <w:rPr>
          <w:rFonts w:eastAsia="Arial" w:cs="Arial"/>
          <w:color w:val="auto"/>
          <w:szCs w:val="20"/>
        </w:rPr>
        <w:t>J</w:t>
      </w:r>
      <w:r w:rsidR="00A11D32" w:rsidRPr="00BC2397">
        <w:rPr>
          <w:rFonts w:eastAsia="Arial" w:cs="Arial"/>
          <w:color w:val="auto"/>
          <w:szCs w:val="20"/>
        </w:rPr>
        <w:t xml:space="preserve">ob </w:t>
      </w:r>
      <w:r w:rsidR="00676A1E" w:rsidRPr="00BC2397">
        <w:rPr>
          <w:rFonts w:eastAsia="Arial" w:cs="Arial"/>
          <w:color w:val="auto"/>
          <w:szCs w:val="20"/>
        </w:rPr>
        <w:t>Si</w:t>
      </w:r>
      <w:r w:rsidRPr="00BC2397">
        <w:rPr>
          <w:rFonts w:eastAsia="Arial" w:cs="Arial"/>
          <w:color w:val="auto"/>
          <w:szCs w:val="20"/>
        </w:rPr>
        <w:t xml:space="preserve">te Alteration. </w:t>
      </w:r>
    </w:p>
    <w:p w:rsidR="004219F6" w:rsidRPr="00F65538" w:rsidRDefault="00A11E8E" w:rsidP="000108FE">
      <w:pPr>
        <w:spacing w:before="240" w:after="0"/>
        <w:ind w:left="2880" w:hanging="720"/>
        <w:rPr>
          <w:rFonts w:cs="Arial"/>
          <w:color w:val="auto"/>
          <w:szCs w:val="20"/>
        </w:rPr>
      </w:pPr>
      <w:r w:rsidRPr="00BC2397">
        <w:rPr>
          <w:rFonts w:eastAsia="Arial" w:cs="Arial"/>
          <w:color w:val="auto"/>
          <w:szCs w:val="20"/>
        </w:rPr>
        <w:t xml:space="preserve">iv.  </w:t>
      </w:r>
      <w:r w:rsidRPr="00BC2397">
        <w:rPr>
          <w:rFonts w:eastAsia="Arial" w:cs="Arial"/>
          <w:color w:val="auto"/>
          <w:szCs w:val="20"/>
        </w:rPr>
        <w:tab/>
        <w:t xml:space="preserve">Steroid injections: The </w:t>
      </w:r>
      <w:proofErr w:type="spellStart"/>
      <w:r w:rsidRPr="00BC2397">
        <w:rPr>
          <w:rFonts w:eastAsia="Arial" w:cs="Arial"/>
          <w:color w:val="auto"/>
          <w:szCs w:val="20"/>
        </w:rPr>
        <w:t>proceduralist</w:t>
      </w:r>
      <w:proofErr w:type="spellEnd"/>
      <w:r w:rsidRPr="00BC2397">
        <w:rPr>
          <w:rFonts w:eastAsia="Arial" w:cs="Arial"/>
          <w:color w:val="auto"/>
          <w:szCs w:val="20"/>
        </w:rPr>
        <w:t xml:space="preserve"> must</w:t>
      </w:r>
      <w:r w:rsidRPr="00F65538">
        <w:rPr>
          <w:rFonts w:eastAsia="Arial" w:cs="Arial"/>
          <w:color w:val="auto"/>
          <w:szCs w:val="20"/>
        </w:rPr>
        <w:t xml:space="preserve"> exercise caution as the needle may disrupt the tendon and injection into the tendon can cause possible tendon breakdown, tendon degeneration, or rupture.</w:t>
      </w:r>
    </w:p>
    <w:p w:rsidR="000C2822" w:rsidRPr="00F65538" w:rsidRDefault="00A11E8E" w:rsidP="000108FE">
      <w:pPr>
        <w:spacing w:before="240" w:after="0"/>
        <w:ind w:left="2880"/>
        <w:rPr>
          <w:rFonts w:eastAsia="Arial" w:cs="Arial"/>
          <w:color w:val="auto"/>
          <w:szCs w:val="20"/>
        </w:rPr>
      </w:pPr>
      <w:r w:rsidRPr="00F65538">
        <w:rPr>
          <w:rFonts w:eastAsia="Arial" w:cs="Arial"/>
          <w:color w:val="auto"/>
          <w:szCs w:val="20"/>
        </w:rPr>
        <w:t xml:space="preserve">Observational studies suggest that steroid injections may be beneficial even when splints are not used. However, there is insufficient evidence to favor steroid injections over thumb </w:t>
      </w:r>
      <w:proofErr w:type="spellStart"/>
      <w:r w:rsidRPr="00F65538">
        <w:rPr>
          <w:rFonts w:eastAsia="Arial" w:cs="Arial"/>
          <w:color w:val="auto"/>
          <w:szCs w:val="20"/>
        </w:rPr>
        <w:t>spica</w:t>
      </w:r>
      <w:proofErr w:type="spellEnd"/>
      <w:r w:rsidRPr="00F65538">
        <w:rPr>
          <w:rFonts w:eastAsia="Arial" w:cs="Arial"/>
          <w:color w:val="auto"/>
          <w:szCs w:val="20"/>
        </w:rPr>
        <w:t xml:space="preserve"> splinting </w:t>
      </w:r>
      <w:r w:rsidRPr="0010217F">
        <w:rPr>
          <w:rFonts w:eastAsia="Arial" w:cs="Arial"/>
          <w:color w:val="auto"/>
          <w:szCs w:val="20"/>
        </w:rPr>
        <w:t>(</w:t>
      </w:r>
      <w:r w:rsidR="00A372A0" w:rsidRPr="0010217F">
        <w:rPr>
          <w:rFonts w:eastAsia="Arial" w:cs="Arial"/>
          <w:color w:val="auto"/>
          <w:szCs w:val="20"/>
        </w:rPr>
        <w:t xml:space="preserve">[Cochrane] </w:t>
      </w:r>
      <w:r w:rsidR="0010217F" w:rsidRPr="0010217F">
        <w:rPr>
          <w:rFonts w:eastAsia="Arial" w:cs="Arial"/>
          <w:color w:val="auto"/>
          <w:szCs w:val="20"/>
        </w:rPr>
        <w:fldChar w:fldCharType="begin">
          <w:fldData xml:space="preserve">PEVuZE5vdGU+PENpdGU+PEF1dGhvcj5QZXRlcnMtVmVsdXRoYW1hbmluZ2FsPC9BdXRob3I+PFll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PEVuZE5vdGU+PENpdGU+PEF1dGhvcj5QZXRlcnMtVmVsdXRoYW1hbmluZ2FsPC9BdXRob3I+PFll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0217F" w:rsidRPr="0010217F">
        <w:rPr>
          <w:rFonts w:eastAsia="Arial" w:cs="Arial"/>
          <w:color w:val="auto"/>
          <w:szCs w:val="20"/>
        </w:rPr>
      </w:r>
      <w:r w:rsidR="0010217F" w:rsidRPr="0010217F">
        <w:rPr>
          <w:rFonts w:eastAsia="Arial" w:cs="Arial"/>
          <w:color w:val="auto"/>
          <w:szCs w:val="20"/>
        </w:rPr>
        <w:fldChar w:fldCharType="separate"/>
      </w:r>
      <w:r w:rsidR="0010217F" w:rsidRPr="0010217F">
        <w:rPr>
          <w:rFonts w:eastAsia="Arial" w:cs="Arial"/>
          <w:noProof/>
          <w:color w:val="auto"/>
          <w:szCs w:val="20"/>
        </w:rPr>
        <w:t>(</w:t>
      </w:r>
      <w:hyperlink w:anchor="_ENREF_201" w:tooltip="Peters-Veluthamaningal, 2009 #4600" w:history="1">
        <w:r w:rsidR="0010217F" w:rsidRPr="00DF6785">
          <w:rPr>
            <w:rStyle w:val="Hyperlink"/>
            <w:rFonts w:eastAsia="Arial" w:cs="Arial"/>
            <w:noProof/>
            <w:szCs w:val="20"/>
          </w:rPr>
          <w:t>Peters-Veluthamaningal, van der Windt, Winters, &amp; Meyboom-de Jong, 2009</w:t>
        </w:r>
      </w:hyperlink>
      <w:r w:rsidR="0010217F" w:rsidRPr="0010217F">
        <w:rPr>
          <w:rFonts w:eastAsia="Arial" w:cs="Arial"/>
          <w:noProof/>
          <w:color w:val="auto"/>
          <w:szCs w:val="20"/>
        </w:rPr>
        <w:t>)</w:t>
      </w:r>
      <w:r w:rsidR="0010217F" w:rsidRPr="0010217F">
        <w:rPr>
          <w:rFonts w:eastAsia="Arial" w:cs="Arial"/>
          <w:color w:val="auto"/>
          <w:szCs w:val="20"/>
        </w:rPr>
        <w:fldChar w:fldCharType="end"/>
      </w:r>
      <w:r w:rsidRPr="0010217F">
        <w:rPr>
          <w:rFonts w:eastAsia="Arial" w:cs="Arial"/>
          <w:color w:val="auto"/>
          <w:szCs w:val="20"/>
        </w:rPr>
        <w:t>. Th</w:t>
      </w:r>
      <w:r w:rsidRPr="00F65538">
        <w:rPr>
          <w:rFonts w:eastAsia="Arial" w:cs="Arial"/>
          <w:color w:val="auto"/>
          <w:szCs w:val="20"/>
        </w:rPr>
        <w:t xml:space="preserve">ere is some evidence that in the setting of de Quervain’s disease, functional benefits of a corticosteroid injection are enhanced by a thumb </w:t>
      </w:r>
      <w:proofErr w:type="spellStart"/>
      <w:r w:rsidRPr="00F65538">
        <w:rPr>
          <w:rFonts w:eastAsia="Arial" w:cs="Arial"/>
          <w:color w:val="auto"/>
          <w:szCs w:val="20"/>
        </w:rPr>
        <w:t>spica</w:t>
      </w:r>
      <w:proofErr w:type="spellEnd"/>
      <w:r w:rsidRPr="00F65538">
        <w:rPr>
          <w:rFonts w:eastAsia="Arial" w:cs="Arial"/>
          <w:color w:val="auto"/>
          <w:szCs w:val="20"/>
        </w:rPr>
        <w:t xml:space="preserve"> cast which reduces stress on the abductor </w:t>
      </w:r>
      <w:proofErr w:type="spellStart"/>
      <w:r w:rsidRPr="00F65538">
        <w:rPr>
          <w:rFonts w:eastAsia="Arial" w:cs="Arial"/>
          <w:color w:val="auto"/>
          <w:szCs w:val="20"/>
        </w:rPr>
        <w:t>pollicis</w:t>
      </w:r>
      <w:proofErr w:type="spellEnd"/>
      <w:r w:rsidRPr="00F65538">
        <w:rPr>
          <w:rFonts w:eastAsia="Arial" w:cs="Arial"/>
          <w:color w:val="auto"/>
          <w:szCs w:val="20"/>
        </w:rPr>
        <w:t xml:space="preserve"> longus and extensor </w:t>
      </w:r>
      <w:proofErr w:type="spellStart"/>
      <w:r w:rsidRPr="00F65538">
        <w:rPr>
          <w:rFonts w:eastAsia="Arial" w:cs="Arial"/>
          <w:color w:val="auto"/>
          <w:szCs w:val="20"/>
        </w:rPr>
        <w:t>pollicis</w:t>
      </w:r>
      <w:proofErr w:type="spellEnd"/>
      <w:r w:rsidRPr="00F65538">
        <w:rPr>
          <w:rFonts w:eastAsia="Arial" w:cs="Arial"/>
          <w:color w:val="auto"/>
          <w:szCs w:val="20"/>
        </w:rPr>
        <w:t xml:space="preserve"> </w:t>
      </w:r>
      <w:r w:rsidRPr="00F65538">
        <w:rPr>
          <w:rFonts w:eastAsia="Arial" w:cs="Arial"/>
          <w:color w:val="auto"/>
          <w:szCs w:val="20"/>
        </w:rPr>
        <w:lastRenderedPageBreak/>
        <w:t xml:space="preserve">brevis tendons. There is inadequate evidence to show that a thumb </w:t>
      </w:r>
      <w:proofErr w:type="spellStart"/>
      <w:r w:rsidRPr="00F65538">
        <w:rPr>
          <w:rFonts w:eastAsia="Arial" w:cs="Arial"/>
          <w:color w:val="auto"/>
          <w:szCs w:val="20"/>
        </w:rPr>
        <w:t>spica</w:t>
      </w:r>
      <w:proofErr w:type="spellEnd"/>
      <w:r w:rsidRPr="00F65538">
        <w:rPr>
          <w:rFonts w:eastAsia="Arial" w:cs="Arial"/>
          <w:color w:val="auto"/>
          <w:szCs w:val="20"/>
        </w:rPr>
        <w:t xml:space="preserve"> cast, compared to other splinting methods</w:t>
      </w:r>
      <w:r w:rsidR="00A372A0" w:rsidRPr="00F65538">
        <w:rPr>
          <w:rFonts w:eastAsia="Arial" w:cs="Arial"/>
          <w:color w:val="auto"/>
          <w:szCs w:val="20"/>
        </w:rPr>
        <w:t>,</w:t>
      </w:r>
      <w:r w:rsidRPr="00F65538">
        <w:rPr>
          <w:rFonts w:eastAsia="Arial" w:cs="Arial"/>
          <w:color w:val="auto"/>
          <w:szCs w:val="20"/>
        </w:rPr>
        <w:t xml:space="preserve"> is necessar</w:t>
      </w:r>
      <w:r w:rsidR="00A372A0" w:rsidRPr="00F65538">
        <w:rPr>
          <w:rFonts w:eastAsia="Arial" w:cs="Arial"/>
          <w:color w:val="auto"/>
          <w:szCs w:val="20"/>
        </w:rPr>
        <w:t xml:space="preserve">y to achieve this added </w:t>
      </w:r>
      <w:r w:rsidR="00A372A0" w:rsidRPr="0010217F">
        <w:rPr>
          <w:rFonts w:eastAsia="Arial" w:cs="Arial"/>
          <w:color w:val="auto"/>
          <w:szCs w:val="20"/>
        </w:rPr>
        <w:t>benefit</w:t>
      </w:r>
      <w:r w:rsidR="0010217F" w:rsidRPr="0010217F">
        <w:rPr>
          <w:rFonts w:eastAsia="Arial" w:cs="Arial"/>
          <w:color w:val="auto"/>
          <w:szCs w:val="20"/>
        </w:rPr>
        <w:t xml:space="preserve"> </w:t>
      </w:r>
      <w:r w:rsidR="0010217F" w:rsidRPr="0010217F">
        <w:rPr>
          <w:rFonts w:eastAsia="Arial" w:cs="Arial"/>
          <w:color w:val="auto"/>
          <w:szCs w:val="20"/>
        </w:rPr>
        <w:fldChar w:fldCharType="begin">
          <w:fldData xml:space="preserve">PEVuZE5vdGU+PENpdGU+PEF1dGhvcj5NYXJkYW5pLUtpdmk8L0F1dGhvcj48WWVhcj4yMDE0PC9Z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PEVuZE5vdGU+PENpdGU+PEF1dGhvcj5NYXJkYW5pLUtpdmk8L0F1dGhvcj48WWVhcj4yMDE0PC9Z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0217F" w:rsidRPr="0010217F">
        <w:rPr>
          <w:rFonts w:eastAsia="Arial" w:cs="Arial"/>
          <w:color w:val="auto"/>
          <w:szCs w:val="20"/>
        </w:rPr>
      </w:r>
      <w:r w:rsidR="0010217F" w:rsidRPr="0010217F">
        <w:rPr>
          <w:rFonts w:eastAsia="Arial" w:cs="Arial"/>
          <w:color w:val="auto"/>
          <w:szCs w:val="20"/>
        </w:rPr>
        <w:fldChar w:fldCharType="separate"/>
      </w:r>
      <w:r w:rsidR="0010217F" w:rsidRPr="0010217F">
        <w:rPr>
          <w:rFonts w:eastAsia="Arial" w:cs="Arial"/>
          <w:noProof/>
          <w:color w:val="auto"/>
          <w:szCs w:val="20"/>
        </w:rPr>
        <w:t>(</w:t>
      </w:r>
      <w:hyperlink w:anchor="_ENREF_163" w:tooltip="Mardani-Kivi, 2014 #4288" w:history="1">
        <w:r w:rsidR="0010217F" w:rsidRPr="00DF6785">
          <w:rPr>
            <w:rStyle w:val="Hyperlink"/>
            <w:rFonts w:eastAsia="Arial" w:cs="Arial"/>
            <w:noProof/>
            <w:szCs w:val="20"/>
          </w:rPr>
          <w:t>Mardani-Kivi et al., 2014</w:t>
        </w:r>
      </w:hyperlink>
      <w:r w:rsidR="0010217F" w:rsidRPr="0010217F">
        <w:rPr>
          <w:rFonts w:eastAsia="Arial" w:cs="Arial"/>
          <w:noProof/>
          <w:color w:val="auto"/>
          <w:szCs w:val="20"/>
        </w:rPr>
        <w:t>)</w:t>
      </w:r>
      <w:r w:rsidR="0010217F" w:rsidRPr="0010217F">
        <w:rPr>
          <w:rFonts w:eastAsia="Arial" w:cs="Arial"/>
          <w:color w:val="auto"/>
          <w:szCs w:val="20"/>
        </w:rPr>
        <w:fldChar w:fldCharType="end"/>
      </w:r>
      <w:r w:rsidRPr="0010217F">
        <w:rPr>
          <w:rFonts w:eastAsia="Arial" w:cs="Arial"/>
          <w:color w:val="auto"/>
          <w:szCs w:val="20"/>
        </w:rPr>
        <w:t>. There</w:t>
      </w:r>
      <w:r w:rsidRPr="00F65538">
        <w:rPr>
          <w:rFonts w:eastAsia="Arial" w:cs="Arial"/>
          <w:color w:val="auto"/>
          <w:szCs w:val="20"/>
        </w:rPr>
        <w:t xml:space="preserve"> is not clear evidence that steroid injections are more effective than splinting alone </w:t>
      </w:r>
      <w:r w:rsidR="0010217F" w:rsidRPr="0010217F">
        <w:rPr>
          <w:rFonts w:eastAsia="Arial" w:cs="Arial"/>
          <w:color w:val="auto"/>
          <w:szCs w:val="20"/>
        </w:rPr>
        <w:fldChar w:fldCharType="begin">
          <w:fldData xml:space="preserve">PEVuZE5vdGU+PENpdGU+PEF1dGhvcj5Bc2hyYWY8L0F1dGhvcj48WWVhcj4yMDE0PC9ZZWFyPjxS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PEVuZE5vdGU+PENpdGU+PEF1dGhvcj5Bc2hyYWY8L0F1dGhvcj48WWVhcj4yMDE0PC9ZZWFyPjxS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0217F" w:rsidRPr="0010217F">
        <w:rPr>
          <w:rFonts w:eastAsia="Arial" w:cs="Arial"/>
          <w:color w:val="auto"/>
          <w:szCs w:val="20"/>
        </w:rPr>
      </w:r>
      <w:r w:rsidR="0010217F" w:rsidRPr="0010217F">
        <w:rPr>
          <w:rFonts w:eastAsia="Arial" w:cs="Arial"/>
          <w:color w:val="auto"/>
          <w:szCs w:val="20"/>
        </w:rPr>
        <w:fldChar w:fldCharType="separate"/>
      </w:r>
      <w:r w:rsidR="0010217F" w:rsidRPr="0010217F">
        <w:rPr>
          <w:rFonts w:eastAsia="Arial" w:cs="Arial"/>
          <w:noProof/>
          <w:color w:val="auto"/>
          <w:szCs w:val="20"/>
        </w:rPr>
        <w:t>(</w:t>
      </w:r>
      <w:hyperlink w:anchor="_ENREF_13" w:tooltip="Ashraf, 2014 #4057" w:history="1">
        <w:r w:rsidR="0010217F" w:rsidRPr="00DF6785">
          <w:rPr>
            <w:rStyle w:val="Hyperlink"/>
            <w:rFonts w:eastAsia="Arial" w:cs="Arial"/>
            <w:noProof/>
            <w:szCs w:val="20"/>
          </w:rPr>
          <w:t>Ashraf &amp; Devadoss, 2014</w:t>
        </w:r>
      </w:hyperlink>
      <w:r w:rsidR="0010217F" w:rsidRPr="0010217F">
        <w:rPr>
          <w:rFonts w:eastAsia="Arial" w:cs="Arial"/>
          <w:noProof/>
          <w:color w:val="auto"/>
          <w:szCs w:val="20"/>
        </w:rPr>
        <w:t>)</w:t>
      </w:r>
      <w:r w:rsidR="0010217F" w:rsidRPr="0010217F">
        <w:rPr>
          <w:rFonts w:eastAsia="Arial" w:cs="Arial"/>
          <w:color w:val="auto"/>
          <w:szCs w:val="20"/>
        </w:rPr>
        <w:fldChar w:fldCharType="end"/>
      </w:r>
      <w:r w:rsidRPr="0010217F">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These injections are best performed by a specialist </w:t>
      </w:r>
      <w:r w:rsidR="0010217F" w:rsidRPr="0010217F">
        <w:rPr>
          <w:rFonts w:eastAsia="Arial" w:cs="Arial"/>
          <w:color w:val="auto"/>
          <w:szCs w:val="20"/>
        </w:rPr>
        <w:fldChar w:fldCharType="begin">
          <w:fldData xml:space="preserve">PEVuZE5vdGU+PENpdGU+PEF1dGhvcj5aaW5nYXM8L0F1dGhvcj48WWVhcj4xOTk4PC9ZZWFyPjxS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PEVuZE5vdGU+PENpdGU+PEF1dGhvcj5aaW5nYXM8L0F1dGhvcj48WWVhcj4xOTk4PC9ZZWFyPjxS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0217F" w:rsidRPr="0010217F">
        <w:rPr>
          <w:rFonts w:eastAsia="Arial" w:cs="Arial"/>
          <w:color w:val="auto"/>
          <w:szCs w:val="20"/>
        </w:rPr>
      </w:r>
      <w:r w:rsidR="0010217F" w:rsidRPr="0010217F">
        <w:rPr>
          <w:rFonts w:eastAsia="Arial" w:cs="Arial"/>
          <w:color w:val="auto"/>
          <w:szCs w:val="20"/>
        </w:rPr>
        <w:fldChar w:fldCharType="separate"/>
      </w:r>
      <w:r w:rsidR="009C464F">
        <w:rPr>
          <w:rFonts w:eastAsia="Arial" w:cs="Arial"/>
          <w:noProof/>
          <w:color w:val="auto"/>
          <w:szCs w:val="20"/>
        </w:rPr>
        <w:t>(</w:t>
      </w:r>
      <w:hyperlink w:anchor="_ENREF_103" w:tooltip="Graham, 2007 #4567" w:history="1">
        <w:r w:rsidR="009C464F" w:rsidRPr="00DF6785">
          <w:rPr>
            <w:rStyle w:val="Hyperlink"/>
            <w:rFonts w:eastAsia="Arial" w:cs="Arial"/>
            <w:noProof/>
            <w:szCs w:val="20"/>
          </w:rPr>
          <w:t>Graham, Hulkower, Bosworth, White, &amp; Gauer, 2007</w:t>
        </w:r>
      </w:hyperlink>
      <w:r w:rsidR="009C464F">
        <w:rPr>
          <w:rFonts w:eastAsia="Arial" w:cs="Arial"/>
          <w:noProof/>
          <w:color w:val="auto"/>
          <w:szCs w:val="20"/>
        </w:rPr>
        <w:t xml:space="preserve">; </w:t>
      </w:r>
      <w:hyperlink w:anchor="_ENREF_288" w:tooltip="Zingas, 1998 #4640" w:history="1">
        <w:r w:rsidR="009C464F" w:rsidRPr="00DF6785">
          <w:rPr>
            <w:rStyle w:val="Hyperlink"/>
            <w:rFonts w:eastAsia="Arial" w:cs="Arial"/>
            <w:noProof/>
            <w:szCs w:val="20"/>
          </w:rPr>
          <w:t>Zingas, Failla, &amp; Van Holsbeeck, 1998</w:t>
        </w:r>
      </w:hyperlink>
      <w:r w:rsidR="009C464F">
        <w:rPr>
          <w:rFonts w:eastAsia="Arial" w:cs="Arial"/>
          <w:noProof/>
          <w:color w:val="auto"/>
          <w:szCs w:val="20"/>
        </w:rPr>
        <w:t>)</w:t>
      </w:r>
      <w:r w:rsidR="0010217F" w:rsidRPr="0010217F">
        <w:rPr>
          <w:rFonts w:eastAsia="Arial" w:cs="Arial"/>
          <w:color w:val="auto"/>
          <w:szCs w:val="20"/>
        </w:rPr>
        <w:fldChar w:fldCharType="end"/>
      </w:r>
      <w:r w:rsidRPr="0010217F">
        <w:rPr>
          <w:rFonts w:eastAsia="Arial" w:cs="Arial"/>
          <w:color w:val="auto"/>
          <w:szCs w:val="20"/>
        </w:rPr>
        <w:t>.</w:t>
      </w:r>
      <w:r w:rsidRPr="00F65538">
        <w:rPr>
          <w:rFonts w:eastAsia="Arial" w:cs="Arial"/>
          <w:color w:val="auto"/>
          <w:szCs w:val="20"/>
        </w:rPr>
        <w:t xml:space="preserve"> Ultrasound guided injections may assist when a separation is present between the extensor </w:t>
      </w:r>
      <w:proofErr w:type="spellStart"/>
      <w:r w:rsidRPr="00F65538">
        <w:rPr>
          <w:rFonts w:eastAsia="Arial" w:cs="Arial"/>
          <w:color w:val="auto"/>
          <w:szCs w:val="20"/>
        </w:rPr>
        <w:t>pollicis</w:t>
      </w:r>
      <w:proofErr w:type="spellEnd"/>
      <w:r w:rsidRPr="00F65538">
        <w:rPr>
          <w:rFonts w:eastAsia="Arial" w:cs="Arial"/>
          <w:color w:val="auto"/>
          <w:szCs w:val="20"/>
        </w:rPr>
        <w:t xml:space="preserve"> brevis and the abductor </w:t>
      </w:r>
      <w:proofErr w:type="spellStart"/>
      <w:r w:rsidRPr="00F65538">
        <w:rPr>
          <w:rFonts w:eastAsia="Arial" w:cs="Arial"/>
          <w:color w:val="auto"/>
          <w:szCs w:val="20"/>
        </w:rPr>
        <w:t>pollicis</w:t>
      </w:r>
      <w:proofErr w:type="spellEnd"/>
      <w:r w:rsidRPr="00F65538">
        <w:rPr>
          <w:rFonts w:eastAsia="Arial" w:cs="Arial"/>
          <w:color w:val="auto"/>
          <w:szCs w:val="20"/>
        </w:rPr>
        <w:t xml:space="preserve"> longus although there is insufficient evidence to rout</w:t>
      </w:r>
      <w:r w:rsidR="0010217F">
        <w:rPr>
          <w:rFonts w:eastAsia="Arial" w:cs="Arial"/>
          <w:color w:val="auto"/>
          <w:szCs w:val="20"/>
        </w:rPr>
        <w:t xml:space="preserve">inely recommend this </w:t>
      </w:r>
      <w:r w:rsidR="0010217F" w:rsidRPr="0010217F">
        <w:rPr>
          <w:rFonts w:eastAsia="Arial" w:cs="Arial"/>
          <w:color w:val="auto"/>
          <w:szCs w:val="20"/>
        </w:rPr>
        <w:t xml:space="preserve">treatment </w:t>
      </w:r>
      <w:r w:rsidR="0010217F" w:rsidRPr="0010217F">
        <w:rPr>
          <w:rFonts w:eastAsia="Arial" w:cs="Arial"/>
          <w:color w:val="auto"/>
          <w:szCs w:val="20"/>
        </w:rPr>
        <w:fldChar w:fldCharType="begin">
          <w:fldData xml:space="preserve">PEVuZE5vdGU+PENpdGU+PEF1dGhvcj5LdW1lPC9BdXRob3I+PFllYXI+MjAxMjwvWWVhcj48UmVj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PEVuZE5vdGU+PENpdGU+PEF1dGhvcj5LdW1lPC9BdXRob3I+PFllYXI+MjAxMjwvWWVhcj48UmVj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0217F" w:rsidRPr="0010217F">
        <w:rPr>
          <w:rFonts w:eastAsia="Arial" w:cs="Arial"/>
          <w:color w:val="auto"/>
          <w:szCs w:val="20"/>
        </w:rPr>
      </w:r>
      <w:r w:rsidR="0010217F" w:rsidRPr="0010217F">
        <w:rPr>
          <w:rFonts w:eastAsia="Arial" w:cs="Arial"/>
          <w:color w:val="auto"/>
          <w:szCs w:val="20"/>
        </w:rPr>
        <w:fldChar w:fldCharType="separate"/>
      </w:r>
      <w:r w:rsidR="0010217F" w:rsidRPr="0010217F">
        <w:rPr>
          <w:rFonts w:eastAsia="Arial" w:cs="Arial"/>
          <w:noProof/>
          <w:color w:val="auto"/>
          <w:szCs w:val="20"/>
        </w:rPr>
        <w:t>(</w:t>
      </w:r>
      <w:hyperlink w:anchor="_ENREF_146" w:tooltip="Kume, 2012 #4269" w:history="1">
        <w:r w:rsidR="0010217F" w:rsidRPr="00DF6785">
          <w:rPr>
            <w:rStyle w:val="Hyperlink"/>
            <w:rFonts w:eastAsia="Arial" w:cs="Arial"/>
            <w:noProof/>
            <w:szCs w:val="20"/>
          </w:rPr>
          <w:t>Kume et al., 2012</w:t>
        </w:r>
      </w:hyperlink>
      <w:r w:rsidR="0010217F" w:rsidRPr="0010217F">
        <w:rPr>
          <w:rFonts w:eastAsia="Arial" w:cs="Arial"/>
          <w:noProof/>
          <w:color w:val="auto"/>
          <w:szCs w:val="20"/>
        </w:rPr>
        <w:t>)</w:t>
      </w:r>
      <w:r w:rsidR="0010217F" w:rsidRPr="0010217F">
        <w:rPr>
          <w:rFonts w:eastAsia="Arial" w:cs="Arial"/>
          <w:color w:val="auto"/>
          <w:szCs w:val="20"/>
        </w:rPr>
        <w:fldChar w:fldCharType="end"/>
      </w:r>
      <w:r w:rsidRPr="0010217F">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Post injection, the hand is usually placed at </w:t>
      </w:r>
      <w:r w:rsidR="00BA51EF">
        <w:rPr>
          <w:rFonts w:eastAsia="Arial" w:cs="Arial"/>
          <w:color w:val="auto"/>
          <w:szCs w:val="20"/>
        </w:rPr>
        <w:t>rest</w:t>
      </w:r>
      <w:r w:rsidRPr="00F65538">
        <w:rPr>
          <w:rFonts w:eastAsia="Arial" w:cs="Arial"/>
          <w:color w:val="auto"/>
          <w:szCs w:val="20"/>
        </w:rPr>
        <w:t xml:space="preserve"> for several days and a splint may be used </w:t>
      </w:r>
      <w:r w:rsidR="00B675EA">
        <w:rPr>
          <w:rFonts w:eastAsia="Arial" w:cs="Arial"/>
          <w:color w:val="auto"/>
          <w:szCs w:val="20"/>
        </w:rPr>
        <w:fldChar w:fldCharType="begin">
          <w:fldData xml:space="preserve">PEVuZE5vdGU+PENpdGU+PEF1dGhvcj5IdWlzc3RlZGU8L0F1dGhvcj48WWVhcj4yMDE0PC9ZZWFy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PjxSZWNOdW0+NDIyOTwvUmVjTnVtPjxEaXNwbGF5VGV4dD4oQi4gTS4gSHVpc3N0ZWRlLCBDb2Vy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3" w:tooltip="Huisstede, 2014 #4229" w:history="1">
        <w:r w:rsidR="00B675EA" w:rsidRPr="00DF6785">
          <w:rPr>
            <w:rStyle w:val="Hyperlink"/>
            <w:rFonts w:eastAsia="Arial" w:cs="Arial"/>
            <w:noProof/>
            <w:szCs w:val="20"/>
          </w:rPr>
          <w:t>B. M. Huisstede, Coert, et al., 2014</w:t>
        </w:r>
      </w:hyperlink>
      <w:r w:rsidR="00B675EA">
        <w:rPr>
          <w:rFonts w:eastAsia="Arial" w:cs="Arial"/>
          <w:noProof/>
          <w:color w:val="auto"/>
          <w:szCs w:val="20"/>
        </w:rPr>
        <w:t>)</w:t>
      </w:r>
      <w:r w:rsidR="00B675EA">
        <w:rPr>
          <w:rFonts w:eastAsia="Arial" w:cs="Arial"/>
          <w:color w:val="auto"/>
          <w:szCs w:val="20"/>
        </w:rPr>
        <w:fldChar w:fldCharType="end"/>
      </w:r>
      <w:r w:rsidRPr="00F65538">
        <w:rPr>
          <w:rFonts w:eastAsia="Arial" w:cs="Arial"/>
          <w:color w:val="auto"/>
          <w:szCs w:val="20"/>
        </w:rPr>
        <w:t xml:space="preserve">. </w:t>
      </w:r>
    </w:p>
    <w:p w:rsidR="004219F6" w:rsidRPr="00F65538" w:rsidRDefault="00A11E8E" w:rsidP="000108FE">
      <w:pPr>
        <w:numPr>
          <w:ilvl w:val="0"/>
          <w:numId w:val="19"/>
        </w:numPr>
        <w:spacing w:before="240" w:after="0"/>
        <w:ind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0108FE">
      <w:pPr>
        <w:numPr>
          <w:ilvl w:val="0"/>
          <w:numId w:val="19"/>
        </w:numPr>
        <w:spacing w:before="240" w:after="0"/>
        <w:ind w:hanging="720"/>
        <w:rPr>
          <w:rFonts w:cs="Arial"/>
          <w:color w:val="auto"/>
          <w:szCs w:val="20"/>
        </w:rPr>
      </w:pPr>
      <w:r w:rsidRPr="00F65538">
        <w:rPr>
          <w:rFonts w:eastAsia="Arial" w:cs="Arial"/>
          <w:color w:val="auto"/>
          <w:szCs w:val="20"/>
        </w:rPr>
        <w:t>Optimum Frequency: 3 injections in 1 year spaced at least 2 to 8 weeks apart injection.</w:t>
      </w:r>
    </w:p>
    <w:p w:rsidR="007665B6" w:rsidRPr="00F65538" w:rsidRDefault="00A11E8E" w:rsidP="000108FE">
      <w:pPr>
        <w:numPr>
          <w:ilvl w:val="0"/>
          <w:numId w:val="19"/>
        </w:numPr>
        <w:spacing w:before="240" w:after="0"/>
        <w:ind w:hanging="720"/>
        <w:rPr>
          <w:rFonts w:cs="Arial"/>
          <w:color w:val="auto"/>
          <w:szCs w:val="20"/>
        </w:rPr>
      </w:pPr>
      <w:r w:rsidRPr="00F65538">
        <w:rPr>
          <w:rFonts w:eastAsia="Arial" w:cs="Arial"/>
          <w:color w:val="auto"/>
          <w:szCs w:val="20"/>
        </w:rPr>
        <w:t>Maximum Frequency: 4 per year if injections result in functional benefit without local reactions or complications.</w:t>
      </w:r>
    </w:p>
    <w:p w:rsidR="007665B6" w:rsidRPr="00A73587" w:rsidRDefault="00A11E8E" w:rsidP="00A73587">
      <w:pPr>
        <w:spacing w:before="240" w:after="0"/>
        <w:ind w:left="3600"/>
        <w:rPr>
          <w:rFonts w:eastAsia="Arial" w:cs="Arial"/>
          <w:color w:val="auto"/>
          <w:szCs w:val="20"/>
        </w:rPr>
      </w:pPr>
      <w:r w:rsidRPr="00F65538">
        <w:rPr>
          <w:rFonts w:eastAsia="Arial" w:cs="Arial"/>
          <w:color w:val="auto"/>
          <w:szCs w:val="20"/>
        </w:rPr>
        <w:t xml:space="preserve">Steroid injections should </w:t>
      </w:r>
      <w:r w:rsidRPr="00BC2397">
        <w:rPr>
          <w:rFonts w:eastAsia="Arial" w:cs="Arial"/>
          <w:color w:val="auto"/>
          <w:szCs w:val="20"/>
        </w:rPr>
        <w:t>be used cautiously in diabetic patients. Diabetic patients should be reminded to check their blood glucose levels at least daily for 2 weeks after injections. Refer to Section H.4.</w:t>
      </w:r>
      <w:r w:rsidR="00BC2397" w:rsidRPr="00BC2397">
        <w:rPr>
          <w:rFonts w:eastAsia="Arial" w:cs="Arial"/>
          <w:color w:val="auto"/>
          <w:szCs w:val="20"/>
        </w:rPr>
        <w:t>c</w:t>
      </w:r>
      <w:r w:rsidRPr="00BC2397">
        <w:rPr>
          <w:rFonts w:eastAsia="Arial" w:cs="Arial"/>
          <w:color w:val="auto"/>
          <w:szCs w:val="20"/>
        </w:rPr>
        <w:t xml:space="preserve"> Steroid Injections</w:t>
      </w:r>
      <w:r w:rsidR="00AF4C16" w:rsidRPr="00BC2397">
        <w:rPr>
          <w:rFonts w:eastAsia="Arial" w:cs="Arial"/>
          <w:color w:val="auto"/>
          <w:szCs w:val="20"/>
        </w:rPr>
        <w:t xml:space="preserve"> </w:t>
      </w:r>
      <w:r w:rsidRPr="00BC2397">
        <w:rPr>
          <w:rFonts w:eastAsia="Arial" w:cs="Arial"/>
          <w:color w:val="auto"/>
          <w:szCs w:val="20"/>
        </w:rPr>
        <w:t>for</w:t>
      </w:r>
      <w:r w:rsidRPr="00F65538">
        <w:rPr>
          <w:rFonts w:eastAsia="Arial" w:cs="Arial"/>
          <w:color w:val="auto"/>
          <w:szCs w:val="20"/>
        </w:rPr>
        <w:t xml:space="preserve"> further details.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t xml:space="preserve">Return to work with </w:t>
      </w:r>
      <w:r w:rsidRPr="00BC2397">
        <w:rPr>
          <w:rFonts w:eastAsia="Arial" w:cs="Arial"/>
          <w:color w:val="auto"/>
          <w:szCs w:val="20"/>
        </w:rPr>
        <w:t>appropriate restrictions should be considered early in the course of t</w:t>
      </w:r>
      <w:r w:rsidR="00B37598" w:rsidRPr="00BC2397">
        <w:rPr>
          <w:rFonts w:eastAsia="Arial" w:cs="Arial"/>
          <w:color w:val="auto"/>
          <w:szCs w:val="20"/>
        </w:rPr>
        <w:t xml:space="preserve">reatment. Refer to </w:t>
      </w:r>
      <w:r w:rsidR="00BC2397" w:rsidRPr="00BC2397">
        <w:rPr>
          <w:rFonts w:eastAsia="Arial" w:cs="Arial"/>
          <w:color w:val="auto"/>
          <w:szCs w:val="20"/>
        </w:rPr>
        <w:t>Section H.11 Return-to-</w:t>
      </w:r>
      <w:r w:rsidRPr="00BC2397">
        <w:rPr>
          <w:rFonts w:eastAsia="Arial" w:cs="Arial"/>
          <w:color w:val="auto"/>
          <w:szCs w:val="20"/>
        </w:rPr>
        <w:t>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 </w:t>
      </w:r>
      <w:r w:rsidR="00B37598" w:rsidRPr="00F65538">
        <w:rPr>
          <w:rFonts w:eastAsia="Arial" w:cs="Arial"/>
          <w:color w:val="auto"/>
          <w:szCs w:val="20"/>
        </w:rPr>
        <w:t xml:space="preserve"> </w:t>
      </w:r>
      <w:r w:rsidR="00B37598" w:rsidRPr="00F65538">
        <w:rPr>
          <w:rFonts w:eastAsia="Arial" w:cs="Arial"/>
          <w:color w:val="auto"/>
          <w:szCs w:val="20"/>
        </w:rPr>
        <w:tab/>
        <w:t xml:space="preserve">Other therapies in </w:t>
      </w:r>
      <w:r w:rsidR="00BC2397">
        <w:rPr>
          <w:rFonts w:eastAsia="Arial" w:cs="Arial"/>
          <w:color w:val="auto"/>
          <w:szCs w:val="20"/>
        </w:rPr>
        <w:t>Section H</w:t>
      </w:r>
      <w:r w:rsidR="00BC2397" w:rsidRPr="00601273">
        <w:rPr>
          <w:rFonts w:eastAsia="Arial" w:cs="Arial"/>
          <w:color w:val="auto"/>
          <w:szCs w:val="20"/>
        </w:rPr>
        <w:t xml:space="preserve"> Therapeutic Procedures – Non-operative</w:t>
      </w:r>
      <w:r w:rsidR="00BC2397" w:rsidRPr="00F65538">
        <w:rPr>
          <w:rFonts w:eastAsia="Arial" w:cs="Arial"/>
          <w:color w:val="auto"/>
          <w:szCs w:val="20"/>
        </w:rPr>
        <w:t xml:space="preserve"> </w:t>
      </w:r>
      <w:r w:rsidRPr="00F65538">
        <w:rPr>
          <w:rFonts w:eastAsia="Arial" w:cs="Arial"/>
          <w:color w:val="auto"/>
          <w:szCs w:val="20"/>
        </w:rPr>
        <w:t>may be employed in individual cases.</w:t>
      </w:r>
    </w:p>
    <w:p w:rsidR="002E1FAA" w:rsidRPr="002E1FAA" w:rsidRDefault="00A11E8E" w:rsidP="00210FE2">
      <w:pPr>
        <w:pStyle w:val="Heading3"/>
        <w:numPr>
          <w:ilvl w:val="0"/>
          <w:numId w:val="23"/>
        </w:numPr>
        <w:spacing w:after="0" w:line="240" w:lineRule="auto"/>
        <w:ind w:left="2160" w:hanging="720"/>
        <w:rPr>
          <w:vanish/>
          <w:u w:val="single"/>
          <w:specVanish/>
        </w:rPr>
      </w:pPr>
      <w:bookmarkStart w:id="74" w:name="_Toc476212232"/>
      <w:r w:rsidRPr="002E1FAA">
        <w:rPr>
          <w:u w:val="single"/>
        </w:rPr>
        <w:lastRenderedPageBreak/>
        <w:t>Surgical Indications/Considerations</w:t>
      </w:r>
      <w:bookmarkEnd w:id="74"/>
    </w:p>
    <w:p w:rsidR="004219F6" w:rsidRPr="002E1FAA" w:rsidRDefault="00A11E8E" w:rsidP="000108FE">
      <w:pPr>
        <w:pStyle w:val="ListParagraph"/>
        <w:spacing w:before="240" w:after="0"/>
        <w:ind w:left="2160" w:hanging="720"/>
        <w:rPr>
          <w:rFonts w:cs="Arial"/>
          <w:color w:val="auto"/>
          <w:szCs w:val="20"/>
        </w:rPr>
      </w:pPr>
      <w:r w:rsidRPr="002E1FAA">
        <w:rPr>
          <w:rFonts w:eastAsia="Arial" w:cs="Arial"/>
          <w:b/>
          <w:color w:val="auto"/>
          <w:szCs w:val="20"/>
        </w:rPr>
        <w:t>:</w:t>
      </w:r>
      <w:r w:rsidRPr="002E1FAA">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First extensor compartment release is rarely necessary. Most cases resolve spontaneously over a number of months </w:t>
      </w:r>
      <w:r w:rsidR="009C464F" w:rsidRPr="009C464F">
        <w:rPr>
          <w:rFonts w:eastAsia="Arial" w:cs="Arial"/>
          <w:color w:val="auto"/>
          <w:szCs w:val="20"/>
        </w:rPr>
        <w:fldChar w:fldCharType="begin"/>
      </w:r>
      <w:r w:rsidR="00DF6785">
        <w:rPr>
          <w:rFonts w:eastAsia="Arial" w:cs="Arial"/>
          <w:color w:val="auto"/>
          <w:szCs w:val="20"/>
        </w:rPr>
        <w:instrText xml:space="preserve"> ADDIN EN.CITE &lt;EndNote&gt;&lt;Cite&gt;&lt;Author&gt;Ilyas&lt;/Author&gt;&lt;Year&gt;2009&lt;/Year&gt;&lt;RecNum&gt;4574&lt;/RecNum&gt;&lt;DisplayText&gt;(Ilyas, 2009)&lt;/DisplayText&gt;&lt;record&gt;&lt;rec-number&gt;4574&lt;/rec-number&gt;&lt;foreign-keys&gt;&lt;key app="EN" db-id="vaxawsfavadaa0er9e8ppds0adazdvepawxx" timestamp="1481064276"&gt;4574&lt;/key&gt;&lt;/foreign-keys&gt;&lt;ref-type name="Journal Article"&gt;17&lt;/ref-type&gt;&lt;contributors&gt;&lt;authors&gt;&lt;author&gt;Ilyas, A. M.&lt;/author&gt;&lt;/authors&gt;&lt;/contributors&gt;&lt;auth-address&gt;Temple Hand Center, Department of Orthopaedic Surgery, Temple University Hospital, Philadelphia, PA 19140, USA. asif.ilyas@tuhs.temple.edu&lt;/auth-address&gt;&lt;titles&gt;&lt;title&gt;Nonsurgical treatment for de Quervain&amp;apos;s tenosynovitis&lt;/title&gt;&lt;secondary-title&gt;J Hand Surg Am&lt;/secondary-title&gt;&lt;/titles&gt;&lt;periodical&gt;&lt;full-title&gt;J Hand Surg Am&lt;/full-title&gt;&lt;/periodical&gt;&lt;pages&gt;928-9&lt;/pages&gt;&lt;volume&gt;34&lt;/volume&gt;&lt;number&gt;5&lt;/number&gt;&lt;keywords&gt;&lt;keyword&gt;Adrenal Cortex Hormones/*administration &amp;amp; dosage&lt;/keyword&gt;&lt;keyword&gt;Adult&lt;/keyword&gt;&lt;keyword&gt;Anti-Inflammatory Agents, Non-Steroidal/*administration &amp;amp; dosage&lt;/keyword&gt;&lt;keyword&gt;Combined Modality Therapy&lt;/keyword&gt;&lt;keyword&gt;De Quervain Disease/diagnosis/*therapy&lt;/keyword&gt;&lt;keyword&gt;*Evidence-Based Medicine&lt;/keyword&gt;&lt;keyword&gt;Female&lt;/keyword&gt;&lt;keyword&gt;Humans&lt;/keyword&gt;&lt;keyword&gt;Injections&lt;/keyword&gt;&lt;keyword&gt;*Splints&lt;/keyword&gt;&lt;keyword&gt;Treatment Outcome&lt;/keyword&gt;&lt;/keywords&gt;&lt;dates&gt;&lt;year&gt;2009&lt;/year&gt;&lt;pub-dates&gt;&lt;date&gt;May-Jun&lt;/date&gt;&lt;/pub-dates&gt;&lt;/dates&gt;&lt;isbn&gt;1531-6564 (Electronic)&amp;#xD;0363-5023 (Linking)&lt;/isbn&gt;&lt;accession-num&gt;19410999&lt;/accession-num&gt;&lt;urls&gt;&lt;related-urls&gt;&lt;url&gt;https://www.ncbi.nlm.nih.gov/pubmed/19410999&lt;/url&gt;&lt;/related-urls&gt;&lt;/urls&gt;&lt;electronic-resource-num&gt;10.1016/j.jhsa.2008.12.030&lt;/electronic-resource-num&gt;&lt;modified-date&gt;Referenced in CTC Guideline&lt;/modified-date&gt;&lt;/record&gt;&lt;/Cite&gt;&lt;/EndNote&gt;</w:instrText>
      </w:r>
      <w:r w:rsidR="009C464F" w:rsidRPr="009C464F">
        <w:rPr>
          <w:rFonts w:eastAsia="Arial" w:cs="Arial"/>
          <w:color w:val="auto"/>
          <w:szCs w:val="20"/>
        </w:rPr>
        <w:fldChar w:fldCharType="separate"/>
      </w:r>
      <w:r w:rsidR="009C464F" w:rsidRPr="009C464F">
        <w:rPr>
          <w:rFonts w:eastAsia="Arial" w:cs="Arial"/>
          <w:noProof/>
          <w:color w:val="auto"/>
          <w:szCs w:val="20"/>
        </w:rPr>
        <w:t>(</w:t>
      </w:r>
      <w:hyperlink w:anchor="_ENREF_128" w:tooltip="Ilyas, 2009 #4574" w:history="1">
        <w:r w:rsidR="009C464F" w:rsidRPr="00DF6785">
          <w:rPr>
            <w:rStyle w:val="Hyperlink"/>
            <w:rFonts w:eastAsia="Arial" w:cs="Arial"/>
            <w:noProof/>
            <w:szCs w:val="20"/>
          </w:rPr>
          <w:t>Ilyas, 2009</w:t>
        </w:r>
      </w:hyperlink>
      <w:r w:rsidR="009C464F" w:rsidRPr="009C464F">
        <w:rPr>
          <w:rFonts w:eastAsia="Arial" w:cs="Arial"/>
          <w:noProof/>
          <w:color w:val="auto"/>
          <w:szCs w:val="20"/>
        </w:rPr>
        <w:t>)</w:t>
      </w:r>
      <w:r w:rsidR="009C464F" w:rsidRPr="009C464F">
        <w:rPr>
          <w:rFonts w:eastAsia="Arial" w:cs="Arial"/>
          <w:color w:val="auto"/>
          <w:szCs w:val="20"/>
        </w:rPr>
        <w:fldChar w:fldCharType="end"/>
      </w:r>
      <w:r w:rsidRPr="009C464F">
        <w:rPr>
          <w:rFonts w:eastAsia="Arial" w:cs="Arial"/>
          <w:color w:val="auto"/>
          <w:szCs w:val="20"/>
        </w:rPr>
        <w:t>.</w:t>
      </w:r>
      <w:r w:rsidRPr="00F65538">
        <w:rPr>
          <w:rFonts w:eastAsia="Arial" w:cs="Arial"/>
          <w:color w:val="auto"/>
          <w:szCs w:val="20"/>
        </w:rPr>
        <w:t xml:space="preserve"> Surgery may be performed to achieve functional gains for those with the required diagnostic exam findings who continue to have significant ongoing impaired activities of daily living after 8 weeks of treatment which include job modifications, injections, and other therapy.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There is some evidence that endoscopic and open release result in equally satisfactory 24 week outcomes and approximately equal return to work times for de Quervain’s tenosynovitis. However, with endoscopic release there is a lower risk of transient injury to the superficial radial nerve,</w:t>
      </w:r>
      <w:r w:rsidR="00FB783B" w:rsidRPr="00F65538">
        <w:rPr>
          <w:rFonts w:eastAsia="Arial" w:cs="Arial"/>
          <w:color w:val="auto"/>
          <w:szCs w:val="20"/>
        </w:rPr>
        <w:t xml:space="preserve"> </w:t>
      </w:r>
      <w:r w:rsidRPr="00F65538">
        <w:rPr>
          <w:rFonts w:eastAsia="Arial" w:cs="Arial"/>
          <w:color w:val="auto"/>
          <w:szCs w:val="20"/>
        </w:rPr>
        <w:t>better scar satisfaction, and a slightly more rapid resolution of pain and</w:t>
      </w:r>
      <w:r w:rsidR="00FB783B" w:rsidRPr="00F65538">
        <w:rPr>
          <w:rFonts w:eastAsia="Arial" w:cs="Arial"/>
          <w:color w:val="auto"/>
          <w:szCs w:val="20"/>
        </w:rPr>
        <w:t xml:space="preserve"> </w:t>
      </w:r>
      <w:r w:rsidR="009C464F">
        <w:rPr>
          <w:rFonts w:eastAsia="Arial" w:cs="Arial"/>
          <w:color w:val="auto"/>
          <w:szCs w:val="20"/>
        </w:rPr>
        <w:t xml:space="preserve">functional limitations </w:t>
      </w:r>
      <w:r w:rsidR="009C464F" w:rsidRPr="009C464F">
        <w:rPr>
          <w:rFonts w:eastAsia="Arial" w:cs="Arial"/>
          <w:color w:val="auto"/>
          <w:szCs w:val="20"/>
        </w:rPr>
        <w:fldChar w:fldCharType="begin">
          <w:fldData xml:space="preserve">PEVuZE5vdGU+PENpdGU+PEF1dGhvcj5LYW5nPC9BdXRob3I+PFllYXI+MjAxMzwvWWVhcj48UmVj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=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PEVuZE5vdGU+PENpdGU+PEF1dGhvcj5LYW5nPC9BdXRob3I+PFllYXI+MjAxMzwvWWVhcj48UmVj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=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9C464F" w:rsidRPr="009C464F">
        <w:rPr>
          <w:rFonts w:eastAsia="Arial" w:cs="Arial"/>
          <w:color w:val="auto"/>
          <w:szCs w:val="20"/>
        </w:rPr>
      </w:r>
      <w:r w:rsidR="009C464F" w:rsidRPr="009C464F">
        <w:rPr>
          <w:rFonts w:eastAsia="Arial" w:cs="Arial"/>
          <w:color w:val="auto"/>
          <w:szCs w:val="20"/>
        </w:rPr>
        <w:fldChar w:fldCharType="separate"/>
      </w:r>
      <w:r w:rsidR="009C464F" w:rsidRPr="009C464F">
        <w:rPr>
          <w:rFonts w:eastAsia="Arial" w:cs="Arial"/>
          <w:noProof/>
          <w:color w:val="auto"/>
          <w:szCs w:val="20"/>
        </w:rPr>
        <w:t>(</w:t>
      </w:r>
      <w:hyperlink w:anchor="_ENREF_136" w:tooltip="Kang, 2013 #4252" w:history="1">
        <w:r w:rsidR="009C464F" w:rsidRPr="00DF6785">
          <w:rPr>
            <w:rStyle w:val="Hyperlink"/>
            <w:rFonts w:eastAsia="Arial" w:cs="Arial"/>
            <w:noProof/>
            <w:szCs w:val="20"/>
          </w:rPr>
          <w:t>Kang, Koh, Jang, &amp; Choi, 2013</w:t>
        </w:r>
      </w:hyperlink>
      <w:r w:rsidR="009C464F" w:rsidRPr="009C464F">
        <w:rPr>
          <w:rFonts w:eastAsia="Arial" w:cs="Arial"/>
          <w:noProof/>
          <w:color w:val="auto"/>
          <w:szCs w:val="20"/>
        </w:rPr>
        <w:t>)</w:t>
      </w:r>
      <w:r w:rsidR="009C464F" w:rsidRPr="009C464F">
        <w:rPr>
          <w:rFonts w:eastAsia="Arial" w:cs="Arial"/>
          <w:color w:val="auto"/>
          <w:szCs w:val="20"/>
        </w:rPr>
        <w:fldChar w:fldCharType="end"/>
      </w:r>
      <w:r w:rsidRPr="009C464F">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Prior to surgical intervention, the patient and treating physician should identify functional operative goals and the likelihood of achieving improved ability to perform activities of daily living or work, as well as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r w:rsidRPr="00F65538">
        <w:rPr>
          <w:rFonts w:eastAsia="Arial" w:cs="Arial"/>
          <w:color w:val="auto"/>
          <w:szCs w:val="20"/>
        </w:rPr>
        <w:br/>
      </w:r>
      <w:r w:rsidRPr="00F65538">
        <w:rPr>
          <w:rFonts w:eastAsia="Arial" w:cs="Arial"/>
          <w:color w:val="auto"/>
          <w:szCs w:val="20"/>
        </w:rPr>
        <w:br/>
        <w:t xml:space="preserve">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w:t>
      </w:r>
      <w:r w:rsidR="002121D0" w:rsidRPr="00F65538">
        <w:rPr>
          <w:rFonts w:eastAsia="Arial" w:cs="Arial"/>
          <w:color w:val="auto"/>
          <w:szCs w:val="20"/>
        </w:rPr>
        <w:t>significantly over time</w:t>
      </w:r>
      <w:r w:rsidRPr="00F65538">
        <w:rPr>
          <w:rFonts w:eastAsia="Arial" w:cs="Arial"/>
          <w:color w:val="auto"/>
          <w:szCs w:val="20"/>
        </w:rPr>
        <w:t xml:space="preserve"> without invasive interventions, patients must be able to make well-informed decisions regarding their treatment.</w:t>
      </w:r>
      <w:r w:rsidRPr="00F65538">
        <w:rPr>
          <w:rFonts w:eastAsia="Arial" w:cs="Arial"/>
          <w:color w:val="auto"/>
          <w:szCs w:val="20"/>
        </w:rPr>
        <w:br/>
      </w:r>
      <w:r w:rsidRPr="00F65538">
        <w:rPr>
          <w:rFonts w:eastAsia="Arial" w:cs="Arial"/>
          <w:color w:val="auto"/>
          <w:szCs w:val="20"/>
        </w:rPr>
        <w:br/>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w:t>
      </w:r>
      <w:r w:rsidRPr="00BC2397">
        <w:rPr>
          <w:rFonts w:eastAsia="Arial" w:cs="Arial"/>
          <w:color w:val="auto"/>
          <w:szCs w:val="20"/>
        </w:rPr>
        <w:t xml:space="preserve">cessation is required prior to surgery. Patients with demonstrated success may continue the program up to 3 months or longer if needed based on the operative procedure. Refer to </w:t>
      </w:r>
      <w:r w:rsidRPr="00BC2397">
        <w:rPr>
          <w:rFonts w:eastAsia="Arial" w:cs="Arial"/>
          <w:color w:val="auto"/>
          <w:szCs w:val="20"/>
        </w:rPr>
        <w:lastRenderedPageBreak/>
        <w:t>Section H.7.f Smoking Cess</w:t>
      </w:r>
      <w:r w:rsidR="002121D0" w:rsidRPr="00BC2397">
        <w:rPr>
          <w:rFonts w:eastAsia="Arial" w:cs="Arial"/>
          <w:color w:val="auto"/>
          <w:szCs w:val="20"/>
        </w:rPr>
        <w:t>ation Medications and Treatment</w:t>
      </w:r>
      <w:r w:rsidRPr="00BC2397">
        <w:rPr>
          <w:rFonts w:eastAsia="Arial" w:cs="Arial"/>
          <w:color w:val="auto"/>
          <w:szCs w:val="20"/>
        </w:rPr>
        <w:t xml:space="preserve"> for further details.</w:t>
      </w:r>
    </w:p>
    <w:p w:rsidR="002E1FAA" w:rsidRPr="002E1FAA" w:rsidRDefault="00A11E8E" w:rsidP="00210FE2">
      <w:pPr>
        <w:pStyle w:val="Heading3"/>
        <w:numPr>
          <w:ilvl w:val="0"/>
          <w:numId w:val="23"/>
        </w:numPr>
        <w:spacing w:after="0" w:line="240" w:lineRule="auto"/>
        <w:ind w:left="2160" w:hanging="720"/>
        <w:rPr>
          <w:vanish/>
          <w:u w:val="single"/>
          <w:specVanish/>
        </w:rPr>
      </w:pPr>
      <w:bookmarkStart w:id="75" w:name="_Toc476212233"/>
      <w:r w:rsidRPr="002E1FAA">
        <w:rPr>
          <w:u w:val="single"/>
        </w:rPr>
        <w:t>Operative Procedures</w:t>
      </w:r>
      <w:bookmarkEnd w:id="75"/>
    </w:p>
    <w:p w:rsidR="004219F6" w:rsidRPr="002E1FAA" w:rsidRDefault="0007113E" w:rsidP="000108FE">
      <w:pPr>
        <w:pStyle w:val="ListParagraph"/>
        <w:spacing w:before="240" w:after="0"/>
        <w:ind w:left="2160" w:hanging="720"/>
        <w:rPr>
          <w:rFonts w:cs="Arial"/>
          <w:color w:val="auto"/>
          <w:szCs w:val="20"/>
        </w:rPr>
      </w:pPr>
      <w:r w:rsidRPr="002E1FAA">
        <w:rPr>
          <w:rFonts w:eastAsia="Arial" w:cs="Arial"/>
          <w:color w:val="auto"/>
          <w:szCs w:val="20"/>
        </w:rPr>
        <w:t xml:space="preserve">: </w:t>
      </w:r>
      <w:proofErr w:type="gramStart"/>
      <w:r w:rsidRPr="002E1FAA">
        <w:rPr>
          <w:rFonts w:eastAsia="Arial" w:cs="Arial"/>
          <w:color w:val="auto"/>
          <w:szCs w:val="20"/>
        </w:rPr>
        <w:t>f</w:t>
      </w:r>
      <w:r w:rsidR="00A11E8E" w:rsidRPr="002E1FAA">
        <w:rPr>
          <w:rFonts w:eastAsia="Arial" w:cs="Arial"/>
          <w:color w:val="auto"/>
          <w:szCs w:val="20"/>
        </w:rPr>
        <w:t>irst</w:t>
      </w:r>
      <w:proofErr w:type="gramEnd"/>
      <w:r w:rsidR="00A11E8E" w:rsidRPr="002E1FAA">
        <w:rPr>
          <w:rFonts w:eastAsia="Arial" w:cs="Arial"/>
          <w:color w:val="auto"/>
          <w:szCs w:val="20"/>
        </w:rPr>
        <w:t xml:space="preserve"> extensor compartment release</w:t>
      </w:r>
      <w:r w:rsidR="005B040F">
        <w:rPr>
          <w:rFonts w:eastAsia="Arial" w:cs="Arial"/>
          <w:color w:val="auto"/>
          <w:szCs w:val="20"/>
        </w:rPr>
        <w:t>,</w:t>
      </w:r>
      <w:r w:rsidR="00A11E8E" w:rsidRPr="002E1FAA">
        <w:rPr>
          <w:rFonts w:eastAsia="Arial" w:cs="Arial"/>
          <w:color w:val="auto"/>
          <w:szCs w:val="20"/>
        </w:rPr>
        <w:t xml:space="preserve"> </w:t>
      </w:r>
      <w:r w:rsidR="00A11E8E" w:rsidRPr="002E1FAA">
        <w:rPr>
          <w:rFonts w:eastAsia="Arial, sans-serif" w:cs="Arial"/>
          <w:color w:val="auto"/>
          <w:szCs w:val="20"/>
        </w:rPr>
        <w:t>open or endoscopic. Complications may include: radial sensory nerve injury, volar subluxation of tendon,</w:t>
      </w:r>
      <w:r w:rsidRPr="002E1FAA">
        <w:rPr>
          <w:rFonts w:eastAsia="Arial, sans-serif" w:cs="Arial"/>
          <w:color w:val="auto"/>
          <w:szCs w:val="20"/>
        </w:rPr>
        <w:t xml:space="preserve"> and</w:t>
      </w:r>
      <w:r w:rsidR="00A11E8E" w:rsidRPr="002E1FAA">
        <w:rPr>
          <w:rFonts w:eastAsia="Arial, sans-serif" w:cs="Arial"/>
          <w:color w:val="auto"/>
          <w:szCs w:val="20"/>
        </w:rPr>
        <w:t xml:space="preserve"> infection (</w:t>
      </w:r>
      <w:proofErr w:type="spellStart"/>
      <w:r w:rsidR="00A11E8E" w:rsidRPr="009C464F">
        <w:rPr>
          <w:rFonts w:eastAsia="Arial, sans-serif" w:cs="Arial"/>
          <w:color w:val="auto"/>
          <w:szCs w:val="20"/>
        </w:rPr>
        <w:t>Ilyas</w:t>
      </w:r>
      <w:proofErr w:type="spellEnd"/>
      <w:r w:rsidR="00A11E8E" w:rsidRPr="009C464F">
        <w:rPr>
          <w:rFonts w:eastAsia="Arial, sans-serif" w:cs="Arial"/>
          <w:color w:val="auto"/>
          <w:szCs w:val="20"/>
        </w:rPr>
        <w:t>, 2007</w:t>
      </w:r>
      <w:r w:rsidR="009C464F">
        <w:rPr>
          <w:rFonts w:eastAsia="Arial, sans-serif" w:cs="Arial"/>
          <w:color w:val="auto"/>
          <w:szCs w:val="20"/>
        </w:rPr>
        <w:t xml:space="preserve"> </w:t>
      </w:r>
      <w:r w:rsidR="009C464F">
        <w:rPr>
          <w:rFonts w:eastAsia="Arial, sans-serif" w:cs="Arial"/>
          <w:color w:val="auto"/>
          <w:szCs w:val="20"/>
        </w:rPr>
        <w:fldChar w:fldCharType="begin"/>
      </w:r>
      <w:r w:rsidR="00DF6785">
        <w:rPr>
          <w:rFonts w:eastAsia="Arial, sans-serif" w:cs="Arial"/>
          <w:color w:val="auto"/>
          <w:szCs w:val="20"/>
        </w:rPr>
        <w:instrText xml:space="preserve"> ADDIN EN.CITE &lt;EndNote&gt;&lt;Cite&gt;&lt;Author&gt;Ilyas&lt;/Author&gt;&lt;Year&gt;2007&lt;/Year&gt;&lt;RecNum&gt;4239&lt;/RecNum&gt;&lt;DisplayText&gt;(Ilyas et al., 2007)&lt;/DisplayText&gt;&lt;record&gt;&lt;rec-number&gt;4239&lt;/rec-number&gt;&lt;foreign-keys&gt;&lt;key app="EN" db-id="vaxawsfavadaa0er9e8ppds0adazdvepawxx" timestamp="1481064181"&gt;4239&lt;/key&gt;&lt;/foreign-keys&gt;&lt;ref-type name="Journal Article"&gt;17&lt;/ref-type&gt;&lt;contributors&gt;&lt;authors&gt;&lt;author&gt;Ilyas, A. M.&lt;/author&gt;&lt;author&gt;Ast, M.&lt;/author&gt;&lt;author&gt;Schaffer, A. A.&lt;/author&gt;&lt;author&gt;Thoder, J.&lt;/author&gt;&lt;/authors&gt;&lt;/contributors&gt;&lt;auth-address&gt;Department of Orthopaedic Surgery and Sports Medicine, Temple University Hospital, Philadelphia, PA 19140, USA.&lt;/auth-address&gt;&lt;titles&gt;&lt;title&gt;De quervain tenosynovitis of the wrist&lt;/title&gt;&lt;secondary-title&gt;J Am Acad Orthop Surg&lt;/secondary-title&gt;&lt;alt-title&gt;The Journal of the American Academy of Orthopaedic Surgeons&lt;/alt-title&gt;&lt;/titles&gt;&lt;periodical&gt;&lt;full-title&gt;J Am Acad Orthop Surg&lt;/full-title&gt;&lt;/periodical&gt;&lt;pages&gt;757-64&lt;/pages&gt;&lt;volume&gt;15&lt;/volume&gt;&lt;number&gt;12&lt;/number&gt;&lt;edition&gt;2007/12/08&lt;/edition&gt;&lt;keywords&gt;&lt;keyword&gt;De Quervain Disease/*diagnosis/*therapy&lt;/keyword&gt;&lt;keyword&gt;Diagnosis, Differential&lt;/keyword&gt;&lt;keyword&gt;Diagnostic Imaging/methods&lt;/keyword&gt;&lt;keyword&gt;Humans&lt;/keyword&gt;&lt;keyword&gt;Orthopedic Procedures/*methods&lt;/keyword&gt;&lt;/keywords&gt;&lt;dates&gt;&lt;year&gt;2007&lt;/year&gt;&lt;pub-dates&gt;&lt;date&gt;Dec&lt;/date&gt;&lt;/pub-dates&gt;&lt;/dates&gt;&lt;isbn&gt;1067-151X (Print)&amp;#xD;1067-151x&lt;/isbn&gt;&lt;accession-num&gt;18063716&lt;/accession-num&gt;&lt;urls&gt;&lt;/urls&gt;&lt;remote-database-provider&gt;NLM&lt;/remote-database-provider&gt;&lt;language&gt;eng&lt;/language&gt;&lt;modified-date&gt;Referenced in CTC Guideline&lt;/modified-date&gt;&lt;/record&gt;&lt;/Cite&gt;&lt;/EndNote&gt;</w:instrText>
      </w:r>
      <w:r w:rsidR="009C464F">
        <w:rPr>
          <w:rFonts w:eastAsia="Arial, sans-serif" w:cs="Arial"/>
          <w:color w:val="auto"/>
          <w:szCs w:val="20"/>
        </w:rPr>
        <w:fldChar w:fldCharType="separate"/>
      </w:r>
      <w:r w:rsidR="009C464F">
        <w:rPr>
          <w:rFonts w:eastAsia="Arial, sans-serif" w:cs="Arial"/>
          <w:noProof/>
          <w:color w:val="auto"/>
          <w:szCs w:val="20"/>
        </w:rPr>
        <w:t>(</w:t>
      </w:r>
      <w:hyperlink w:anchor="_ENREF_129" w:tooltip="Ilyas, 2007 #4239" w:history="1">
        <w:r w:rsidR="009C464F" w:rsidRPr="00DF6785">
          <w:rPr>
            <w:rStyle w:val="Hyperlink"/>
            <w:rFonts w:eastAsia="Arial, sans-serif" w:cs="Arial"/>
            <w:noProof/>
            <w:szCs w:val="20"/>
          </w:rPr>
          <w:t>Ilyas et al., 2007</w:t>
        </w:r>
      </w:hyperlink>
      <w:r w:rsidR="009C464F">
        <w:rPr>
          <w:rFonts w:eastAsia="Arial, sans-serif" w:cs="Arial"/>
          <w:noProof/>
          <w:color w:val="auto"/>
          <w:szCs w:val="20"/>
        </w:rPr>
        <w:t>)</w:t>
      </w:r>
      <w:r w:rsidR="009C464F">
        <w:rPr>
          <w:rFonts w:eastAsia="Arial, sans-serif" w:cs="Arial"/>
          <w:color w:val="auto"/>
          <w:szCs w:val="20"/>
        </w:rPr>
        <w:fldChar w:fldCharType="end"/>
      </w:r>
      <w:r w:rsidR="00A11E8E" w:rsidRPr="002E1FAA">
        <w:rPr>
          <w:rFonts w:eastAsia="Arial" w:cs="Arial"/>
          <w:color w:val="auto"/>
          <w:szCs w:val="20"/>
        </w:rPr>
        <w:t>.</w:t>
      </w:r>
    </w:p>
    <w:p w:rsidR="002E1FAA" w:rsidRPr="002E1FAA" w:rsidRDefault="00A11E8E" w:rsidP="00210FE2">
      <w:pPr>
        <w:pStyle w:val="Heading3"/>
        <w:numPr>
          <w:ilvl w:val="0"/>
          <w:numId w:val="23"/>
        </w:numPr>
        <w:spacing w:after="0" w:line="240" w:lineRule="auto"/>
        <w:ind w:left="2160" w:hanging="720"/>
        <w:rPr>
          <w:vanish/>
          <w:u w:val="single"/>
          <w:specVanish/>
        </w:rPr>
      </w:pPr>
      <w:bookmarkStart w:id="76" w:name="_Toc476212234"/>
      <w:r w:rsidRPr="002E1FAA">
        <w:rPr>
          <w:u w:val="single"/>
        </w:rPr>
        <w:t>Post-operative Treatment</w:t>
      </w:r>
      <w:bookmarkEnd w:id="76"/>
    </w:p>
    <w:p w:rsidR="004219F6" w:rsidRPr="002E1FAA" w:rsidRDefault="00A11E8E" w:rsidP="000108FE">
      <w:pPr>
        <w:pStyle w:val="ListParagraph"/>
        <w:spacing w:before="240" w:after="0"/>
        <w:ind w:left="2160" w:hanging="720"/>
        <w:rPr>
          <w:rFonts w:cs="Arial"/>
          <w:color w:val="auto"/>
          <w:szCs w:val="20"/>
        </w:rPr>
      </w:pPr>
      <w:r w:rsidRPr="002E1FAA">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00182DDB">
        <w:rPr>
          <w:rFonts w:eastAsia="Arial" w:cs="Arial"/>
          <w:color w:val="auto"/>
          <w:szCs w:val="20"/>
        </w:rPr>
        <w:tab/>
      </w:r>
      <w:r w:rsidRPr="00F65538">
        <w:rPr>
          <w:rFonts w:eastAsia="Arial" w:cs="Arial"/>
          <w:color w:val="auto"/>
          <w:szCs w:val="20"/>
        </w:rPr>
        <w:t>An individualized rehabilitation program based upon communication between the surgeon and the therapist using the</w:t>
      </w:r>
      <w:r w:rsidR="00612BE9" w:rsidRPr="00F65538">
        <w:rPr>
          <w:rFonts w:eastAsia="Arial" w:cs="Arial"/>
          <w:color w:val="auto"/>
          <w:szCs w:val="20"/>
        </w:rPr>
        <w:t xml:space="preserve">rapies as outlined in </w:t>
      </w:r>
      <w:r w:rsidR="00BC2397">
        <w:rPr>
          <w:rFonts w:eastAsia="Arial" w:cs="Arial"/>
          <w:color w:val="auto"/>
          <w:szCs w:val="20"/>
        </w:rPr>
        <w:t>Section H</w:t>
      </w:r>
      <w:r w:rsidR="00BC2397" w:rsidRPr="00601273">
        <w:rPr>
          <w:rFonts w:eastAsia="Arial" w:cs="Arial"/>
          <w:color w:val="auto"/>
          <w:szCs w:val="20"/>
        </w:rPr>
        <w:t xml:space="preserve"> Therapeutic Procedures – Non-operative</w:t>
      </w:r>
      <w:r w:rsidRPr="00F65538">
        <w:rPr>
          <w:rFonts w:eastAsia="Arial" w:cs="Arial"/>
          <w:color w:val="auto"/>
          <w:szCs w:val="20"/>
        </w:rPr>
        <w:t xml:space="preserve">. In all cases, communication between the physician and therapist is important to the timing of exercise progression. Treatment may include the following: elevating the hand and moving fingers to prevent scar adhesions, splinting to rest hand and decrease thumb activity, and other active therapy with or without passive therapy </w:t>
      </w:r>
      <w:r w:rsidR="00B675EA">
        <w:rPr>
          <w:rFonts w:eastAsia="Arial" w:cs="Arial"/>
          <w:color w:val="auto"/>
          <w:szCs w:val="20"/>
        </w:rPr>
        <w:fldChar w:fldCharType="begin">
          <w:fldData xml:space="preserve">PEVuZE5vdGU+PENpdGU+PEF1dGhvcj5IdWlzc3RlZGU8L0F1dGhvcj48WWVhcj4yMDE0PC9ZZWFy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PjxSZWNOdW0+NDIyOTwvUmVjTnVtPjxEaXNwbGF5VGV4dD4oQi4gTS4gSHVpc3N0ZWRlLCBDb2Vy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3" w:tooltip="Huisstede, 2014 #4229" w:history="1">
        <w:r w:rsidR="00B675EA" w:rsidRPr="00DF6785">
          <w:rPr>
            <w:rStyle w:val="Hyperlink"/>
            <w:rFonts w:eastAsia="Arial" w:cs="Arial"/>
            <w:noProof/>
            <w:szCs w:val="20"/>
          </w:rPr>
          <w:t>B. M. Huisstede, Coert, et al., 2014</w:t>
        </w:r>
      </w:hyperlink>
      <w:r w:rsidR="00B675EA">
        <w:rPr>
          <w:rFonts w:eastAsia="Arial" w:cs="Arial"/>
          <w:noProof/>
          <w:color w:val="auto"/>
          <w:szCs w:val="20"/>
        </w:rPr>
        <w:t>)</w:t>
      </w:r>
      <w:r w:rsidR="00B675EA">
        <w:rPr>
          <w:rFonts w:eastAsia="Arial" w:cs="Arial"/>
          <w:color w:val="auto"/>
          <w:szCs w:val="20"/>
        </w:rPr>
        <w:fldChar w:fldCharType="end"/>
      </w:r>
      <w:r w:rsidRPr="00F65538">
        <w:rPr>
          <w:rFonts w:eastAsia="Arial" w:cs="Arial"/>
          <w:color w:val="auto"/>
          <w:szCs w:val="20"/>
        </w:rPr>
        <w:t>.</w:t>
      </w:r>
    </w:p>
    <w:p w:rsidR="004219F6" w:rsidRPr="00F65538" w:rsidRDefault="00612BE9" w:rsidP="000108FE">
      <w:pPr>
        <w:spacing w:before="240" w:after="0"/>
        <w:ind w:left="2880" w:hanging="720"/>
        <w:rPr>
          <w:rFonts w:cs="Arial"/>
          <w:color w:val="auto"/>
          <w:szCs w:val="20"/>
        </w:rPr>
      </w:pPr>
      <w:r w:rsidRPr="00F65538">
        <w:rPr>
          <w:rFonts w:eastAsia="Arial" w:cs="Arial"/>
          <w:color w:val="auto"/>
          <w:szCs w:val="20"/>
        </w:rPr>
        <w:t>ii.</w:t>
      </w:r>
      <w:r w:rsidR="00182DDB">
        <w:rPr>
          <w:rFonts w:eastAsia="Arial" w:cs="Arial"/>
          <w:color w:val="auto"/>
          <w:szCs w:val="20"/>
        </w:rPr>
        <w:tab/>
      </w:r>
      <w:r w:rsidR="00A11E8E" w:rsidRPr="00F65538">
        <w:rPr>
          <w:rFonts w:eastAsia="Arial" w:cs="Arial"/>
          <w:color w:val="auto"/>
          <w:szCs w:val="20"/>
        </w:rPr>
        <w:t>Return to work and restrictions after surgery may be made by an attending physician experienced in occupational medicine in consultation with the surgeon or by the surgeon.</w:t>
      </w:r>
    </w:p>
    <w:p w:rsidR="004219F6" w:rsidRPr="00F65538" w:rsidRDefault="00A11E8E" w:rsidP="000108FE">
      <w:pPr>
        <w:pStyle w:val="Heading2"/>
        <w:numPr>
          <w:ilvl w:val="0"/>
          <w:numId w:val="0"/>
        </w:numPr>
        <w:ind w:left="1440" w:hanging="720"/>
      </w:pPr>
      <w:bookmarkStart w:id="77" w:name="_Toc476212235"/>
      <w:r w:rsidRPr="00F65538">
        <w:lastRenderedPageBreak/>
        <w:t xml:space="preserve">3. </w:t>
      </w:r>
      <w:r w:rsidRPr="00F65538">
        <w:tab/>
      </w:r>
      <w:r w:rsidRPr="00267324">
        <w:rPr>
          <w:u w:val="single"/>
        </w:rPr>
        <w:t xml:space="preserve">EPICONDYLITIS (EPICONDYLALGIA) </w:t>
      </w:r>
      <w:r w:rsidR="00267324" w:rsidRPr="00267324">
        <w:rPr>
          <w:u w:val="single"/>
        </w:rPr>
        <w:t>–</w:t>
      </w:r>
      <w:r w:rsidRPr="00267324">
        <w:rPr>
          <w:u w:val="single"/>
        </w:rPr>
        <w:t xml:space="preserve"> </w:t>
      </w:r>
      <w:r w:rsidR="00267324" w:rsidRPr="00267324">
        <w:rPr>
          <w:u w:val="single"/>
        </w:rPr>
        <w:t>LATERAL AND MEDIAL</w:t>
      </w:r>
      <w:bookmarkEnd w:id="77"/>
    </w:p>
    <w:p w:rsidR="0091616E" w:rsidRPr="0091616E" w:rsidRDefault="00A11E8E" w:rsidP="000108FE">
      <w:pPr>
        <w:pStyle w:val="Heading3"/>
        <w:tabs>
          <w:tab w:val="left" w:pos="2160"/>
        </w:tabs>
        <w:spacing w:after="0" w:line="240" w:lineRule="auto"/>
        <w:ind w:left="2160" w:hanging="720"/>
        <w:rPr>
          <w:vanish/>
          <w:specVanish/>
        </w:rPr>
      </w:pPr>
      <w:bookmarkStart w:id="78" w:name="_Toc476212236"/>
      <w:r w:rsidRPr="00F65538">
        <w:t xml:space="preserve">a.  </w:t>
      </w:r>
      <w:r w:rsidRPr="00F65538">
        <w:tab/>
      </w:r>
      <w:r w:rsidRPr="0091616E">
        <w:rPr>
          <w:u w:val="single"/>
        </w:rPr>
        <w:t>Description/Definition</w:t>
      </w:r>
      <w:proofErr w:type="gramStart"/>
      <w:r w:rsidRPr="0091616E">
        <w:rPr>
          <w:u w:val="single"/>
        </w:rPr>
        <w:t>​</w:t>
      </w:r>
      <w:r w:rsidR="002F137C" w:rsidRPr="0091616E">
        <w:rPr>
          <w:u w:val="single"/>
        </w:rPr>
        <w:t xml:space="preserve"> </w:t>
      </w:r>
      <w:r w:rsidRPr="0091616E">
        <w:rPr>
          <w:u w:val="single"/>
        </w:rPr>
        <w:t>-</w:t>
      </w:r>
      <w:proofErr w:type="gramEnd"/>
      <w:r w:rsidR="002F137C" w:rsidRPr="0091616E">
        <w:rPr>
          <w:u w:val="single"/>
        </w:rPr>
        <w:t xml:space="preserve"> </w:t>
      </w:r>
      <w:r w:rsidRPr="0091616E">
        <w:rPr>
          <w:u w:val="single"/>
        </w:rPr>
        <w:t>Lateral Epicondylitis</w:t>
      </w:r>
      <w:bookmarkEnd w:id="78"/>
    </w:p>
    <w:p w:rsidR="004219F6" w:rsidRPr="00F65538" w:rsidRDefault="00A11E8E" w:rsidP="000108FE">
      <w:pPr>
        <w:tabs>
          <w:tab w:val="left" w:pos="2160"/>
        </w:tabs>
        <w:spacing w:before="240" w:after="0"/>
        <w:ind w:left="2160" w:hanging="720"/>
        <w:rPr>
          <w:rFonts w:cs="Arial"/>
          <w:color w:val="auto"/>
          <w:szCs w:val="20"/>
        </w:rPr>
      </w:pPr>
      <w:r w:rsidRPr="0091616E">
        <w:rPr>
          <w:rFonts w:eastAsia="Arial" w:cs="Arial"/>
          <w:b/>
          <w:color w:val="auto"/>
          <w:szCs w:val="20"/>
        </w:rPr>
        <w:t>:</w:t>
      </w:r>
      <w:r w:rsidRPr="00F65538">
        <w:rPr>
          <w:rFonts w:eastAsia="Arial" w:cs="Arial"/>
          <w:color w:val="auto"/>
          <w:szCs w:val="20"/>
        </w:rPr>
        <w:t xml:space="preserve"> Lateral epicondylitis is also known as tennis elbow, lateral elbow pain, rowing elbow, </w:t>
      </w:r>
      <w:proofErr w:type="spellStart"/>
      <w:r w:rsidRPr="00F65538">
        <w:rPr>
          <w:rFonts w:eastAsia="Arial" w:cs="Arial"/>
          <w:color w:val="auto"/>
          <w:szCs w:val="20"/>
        </w:rPr>
        <w:t>tendonopathy</w:t>
      </w:r>
      <w:proofErr w:type="spellEnd"/>
      <w:r w:rsidRPr="00F65538">
        <w:rPr>
          <w:rFonts w:eastAsia="Arial" w:cs="Arial"/>
          <w:color w:val="auto"/>
          <w:szCs w:val="20"/>
        </w:rPr>
        <w:t xml:space="preserve"> of the common extensor origin, and </w:t>
      </w:r>
      <w:proofErr w:type="spellStart"/>
      <w:r w:rsidRPr="00F65538">
        <w:rPr>
          <w:rFonts w:eastAsia="Arial" w:cs="Arial"/>
          <w:color w:val="auto"/>
          <w:szCs w:val="20"/>
        </w:rPr>
        <w:t>peri-tendonopathy</w:t>
      </w:r>
      <w:proofErr w:type="spellEnd"/>
      <w:r w:rsidRPr="00F65538">
        <w:rPr>
          <w:rFonts w:eastAsia="Arial" w:cs="Arial"/>
          <w:color w:val="auto"/>
          <w:szCs w:val="20"/>
        </w:rPr>
        <w:t xml:space="preserve"> of the elbow. It is characterized by elbow pain and tenderness over the lateral epicondyle of the </w:t>
      </w:r>
      <w:proofErr w:type="spellStart"/>
      <w:r w:rsidRPr="00F65538">
        <w:rPr>
          <w:rFonts w:eastAsia="Arial" w:cs="Arial"/>
          <w:color w:val="auto"/>
          <w:szCs w:val="20"/>
        </w:rPr>
        <w:t>humerus</w:t>
      </w:r>
      <w:proofErr w:type="spellEnd"/>
      <w:r w:rsidRPr="00F65538">
        <w:rPr>
          <w:rFonts w:eastAsia="Arial" w:cs="Arial"/>
          <w:color w:val="auto"/>
          <w:szCs w:val="20"/>
        </w:rPr>
        <w:t>. Patients describe tenderness to palpation slightly anterior and distal to the lateral epicondyle and/or over the bony prominence of the lateral epicondyle. Patients frequently complain of pain with grasping when the elbow is extended and pronated.</w:t>
      </w:r>
    </w:p>
    <w:p w:rsidR="0091616E" w:rsidRPr="0091616E" w:rsidRDefault="00A11E8E" w:rsidP="000108FE">
      <w:pPr>
        <w:pStyle w:val="Heading3"/>
        <w:spacing w:after="0" w:line="240" w:lineRule="auto"/>
        <w:ind w:left="2160" w:hanging="720"/>
        <w:rPr>
          <w:vanish/>
          <w:specVanish/>
        </w:rPr>
      </w:pPr>
      <w:bookmarkStart w:id="79" w:name="_Toc476212237"/>
      <w:r w:rsidRPr="00F65538">
        <w:t xml:space="preserve">b. </w:t>
      </w:r>
      <w:r w:rsidRPr="00F65538">
        <w:tab/>
      </w:r>
      <w:r w:rsidRPr="0091616E">
        <w:rPr>
          <w:u w:val="single"/>
        </w:rPr>
        <w:t>Description/Definition</w:t>
      </w:r>
      <w:r w:rsidR="002F137C" w:rsidRPr="0091616E">
        <w:rPr>
          <w:u w:val="single"/>
        </w:rPr>
        <w:t xml:space="preserve"> </w:t>
      </w:r>
      <w:r w:rsidRPr="0091616E">
        <w:rPr>
          <w:u w:val="single"/>
        </w:rPr>
        <w:t>-</w:t>
      </w:r>
      <w:r w:rsidR="002F137C" w:rsidRPr="0091616E">
        <w:rPr>
          <w:u w:val="single"/>
        </w:rPr>
        <w:t xml:space="preserve"> </w:t>
      </w:r>
      <w:r w:rsidRPr="0091616E">
        <w:rPr>
          <w:u w:val="single"/>
        </w:rPr>
        <w:t>Medial Epicondylitis</w:t>
      </w:r>
      <w:bookmarkEnd w:id="79"/>
    </w:p>
    <w:p w:rsidR="004219F6" w:rsidRPr="00744851" w:rsidRDefault="00A11E8E" w:rsidP="000108FE">
      <w:pPr>
        <w:spacing w:before="240" w:after="0"/>
        <w:ind w:left="2160" w:hanging="720"/>
        <w:rPr>
          <w:rFonts w:cs="Arial"/>
          <w:color w:val="auto"/>
          <w:szCs w:val="20"/>
        </w:rPr>
      </w:pPr>
      <w:r w:rsidRPr="0091616E">
        <w:rPr>
          <w:rFonts w:eastAsia="Arial" w:cs="Arial"/>
          <w:color w:val="auto"/>
          <w:szCs w:val="20"/>
        </w:rPr>
        <w:t>:</w:t>
      </w:r>
      <w:r w:rsidR="002F137C" w:rsidRPr="00F65538">
        <w:rPr>
          <w:rFonts w:eastAsia="Arial" w:cs="Arial"/>
          <w:color w:val="auto"/>
          <w:szCs w:val="20"/>
        </w:rPr>
        <w:t xml:space="preserve"> </w:t>
      </w:r>
      <w:proofErr w:type="gramStart"/>
      <w:r w:rsidR="002F137C" w:rsidRPr="00F65538">
        <w:rPr>
          <w:rFonts w:eastAsia="Arial" w:cs="Arial"/>
          <w:color w:val="auto"/>
          <w:szCs w:val="20"/>
        </w:rPr>
        <w:t>p</w:t>
      </w:r>
      <w:r w:rsidRPr="00F65538">
        <w:rPr>
          <w:rFonts w:eastAsia="Arial" w:cs="Arial"/>
          <w:color w:val="auto"/>
          <w:szCs w:val="20"/>
        </w:rPr>
        <w:t>ain</w:t>
      </w:r>
      <w:proofErr w:type="gramEnd"/>
      <w:r w:rsidRPr="00F65538">
        <w:rPr>
          <w:rFonts w:eastAsia="Arial" w:cs="Arial"/>
          <w:color w:val="auto"/>
          <w:szCs w:val="20"/>
        </w:rPr>
        <w:t xml:space="preserve"> emanating from the medial elbow; mild grip weakness; medial elbow pain exacerbated by repetitive wrist</w:t>
      </w:r>
      <w:r w:rsidR="002F137C" w:rsidRPr="00F65538">
        <w:rPr>
          <w:rFonts w:eastAsia="Arial" w:cs="Arial"/>
          <w:color w:val="auto"/>
          <w:szCs w:val="20"/>
        </w:rPr>
        <w:t xml:space="preserve"> extensions or forward flexion</w:t>
      </w:r>
      <w:r w:rsidR="002F137C" w:rsidRPr="00744851">
        <w:rPr>
          <w:rFonts w:eastAsia="Arial" w:cs="Arial"/>
          <w:color w:val="auto"/>
          <w:szCs w:val="20"/>
        </w:rPr>
        <w:t>.</w:t>
      </w:r>
    </w:p>
    <w:p w:rsidR="0091616E" w:rsidRPr="00744851" w:rsidRDefault="00A11E8E" w:rsidP="000108FE">
      <w:pPr>
        <w:pStyle w:val="Heading3"/>
        <w:spacing w:after="0" w:line="240" w:lineRule="auto"/>
        <w:ind w:left="2160" w:hanging="720"/>
        <w:rPr>
          <w:vanish/>
          <w:specVanish/>
        </w:rPr>
      </w:pPr>
      <w:bookmarkStart w:id="80" w:name="_Toc476212238"/>
      <w:r w:rsidRPr="00744851">
        <w:t xml:space="preserve">c. </w:t>
      </w:r>
      <w:r w:rsidRPr="00744851">
        <w:tab/>
      </w:r>
      <w:r w:rsidRPr="00744851">
        <w:rPr>
          <w:u w:val="single"/>
        </w:rPr>
        <w:t>Occupational Relationship</w:t>
      </w:r>
      <w:bookmarkEnd w:id="80"/>
    </w:p>
    <w:p w:rsidR="0091616E" w:rsidRPr="00744851" w:rsidRDefault="00A11E8E" w:rsidP="000108FE">
      <w:pPr>
        <w:spacing w:before="240" w:after="0"/>
        <w:ind w:left="2160" w:hanging="720"/>
        <w:rPr>
          <w:rFonts w:cs="Arial"/>
          <w:color w:val="auto"/>
          <w:szCs w:val="20"/>
        </w:rPr>
      </w:pPr>
      <w:r w:rsidRPr="00744851">
        <w:rPr>
          <w:rFonts w:eastAsia="Arial" w:cs="Arial"/>
          <w:b/>
          <w:color w:val="auto"/>
          <w:szCs w:val="20"/>
        </w:rPr>
        <w:t>:</w:t>
      </w:r>
      <w:r w:rsidR="002F137C" w:rsidRPr="00744851">
        <w:rPr>
          <w:rFonts w:eastAsia="Arial" w:cs="Arial"/>
          <w:color w:val="auto"/>
          <w:szCs w:val="20"/>
        </w:rPr>
        <w:t xml:space="preserve"> Refer to </w:t>
      </w:r>
      <w:r w:rsidR="00744851" w:rsidRPr="00744851">
        <w:rPr>
          <w:rFonts w:eastAsia="Arial" w:cs="Arial"/>
          <w:color w:val="auto"/>
          <w:szCs w:val="20"/>
        </w:rPr>
        <w:t>Section D.3</w:t>
      </w:r>
      <w:r w:rsidRPr="00744851">
        <w:rPr>
          <w:rFonts w:eastAsia="Arial" w:cs="Arial"/>
          <w:color w:val="auto"/>
          <w:szCs w:val="20"/>
        </w:rPr>
        <w:t xml:space="preserve"> Medical Causation Assessment for Cumulative Trauma Conditions. To perform a proper causation assessment, the reader</w:t>
      </w:r>
      <w:r w:rsidR="002F137C" w:rsidRPr="00744851">
        <w:rPr>
          <w:rFonts w:eastAsia="Arial" w:cs="Arial"/>
          <w:color w:val="auto"/>
          <w:szCs w:val="20"/>
        </w:rPr>
        <w:t xml:space="preserve"> must comply with all sections.</w:t>
      </w:r>
    </w:p>
    <w:p w:rsidR="0091616E" w:rsidRPr="0091616E" w:rsidRDefault="0091616E" w:rsidP="000108FE">
      <w:pPr>
        <w:pStyle w:val="Heading3"/>
        <w:spacing w:after="0" w:line="240" w:lineRule="auto"/>
        <w:ind w:left="2160" w:hanging="720"/>
        <w:rPr>
          <w:rFonts w:cs="Arial"/>
          <w:vanish/>
          <w:color w:val="auto"/>
          <w:szCs w:val="20"/>
          <w:specVanish/>
        </w:rPr>
      </w:pPr>
      <w:bookmarkStart w:id="81" w:name="_Toc476212239"/>
      <w:r w:rsidRPr="00744851">
        <w:t xml:space="preserve">d. </w:t>
      </w:r>
      <w:r w:rsidRPr="00744851">
        <w:tab/>
      </w:r>
      <w:r w:rsidR="00A11E8E" w:rsidRPr="00744851">
        <w:rPr>
          <w:u w:val="single"/>
        </w:rPr>
        <w:t>Specific Physical Exam Findings</w:t>
      </w:r>
      <w:r w:rsidR="00C206AA" w:rsidRPr="00744851">
        <w:rPr>
          <w:u w:val="single"/>
        </w:rPr>
        <w:t xml:space="preserve"> </w:t>
      </w:r>
      <w:r w:rsidR="00A11E8E" w:rsidRPr="00744851">
        <w:rPr>
          <w:u w:val="single"/>
        </w:rPr>
        <w:t>-</w:t>
      </w:r>
      <w:r w:rsidR="00C206AA" w:rsidRPr="00744851">
        <w:rPr>
          <w:u w:val="single"/>
        </w:rPr>
        <w:t xml:space="preserve"> </w:t>
      </w:r>
      <w:r w:rsidR="00A11E8E" w:rsidRPr="00744851">
        <w:rPr>
          <w:u w:val="single"/>
        </w:rPr>
        <w:t>Lateral Epicondylitis</w:t>
      </w:r>
      <w:bookmarkEnd w:id="81"/>
    </w:p>
    <w:p w:rsidR="004219F6" w:rsidRPr="0091616E" w:rsidRDefault="00A11E8E" w:rsidP="000108FE">
      <w:pPr>
        <w:spacing w:before="240" w:after="0"/>
        <w:ind w:left="2160" w:hanging="720"/>
      </w:pPr>
      <w:r w:rsidRPr="0091616E">
        <w:rPr>
          <w:b/>
        </w:rPr>
        <w:t>:</w:t>
      </w:r>
      <w:r w:rsidRPr="0091616E">
        <w:t xml:space="preserve"> </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F02675">
        <w:rPr>
          <w:rFonts w:eastAsia="Arial" w:cs="Arial"/>
          <w:color w:val="auto"/>
          <w:szCs w:val="20"/>
        </w:rPr>
        <w:t>Required elements for</w:t>
      </w:r>
      <w:r w:rsidRPr="00F65538">
        <w:rPr>
          <w:rFonts w:eastAsia="Arial" w:cs="Arial"/>
          <w:color w:val="auto"/>
          <w:szCs w:val="20"/>
        </w:rPr>
        <w:t xml:space="preserve"> the diagnosis of lateral epicondylitis are as follows:</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t>The patient must report tenderness to palpation at/near lateral epicondyle; and</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In addition, at least one of the following examiner maneuvers must result in pain over the lateral epicondyle and/or extensor mass of the forearm:</w:t>
      </w:r>
    </w:p>
    <w:p w:rsidR="004219F6"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Active or resisted wrist extension;</w:t>
      </w:r>
    </w:p>
    <w:p w:rsidR="004219F6"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Active or resisted middle finger extension;</w:t>
      </w:r>
    </w:p>
    <w:p w:rsidR="004219F6"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Active or resisted supination.</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ii. </w:t>
      </w:r>
      <w:r w:rsidR="00F02675">
        <w:rPr>
          <w:rFonts w:eastAsia="Arial" w:cs="Arial"/>
          <w:color w:val="auto"/>
          <w:szCs w:val="20"/>
        </w:rPr>
        <w:tab/>
      </w:r>
      <w:r w:rsidRPr="00F65538">
        <w:rPr>
          <w:rFonts w:eastAsia="Arial" w:cs="Arial"/>
          <w:color w:val="auto"/>
          <w:szCs w:val="20"/>
        </w:rPr>
        <w:t>Pain may also increase with gripping. Swelling, erythema, and warmth are generally not seen in this condition.</w:t>
      </w:r>
    </w:p>
    <w:p w:rsidR="0091616E" w:rsidRPr="0091616E" w:rsidRDefault="00A11E8E" w:rsidP="000108FE">
      <w:pPr>
        <w:pStyle w:val="Heading3"/>
        <w:spacing w:after="0" w:line="240" w:lineRule="auto"/>
        <w:ind w:left="2160" w:hanging="720"/>
        <w:rPr>
          <w:vanish/>
          <w:specVanish/>
        </w:rPr>
      </w:pPr>
      <w:bookmarkStart w:id="82" w:name="_Toc476212240"/>
      <w:r w:rsidRPr="00F65538">
        <w:t xml:space="preserve">e.  </w:t>
      </w:r>
      <w:r w:rsidRPr="00F65538">
        <w:tab/>
      </w:r>
      <w:r w:rsidRPr="0091616E">
        <w:rPr>
          <w:u w:val="single"/>
        </w:rPr>
        <w:t>Specific Physical Exam Findings</w:t>
      </w:r>
      <w:r w:rsidR="00C206AA" w:rsidRPr="0091616E">
        <w:rPr>
          <w:u w:val="single"/>
        </w:rPr>
        <w:t xml:space="preserve"> </w:t>
      </w:r>
      <w:r w:rsidRPr="0091616E">
        <w:rPr>
          <w:u w:val="single"/>
        </w:rPr>
        <w:t>-</w:t>
      </w:r>
      <w:r w:rsidR="00C206AA" w:rsidRPr="0091616E">
        <w:rPr>
          <w:u w:val="single"/>
        </w:rPr>
        <w:t xml:space="preserve"> </w:t>
      </w:r>
      <w:r w:rsidRPr="0091616E">
        <w:rPr>
          <w:u w:val="single"/>
        </w:rPr>
        <w:t>Medial Epicondylitis</w:t>
      </w:r>
      <w:bookmarkEnd w:id="82"/>
    </w:p>
    <w:p w:rsidR="004219F6" w:rsidRPr="00F65538" w:rsidRDefault="002F137C" w:rsidP="000108FE">
      <w:pPr>
        <w:spacing w:before="240" w:after="0"/>
        <w:ind w:left="2160" w:hanging="720"/>
        <w:rPr>
          <w:rFonts w:cs="Arial"/>
          <w:color w:val="auto"/>
          <w:szCs w:val="20"/>
        </w:rPr>
      </w:pPr>
      <w:r w:rsidRPr="00F65538">
        <w:rPr>
          <w:rFonts w:eastAsia="Arial" w:cs="Arial"/>
          <w:color w:val="auto"/>
          <w:szCs w:val="20"/>
        </w:rPr>
        <w:t>:</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Required elements for the diagnosis of medial epicondylitis are as follows:</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lastRenderedPageBreak/>
        <w:t xml:space="preserve">A) </w:t>
      </w:r>
      <w:r w:rsidRPr="00F65538">
        <w:rPr>
          <w:rFonts w:eastAsia="Arial" w:cs="Arial"/>
          <w:color w:val="auto"/>
          <w:szCs w:val="20"/>
        </w:rPr>
        <w:tab/>
        <w:t xml:space="preserve">The patient must report tenderness to palpation at/near medial epicondyle; </w:t>
      </w:r>
      <w:r w:rsidRPr="00F65538">
        <w:rPr>
          <w:rFonts w:eastAsia="Arial" w:cs="Arial"/>
          <w:b/>
          <w:color w:val="auto"/>
          <w:szCs w:val="20"/>
        </w:rPr>
        <w:t>and</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In addition, at least one of the following examiner maneuvers must result in pain over the medial epicondyle and/or flexor mass of the forearm:</w:t>
      </w:r>
    </w:p>
    <w:p w:rsidR="00D224E0"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Active or resisted wrist flexion;</w:t>
      </w:r>
    </w:p>
    <w:p w:rsidR="00D224E0"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 xml:space="preserve">Active or resisted long finger flexion; </w:t>
      </w:r>
    </w:p>
    <w:p w:rsidR="004219F6" w:rsidRPr="00F65538" w:rsidRDefault="00A11E8E" w:rsidP="00210FE2">
      <w:pPr>
        <w:numPr>
          <w:ilvl w:val="0"/>
          <w:numId w:val="41"/>
        </w:numPr>
        <w:spacing w:before="240" w:after="0"/>
        <w:ind w:left="4320" w:hanging="720"/>
        <w:rPr>
          <w:rFonts w:cs="Arial"/>
          <w:color w:val="auto"/>
          <w:szCs w:val="20"/>
        </w:rPr>
      </w:pPr>
      <w:r w:rsidRPr="00F65538">
        <w:rPr>
          <w:rFonts w:eastAsia="Arial" w:cs="Arial"/>
          <w:color w:val="auto"/>
          <w:szCs w:val="20"/>
        </w:rPr>
        <w:t>Active or resisted pronation.</w:t>
      </w:r>
    </w:p>
    <w:p w:rsidR="004219F6" w:rsidRPr="00F65538" w:rsidRDefault="00A11E8E" w:rsidP="005B040F">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The exam may include elements for diagnosing cubital tunnel syndrome if appropriate.</w:t>
      </w:r>
    </w:p>
    <w:p w:rsidR="002B0112" w:rsidRPr="002B0112" w:rsidRDefault="00A11E8E" w:rsidP="000108FE">
      <w:pPr>
        <w:pStyle w:val="Heading3"/>
        <w:spacing w:after="0" w:line="240" w:lineRule="auto"/>
        <w:ind w:left="2160" w:hanging="720"/>
        <w:rPr>
          <w:vanish/>
          <w:specVanish/>
        </w:rPr>
      </w:pPr>
      <w:bookmarkStart w:id="83" w:name="_Toc476212241"/>
      <w:r w:rsidRPr="00F65538">
        <w:t xml:space="preserve">f.  </w:t>
      </w:r>
      <w:r w:rsidRPr="00F65538">
        <w:tab/>
      </w:r>
      <w:r w:rsidRPr="002B0112">
        <w:rPr>
          <w:u w:val="single"/>
        </w:rPr>
        <w:t>Diagnostic Testing Procedures</w:t>
      </w:r>
      <w:bookmarkEnd w:id="83"/>
    </w:p>
    <w:p w:rsidR="004219F6" w:rsidRPr="00F65538" w:rsidRDefault="00A11E8E" w:rsidP="000108FE">
      <w:pPr>
        <w:spacing w:before="240" w:after="0"/>
        <w:ind w:left="2160" w:hanging="720"/>
        <w:rPr>
          <w:rFonts w:cs="Arial"/>
          <w:color w:val="auto"/>
          <w:szCs w:val="20"/>
        </w:rPr>
      </w:pPr>
      <w:r w:rsidRPr="002B0112">
        <w:rPr>
          <w:rFonts w:eastAsia="Arial" w:cs="Arial"/>
          <w:b/>
          <w:color w:val="auto"/>
          <w:szCs w:val="20"/>
        </w:rPr>
        <w:t>:</w:t>
      </w:r>
      <w:r w:rsidRPr="00F65538">
        <w:rPr>
          <w:rFonts w:eastAsia="Arial" w:cs="Arial"/>
          <w:color w:val="auto"/>
          <w:szCs w:val="20"/>
        </w:rPr>
        <w:t xml:space="preserve"> The clinical diagnosis of epicondylitis is made by the combination of patient complaints and required objective physical findings. Additional studies such as plain radiographs, MRI, and sonogram examinations are not routinely ordered to establish the diagnosis of epicondylitis. However, these studies may be used to rule out other conditions that may produce similar symptoms, including radial tunnel syndrome, cervical radiculopathy, osteochondral radiocarpal lesion, posterolateral elbow plica, and posterolateral elbow instability. X-rays may be normal or demonstrate spur formation over the involved epicondyle.</w:t>
      </w:r>
    </w:p>
    <w:p w:rsidR="004219F6" w:rsidRPr="00F65538" w:rsidRDefault="00A11E8E" w:rsidP="000108FE">
      <w:pPr>
        <w:spacing w:before="240" w:after="0"/>
        <w:ind w:left="2160" w:hanging="720"/>
        <w:rPr>
          <w:rFonts w:eastAsia="Arial" w:cs="Arial"/>
          <w:color w:val="auto"/>
          <w:szCs w:val="20"/>
        </w:rPr>
      </w:pPr>
      <w:r w:rsidRPr="00F65538">
        <w:rPr>
          <w:rFonts w:eastAsia="Arial" w:cs="Arial"/>
          <w:color w:val="auto"/>
          <w:szCs w:val="20"/>
        </w:rPr>
        <w:t xml:space="preserve">  </w:t>
      </w:r>
      <w:r w:rsidRPr="00F65538">
        <w:rPr>
          <w:rFonts w:eastAsia="Arial" w:cs="Arial"/>
          <w:color w:val="auto"/>
          <w:szCs w:val="20"/>
        </w:rPr>
        <w:tab/>
      </w:r>
      <w:proofErr w:type="spellStart"/>
      <w:r w:rsidR="00C85A02" w:rsidRPr="00F65538">
        <w:rPr>
          <w:rFonts w:eastAsia="Arial" w:cs="Arial"/>
          <w:color w:val="auto"/>
          <w:szCs w:val="20"/>
        </w:rPr>
        <w:t>Electrodiagnostic</w:t>
      </w:r>
      <w:proofErr w:type="spellEnd"/>
      <w:r w:rsidR="00C85A02" w:rsidRPr="00F65538">
        <w:rPr>
          <w:rFonts w:eastAsia="Arial" w:cs="Arial"/>
          <w:color w:val="auto"/>
          <w:szCs w:val="20"/>
        </w:rPr>
        <w:t xml:space="preserve"> studies </w:t>
      </w:r>
      <w:r w:rsidRPr="00F65538">
        <w:rPr>
          <w:rFonts w:eastAsia="Arial" w:cs="Arial"/>
          <w:color w:val="auto"/>
          <w:szCs w:val="20"/>
        </w:rPr>
        <w:t xml:space="preserve">can be considered to rule out neurological sources of pain, such as radial tunnel syndrome or posterior interosseous nerve entrapment. </w:t>
      </w:r>
    </w:p>
    <w:p w:rsidR="002B0112" w:rsidRPr="002B0112" w:rsidRDefault="00A11E8E" w:rsidP="000108FE">
      <w:pPr>
        <w:pStyle w:val="Heading3"/>
        <w:spacing w:after="0" w:line="240" w:lineRule="auto"/>
        <w:ind w:left="2160" w:hanging="720"/>
        <w:rPr>
          <w:vanish/>
          <w:specVanish/>
        </w:rPr>
      </w:pPr>
      <w:bookmarkStart w:id="84" w:name="_Toc476212242"/>
      <w:r w:rsidRPr="00F65538">
        <w:t xml:space="preserve">g.  </w:t>
      </w:r>
      <w:r w:rsidRPr="00F65538">
        <w:tab/>
      </w:r>
      <w:r w:rsidRPr="002B0112">
        <w:rPr>
          <w:u w:val="single"/>
        </w:rPr>
        <w:t>Non-operative Treatment Procedures</w:t>
      </w:r>
      <w:bookmarkEnd w:id="84"/>
    </w:p>
    <w:p w:rsidR="004219F6" w:rsidRPr="002B0112" w:rsidRDefault="00A11E8E" w:rsidP="000108FE">
      <w:pPr>
        <w:spacing w:before="240" w:after="0"/>
        <w:ind w:left="2160" w:hanging="720"/>
        <w:rPr>
          <w:rFonts w:cs="Arial"/>
          <w:color w:val="auto"/>
          <w:szCs w:val="20"/>
        </w:rPr>
      </w:pPr>
      <w:r w:rsidRPr="002B0112">
        <w:rPr>
          <w:rFonts w:eastAsia="Arial" w:cs="Arial"/>
          <w:b/>
          <w:color w:val="auto"/>
          <w:szCs w:val="20"/>
        </w:rPr>
        <w:t>:</w:t>
      </w:r>
    </w:p>
    <w:p w:rsidR="004219F6" w:rsidRPr="00F65538" w:rsidRDefault="00D70723" w:rsidP="00F02675">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F02675">
        <w:rPr>
          <w:rFonts w:eastAsia="Arial" w:cs="Arial"/>
          <w:color w:val="auto"/>
          <w:szCs w:val="20"/>
          <w:u w:val="single"/>
        </w:rPr>
        <w:t>Initial Treatment</w:t>
      </w:r>
      <w:r w:rsidRPr="00F65538">
        <w:rPr>
          <w:rFonts w:eastAsia="Arial" w:cs="Arial"/>
          <w:color w:val="auto"/>
          <w:szCs w:val="20"/>
        </w:rPr>
        <w:t>: o</w:t>
      </w:r>
      <w:r w:rsidR="00A11E8E" w:rsidRPr="00F65538">
        <w:rPr>
          <w:rFonts w:eastAsia="Arial" w:cs="Arial"/>
          <w:color w:val="auto"/>
          <w:szCs w:val="20"/>
        </w:rPr>
        <w:t xml:space="preserve">ver-the-counter medications for symptomatic relief, ice, bracing, and restriction of activities. Topical NSAIDs are commonly used, although there is no evidence that topical or oral NSAIDs are </w:t>
      </w:r>
      <w:r w:rsidR="00A11E8E" w:rsidRPr="00884CEE">
        <w:rPr>
          <w:rFonts w:eastAsia="Arial" w:cs="Arial"/>
          <w:color w:val="auto"/>
          <w:szCs w:val="20"/>
        </w:rPr>
        <w:t xml:space="preserve">effective ([Cochrane] </w:t>
      </w:r>
      <w:r w:rsidR="00884CEE" w:rsidRPr="00884CEE">
        <w:rPr>
          <w:rFonts w:eastAsia="Arial" w:cs="Arial"/>
          <w:color w:val="auto"/>
          <w:szCs w:val="20"/>
        </w:rPr>
        <w:fldChar w:fldCharType="begin"/>
      </w:r>
      <w:r w:rsidR="00DF6785">
        <w:rPr>
          <w:rFonts w:eastAsia="Arial" w:cs="Arial"/>
          <w:color w:val="auto"/>
          <w:szCs w:val="20"/>
        </w:rPr>
        <w:instrText xml:space="preserve"> ADDIN EN.CITE &lt;EndNote&gt;&lt;Cite&gt;&lt;Author&gt;Pattanittum&lt;/Author&gt;&lt;Year&gt;2013&lt;/Year&gt;&lt;RecNum&gt;4330&lt;/RecNum&gt;&lt;DisplayText&gt;(Pattanittum, Turner, Green, &amp;amp; Buchbinder, 2013)&lt;/DisplayText&gt;&lt;record&gt;&lt;rec-number&gt;4330&lt;/rec-number&gt;&lt;foreign-keys&gt;&lt;key app="EN" db-id="vaxawsfavadaa0er9e8ppds0adazdvepawxx" timestamp="1481064181"&gt;4330&lt;/key&gt;&lt;/foreign-keys&gt;&lt;ref-type name="Journal Article"&gt;17&lt;/ref-type&gt;&lt;contributors&gt;&lt;authors&gt;&lt;author&gt;Pattanittum, P.&lt;/author&gt;&lt;author&gt;Turner, T.&lt;/author&gt;&lt;author&gt;Green, S.&lt;/author&gt;&lt;author&gt;Buchbinder, R.&lt;/author&gt;&lt;/authors&gt;&lt;/contributors&gt;&lt;auth-address&gt;Department of Biostatistics and Demography, Faculty of Public Health, Khon Kaen University, Khon Kaen, Thailand.&lt;/auth-address&gt;&lt;titles&gt;&lt;title&gt;Non-steroidal anti-inflammatory drugs (NSAIDs) for treating lateral elbow pain in adults&lt;/title&gt;&lt;secondary-title&gt;Cochrane Database Syst Rev&lt;/secondary-title&gt;&lt;/titles&gt;&lt;periodical&gt;&lt;full-title&gt;Cochrane Database Syst Rev&lt;/full-title&gt;&lt;abbr-1&gt;The Cochrane database of systematic reviews&lt;/abbr-1&gt;&lt;/periodical&gt;&lt;pages&gt;CD003686&lt;/pages&gt;&lt;number&gt;5&lt;/number&gt;&lt;keywords&gt;&lt;keyword&gt;Administration, Oral&lt;/keyword&gt;&lt;keyword&gt;Administration, Topical&lt;/keyword&gt;&lt;keyword&gt;Adult&lt;/keyword&gt;&lt;keyword&gt;Anti-Inflammatory Agents, Non-Steroidal/administration &amp;amp; dosage/*therapeutic use&lt;/keyword&gt;&lt;keyword&gt;Bandages&lt;/keyword&gt;&lt;keyword&gt;Glucocorticoids/therapeutic use&lt;/keyword&gt;&lt;keyword&gt;Humans&lt;/keyword&gt;&lt;keyword&gt;Leeching&lt;/keyword&gt;&lt;keyword&gt;Musculoskeletal Manipulations&lt;/keyword&gt;&lt;keyword&gt;Randomized Controlled Trials as Topic&lt;/keyword&gt;&lt;keyword&gt;Tennis Elbow/*drug therapy&lt;/keyword&gt;&lt;keyword&gt;Vasodilator Agents/therapeutic use&lt;/keyword&gt;&lt;/keywords&gt;&lt;dates&gt;&lt;year&gt;2013&lt;/year&gt;&lt;pub-dates&gt;&lt;date&gt;May 31&lt;/date&gt;&lt;/pub-dates&gt;&lt;/dates&gt;&lt;isbn&gt;1469-493X (Electronic)&amp;#xD;1361-6137 (Linking)&lt;/isbn&gt;&lt;accession-num&gt;23728646&lt;/accession-num&gt;&lt;urls&gt;&lt;related-urls&gt;&lt;url&gt;https://www.ncbi.nlm.nih.gov/pubmed/23728646&lt;/url&gt;&lt;/related-urls&gt;&lt;/urls&gt;&lt;electronic-resource-num&gt;10.1002/14651858.CD003686.pub2&lt;/electronic-resource-num&gt;&lt;modified-date&gt;Referenced in CTC Guideline&lt;/modified-date&gt;&lt;/record&gt;&lt;/Cite&gt;&lt;/EndNote&gt;</w:instrText>
      </w:r>
      <w:r w:rsidR="00884CEE" w:rsidRPr="00884CEE">
        <w:rPr>
          <w:rFonts w:eastAsia="Arial" w:cs="Arial"/>
          <w:color w:val="auto"/>
          <w:szCs w:val="20"/>
        </w:rPr>
        <w:fldChar w:fldCharType="separate"/>
      </w:r>
      <w:r w:rsidR="00884CEE" w:rsidRPr="00884CEE">
        <w:rPr>
          <w:rFonts w:eastAsia="Arial" w:cs="Arial"/>
          <w:noProof/>
          <w:color w:val="auto"/>
          <w:szCs w:val="20"/>
        </w:rPr>
        <w:t>(</w:t>
      </w:r>
      <w:hyperlink w:anchor="_ENREF_199" w:tooltip="Pattanittum, 2013 #4330" w:history="1">
        <w:r w:rsidR="00884CEE" w:rsidRPr="00DF6785">
          <w:rPr>
            <w:rStyle w:val="Hyperlink"/>
            <w:rFonts w:eastAsia="Arial" w:cs="Arial"/>
            <w:noProof/>
            <w:szCs w:val="20"/>
          </w:rPr>
          <w:t>Pattanittum, Turner, Green, &amp; Buchbinder, 2013</w:t>
        </w:r>
      </w:hyperlink>
      <w:r w:rsidR="00884CEE" w:rsidRPr="00884CEE">
        <w:rPr>
          <w:rFonts w:eastAsia="Arial" w:cs="Arial"/>
          <w:noProof/>
          <w:color w:val="auto"/>
          <w:szCs w:val="20"/>
        </w:rPr>
        <w:t>)</w:t>
      </w:r>
      <w:r w:rsidR="00884CEE" w:rsidRPr="00884CEE">
        <w:rPr>
          <w:rFonts w:eastAsia="Arial" w:cs="Arial"/>
          <w:color w:val="auto"/>
          <w:szCs w:val="20"/>
        </w:rPr>
        <w:fldChar w:fldCharType="end"/>
      </w:r>
      <w:r w:rsidR="00A11E8E" w:rsidRPr="00884CEE">
        <w:rPr>
          <w:rFonts w:eastAsia="Arial" w:cs="Arial"/>
          <w:color w:val="auto"/>
          <w:szCs w:val="20"/>
        </w:rPr>
        <w:t>.</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 xml:space="preserve">Literature indicates that over 80% of patients with greater than 4 weeks of pain recovered by 1 </w:t>
      </w:r>
      <w:r w:rsidRPr="00884CEE">
        <w:rPr>
          <w:rFonts w:eastAsia="Arial" w:cs="Arial"/>
          <w:color w:val="auto"/>
          <w:szCs w:val="20"/>
        </w:rPr>
        <w:t xml:space="preserve">year ([BMJ Clinical Evidence] </w:t>
      </w:r>
      <w:r w:rsidR="00884CEE" w:rsidRPr="00884CEE">
        <w:rPr>
          <w:rFonts w:eastAsia="Arial" w:cs="Arial"/>
          <w:color w:val="auto"/>
          <w:szCs w:val="20"/>
        </w:rPr>
        <w:fldChar w:fldCharType="begin"/>
      </w:r>
      <w:r w:rsidR="00DF6785">
        <w:rPr>
          <w:rFonts w:eastAsia="Arial" w:cs="Arial"/>
          <w:color w:val="auto"/>
          <w:szCs w:val="20"/>
        </w:rPr>
        <w:instrText xml:space="preserve"> ADDIN EN.CITE &lt;EndNote&gt;&lt;Cite&gt;&lt;Author&gt;Ashworth&lt;/Author&gt;&lt;Year&gt;2015&lt;/Year&gt;&lt;RecNum&gt;4531&lt;/RecNum&gt;&lt;DisplayText&gt;(Ashworth, 2015)&lt;/DisplayText&gt;&lt;record&gt;&lt;rec-number&gt;4531&lt;/rec-number&gt;&lt;foreign-keys&gt;&lt;key app="EN" db-id="vaxawsfavadaa0er9e8ppds0adazdvepawxx" timestamp="1481064275"&gt;4531&lt;/key&gt;&lt;/foreign-keys&gt;&lt;ref-type name="Journal Article"&gt;17&lt;/ref-type&gt;&lt;contributors&gt;&lt;authors&gt;&lt;author&gt;Ashworth, N. L.&lt;/author&gt;&lt;/authors&gt;&lt;/contributors&gt;&lt;auth-address&gt;University of Alberta, Edmonton, Canada.&lt;/auth-address&gt;&lt;titles&gt;&lt;title&gt;Carpal tunnel syndrome&lt;/title&gt;&lt;secondary-title&gt;BMJ Clin Evid&lt;/secondary-title&gt;&lt;alt-title&gt;BMJ clinical evidence&lt;/alt-title&gt;&lt;/titles&gt;&lt;periodical&gt;&lt;full-title&gt;BMJ Clin Evid&lt;/full-title&gt;&lt;abbr-1&gt;BMJ clinical evidence&lt;/abbr-1&gt;&lt;/periodical&gt;&lt;alt-periodical&gt;&lt;full-title&gt;BMJ Clin Evid&lt;/full-title&gt;&lt;abbr-1&gt;BMJ clinical evidence&lt;/abbr-1&gt;&lt;/alt-periodical&gt;&lt;volume&gt;2015&lt;/volume&gt;&lt;keywords&gt;&lt;keyword&gt;*Carpal Tunnel Syndrome&lt;/keyword&gt;&lt;keyword&gt;*Neurosurgical Procedures&lt;/keyword&gt;&lt;keyword&gt;Safety&lt;/keyword&gt;&lt;keyword&gt;United States&lt;/keyword&gt;&lt;/keywords&gt;&lt;dates&gt;&lt;year&gt;2015&lt;/year&gt;&lt;/dates&gt;&lt;isbn&gt;1462-3846&lt;/isbn&gt;&lt;accession-num&gt;22018420&lt;/accession-num&gt;&lt;urls&gt;&lt;/urls&gt;&lt;remote-database-provider&gt;NLM&lt;/remote-database-provider&gt;&lt;language&gt;Eng&lt;/language&gt;&lt;modified-date&gt;Referenced in CTC Guideline&lt;/modified-date&gt;&lt;/record&gt;&lt;/Cite&gt;&lt;/EndNote&gt;</w:instrText>
      </w:r>
      <w:r w:rsidR="00884CEE" w:rsidRPr="00884CEE">
        <w:rPr>
          <w:rFonts w:eastAsia="Arial" w:cs="Arial"/>
          <w:color w:val="auto"/>
          <w:szCs w:val="20"/>
        </w:rPr>
        <w:fldChar w:fldCharType="separate"/>
      </w:r>
      <w:r w:rsidR="00884CEE" w:rsidRPr="00884CEE">
        <w:rPr>
          <w:rFonts w:eastAsia="Arial" w:cs="Arial"/>
          <w:noProof/>
          <w:color w:val="auto"/>
          <w:szCs w:val="20"/>
        </w:rPr>
        <w:t>(</w:t>
      </w:r>
      <w:hyperlink w:anchor="_ENREF_15" w:tooltip="Ashworth, 2015 #4531" w:history="1">
        <w:r w:rsidR="00884CEE" w:rsidRPr="00DF6785">
          <w:rPr>
            <w:rStyle w:val="Hyperlink"/>
            <w:rFonts w:eastAsia="Arial" w:cs="Arial"/>
            <w:noProof/>
            <w:szCs w:val="20"/>
          </w:rPr>
          <w:t>Ashworth, 2015</w:t>
        </w:r>
      </w:hyperlink>
      <w:r w:rsidR="00884CEE" w:rsidRPr="00884CEE">
        <w:rPr>
          <w:rFonts w:eastAsia="Arial" w:cs="Arial"/>
          <w:noProof/>
          <w:color w:val="auto"/>
          <w:szCs w:val="20"/>
        </w:rPr>
        <w:t>)</w:t>
      </w:r>
      <w:r w:rsidR="00884CEE" w:rsidRPr="00884CEE">
        <w:rPr>
          <w:rFonts w:eastAsia="Arial" w:cs="Arial"/>
          <w:color w:val="auto"/>
          <w:szCs w:val="20"/>
        </w:rPr>
        <w:fldChar w:fldCharType="end"/>
      </w:r>
      <w:r w:rsidRPr="00884CEE">
        <w:rPr>
          <w:rFonts w:eastAsia="Arial" w:cs="Arial"/>
          <w:color w:val="auto"/>
          <w:szCs w:val="20"/>
        </w:rPr>
        <w:t>.</w:t>
      </w:r>
      <w:r w:rsidRPr="00F65538">
        <w:rPr>
          <w:rFonts w:eastAsia="Arial" w:cs="Arial"/>
          <w:color w:val="auto"/>
          <w:szCs w:val="20"/>
        </w:rPr>
        <w:t xml:space="preserve"> The natural history of epicondylitis supports an expectation of improvement within 3 months of using patient education and modified </w:t>
      </w:r>
      <w:r w:rsidRPr="006D039A">
        <w:rPr>
          <w:rFonts w:eastAsia="Arial" w:cs="Arial"/>
          <w:color w:val="auto"/>
          <w:szCs w:val="20"/>
        </w:rPr>
        <w:t xml:space="preserve">activities </w:t>
      </w:r>
      <w:r w:rsidR="006D039A" w:rsidRPr="006D039A">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&lt;EndNote&gt;&lt;Cite&gt;&lt;Author&gt;Bisset&lt;/Author&gt;&lt;Year&gt;2006&lt;/Year&gt;&lt;RecNum&gt;4085&lt;/RecNum&gt;&lt;DisplayText&gt;(L. Bisset et al., 2006)&lt;/DisplayText&gt;&lt;record&gt;&lt;rec-number&gt;4085&lt;/rec-number&gt;&lt;foreign-keys&gt;&lt;key app="EN" db-id="vaxawsfavadaa0er9e8ppds0adazdvepawxx" timestamp="1481064177"&gt;4085&lt;/key&gt;&lt;/foreign-keys&gt;&lt;ref-type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(Electronic)&amp;#xD;0959-535X (Linking)&lt;/isbn&gt;&lt;accession-num&gt;17012266&lt;/accession-num&gt;&lt;urls&gt;&lt;related-urls&gt;&lt;url&gt;https://www.ncbi.nlm.nih.gov/pubmed/17012266&lt;/url&gt;&lt;/related-urls&gt;&lt;/urls&gt;&lt;custom2&gt;PMC1633771&lt;/custom2&gt;&lt;electronic-resource-num&gt;10.1136/bmj.38961.584653.AE&lt;/electronic-resource-num&gt;&lt;modified-date&gt;Referenced in CTC Guideline&lt;/modified-date&gt;&lt;/record&gt;&lt;/Cite&gt;&lt;/EndNote&gt;</w:instrText>
      </w:r>
      <w:r w:rsidR="006D039A" w:rsidRPr="006D039A">
        <w:rPr>
          <w:rFonts w:eastAsia="Arial" w:cs="Arial"/>
          <w:color w:val="auto"/>
          <w:szCs w:val="20"/>
        </w:rPr>
        <w:fldChar w:fldCharType="separate"/>
      </w:r>
      <w:r w:rsidR="00B124C5">
        <w:rPr>
          <w:rFonts w:eastAsia="Arial" w:cs="Arial"/>
          <w:noProof/>
          <w:color w:val="auto"/>
          <w:szCs w:val="20"/>
        </w:rPr>
        <w:t>(</w:t>
      </w:r>
      <w:hyperlink w:anchor="_ENREF_34" w:tooltip="Bisset, 2006 #4085" w:history="1">
        <w:r w:rsidR="00B124C5" w:rsidRPr="00DF6785">
          <w:rPr>
            <w:rStyle w:val="Hyperlink"/>
            <w:rFonts w:eastAsia="Arial" w:cs="Arial"/>
            <w:noProof/>
            <w:szCs w:val="20"/>
          </w:rPr>
          <w:t>L. Bisset et al., 2006</w:t>
        </w:r>
      </w:hyperlink>
      <w:r w:rsidR="00B124C5">
        <w:rPr>
          <w:rFonts w:eastAsia="Arial" w:cs="Arial"/>
          <w:noProof/>
          <w:color w:val="auto"/>
          <w:szCs w:val="20"/>
        </w:rPr>
        <w:t>)</w:t>
      </w:r>
      <w:r w:rsidR="006D039A" w:rsidRPr="006D039A">
        <w:rPr>
          <w:rFonts w:eastAsia="Arial" w:cs="Arial"/>
          <w:color w:val="auto"/>
          <w:szCs w:val="20"/>
        </w:rPr>
        <w:fldChar w:fldCharType="end"/>
      </w:r>
      <w:r w:rsidRPr="00F65538">
        <w:rPr>
          <w:rFonts w:eastAsia="Arial" w:cs="Arial"/>
          <w:color w:val="auto"/>
          <w:szCs w:val="20"/>
        </w:rPr>
        <w:t>.</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lastRenderedPageBreak/>
        <w:t xml:space="preserve">ii. </w:t>
      </w:r>
      <w:r w:rsidRPr="00F65538">
        <w:rPr>
          <w:rFonts w:eastAsia="Arial" w:cs="Arial"/>
          <w:color w:val="auto"/>
          <w:szCs w:val="20"/>
        </w:rPr>
        <w:tab/>
      </w:r>
      <w:r w:rsidRPr="00F02675">
        <w:rPr>
          <w:rFonts w:eastAsia="Arial" w:cs="Arial"/>
          <w:color w:val="auto"/>
          <w:szCs w:val="20"/>
          <w:u w:val="single"/>
        </w:rPr>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and home therapy program </w:t>
      </w:r>
      <w:r w:rsidR="006D039A" w:rsidRPr="006D039A">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&lt;EndNote&gt;&lt;Cite&gt;&lt;Author&gt;Bisset&lt;/Author&gt;&lt;Year&gt;2006&lt;/Year&gt;&lt;RecNum&gt;4085&lt;/RecNum&gt;&lt;DisplayText&gt;(L. Bisset et al., 2006)&lt;/DisplayText&gt;&lt;record&gt;&lt;rec-number&gt;4085&lt;/rec-number&gt;&lt;foreign-keys&gt;&lt;key app="EN" db-id="vaxawsfavadaa0er9e8ppds0adazdvepawxx" timestamp="1481064177"&gt;4085&lt;/key&gt;&lt;/foreign-keys&gt;&lt;ref-type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(Electronic)&amp;#xD;0959-535X (Linking)&lt;/isbn&gt;&lt;accession-num&gt;17012266&lt;/accession-num&gt;&lt;urls&gt;&lt;related-urls&gt;&lt;url&gt;https://www.ncbi.nlm.nih.gov/pubmed/17012266&lt;/url&gt;&lt;/related-urls&gt;&lt;/urls&gt;&lt;custom2&gt;PMC1633771&lt;/custom2&gt;&lt;electronic-resource-num&gt;10.1136/bmj.38961.584653.AE&lt;/electronic-resource-num&gt;&lt;modified-date&gt;Referenced in CTC Guideline&lt;/modified-date&gt;&lt;/record&gt;&lt;/Cite&gt;&lt;/EndNote&gt;</w:instrText>
      </w:r>
      <w:r w:rsidR="006D039A" w:rsidRPr="006D039A">
        <w:rPr>
          <w:rFonts w:eastAsia="Arial" w:cs="Arial"/>
          <w:color w:val="auto"/>
          <w:szCs w:val="20"/>
        </w:rPr>
        <w:fldChar w:fldCharType="separate"/>
      </w:r>
      <w:r w:rsidR="00B124C5">
        <w:rPr>
          <w:rFonts w:eastAsia="Arial" w:cs="Arial"/>
          <w:noProof/>
          <w:color w:val="auto"/>
          <w:szCs w:val="20"/>
        </w:rPr>
        <w:t>(</w:t>
      </w:r>
      <w:hyperlink w:anchor="_ENREF_34" w:tooltip="Bisset, 2006 #4085" w:history="1">
        <w:r w:rsidR="00B124C5" w:rsidRPr="00DF6785">
          <w:rPr>
            <w:rStyle w:val="Hyperlink"/>
            <w:rFonts w:eastAsia="Arial" w:cs="Arial"/>
            <w:noProof/>
            <w:szCs w:val="20"/>
          </w:rPr>
          <w:t>L. Bisset et al., 2006</w:t>
        </w:r>
      </w:hyperlink>
      <w:r w:rsidR="00B124C5">
        <w:rPr>
          <w:rFonts w:eastAsia="Arial" w:cs="Arial"/>
          <w:noProof/>
          <w:color w:val="auto"/>
          <w:szCs w:val="20"/>
        </w:rPr>
        <w:t>)</w:t>
      </w:r>
      <w:r w:rsidR="006D039A" w:rsidRPr="006D039A">
        <w:rPr>
          <w:rFonts w:eastAsia="Arial" w:cs="Arial"/>
          <w:color w:val="auto"/>
          <w:szCs w:val="20"/>
        </w:rPr>
        <w:fldChar w:fldCharType="end"/>
      </w:r>
      <w:r w:rsidRPr="006D039A">
        <w:rPr>
          <w:rFonts w:eastAsia="Arial" w:cs="Arial"/>
          <w:color w:val="auto"/>
          <w:szCs w:val="20"/>
        </w:rPr>
        <w:t>.</w:t>
      </w:r>
      <w:r w:rsidR="00D70723" w:rsidRPr="00F65538">
        <w:rPr>
          <w:rFonts w:eastAsia="Arial" w:cs="Arial"/>
          <w:color w:val="auto"/>
          <w:szCs w:val="20"/>
        </w:rPr>
        <w:t xml:space="preserve"> </w:t>
      </w:r>
      <w:r w:rsidRPr="00F65538">
        <w:rPr>
          <w:rFonts w:eastAsia="Arial" w:cs="Arial"/>
          <w:color w:val="auto"/>
          <w:szCs w:val="20"/>
        </w:rPr>
        <w:t>Episodes of recurrence are common</w:t>
      </w:r>
      <w:r w:rsidR="00D70723" w:rsidRPr="00F65538">
        <w:rPr>
          <w:rFonts w:eastAsia="Arial" w:cs="Arial"/>
          <w:color w:val="auto"/>
          <w:szCs w:val="20"/>
        </w:rPr>
        <w:t>,</w:t>
      </w:r>
      <w:r w:rsidRPr="00F65538">
        <w:rPr>
          <w:rFonts w:eastAsia="Arial" w:cs="Arial"/>
          <w:color w:val="auto"/>
          <w:szCs w:val="20"/>
        </w:rPr>
        <w:t xml:space="preserve"> so patient education r</w:t>
      </w:r>
      <w:r w:rsidR="00D70723" w:rsidRPr="00F65538">
        <w:rPr>
          <w:rFonts w:eastAsia="Arial" w:cs="Arial"/>
          <w:color w:val="auto"/>
          <w:szCs w:val="20"/>
        </w:rPr>
        <w:t>egarding provocative activities is</w:t>
      </w:r>
      <w:r w:rsidRPr="00F65538">
        <w:rPr>
          <w:rFonts w:eastAsia="Arial" w:cs="Arial"/>
          <w:color w:val="auto"/>
          <w:szCs w:val="20"/>
        </w:rPr>
        <w:t xml:space="preserve"> essential for long term recovery.</w:t>
      </w:r>
    </w:p>
    <w:p w:rsidR="004219F6" w:rsidRPr="00F65538" w:rsidRDefault="001D6886" w:rsidP="00F02675">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F02675">
        <w:rPr>
          <w:rFonts w:eastAsia="Arial" w:cs="Arial"/>
          <w:color w:val="auto"/>
          <w:szCs w:val="20"/>
          <w:u w:val="single"/>
        </w:rPr>
        <w:t>Bracing</w:t>
      </w:r>
      <w:r w:rsidRPr="00F65538">
        <w:rPr>
          <w:rFonts w:eastAsia="Arial" w:cs="Arial"/>
          <w:color w:val="auto"/>
          <w:szCs w:val="20"/>
        </w:rPr>
        <w:t>: The r</w:t>
      </w:r>
      <w:r w:rsidR="00A11E8E" w:rsidRPr="00F65538">
        <w:rPr>
          <w:rFonts w:eastAsia="Arial" w:cs="Arial"/>
          <w:color w:val="auto"/>
          <w:szCs w:val="20"/>
        </w:rPr>
        <w:t>ationale for braces is to rest the wrist extensor or flexor muscles while r</w:t>
      </w:r>
      <w:r w:rsidRPr="00F65538">
        <w:rPr>
          <w:rFonts w:eastAsia="Arial" w:cs="Arial"/>
          <w:color w:val="auto"/>
          <w:szCs w:val="20"/>
        </w:rPr>
        <w:t xml:space="preserve">educing tension at the extensor </w:t>
      </w:r>
      <w:r w:rsidR="00A11E8E" w:rsidRPr="00F65538">
        <w:rPr>
          <w:rFonts w:eastAsia="Arial" w:cs="Arial"/>
          <w:color w:val="auto"/>
          <w:szCs w:val="20"/>
        </w:rPr>
        <w:t>or flexor origin, allowing healing of the muscle and tendon.</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Brace types include proximal forearm band/sleeve, cock-up wrist splint, forearm/hand splint, and dynamic extensor brace.</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Braces may be used in patients who are able to tolerate wearing the brace during activity and do not experience worsening pain and/or additional symptoms due to brace, but should be discontinued in the event of adverse effects.</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 xml:space="preserve">There is no evidence that one brace type is superior to other types </w:t>
      </w:r>
      <w:r w:rsidR="00B124C5" w:rsidRPr="00B124C5">
        <w:rPr>
          <w:rFonts w:eastAsia="Arial" w:cs="Arial"/>
          <w:color w:val="auto"/>
          <w:szCs w:val="20"/>
        </w:rPr>
        <w:fldChar w:fldCharType="begin">
          <w:fldData xml:space="preserve">PEVuZE5vdGU+PENpdGU+PEF1dGhvcj5TdHJ1aWpzPC9BdXRob3I+PFllYXI+MjAwMjwvWWVhcj48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PEVuZE5vdGU+PENpdGU+PEF1dGhvcj5TdHJ1aWpzPC9BdXRob3I+PFllYXI+MjAwMjwvWWVhcj48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124C5" w:rsidRPr="00B124C5">
        <w:rPr>
          <w:rFonts w:eastAsia="Arial" w:cs="Arial"/>
          <w:color w:val="auto"/>
          <w:szCs w:val="20"/>
        </w:rPr>
      </w:r>
      <w:r w:rsidR="00B124C5" w:rsidRPr="00B124C5">
        <w:rPr>
          <w:rFonts w:eastAsia="Arial" w:cs="Arial"/>
          <w:color w:val="auto"/>
          <w:szCs w:val="20"/>
        </w:rPr>
        <w:fldChar w:fldCharType="separate"/>
      </w:r>
      <w:r w:rsidR="00B124C5" w:rsidRPr="00B124C5">
        <w:rPr>
          <w:rFonts w:eastAsia="Arial" w:cs="Arial"/>
          <w:noProof/>
          <w:color w:val="auto"/>
          <w:szCs w:val="20"/>
        </w:rPr>
        <w:t>(</w:t>
      </w:r>
      <w:hyperlink w:anchor="_ENREF_36" w:tooltip="Bisset, 2014 #4087" w:history="1">
        <w:r w:rsidR="00B124C5" w:rsidRPr="00DF6785">
          <w:rPr>
            <w:rStyle w:val="Hyperlink"/>
            <w:rFonts w:eastAsia="Arial" w:cs="Arial"/>
            <w:noProof/>
            <w:szCs w:val="20"/>
          </w:rPr>
          <w:t>L. M. Bisset, Collins, &amp; Offord, 2014</w:t>
        </w:r>
      </w:hyperlink>
      <w:r w:rsidR="00B124C5" w:rsidRPr="00B124C5">
        <w:rPr>
          <w:rFonts w:eastAsia="Arial" w:cs="Arial"/>
          <w:noProof/>
          <w:color w:val="auto"/>
          <w:szCs w:val="20"/>
        </w:rPr>
        <w:t xml:space="preserve">; </w:t>
      </w:r>
      <w:hyperlink w:anchor="_ENREF_88" w:tooltip="Forogh, 2012 #4180" w:history="1">
        <w:r w:rsidR="00B124C5" w:rsidRPr="00DF6785">
          <w:rPr>
            <w:rStyle w:val="Hyperlink"/>
            <w:rFonts w:eastAsia="Arial" w:cs="Arial"/>
            <w:noProof/>
            <w:szCs w:val="20"/>
          </w:rPr>
          <w:t>Forogh et al., 2012</w:t>
        </w:r>
      </w:hyperlink>
      <w:r w:rsidR="00B124C5" w:rsidRPr="00B124C5">
        <w:rPr>
          <w:rFonts w:eastAsia="Arial" w:cs="Arial"/>
          <w:noProof/>
          <w:color w:val="auto"/>
          <w:szCs w:val="20"/>
        </w:rPr>
        <w:t xml:space="preserve">; </w:t>
      </w:r>
      <w:hyperlink w:anchor="_ENREF_94" w:tooltip="Garg, 2010 #4190" w:history="1">
        <w:r w:rsidR="00B124C5" w:rsidRPr="00DF6785">
          <w:rPr>
            <w:rStyle w:val="Hyperlink"/>
            <w:rFonts w:eastAsia="Arial" w:cs="Arial"/>
            <w:noProof/>
            <w:szCs w:val="20"/>
          </w:rPr>
          <w:t>Garg, Adamson, Dawson, Shankwiler, &amp; Pink, 2010</w:t>
        </w:r>
      </w:hyperlink>
      <w:r w:rsidR="00B124C5" w:rsidRPr="00B124C5">
        <w:rPr>
          <w:rFonts w:eastAsia="Arial" w:cs="Arial"/>
          <w:noProof/>
          <w:color w:val="auto"/>
          <w:szCs w:val="20"/>
        </w:rPr>
        <w:t xml:space="preserve">; </w:t>
      </w:r>
      <w:hyperlink w:anchor="_ENREF_255" w:tooltip="Struijs, 2002 #4624" w:history="1">
        <w:r w:rsidR="00B124C5" w:rsidRPr="00DF6785">
          <w:rPr>
            <w:rStyle w:val="Hyperlink"/>
            <w:rFonts w:eastAsia="Arial" w:cs="Arial"/>
            <w:noProof/>
            <w:szCs w:val="20"/>
          </w:rPr>
          <w:t>Struijs et al., 2002</w:t>
        </w:r>
      </w:hyperlink>
      <w:r w:rsidR="00B124C5" w:rsidRPr="00B124C5">
        <w:rPr>
          <w:rFonts w:eastAsia="Arial" w:cs="Arial"/>
          <w:noProof/>
          <w:color w:val="auto"/>
          <w:szCs w:val="20"/>
        </w:rPr>
        <w:t>)</w:t>
      </w:r>
      <w:r w:rsidR="00B124C5" w:rsidRPr="00B124C5">
        <w:rPr>
          <w:rFonts w:eastAsia="Arial" w:cs="Arial"/>
          <w:color w:val="auto"/>
          <w:szCs w:val="20"/>
        </w:rPr>
        <w:fldChar w:fldCharType="end"/>
      </w:r>
      <w:r w:rsidRPr="00B124C5">
        <w:rPr>
          <w:rFonts w:eastAsia="Arial" w:cs="Arial"/>
          <w:color w:val="auto"/>
          <w:szCs w:val="20"/>
        </w:rPr>
        <w:t>.</w:t>
      </w:r>
      <w:r w:rsidRPr="00F65538">
        <w:rPr>
          <w:rFonts w:eastAsia="Arial" w:cs="Arial"/>
          <w:color w:val="auto"/>
          <w:szCs w:val="20"/>
        </w:rPr>
        <w:t xml:space="preserve"> However, some brace types may be impractical for use in most workers. For example, surgical technicians and food handlers would be unable to use most braces involving the wrist due to incompatibility with occupational function. The forearm band brace type appears to be the least cumbersome brace option and may be the best tolerated. However, this brace has the disadvantage of sometimes putting pressure on the radial nerve or occasional incorrect use by the patient. </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Selecting the appropriate brace type is a decision that should be made by both patient and treating physician or therapist and should include appropriate patient education and follow-up. Braces which restrict range of motion should not be used continuously as this may result in permanent loss of motion. Compression straps should not be positioned in a manner which would irritate branches of the radial nerve. Braces should achieve maximum function and patient comfort.</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r>
      <w:r w:rsidR="0067401B" w:rsidRPr="00F02675">
        <w:rPr>
          <w:rFonts w:eastAsia="Arial" w:cs="Arial"/>
          <w:color w:val="auto"/>
          <w:szCs w:val="20"/>
          <w:u w:val="single"/>
        </w:rPr>
        <w:t>J</w:t>
      </w:r>
      <w:r w:rsidRPr="00F02675">
        <w:rPr>
          <w:rFonts w:eastAsia="Arial" w:cs="Arial"/>
          <w:color w:val="auto"/>
          <w:szCs w:val="20"/>
          <w:u w:val="single"/>
        </w:rPr>
        <w:t>ob</w:t>
      </w:r>
      <w:r w:rsidR="0067401B" w:rsidRPr="00F02675">
        <w:rPr>
          <w:rFonts w:eastAsia="Arial" w:cs="Arial"/>
          <w:color w:val="auto"/>
          <w:szCs w:val="20"/>
          <w:u w:val="single"/>
        </w:rPr>
        <w:t xml:space="preserve"> </w:t>
      </w:r>
      <w:r w:rsidRPr="00F02675">
        <w:rPr>
          <w:rFonts w:eastAsia="Arial" w:cs="Arial"/>
          <w:color w:val="auto"/>
          <w:szCs w:val="20"/>
          <w:u w:val="single"/>
        </w:rPr>
        <w:t>s</w:t>
      </w:r>
      <w:r w:rsidR="0067401B" w:rsidRPr="00F02675">
        <w:rPr>
          <w:rFonts w:eastAsia="Arial" w:cs="Arial"/>
          <w:color w:val="auto"/>
          <w:szCs w:val="20"/>
          <w:u w:val="single"/>
        </w:rPr>
        <w:t>ite evaluations and alterations</w:t>
      </w:r>
      <w:r w:rsidR="0067401B" w:rsidRPr="00F65538">
        <w:rPr>
          <w:rFonts w:eastAsia="Arial" w:cs="Arial"/>
          <w:color w:val="auto"/>
          <w:szCs w:val="20"/>
        </w:rPr>
        <w:t>:</w:t>
      </w:r>
      <w:r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744851" w:rsidRDefault="00A11E8E" w:rsidP="00F02675">
      <w:pPr>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w:t>
      </w:r>
      <w:r w:rsidRPr="00F65538">
        <w:rPr>
          <w:rFonts w:eastAsia="Arial" w:cs="Arial"/>
          <w:color w:val="auto"/>
          <w:szCs w:val="20"/>
        </w:rPr>
        <w:lastRenderedPageBreak/>
        <w:t xml:space="preserve">changes; and/or 3) a formal job site evaluation at the worksite. </w:t>
      </w:r>
      <w:r w:rsidR="000341C7">
        <w:rPr>
          <w:rFonts w:eastAsia="Arial" w:cs="Arial"/>
          <w:color w:val="auto"/>
          <w:szCs w:val="20"/>
        </w:rPr>
        <w:t>Employers should consider applying the ergonomic changes</w:t>
      </w:r>
      <w:r w:rsidR="000341C7" w:rsidRPr="00F65538" w:rsidDel="000341C7">
        <w:rPr>
          <w:rFonts w:eastAsia="Arial" w:cs="Arial"/>
          <w:color w:val="auto"/>
          <w:szCs w:val="20"/>
        </w:rPr>
        <w:t xml:space="preserve"> </w:t>
      </w:r>
      <w:r w:rsidRPr="00F65538">
        <w:rPr>
          <w:rFonts w:eastAsia="Arial" w:cs="Arial"/>
          <w:color w:val="auto"/>
          <w:szCs w:val="20"/>
        </w:rPr>
        <w:t xml:space="preserve">to uninjured workers in the same job </w:t>
      </w:r>
      <w:r w:rsidRPr="00744851">
        <w:rPr>
          <w:rFonts w:eastAsia="Arial" w:cs="Arial"/>
          <w:color w:val="auto"/>
          <w:szCs w:val="20"/>
        </w:rPr>
        <w:t>posi</w:t>
      </w:r>
      <w:r w:rsidR="00117E5A" w:rsidRPr="00744851">
        <w:rPr>
          <w:rFonts w:eastAsia="Arial" w:cs="Arial"/>
          <w:color w:val="auto"/>
          <w:szCs w:val="20"/>
        </w:rPr>
        <w:t xml:space="preserve">tion. Refer to </w:t>
      </w:r>
      <w:r w:rsidR="00744851" w:rsidRPr="00744851">
        <w:rPr>
          <w:rFonts w:eastAsia="Arial" w:cs="Arial"/>
          <w:color w:val="auto"/>
          <w:szCs w:val="20"/>
        </w:rPr>
        <w:t>Section E.6.c</w:t>
      </w:r>
      <w:r w:rsidR="00117E5A" w:rsidRPr="00744851">
        <w:rPr>
          <w:rFonts w:eastAsia="Arial" w:cs="Arial"/>
          <w:color w:val="auto"/>
          <w:szCs w:val="20"/>
        </w:rPr>
        <w:t xml:space="preserve"> Job S</w:t>
      </w:r>
      <w:r w:rsidRPr="00744851">
        <w:rPr>
          <w:rFonts w:eastAsia="Arial" w:cs="Arial"/>
          <w:color w:val="auto"/>
          <w:szCs w:val="20"/>
        </w:rPr>
        <w:t>ite Evaluation</w:t>
      </w:r>
      <w:r w:rsidR="00744851" w:rsidRPr="00744851">
        <w:rPr>
          <w:rFonts w:eastAsia="Arial" w:cs="Arial"/>
          <w:color w:val="auto"/>
          <w:szCs w:val="20"/>
        </w:rPr>
        <w:t>s</w:t>
      </w:r>
      <w:r w:rsidRPr="00744851">
        <w:rPr>
          <w:rFonts w:eastAsia="Arial" w:cs="Arial"/>
          <w:color w:val="auto"/>
          <w:szCs w:val="20"/>
        </w:rPr>
        <w:t xml:space="preserve"> and </w:t>
      </w:r>
      <w:r w:rsidR="00117E5A" w:rsidRPr="00744851">
        <w:rPr>
          <w:rFonts w:eastAsia="Arial" w:cs="Arial"/>
          <w:color w:val="auto"/>
          <w:szCs w:val="20"/>
        </w:rPr>
        <w:t xml:space="preserve">Section </w:t>
      </w:r>
      <w:r w:rsidRPr="00744851">
        <w:rPr>
          <w:rFonts w:eastAsia="Arial" w:cs="Arial"/>
          <w:color w:val="auto"/>
          <w:szCs w:val="20"/>
        </w:rPr>
        <w:t>H.6</w:t>
      </w:r>
      <w:r w:rsidR="00117E5A" w:rsidRPr="00744851">
        <w:rPr>
          <w:rFonts w:eastAsia="Arial" w:cs="Arial"/>
          <w:color w:val="auto"/>
          <w:szCs w:val="20"/>
        </w:rPr>
        <w:t xml:space="preserve"> Job S</w:t>
      </w:r>
      <w:r w:rsidRPr="00744851">
        <w:rPr>
          <w:rFonts w:eastAsia="Arial" w:cs="Arial"/>
          <w:color w:val="auto"/>
          <w:szCs w:val="20"/>
        </w:rPr>
        <w:t>ite Alteration.</w:t>
      </w:r>
    </w:p>
    <w:p w:rsidR="004219F6" w:rsidRPr="00F65538" w:rsidRDefault="00A11E8E" w:rsidP="00F02675">
      <w:pPr>
        <w:spacing w:before="240" w:after="0"/>
        <w:ind w:left="2880" w:hanging="720"/>
        <w:rPr>
          <w:rFonts w:cs="Arial"/>
          <w:color w:val="auto"/>
          <w:szCs w:val="20"/>
        </w:rPr>
      </w:pPr>
      <w:r w:rsidRPr="00744851">
        <w:rPr>
          <w:rFonts w:eastAsia="Arial" w:cs="Arial"/>
          <w:color w:val="auto"/>
          <w:szCs w:val="20"/>
        </w:rPr>
        <w:t xml:space="preserve">v.  </w:t>
      </w:r>
      <w:r w:rsidRPr="00744851">
        <w:rPr>
          <w:rFonts w:eastAsia="Arial" w:cs="Arial"/>
          <w:color w:val="auto"/>
          <w:szCs w:val="20"/>
        </w:rPr>
        <w:tab/>
      </w:r>
      <w:r w:rsidRPr="00744851">
        <w:rPr>
          <w:rFonts w:eastAsia="Arial" w:cs="Arial"/>
          <w:color w:val="auto"/>
          <w:szCs w:val="20"/>
          <w:u w:val="single"/>
        </w:rPr>
        <w:t>Steroid injections</w:t>
      </w:r>
      <w:r w:rsidR="00827160" w:rsidRPr="00744851">
        <w:rPr>
          <w:rFonts w:eastAsia="Arial" w:cs="Arial"/>
          <w:color w:val="auto"/>
          <w:szCs w:val="20"/>
        </w:rPr>
        <w:t>:</w:t>
      </w:r>
      <w:r w:rsidRPr="00744851">
        <w:rPr>
          <w:rFonts w:eastAsia="Arial" w:cs="Arial"/>
          <w:color w:val="auto"/>
          <w:szCs w:val="20"/>
        </w:rPr>
        <w:t xml:space="preserve"> may decrease inflammation, pain, and allow the therapist to progress with rehabilitation</w:t>
      </w:r>
      <w:r w:rsidRPr="00F65538">
        <w:rPr>
          <w:rFonts w:eastAsia="Arial" w:cs="Arial"/>
          <w:color w:val="auto"/>
          <w:szCs w:val="20"/>
        </w:rPr>
        <w:t xml:space="preserve"> therapy. </w:t>
      </w:r>
      <w:r w:rsidR="00827160" w:rsidRPr="00F65538">
        <w:rPr>
          <w:rFonts w:eastAsia="Arial" w:cs="Arial"/>
          <w:strike/>
          <w:color w:val="auto"/>
          <w:szCs w:val="20"/>
        </w:rPr>
        <w:t xml:space="preserve"> </w:t>
      </w:r>
      <w:r w:rsidRPr="00F65538">
        <w:rPr>
          <w:rFonts w:eastAsia="Arial" w:cs="Arial"/>
          <w:strike/>
          <w:color w:val="auto"/>
          <w:szCs w:val="20"/>
        </w:rPr>
        <w:t xml:space="preserve"> </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Steroid injections under significant pressure should be avoided as the needle may be penetrating the tendon and injection into the tendon can cause possible tendon breakdown, tendon degeneration, or rupture.</w:t>
      </w:r>
      <w:r w:rsidRPr="00F65538">
        <w:rPr>
          <w:rFonts w:eastAsia="Arial" w:cs="Arial"/>
          <w:color w:val="auto"/>
          <w:szCs w:val="20"/>
        </w:rPr>
        <w:br/>
      </w:r>
      <w:r w:rsidRPr="00F65538">
        <w:rPr>
          <w:rFonts w:eastAsia="Arial" w:cs="Arial"/>
          <w:color w:val="auto"/>
          <w:szCs w:val="20"/>
        </w:rPr>
        <w:br/>
        <w:t>There is strong evidence that in the setting of lateral epicondylitis, the effects of corticosteroid injections on pain and function are more favorable than placebo in the first four weeks, but these bene</w:t>
      </w:r>
      <w:r w:rsidR="00B562FC" w:rsidRPr="00F65538">
        <w:rPr>
          <w:rFonts w:eastAsia="Arial" w:cs="Arial"/>
          <w:color w:val="auto"/>
          <w:szCs w:val="20"/>
        </w:rPr>
        <w:t>fits are reversed by six months</w:t>
      </w:r>
      <w:r w:rsidRPr="00F65538">
        <w:rPr>
          <w:rFonts w:eastAsia="Arial" w:cs="Arial"/>
          <w:color w:val="auto"/>
          <w:szCs w:val="20"/>
        </w:rPr>
        <w:t xml:space="preserve"> and are detrimental compared to placebo injections in the intermediate and long term </w:t>
      </w:r>
      <w:r w:rsidR="00B124C5" w:rsidRPr="00B124C5">
        <w:rPr>
          <w:rFonts w:eastAsia="Arial" w:cs="Arial"/>
          <w:color w:val="auto"/>
          <w:szCs w:val="20"/>
        </w:rPr>
        <w:fldChar w:fldCharType="begin">
          <w:fldData xml:space="preserve">PEVuZE5vdGU+PENpdGU+PEF1dGhvcj5Db29tYmVzPC9BdXRob3I+PFllYXI+MjAxMDwvWWVhcj48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Y2FsPjxwYWdlcz4xNzUxLTY3PC9wYWdlcz48dm9sdW1lPjM3Njwvdm9sdW1lPjxudW1iZXI+OTc1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PEVuZE5vdGU+PENpdGU+PEF1dGhvcj5Db29tYmVzPC9BdXRob3I+PFllYXI+MjAxMDwvWWVhcj48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Y2FsPjxwYWdlcz4xNzUxLTY3PC9wYWdlcz48dm9sdW1lPjM3Njwvdm9sdW1lPjxudW1iZXI+OTc1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124C5" w:rsidRPr="00B124C5">
        <w:rPr>
          <w:rFonts w:eastAsia="Arial" w:cs="Arial"/>
          <w:color w:val="auto"/>
          <w:szCs w:val="20"/>
        </w:rPr>
      </w:r>
      <w:r w:rsidR="00B124C5" w:rsidRPr="00B124C5">
        <w:rPr>
          <w:rFonts w:eastAsia="Arial" w:cs="Arial"/>
          <w:color w:val="auto"/>
          <w:szCs w:val="20"/>
        </w:rPr>
        <w:fldChar w:fldCharType="separate"/>
      </w:r>
      <w:r w:rsidR="00B124C5">
        <w:rPr>
          <w:rFonts w:eastAsia="Arial" w:cs="Arial"/>
          <w:noProof/>
          <w:color w:val="auto"/>
          <w:szCs w:val="20"/>
        </w:rPr>
        <w:t>(</w:t>
      </w:r>
      <w:hyperlink w:anchor="_ENREF_11" w:tooltip="Arik, 2014 #4055" w:history="1">
        <w:r w:rsidR="00B124C5" w:rsidRPr="00DF6785">
          <w:rPr>
            <w:rStyle w:val="Hyperlink"/>
            <w:rFonts w:eastAsia="Arial" w:cs="Arial"/>
            <w:noProof/>
            <w:szCs w:val="20"/>
          </w:rPr>
          <w:t>Arik et al., 2014</w:t>
        </w:r>
      </w:hyperlink>
      <w:r w:rsidR="00B124C5">
        <w:rPr>
          <w:rFonts w:eastAsia="Arial" w:cs="Arial"/>
          <w:noProof/>
          <w:color w:val="auto"/>
          <w:szCs w:val="20"/>
        </w:rPr>
        <w:t xml:space="preserve">; </w:t>
      </w:r>
      <w:hyperlink w:anchor="_ENREF_61" w:tooltip="Coombes, 2010 #4136" w:history="1">
        <w:r w:rsidR="00B124C5" w:rsidRPr="00DF6785">
          <w:rPr>
            <w:rStyle w:val="Hyperlink"/>
            <w:rFonts w:eastAsia="Arial" w:cs="Arial"/>
            <w:noProof/>
            <w:szCs w:val="20"/>
          </w:rPr>
          <w:t>Coombes, Bisset, &amp; Vicenzino, 2010</w:t>
        </w:r>
      </w:hyperlink>
      <w:r w:rsidR="00B124C5">
        <w:rPr>
          <w:rFonts w:eastAsia="Arial" w:cs="Arial"/>
          <w:noProof/>
          <w:color w:val="auto"/>
          <w:szCs w:val="20"/>
        </w:rPr>
        <w:t xml:space="preserve">; </w:t>
      </w:r>
      <w:hyperlink w:anchor="_ENREF_145" w:tooltip="Kucuksen, 2013 #4268" w:history="1">
        <w:r w:rsidR="00B124C5" w:rsidRPr="00DF6785">
          <w:rPr>
            <w:rStyle w:val="Hyperlink"/>
            <w:rFonts w:eastAsia="Arial" w:cs="Arial"/>
            <w:noProof/>
            <w:szCs w:val="20"/>
          </w:rPr>
          <w:t>Kucuksen, Yilmaz, Salli, &amp; Ugurlu, 2013</w:t>
        </w:r>
      </w:hyperlink>
      <w:r w:rsidR="00B124C5">
        <w:rPr>
          <w:rFonts w:eastAsia="Arial" w:cs="Arial"/>
          <w:noProof/>
          <w:color w:val="auto"/>
          <w:szCs w:val="20"/>
        </w:rPr>
        <w:t xml:space="preserve">; </w:t>
      </w:r>
      <w:hyperlink w:anchor="_ENREF_162" w:tooltip="Mardani-Kivi, 2013 #4289" w:history="1">
        <w:r w:rsidR="00B124C5" w:rsidRPr="00DF6785">
          <w:rPr>
            <w:rStyle w:val="Hyperlink"/>
            <w:rFonts w:eastAsia="Arial" w:cs="Arial"/>
            <w:noProof/>
            <w:szCs w:val="20"/>
          </w:rPr>
          <w:t>Mardani-Kivi et al., 2013</w:t>
        </w:r>
      </w:hyperlink>
      <w:r w:rsidR="00B124C5">
        <w:rPr>
          <w:rFonts w:eastAsia="Arial" w:cs="Arial"/>
          <w:noProof/>
          <w:color w:val="auto"/>
          <w:szCs w:val="20"/>
        </w:rPr>
        <w:t xml:space="preserve">; </w:t>
      </w:r>
      <w:hyperlink w:anchor="_ENREF_200" w:tooltip="Peerbooms, 2010 #4331" w:history="1">
        <w:r w:rsidR="00B124C5" w:rsidRPr="00DF6785">
          <w:rPr>
            <w:rStyle w:val="Hyperlink"/>
            <w:rFonts w:eastAsia="Arial" w:cs="Arial"/>
            <w:noProof/>
            <w:szCs w:val="20"/>
          </w:rPr>
          <w:t>Peerbooms, Sluimer, Bruijn, &amp; Gosens, 2010</w:t>
        </w:r>
      </w:hyperlink>
      <w:r w:rsidR="00B124C5">
        <w:rPr>
          <w:rFonts w:eastAsia="Arial" w:cs="Arial"/>
          <w:noProof/>
          <w:color w:val="auto"/>
          <w:szCs w:val="20"/>
        </w:rPr>
        <w:t>)</w:t>
      </w:r>
      <w:r w:rsidR="00B124C5" w:rsidRPr="00B124C5">
        <w:rPr>
          <w:rFonts w:eastAsia="Arial" w:cs="Arial"/>
          <w:color w:val="auto"/>
          <w:szCs w:val="20"/>
        </w:rPr>
        <w:fldChar w:fldCharType="end"/>
      </w:r>
      <w:r w:rsidRPr="00B124C5">
        <w:rPr>
          <w:rFonts w:eastAsia="Arial" w:cs="Arial"/>
          <w:color w:val="auto"/>
          <w:szCs w:val="20"/>
        </w:rPr>
        <w:t>.</w:t>
      </w:r>
      <w:r w:rsidR="00B562FC" w:rsidRPr="00B124C5">
        <w:rPr>
          <w:rFonts w:eastAsia="Arial" w:cs="Arial"/>
          <w:color w:val="auto"/>
          <w:szCs w:val="20"/>
        </w:rPr>
        <w:t xml:space="preserve"> </w:t>
      </w:r>
      <w:r w:rsidRPr="00B124C5">
        <w:rPr>
          <w:rFonts w:eastAsia="Arial" w:cs="Arial"/>
          <w:color w:val="auto"/>
          <w:szCs w:val="20"/>
        </w:rPr>
        <w:t>Thus, injections for epicond</w:t>
      </w:r>
      <w:r w:rsidRPr="00F65538">
        <w:rPr>
          <w:rFonts w:eastAsia="Arial" w:cs="Arial"/>
          <w:color w:val="auto"/>
          <w:szCs w:val="20"/>
        </w:rPr>
        <w:t xml:space="preserve">ylitis must include a discussion with the patient regarding lack of long-term benefits compared to no injection, as well as the need to combine other therapy, including a slow increase of activities that aggravate the condition. Steroid injections do provide short term benefit and may be considered an adjunctive therapy for some patients.  </w:t>
      </w:r>
      <w:r w:rsidRPr="00F65538">
        <w:rPr>
          <w:rFonts w:eastAsia="Arial" w:cs="Arial"/>
          <w:color w:val="auto"/>
          <w:szCs w:val="20"/>
        </w:rPr>
        <w:br/>
      </w:r>
    </w:p>
    <w:p w:rsidR="004219F6" w:rsidRPr="00F65538" w:rsidRDefault="00A11E8E" w:rsidP="000108FE">
      <w:pPr>
        <w:numPr>
          <w:ilvl w:val="0"/>
          <w:numId w:val="20"/>
        </w:numPr>
        <w:spacing w:before="240" w:after="0"/>
        <w:ind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0108FE">
      <w:pPr>
        <w:numPr>
          <w:ilvl w:val="0"/>
          <w:numId w:val="20"/>
        </w:numPr>
        <w:spacing w:before="240" w:after="0"/>
        <w:ind w:hanging="720"/>
        <w:rPr>
          <w:rFonts w:cs="Arial"/>
          <w:color w:val="auto"/>
          <w:szCs w:val="20"/>
        </w:rPr>
      </w:pPr>
      <w:r w:rsidRPr="00F65538">
        <w:rPr>
          <w:rFonts w:eastAsia="Arial" w:cs="Arial"/>
          <w:color w:val="auto"/>
          <w:szCs w:val="20"/>
        </w:rPr>
        <w:t>Optimum Frequency: 3 injections in 1 year spaced at least 2 to 8 weeks apart.</w:t>
      </w:r>
    </w:p>
    <w:p w:rsidR="004219F6" w:rsidRPr="00F65538" w:rsidRDefault="00A11E8E" w:rsidP="000108FE">
      <w:pPr>
        <w:numPr>
          <w:ilvl w:val="0"/>
          <w:numId w:val="20"/>
        </w:numPr>
        <w:spacing w:before="240" w:after="0"/>
        <w:ind w:hanging="720"/>
        <w:rPr>
          <w:rFonts w:cs="Arial"/>
          <w:color w:val="auto"/>
          <w:szCs w:val="20"/>
        </w:rPr>
      </w:pPr>
      <w:r w:rsidRPr="00F65538">
        <w:rPr>
          <w:rFonts w:eastAsia="Arial" w:cs="Arial"/>
          <w:color w:val="auto"/>
          <w:szCs w:val="20"/>
        </w:rPr>
        <w:t>Maximum Frequency: 3 to 4 per year if injections result in functional benefit without local reactions or complications.</w:t>
      </w:r>
    </w:p>
    <w:p w:rsidR="004219F6" w:rsidRPr="00744851" w:rsidRDefault="00A11E8E" w:rsidP="00F02675">
      <w:pPr>
        <w:spacing w:before="240" w:after="0"/>
        <w:ind w:left="2880"/>
        <w:rPr>
          <w:rFonts w:cs="Arial"/>
          <w:color w:val="auto"/>
          <w:szCs w:val="20"/>
        </w:rPr>
      </w:pPr>
      <w:r w:rsidRPr="00F65538">
        <w:rPr>
          <w:rFonts w:eastAsia="Arial" w:cs="Arial"/>
          <w:color w:val="auto"/>
          <w:szCs w:val="20"/>
        </w:rPr>
        <w:t xml:space="preserve">Steroid injections should be used cautiously in diabetic patients. Diabetic patients should </w:t>
      </w:r>
      <w:r w:rsidRPr="00744851">
        <w:rPr>
          <w:rFonts w:eastAsia="Arial" w:cs="Arial"/>
          <w:color w:val="auto"/>
          <w:szCs w:val="20"/>
        </w:rPr>
        <w:t>be reminded to check their blood glucose levels at least daily for 2 weeks after injections. Refer to Se</w:t>
      </w:r>
      <w:r w:rsidR="00704D6F" w:rsidRPr="00744851">
        <w:rPr>
          <w:rFonts w:eastAsia="Arial" w:cs="Arial"/>
          <w:color w:val="auto"/>
          <w:szCs w:val="20"/>
        </w:rPr>
        <w:t>ction H.4.</w:t>
      </w:r>
      <w:r w:rsidR="00744851" w:rsidRPr="00744851">
        <w:rPr>
          <w:rFonts w:eastAsia="Arial" w:cs="Arial"/>
          <w:color w:val="auto"/>
          <w:szCs w:val="20"/>
        </w:rPr>
        <w:t>c</w:t>
      </w:r>
      <w:r w:rsidR="00704D6F" w:rsidRPr="00744851">
        <w:rPr>
          <w:rFonts w:eastAsia="Arial" w:cs="Arial"/>
          <w:color w:val="auto"/>
          <w:szCs w:val="20"/>
        </w:rPr>
        <w:t xml:space="preserve"> Steroid Injections</w:t>
      </w:r>
      <w:r w:rsidRPr="00744851">
        <w:rPr>
          <w:rFonts w:eastAsia="Arial" w:cs="Arial"/>
          <w:color w:val="auto"/>
          <w:szCs w:val="20"/>
        </w:rPr>
        <w:t xml:space="preserve"> for further details.</w:t>
      </w:r>
    </w:p>
    <w:p w:rsidR="004219F6" w:rsidRPr="00F65538" w:rsidRDefault="00A11E8E" w:rsidP="00F02675">
      <w:pPr>
        <w:spacing w:before="240" w:after="0"/>
        <w:ind w:left="2880" w:hanging="720"/>
        <w:rPr>
          <w:rFonts w:cs="Arial"/>
          <w:color w:val="auto"/>
          <w:szCs w:val="20"/>
        </w:rPr>
      </w:pPr>
      <w:r w:rsidRPr="00744851">
        <w:rPr>
          <w:rFonts w:eastAsia="Arial" w:cs="Arial"/>
          <w:color w:val="auto"/>
          <w:szCs w:val="20"/>
        </w:rPr>
        <w:lastRenderedPageBreak/>
        <w:t xml:space="preserve">vi.  </w:t>
      </w:r>
      <w:r w:rsidRPr="00744851">
        <w:rPr>
          <w:rFonts w:eastAsia="Arial" w:cs="Arial"/>
          <w:color w:val="auto"/>
          <w:szCs w:val="20"/>
        </w:rPr>
        <w:tab/>
        <w:t>Return to work with appropriate restrictions should be considered early in the course of</w:t>
      </w:r>
      <w:r w:rsidR="00047FDD" w:rsidRPr="00744851">
        <w:rPr>
          <w:rFonts w:eastAsia="Arial" w:cs="Arial"/>
          <w:color w:val="auto"/>
          <w:szCs w:val="20"/>
        </w:rPr>
        <w:t xml:space="preserve"> treatment. Refer to Section H.</w:t>
      </w:r>
      <w:r w:rsidR="00744851" w:rsidRPr="00744851">
        <w:rPr>
          <w:rFonts w:eastAsia="Arial" w:cs="Arial"/>
          <w:color w:val="auto"/>
          <w:szCs w:val="20"/>
        </w:rPr>
        <w:t>11 Return-to-</w:t>
      </w:r>
      <w:r w:rsidRPr="00744851">
        <w:rPr>
          <w:rFonts w:eastAsia="Arial" w:cs="Arial"/>
          <w:color w:val="auto"/>
          <w:szCs w:val="20"/>
        </w:rPr>
        <w:t>Work.</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vii. </w:t>
      </w:r>
      <w:r w:rsidRPr="00F65538">
        <w:rPr>
          <w:rFonts w:eastAsia="Arial" w:cs="Arial"/>
          <w:color w:val="auto"/>
          <w:szCs w:val="20"/>
        </w:rPr>
        <w:tab/>
      </w:r>
      <w:r w:rsidRPr="00F02675">
        <w:rPr>
          <w:rFonts w:eastAsia="Arial" w:cs="Arial"/>
          <w:color w:val="auto"/>
          <w:szCs w:val="20"/>
          <w:u w:val="single"/>
        </w:rPr>
        <w:t>Botulinum toxin injection</w:t>
      </w:r>
      <w:r w:rsidRPr="00F65538">
        <w:rPr>
          <w:rFonts w:eastAsia="Arial" w:cs="Arial"/>
          <w:color w:val="auto"/>
          <w:szCs w:val="20"/>
        </w:rPr>
        <w:t xml:space="preserve">: </w:t>
      </w:r>
      <w:r w:rsidR="00942F5A" w:rsidRPr="00F65538">
        <w:rPr>
          <w:rFonts w:eastAsia="Arial" w:cs="Arial"/>
          <w:color w:val="auto"/>
          <w:szCs w:val="20"/>
        </w:rPr>
        <w:t>The r</w:t>
      </w:r>
      <w:r w:rsidRPr="00F65538">
        <w:rPr>
          <w:rFonts w:eastAsia="Arial" w:cs="Arial"/>
          <w:color w:val="auto"/>
          <w:szCs w:val="20"/>
        </w:rPr>
        <w:t xml:space="preserve">ationale for botulinum toxin treatment is that it reversibly paralyzes the extensor muscles and thereby prevents repetitive micro-trauma of the </w:t>
      </w:r>
      <w:proofErr w:type="spellStart"/>
      <w:r w:rsidRPr="00F65538">
        <w:rPr>
          <w:rFonts w:eastAsia="Arial" w:cs="Arial"/>
          <w:color w:val="auto"/>
          <w:szCs w:val="20"/>
        </w:rPr>
        <w:t>tendonous</w:t>
      </w:r>
      <w:proofErr w:type="spellEnd"/>
      <w:r w:rsidRPr="00F65538">
        <w:rPr>
          <w:rFonts w:eastAsia="Arial" w:cs="Arial"/>
          <w:color w:val="auto"/>
          <w:szCs w:val="20"/>
        </w:rPr>
        <w:t xml:space="preserve"> fibers at their origin from the osseous lateral epicondyle. The unit dosage varies significantly depending on the brand used. Usage for lateral and medial epicondylitis is not FD</w:t>
      </w:r>
      <w:r w:rsidR="007353E6" w:rsidRPr="00F65538">
        <w:rPr>
          <w:rFonts w:eastAsia="Arial" w:cs="Arial"/>
          <w:color w:val="auto"/>
          <w:szCs w:val="20"/>
        </w:rPr>
        <w:t>A approved at the time of these G</w:t>
      </w:r>
      <w:r w:rsidRPr="00F65538">
        <w:rPr>
          <w:rFonts w:eastAsia="Arial" w:cs="Arial"/>
          <w:color w:val="auto"/>
          <w:szCs w:val="20"/>
        </w:rPr>
        <w:t>uideline</w:t>
      </w:r>
      <w:r w:rsidR="007353E6" w:rsidRPr="00F65538">
        <w:rPr>
          <w:rFonts w:eastAsia="Arial" w:cs="Arial"/>
          <w:color w:val="auto"/>
          <w:szCs w:val="20"/>
        </w:rPr>
        <w:t>s</w:t>
      </w:r>
      <w:r w:rsidRPr="00F65538">
        <w:rPr>
          <w:rFonts w:eastAsia="Arial" w:cs="Arial"/>
          <w:color w:val="auto"/>
          <w:szCs w:val="20"/>
        </w:rPr>
        <w:t xml:space="preserve"> writing. There is good evidence that botulinum toxin can alleviate the pain of </w:t>
      </w:r>
      <w:r w:rsidR="007353E6" w:rsidRPr="00F65538">
        <w:rPr>
          <w:rFonts w:cs="Arial"/>
          <w:color w:val="auto"/>
          <w:szCs w:val="20"/>
        </w:rPr>
        <w:t>lateral epicondylitis</w:t>
      </w:r>
      <w:r w:rsidRPr="00F65538">
        <w:rPr>
          <w:rFonts w:eastAsia="Arial" w:cs="Arial"/>
          <w:color w:val="auto"/>
          <w:szCs w:val="20"/>
        </w:rPr>
        <w:t xml:space="preserve"> in the short term, with significant but reversible extensor weakness </w:t>
      </w:r>
      <w:r w:rsidR="00B124C5" w:rsidRPr="00B124C5">
        <w:rPr>
          <w:rFonts w:eastAsia="Arial" w:cs="Arial"/>
          <w:color w:val="auto"/>
          <w:szCs w:val="20"/>
        </w:rPr>
        <w:fldChar w:fldCharType="begin">
          <w:fldData xml:space="preserve">PEVuZE5vdGU+PENpdGU+PEF1dGhvcj5Fc3BhbmRhcjwvQXV0aG9yPjxZZWFyPjIwMTA8L1llYXI+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==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PEVuZE5vdGU+PENpdGU+PEF1dGhvcj5Fc3BhbmRhcjwvQXV0aG9yPjxZZWFyPjIwMTA8L1llYXI+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==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124C5" w:rsidRPr="00B124C5">
        <w:rPr>
          <w:rFonts w:eastAsia="Arial" w:cs="Arial"/>
          <w:color w:val="auto"/>
          <w:szCs w:val="20"/>
        </w:rPr>
      </w:r>
      <w:r w:rsidR="00B124C5" w:rsidRPr="00B124C5">
        <w:rPr>
          <w:rFonts w:eastAsia="Arial" w:cs="Arial"/>
          <w:color w:val="auto"/>
          <w:szCs w:val="20"/>
        </w:rPr>
        <w:fldChar w:fldCharType="separate"/>
      </w:r>
      <w:r w:rsidR="00B124C5" w:rsidRPr="00B124C5">
        <w:rPr>
          <w:rFonts w:eastAsia="Arial" w:cs="Arial"/>
          <w:noProof/>
          <w:color w:val="auto"/>
          <w:szCs w:val="20"/>
        </w:rPr>
        <w:t>(</w:t>
      </w:r>
      <w:hyperlink w:anchor="_ENREF_78" w:tooltip="Espandar, 2010 #4171" w:history="1">
        <w:r w:rsidR="00B124C5" w:rsidRPr="00DF6785">
          <w:rPr>
            <w:rStyle w:val="Hyperlink"/>
            <w:rFonts w:eastAsia="Arial" w:cs="Arial"/>
            <w:noProof/>
            <w:szCs w:val="20"/>
          </w:rPr>
          <w:t>Espandar et al., 2010</w:t>
        </w:r>
      </w:hyperlink>
      <w:r w:rsidR="00B124C5" w:rsidRPr="00B124C5">
        <w:rPr>
          <w:rFonts w:eastAsia="Arial" w:cs="Arial"/>
          <w:noProof/>
          <w:color w:val="auto"/>
          <w:szCs w:val="20"/>
        </w:rPr>
        <w:t>)</w:t>
      </w:r>
      <w:r w:rsidR="00B124C5" w:rsidRPr="00B124C5">
        <w:rPr>
          <w:rFonts w:eastAsia="Arial" w:cs="Arial"/>
          <w:color w:val="auto"/>
          <w:szCs w:val="20"/>
        </w:rPr>
        <w:fldChar w:fldCharType="end"/>
      </w:r>
      <w:r w:rsidRPr="00B124C5">
        <w:rPr>
          <w:rFonts w:eastAsia="Arial" w:cs="Arial"/>
          <w:color w:val="auto"/>
          <w:szCs w:val="20"/>
        </w:rPr>
        <w:t>.</w:t>
      </w:r>
      <w:r w:rsidRPr="00F65538">
        <w:rPr>
          <w:rFonts w:eastAsia="Arial" w:cs="Arial"/>
          <w:color w:val="auto"/>
          <w:szCs w:val="20"/>
        </w:rPr>
        <w:t xml:space="preserve"> However, the long-term consequences and functional benefits are unknown.</w:t>
      </w:r>
      <w:r w:rsidR="00241597" w:rsidRPr="00F65538">
        <w:rPr>
          <w:rFonts w:eastAsia="Arial" w:cs="Arial"/>
          <w:color w:val="auto"/>
          <w:szCs w:val="20"/>
        </w:rPr>
        <w:t xml:space="preserve"> </w:t>
      </w:r>
      <w:r w:rsidRPr="00F65538">
        <w:rPr>
          <w:rFonts w:eastAsia="Arial" w:cs="Arial"/>
          <w:color w:val="auto"/>
          <w:szCs w:val="20"/>
        </w:rPr>
        <w:t xml:space="preserve">There is also good evidence that botulinum toxin </w:t>
      </w:r>
      <w:proofErr w:type="gramStart"/>
      <w:r w:rsidRPr="00F65538">
        <w:rPr>
          <w:rFonts w:eastAsia="Arial" w:cs="Arial"/>
          <w:color w:val="auto"/>
          <w:szCs w:val="20"/>
        </w:rPr>
        <w:t>A</w:t>
      </w:r>
      <w:proofErr w:type="gramEnd"/>
      <w:r w:rsidRPr="00F65538">
        <w:rPr>
          <w:rFonts w:eastAsia="Arial" w:cs="Arial"/>
          <w:color w:val="auto"/>
          <w:szCs w:val="20"/>
        </w:rPr>
        <w:t xml:space="preserve"> injections cause weakness in finger extension and/or digit paresis. Additional complications may include: allergic reaction to medications, increased risk of systemic effects in </w:t>
      </w:r>
      <w:r w:rsidRPr="00D845D1">
        <w:rPr>
          <w:rFonts w:eastAsia="Arial" w:cs="Arial"/>
          <w:color w:val="auto"/>
          <w:szCs w:val="20"/>
        </w:rPr>
        <w:t>patients with motor neuropathy or disorders</w:t>
      </w:r>
      <w:r w:rsidR="00D845D1" w:rsidRPr="00D845D1">
        <w:rPr>
          <w:rFonts w:eastAsia="Arial" w:cs="Arial"/>
          <w:color w:val="auto"/>
          <w:szCs w:val="20"/>
        </w:rPr>
        <w:t xml:space="preserve"> of the neuromuscular junction </w:t>
      </w:r>
      <w:r w:rsidR="00D845D1" w:rsidRPr="00D845D1">
        <w:rPr>
          <w:rFonts w:eastAsia="Arial" w:cs="Arial"/>
          <w:color w:val="auto"/>
          <w:szCs w:val="20"/>
        </w:rPr>
        <w:fldChar w:fldCharType="begin">
          <w:fldData xml:space="preserve">PEVuZE5vdGU+PENpdGU+PEF1dGhvcj5Xb25nPC9BdXRob3I+PFllYXI+MjAwNTwvWWVhcj48UmVj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PEVuZE5vdGU+PENpdGU+PEF1dGhvcj5Xb25nPC9BdXRob3I+PFllYXI+MjAwNTwvWWVhcj48UmVj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78" w:tooltip="Espandar, 2010 #4171" w:history="1">
        <w:r w:rsidR="00D845D1" w:rsidRPr="00DF6785">
          <w:rPr>
            <w:rStyle w:val="Hyperlink"/>
            <w:rFonts w:eastAsia="Arial" w:cs="Arial"/>
            <w:noProof/>
            <w:szCs w:val="20"/>
          </w:rPr>
          <w:t>Espandar et al., 2010</w:t>
        </w:r>
      </w:hyperlink>
      <w:r w:rsidR="00D845D1" w:rsidRPr="00D845D1">
        <w:rPr>
          <w:rFonts w:eastAsia="Arial" w:cs="Arial"/>
          <w:noProof/>
          <w:color w:val="auto"/>
          <w:szCs w:val="20"/>
        </w:rPr>
        <w:t xml:space="preserve">; </w:t>
      </w:r>
      <w:hyperlink w:anchor="_ENREF_204" w:tooltip="Placzek, 2007 #4335" w:history="1">
        <w:r w:rsidR="00D845D1" w:rsidRPr="00DF6785">
          <w:rPr>
            <w:rStyle w:val="Hyperlink"/>
            <w:rFonts w:eastAsia="Arial" w:cs="Arial"/>
            <w:noProof/>
            <w:szCs w:val="20"/>
          </w:rPr>
          <w:t>Placzek, Drescher, Deuretzbacher, Hempfing, &amp; Meiss, 2007</w:t>
        </w:r>
      </w:hyperlink>
      <w:r w:rsidR="00D845D1" w:rsidRPr="00D845D1">
        <w:rPr>
          <w:rFonts w:eastAsia="Arial" w:cs="Arial"/>
          <w:noProof/>
          <w:color w:val="auto"/>
          <w:szCs w:val="20"/>
        </w:rPr>
        <w:t xml:space="preserve">; </w:t>
      </w:r>
      <w:hyperlink w:anchor="_ENREF_281" w:tooltip="Wong, 2005 #4448" w:history="1">
        <w:r w:rsidR="00D845D1" w:rsidRPr="00DF6785">
          <w:rPr>
            <w:rStyle w:val="Hyperlink"/>
            <w:rFonts w:eastAsia="Arial" w:cs="Arial"/>
            <w:noProof/>
            <w:szCs w:val="20"/>
          </w:rPr>
          <w:t>Wong et al., 2005</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 xml:space="preserve">Botulinum toxin injection is known to cause short-term third (middle) finger strength deficits and possible digit paresis, which may persist for up to 3 to 4 months </w:t>
      </w:r>
      <w:r w:rsidR="00D845D1" w:rsidRPr="00D845D1">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Pr>
          <w:rFonts w:eastAsia="Arial" w:cs="Arial"/>
          <w:noProof/>
          <w:color w:val="auto"/>
          <w:szCs w:val="20"/>
        </w:rPr>
        <w:t>(</w:t>
      </w:r>
      <w:hyperlink w:anchor="_ENREF_78" w:tooltip="Espandar, 2010 #4171" w:history="1">
        <w:r w:rsidR="00D845D1" w:rsidRPr="00DF6785">
          <w:rPr>
            <w:rStyle w:val="Hyperlink"/>
            <w:rFonts w:eastAsia="Arial" w:cs="Arial"/>
            <w:noProof/>
            <w:szCs w:val="20"/>
          </w:rPr>
          <w:t>Espandar et al., 2010</w:t>
        </w:r>
      </w:hyperlink>
      <w:r w:rsidR="00D845D1">
        <w:rPr>
          <w:rFonts w:eastAsia="Arial" w:cs="Arial"/>
          <w:noProof/>
          <w:color w:val="auto"/>
          <w:szCs w:val="20"/>
        </w:rPr>
        <w:t xml:space="preserve">; </w:t>
      </w:r>
      <w:hyperlink w:anchor="_ENREF_204" w:tooltip="Placzek, 2007 #4335" w:history="1">
        <w:r w:rsidR="00D845D1" w:rsidRPr="00DF6785">
          <w:rPr>
            <w:rStyle w:val="Hyperlink"/>
            <w:rFonts w:eastAsia="Arial" w:cs="Arial"/>
            <w:noProof/>
            <w:szCs w:val="20"/>
          </w:rPr>
          <w:t>Placzek et al., 2007</w:t>
        </w:r>
      </w:hyperlink>
      <w:r w:rsidR="00D845D1">
        <w:rPr>
          <w:rFonts w:eastAsia="Arial" w:cs="Arial"/>
          <w:noProof/>
          <w:color w:val="auto"/>
          <w:szCs w:val="20"/>
        </w:rPr>
        <w:t xml:space="preserve">; </w:t>
      </w:r>
      <w:hyperlink w:anchor="_ENREF_281" w:tooltip="Wong, 2005 #4448" w:history="1">
        <w:r w:rsidR="00D845D1" w:rsidRPr="00DF6785">
          <w:rPr>
            <w:rStyle w:val="Hyperlink"/>
            <w:rFonts w:eastAsia="Arial" w:cs="Arial"/>
            <w:noProof/>
            <w:szCs w:val="20"/>
          </w:rPr>
          <w:t>Wong et al., 2005</w:t>
        </w:r>
      </w:hyperlink>
      <w:r w:rsidR="00D845D1">
        <w:rPr>
          <w:rFonts w:eastAsia="Arial" w:cs="Arial"/>
          <w:noProof/>
          <w:color w:val="auto"/>
          <w:szCs w:val="20"/>
        </w:rPr>
        <w:t>)</w:t>
      </w:r>
      <w:r w:rsidR="00D845D1" w:rsidRPr="00D845D1">
        <w:rPr>
          <w:rFonts w:eastAsia="Arial" w:cs="Arial"/>
          <w:color w:val="auto"/>
          <w:szCs w:val="20"/>
        </w:rPr>
        <w:fldChar w:fldCharType="end"/>
      </w:r>
      <w:r w:rsidR="00D845D1" w:rsidRPr="00D845D1">
        <w:rPr>
          <w:rFonts w:eastAsia="Arial" w:cs="Arial"/>
          <w:color w:val="auto"/>
          <w:szCs w:val="20"/>
        </w:rPr>
        <w:t>.</w:t>
      </w:r>
      <w:r w:rsidR="00D845D1">
        <w:rPr>
          <w:rFonts w:eastAsia="Arial" w:cs="Arial"/>
          <w:color w:val="auto"/>
          <w:szCs w:val="20"/>
        </w:rPr>
        <w:t xml:space="preserve"> </w:t>
      </w:r>
      <w:r w:rsidRPr="00F65538">
        <w:rPr>
          <w:rFonts w:eastAsia="Arial" w:cs="Arial"/>
          <w:color w:val="auto"/>
          <w:szCs w:val="20"/>
        </w:rPr>
        <w:t>Botulinum toxin injection should only be used in patients whose occupational performance will be unaffected by this side effect, and should not be used in patients with physically demanding job descriptions.</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 xml:space="preserve">It should not be considered a first line of treatment. Other conservative measures should be tried first. A single botulinum toxin type </w:t>
      </w:r>
      <w:proofErr w:type="gramStart"/>
      <w:r w:rsidRPr="00F65538">
        <w:rPr>
          <w:rFonts w:eastAsia="Arial" w:cs="Arial"/>
          <w:color w:val="auto"/>
          <w:szCs w:val="20"/>
        </w:rPr>
        <w:t>A</w:t>
      </w:r>
      <w:proofErr w:type="gramEnd"/>
      <w:r w:rsidRPr="00F65538">
        <w:rPr>
          <w:rFonts w:eastAsia="Arial" w:cs="Arial"/>
          <w:color w:val="auto"/>
          <w:szCs w:val="20"/>
        </w:rPr>
        <w:t xml:space="preserve"> injection may provide pain reduction for up to 3 to 4 months in patients with chronic lateral epicondylitis which has persisted after 3 months of treatment.</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Botulinum toxins are manufactured at different potencies, and units of the different manufacturers are not equivalent. Careful botulinum toxin dosing should be used to avoid complete paresis and allow maintained functionality and return to work.</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t>The decision to use botulinum toxin for pain relief from chronic lateral epicondylitis symptoms should be made carefully by both patient and treating physician, with knowledge of the known side effects and consideration of the individual occupational demands of the patient.</w:t>
      </w:r>
    </w:p>
    <w:p w:rsidR="004219F6" w:rsidRPr="00F65538" w:rsidRDefault="00A11E8E" w:rsidP="00F02675">
      <w:pPr>
        <w:spacing w:before="240" w:after="0"/>
        <w:ind w:left="2880"/>
        <w:rPr>
          <w:rFonts w:cs="Arial"/>
          <w:color w:val="auto"/>
          <w:szCs w:val="20"/>
        </w:rPr>
      </w:pPr>
      <w:r w:rsidRPr="00F65538">
        <w:rPr>
          <w:rFonts w:eastAsia="Arial" w:cs="Arial"/>
          <w:color w:val="auto"/>
          <w:szCs w:val="20"/>
        </w:rPr>
        <w:lastRenderedPageBreak/>
        <w:t xml:space="preserve">Botulinum injection should only be performed by a physician or surgeon who has expertise in the anatomy of the upper extremity and who is experienced in the use of this agent. Ultrasound guidance may be helpful. </w:t>
      </w:r>
      <w:r w:rsidRPr="00F65538">
        <w:rPr>
          <w:rFonts w:eastAsia="Arial" w:cs="Arial"/>
          <w:b/>
          <w:color w:val="auto"/>
          <w:szCs w:val="20"/>
        </w:rPr>
        <w:t>Prior authorization is required</w:t>
      </w:r>
      <w:r w:rsidRPr="00F65538">
        <w:rPr>
          <w:rFonts w:eastAsia="Arial" w:cs="Arial"/>
          <w:color w:val="auto"/>
          <w:szCs w:val="20"/>
        </w:rPr>
        <w:t>.</w:t>
      </w:r>
    </w:p>
    <w:p w:rsidR="004219F6" w:rsidRPr="00F65538" w:rsidRDefault="00A11E8E" w:rsidP="00210FE2">
      <w:pPr>
        <w:numPr>
          <w:ilvl w:val="0"/>
          <w:numId w:val="29"/>
        </w:numPr>
        <w:spacing w:before="240" w:after="0"/>
        <w:ind w:left="3600" w:hanging="720"/>
        <w:rPr>
          <w:rFonts w:cs="Arial"/>
          <w:color w:val="auto"/>
          <w:szCs w:val="20"/>
        </w:rPr>
      </w:pPr>
      <w:r w:rsidRPr="00F65538">
        <w:rPr>
          <w:rFonts w:eastAsia="Arial" w:cs="Arial"/>
          <w:color w:val="auto"/>
          <w:szCs w:val="20"/>
        </w:rPr>
        <w:t>Maximum: One injection episode.</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viii. </w:t>
      </w:r>
      <w:r w:rsidRPr="00F65538">
        <w:rPr>
          <w:rFonts w:eastAsia="Arial" w:cs="Arial"/>
          <w:color w:val="auto"/>
          <w:szCs w:val="20"/>
        </w:rPr>
        <w:tab/>
      </w:r>
      <w:r w:rsidRPr="00F02675">
        <w:rPr>
          <w:rFonts w:eastAsia="Arial" w:cs="Arial"/>
          <w:color w:val="auto"/>
          <w:szCs w:val="20"/>
          <w:u w:val="single"/>
        </w:rPr>
        <w:t>Other injections</w:t>
      </w:r>
      <w:r w:rsidRPr="00F65538">
        <w:rPr>
          <w:rFonts w:eastAsia="Arial" w:cs="Arial"/>
          <w:color w:val="auto"/>
          <w:szCs w:val="20"/>
        </w:rPr>
        <w:t>:</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r>
      <w:proofErr w:type="spellStart"/>
      <w:r w:rsidRPr="00F65538">
        <w:rPr>
          <w:rFonts w:eastAsia="Arial" w:cs="Arial"/>
          <w:color w:val="auto"/>
          <w:szCs w:val="20"/>
        </w:rPr>
        <w:t>Prolotherapy</w:t>
      </w:r>
      <w:proofErr w:type="spellEnd"/>
      <w:r w:rsidRPr="00F65538">
        <w:rPr>
          <w:rFonts w:eastAsia="Arial" w:cs="Arial"/>
          <w:color w:val="auto"/>
          <w:szCs w:val="20"/>
        </w:rPr>
        <w:t xml:space="preserve"> and </w:t>
      </w:r>
      <w:proofErr w:type="spellStart"/>
      <w:r w:rsidRPr="00F65538">
        <w:rPr>
          <w:rFonts w:eastAsia="Arial" w:cs="Arial"/>
          <w:color w:val="auto"/>
          <w:szCs w:val="20"/>
        </w:rPr>
        <w:t>polidocanol</w:t>
      </w:r>
      <w:proofErr w:type="spellEnd"/>
      <w:r w:rsidRPr="00F65538">
        <w:rPr>
          <w:rFonts w:eastAsia="Arial" w:cs="Arial"/>
          <w:color w:val="auto"/>
          <w:szCs w:val="20"/>
        </w:rPr>
        <w:t xml:space="preserve"> (</w:t>
      </w:r>
      <w:proofErr w:type="spellStart"/>
      <w:r w:rsidRPr="00F65538">
        <w:rPr>
          <w:rFonts w:eastAsia="Arial" w:cs="Arial"/>
          <w:color w:val="auto"/>
          <w:szCs w:val="20"/>
        </w:rPr>
        <w:t>sclerosing</w:t>
      </w:r>
      <w:proofErr w:type="spellEnd"/>
      <w:r w:rsidRPr="00F65538">
        <w:rPr>
          <w:rFonts w:eastAsia="Arial" w:cs="Arial"/>
          <w:color w:val="auto"/>
          <w:szCs w:val="20"/>
        </w:rPr>
        <w:t xml:space="preserve"> agent) have all been used in studies too small and/or inadequate to make any recommendations. Due to lack of evidence of their effectiveness and the cost involved, </w:t>
      </w:r>
      <w:proofErr w:type="spellStart"/>
      <w:r w:rsidRPr="00F65538">
        <w:rPr>
          <w:rFonts w:eastAsia="Arial" w:cs="Arial"/>
          <w:color w:val="auto"/>
          <w:szCs w:val="20"/>
        </w:rPr>
        <w:t>prolotherapy</w:t>
      </w:r>
      <w:proofErr w:type="spellEnd"/>
      <w:r w:rsidRPr="00F65538">
        <w:rPr>
          <w:rFonts w:eastAsia="Arial" w:cs="Arial"/>
          <w:color w:val="auto"/>
          <w:szCs w:val="20"/>
        </w:rPr>
        <w:t xml:space="preserve"> and </w:t>
      </w:r>
      <w:proofErr w:type="spellStart"/>
      <w:r w:rsidRPr="00F65538">
        <w:rPr>
          <w:rFonts w:eastAsia="Arial" w:cs="Arial"/>
          <w:color w:val="auto"/>
          <w:szCs w:val="20"/>
        </w:rPr>
        <w:t>polidocanol</w:t>
      </w:r>
      <w:proofErr w:type="spellEnd"/>
      <w:r w:rsidRPr="00F65538">
        <w:rPr>
          <w:rFonts w:eastAsia="Arial" w:cs="Arial"/>
          <w:color w:val="auto"/>
          <w:szCs w:val="20"/>
        </w:rPr>
        <w:t xml:space="preserve"> are </w:t>
      </w:r>
      <w:r w:rsidRPr="00F65538">
        <w:rPr>
          <w:rFonts w:eastAsia="Arial" w:cs="Arial"/>
          <w:b/>
          <w:i/>
          <w:color w:val="auto"/>
          <w:szCs w:val="20"/>
        </w:rPr>
        <w:t>not recommended</w:t>
      </w:r>
      <w:r w:rsidRPr="00F65538">
        <w:rPr>
          <w:rFonts w:eastAsia="Arial" w:cs="Arial"/>
          <w:color w:val="auto"/>
          <w:szCs w:val="20"/>
        </w:rPr>
        <w:t>.</w:t>
      </w:r>
    </w:p>
    <w:p w:rsidR="004219F6" w:rsidRPr="00F65538" w:rsidRDefault="00A11E8E" w:rsidP="00F02675">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Autologous Whole Blood Injections/Platelet-Rich Plasma Injections:</w:t>
      </w:r>
    </w:p>
    <w:p w:rsidR="004219F6" w:rsidRPr="00F65538" w:rsidRDefault="00A11E8E" w:rsidP="00F02675">
      <w:pPr>
        <w:spacing w:before="240" w:after="0"/>
        <w:ind w:left="4320" w:hanging="720"/>
        <w:rPr>
          <w:rFonts w:cs="Arial"/>
          <w:color w:val="auto"/>
          <w:szCs w:val="20"/>
        </w:rPr>
      </w:pPr>
      <w:r w:rsidRPr="00F65538">
        <w:rPr>
          <w:rFonts w:eastAsia="Arial" w:cs="Arial"/>
          <w:color w:val="auto"/>
          <w:szCs w:val="20"/>
        </w:rPr>
        <w:t xml:space="preserve">1) </w:t>
      </w:r>
      <w:r w:rsidRPr="00F65538">
        <w:rPr>
          <w:rFonts w:eastAsia="Arial" w:cs="Arial"/>
          <w:color w:val="auto"/>
          <w:szCs w:val="20"/>
        </w:rPr>
        <w:tab/>
        <w:t xml:space="preserve">Autologous Whole Blood Injections: are relatively inexpensive treatments and may be used in patients who have not made sufficient functional progress with initial therapy for lateral or medial epicondylitis after 10 to 12 weeks </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&lt;EndNote&gt;&lt;Cite&gt;&lt;Author&gt;Rabago&lt;/Author&gt;&lt;Year&gt;2009&lt;/Year&gt;&lt;RecNum&gt;4605&lt;/RecNum&gt;&lt;DisplayText&gt;(Rabago et al., 2009)&lt;/DisplayText&gt;&lt;record&gt;&lt;rec-number&gt;4605&lt;/rec-number&gt;&lt;foreign-keys&gt;&lt;key app="EN" db-id="vaxawsfavadaa0er9e8ppds0adazdvepawxx" timestamp="1481064276"&gt;4605&lt;/key&gt;&lt;/foreign-keys&gt;&lt;ref-type name="Journal Article"&gt;17&lt;/ref-type&gt;&lt;contributors&gt;&lt;authors&gt;&lt;author&gt;Rabago, D.&lt;/author&gt;&lt;author&gt;Best, T. M.&lt;/author&gt;&lt;author&gt;Zgierska, A. E.&lt;/author&gt;&lt;author&gt;Zeisig, E.&lt;/author&gt;&lt;author&gt;Ryan, M.&lt;/author&gt;&lt;author&gt;Crane, D.&lt;/author&gt;&lt;/authors&gt;&lt;/contributors&gt;&lt;auth-address&gt;University of Wisconsin School of Medicine and Public Health, Department of Family Medicine, 777 S. Mills St, Madison WI 53715, USA. david.rabago@fammed.wisc.edu&lt;/auth-address&gt;&lt;titles&gt;&lt;title&gt;A systematic review of four injection therapies for lateral epicondylosis: prolotherapy, polidocanol, whole blood and platelet-rich plasma&lt;/title&gt;&lt;secondary-title&gt;Br J Sports Med&lt;/secondary-title&gt;&lt;/titles&gt;&lt;periodical&gt;&lt;full-title&gt;Br J Sports Med&lt;/full-title&gt;&lt;abbr-1&gt;British journal of sports medicine&lt;/abbr-1&gt;&lt;/periodical&gt;&lt;pages&gt;471-81&lt;/pages&gt;&lt;volume&gt;43&lt;/volume&gt;&lt;number&gt;7&lt;/number&gt;&lt;keywords&gt;&lt;keyword&gt;Blood Transfusion, Autologous/*methods&lt;/keyword&gt;&lt;keyword&gt;Humans&lt;/keyword&gt;&lt;keyword&gt;Injections&lt;/keyword&gt;&lt;keyword&gt;Naturopathy/*methods&lt;/keyword&gt;&lt;keyword&gt;*Platelet-Rich Plasma&lt;/keyword&gt;&lt;keyword&gt;Polyethylene Glycols/*therapeutic use&lt;/keyword&gt;&lt;keyword&gt;Randomized Controlled Trials as Topic&lt;/keyword&gt;&lt;keyword&gt;Sclerosing Solutions/*therapeutic use&lt;/keyword&gt;&lt;keyword&gt;Tennis Elbow/*therapy&lt;/keyword&gt;&lt;/keywords&gt;&lt;dates&gt;&lt;year&gt;2009&lt;/year&gt;&lt;pub-dates&gt;&lt;date&gt;Jul&lt;/date&gt;&lt;/pub-dates&gt;&lt;/dates&gt;&lt;isbn&gt;1473-0480 (Electronic)&amp;#xD;0306-3674 (Linking)&lt;/isbn&gt;&lt;accession-num&gt;19028733&lt;/accession-num&gt;&lt;urls&gt;&lt;related-urls&gt;&lt;url&gt;https://www.ncbi.nlm.nih.gov/pubmed/19028733&lt;/url&gt;&lt;/related-urls&gt;&lt;/urls&gt;&lt;custom2&gt;PMC2755040&lt;/custom2&gt;&lt;electronic-resource-num&gt;10.1136/bjsm.2008.052761&lt;/electronic-resource-num&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213" w:tooltip="Rabago, 2009 #4605" w:history="1">
        <w:r w:rsidR="00D845D1" w:rsidRPr="00DF6785">
          <w:rPr>
            <w:rStyle w:val="Hyperlink"/>
            <w:rFonts w:eastAsia="Arial" w:cs="Arial"/>
            <w:noProof/>
            <w:szCs w:val="20"/>
          </w:rPr>
          <w:t>Rabago et al., 2009</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F02675">
      <w:pPr>
        <w:spacing w:before="240" w:after="0"/>
        <w:ind w:left="4320"/>
        <w:rPr>
          <w:rFonts w:cs="Arial"/>
          <w:color w:val="auto"/>
          <w:szCs w:val="20"/>
        </w:rPr>
      </w:pPr>
      <w:r w:rsidRPr="00F65538">
        <w:rPr>
          <w:rFonts w:eastAsia="Arial" w:cs="Arial"/>
          <w:color w:val="auto"/>
          <w:szCs w:val="20"/>
        </w:rPr>
        <w:t xml:space="preserve">There is some evidence that, for patients with symptoms lasting 6 months or more, autologous blood injections result in better pain and functional outcomes after 1 year than steroid injections </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&lt;EndNote&gt;&lt;Cite&gt;&lt;Author&gt;Ozturan&lt;/Author&gt;&lt;Year&gt;2010&lt;/Year&gt;&lt;RecNum&gt;4315&lt;/RecNum&gt;&lt;DisplayText&gt;(Ozturan, Yucel, Cakici, Guven, &amp;amp; Sungur, 2010)&lt;/DisplayText&gt;&lt;record&gt;&lt;rec-number&gt;4315&lt;/rec-number&gt;&lt;foreign-keys&gt;&lt;key app="EN" db-id="vaxawsfavadaa0er9e8ppds0adazdvepawxx" timestamp="1481064181"&gt;4315&lt;/key&gt;&lt;/foreign-keys&gt;&lt;ref-type name="Journal Article"&gt;17&lt;/ref-type&gt;&lt;contributors&gt;&lt;authors&gt;&lt;author&gt;Ozturan, K. E.&lt;/author&gt;&lt;author&gt;Yucel, I.&lt;/author&gt;&lt;author&gt;Cakici, H.&lt;/author&gt;&lt;author&gt;Guven, M.&lt;/author&gt;&lt;author&gt;Sungur, I.&lt;/author&gt;&lt;/authors&gt;&lt;/contributors&gt;&lt;auth-address&gt;Department of Orthopedics and Traumatology, Abant Izzet Baysal University, Bolu, Turkey. drkutay@gmail.com&lt;/auth-address&gt;&lt;titles&gt;&lt;title&gt;Autologous blood and corticosteroid injection and extracoporeal shock wave therapy in the treatment of lateral epicondylitis&lt;/title&gt;&lt;secondary-title&gt;Orthopedics&lt;/secondary-title&gt;&lt;alt-title&gt;Orthopedics&lt;/alt-title&gt;&lt;/titles&gt;&lt;periodical&gt;&lt;full-title&gt;Orthopedics&lt;/full-title&gt;&lt;abbr-1&gt;Orthopedics&lt;/abbr-1&gt;&lt;/periodical&gt;&lt;alt-periodical&gt;&lt;full-title&gt;Orthopedics&lt;/full-title&gt;&lt;abbr-1&gt;Orthopedics&lt;/abbr-1&gt;&lt;/alt-periodical&gt;&lt;pages&gt;84-91&lt;/pages&gt;&lt;volume&gt;33&lt;/volume&gt;&lt;number&gt;2&lt;/number&gt;&lt;edition&gt;2010/03/03&lt;/edition&gt;&lt;keywords&gt;&lt;keyword&gt;Adrenal Cortex Hormones/*administration &amp;amp; dosage&lt;/keyword&gt;&lt;keyword&gt;Adult&lt;/keyword&gt;&lt;keyword&gt;Blood Transfusion, Autologous/*methods&lt;/keyword&gt;&lt;keyword&gt;Combined Modality Therapy&lt;/keyword&gt;&lt;keyword&gt;Female&lt;/keyword&gt;&lt;keyword&gt;Humans&lt;/keyword&gt;&lt;keyword&gt;Lithotripsy/*methods&lt;/keyword&gt;&lt;keyword&gt;Male&lt;/keyword&gt;&lt;keyword&gt;Middle Aged&lt;/keyword&gt;&lt;keyword&gt;Tennis Elbow/*diagnosis/*therapy&lt;/keyword&gt;&lt;keyword&gt;Treatment Outcome&lt;/keyword&gt;&lt;/keywords&gt;&lt;dates&gt;&lt;year&gt;2010&lt;/year&gt;&lt;pub-dates&gt;&lt;date&gt;Feb&lt;/date&gt;&lt;/pub-dates&gt;&lt;/dates&gt;&lt;isbn&gt;0147-7447&lt;/isbn&gt;&lt;accession-num&gt;20192142&lt;/accession-num&gt;&lt;urls&gt;&lt;/urls&gt;&lt;electronic-resource-num&gt;10.3928/01477447-20100104-09&lt;/electronic-resource-num&gt;&lt;remote-database-provider&gt;NLM&lt;/remote-database-provider&gt;&lt;language&gt;eng&lt;/language&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93" w:tooltip="Ozturan, 2010 #4315" w:history="1">
        <w:r w:rsidR="00D845D1" w:rsidRPr="00DF6785">
          <w:rPr>
            <w:rStyle w:val="Hyperlink"/>
            <w:rFonts w:eastAsia="Arial" w:cs="Arial"/>
            <w:noProof/>
            <w:szCs w:val="20"/>
          </w:rPr>
          <w:t>Ozturan, Yucel, Cakici, Guven, &amp; Sungur, 2010</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210FE2">
      <w:pPr>
        <w:numPr>
          <w:ilvl w:val="0"/>
          <w:numId w:val="29"/>
        </w:numPr>
        <w:spacing w:before="240" w:after="0"/>
        <w:ind w:left="5040" w:hanging="720"/>
        <w:rPr>
          <w:rFonts w:cs="Arial"/>
          <w:color w:val="auto"/>
          <w:szCs w:val="20"/>
        </w:rPr>
      </w:pPr>
      <w:r w:rsidRPr="00F65538">
        <w:rPr>
          <w:rFonts w:eastAsia="Arial" w:cs="Arial"/>
          <w:color w:val="auto"/>
          <w:szCs w:val="20"/>
        </w:rPr>
        <w:t>Optimum Frequency</w:t>
      </w:r>
      <w:r w:rsidR="00F02675">
        <w:rPr>
          <w:rFonts w:eastAsia="Arial" w:cs="Arial"/>
          <w:color w:val="auto"/>
          <w:szCs w:val="20"/>
        </w:rPr>
        <w:t>: 2 injections may be required.</w:t>
      </w:r>
    </w:p>
    <w:p w:rsidR="004219F6" w:rsidRPr="00F65538" w:rsidRDefault="00A11E8E" w:rsidP="00F02675">
      <w:pPr>
        <w:spacing w:before="240" w:after="0"/>
        <w:ind w:left="4320" w:hanging="720"/>
        <w:rPr>
          <w:rFonts w:cs="Arial"/>
          <w:color w:val="auto"/>
          <w:szCs w:val="20"/>
        </w:rPr>
      </w:pPr>
      <w:r w:rsidRPr="00F65538">
        <w:rPr>
          <w:rFonts w:eastAsia="Arial" w:cs="Arial"/>
          <w:color w:val="auto"/>
          <w:szCs w:val="20"/>
        </w:rPr>
        <w:t xml:space="preserve">2) </w:t>
      </w:r>
      <w:r w:rsidRPr="00F65538">
        <w:rPr>
          <w:rFonts w:eastAsia="Arial" w:cs="Arial"/>
          <w:color w:val="auto"/>
          <w:szCs w:val="20"/>
        </w:rPr>
        <w:tab/>
        <w:t>Platelet-Rich Plasma Injections: There is good evidence that, for patients with symptoms lasting 6 months or more, platelet-rich plasma injections result in better pain and functional outcomes after</w:t>
      </w:r>
      <w:r w:rsidR="00D845D1">
        <w:rPr>
          <w:rFonts w:eastAsia="Arial" w:cs="Arial"/>
          <w:color w:val="auto"/>
          <w:szCs w:val="20"/>
        </w:rPr>
        <w:t xml:space="preserve"> 1 year than steroid injections </w:t>
      </w:r>
      <w:r w:rsidR="00D845D1" w:rsidRPr="00D845D1">
        <w:rPr>
          <w:rFonts w:eastAsia="Arial" w:cs="Arial"/>
          <w:color w:val="auto"/>
          <w:szCs w:val="20"/>
        </w:rPr>
        <w:fldChar w:fldCharType="begin">
          <w:fldData xml:space="preserve">PEVuZE5vdGU+PENpdGU+PEF1dGhvcj5QZWVyYm9vbXM8L0F1dGhvcj48WWVhcj4yMDEwPC9ZZWFy
PjxSZWNOdW0+NDMzMTwvUmVjTnVtPjxEaXNwbGF5VGV4dD4oUGVlcmJvb21zIGV0IGFsLiwgMjAx
MCk8L0Rpc3BsYXlUZXh0PjxyZWNvcmQ+PHJlYy1udW1iZXI+NDMzMTwvcmVjLW51bWJlcj48Zm9y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PEVuZE5vdGU+PENpdGU+PEF1dGhvcj5QZWVyYm9vbXM8L0F1dGhvcj48WWVhcj4yMDEwPC9ZZWFy
PjxSZWNOdW0+NDMzMTwvUmVjTnVtPjxEaXNwbGF5VGV4dD4oUGVlcmJvb21zIGV0IGFsLiwgMjAx
MCk8L0Rpc3BsYXlUZXh0PjxyZWNvcmQ+PHJlYy1udW1iZXI+NDMzMTwvcmVjLW51bWJlcj48Zm9y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200" w:tooltip="Peerbooms, 2010 #4331" w:history="1">
        <w:r w:rsidR="00D845D1" w:rsidRPr="00DF6785">
          <w:rPr>
            <w:rStyle w:val="Hyperlink"/>
            <w:rFonts w:eastAsia="Arial" w:cs="Arial"/>
            <w:noProof/>
            <w:szCs w:val="20"/>
          </w:rPr>
          <w:t>Peerbooms et al., 2010</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F02675">
      <w:pPr>
        <w:spacing w:before="240" w:after="0"/>
        <w:ind w:left="4320"/>
        <w:rPr>
          <w:rFonts w:cs="Arial"/>
          <w:color w:val="auto"/>
          <w:szCs w:val="20"/>
        </w:rPr>
      </w:pPr>
      <w:r w:rsidRPr="00F65538">
        <w:rPr>
          <w:rFonts w:eastAsia="Arial" w:cs="Arial"/>
          <w:color w:val="auto"/>
          <w:szCs w:val="20"/>
        </w:rPr>
        <w:t xml:space="preserve">There is good evidence that in the setting of lateral epicondylitis, </w:t>
      </w:r>
      <w:r w:rsidR="00B910D9" w:rsidRPr="00F65538">
        <w:rPr>
          <w:rFonts w:eastAsia="Arial" w:cs="Arial"/>
          <w:color w:val="auto"/>
          <w:szCs w:val="20"/>
        </w:rPr>
        <w:t xml:space="preserve">platelet-rich plasma injections </w:t>
      </w:r>
      <w:r w:rsidRPr="00F65538">
        <w:rPr>
          <w:rFonts w:eastAsia="Arial" w:cs="Arial"/>
          <w:color w:val="auto"/>
          <w:szCs w:val="20"/>
        </w:rPr>
        <w:t xml:space="preserve">may lead to a small to moderate functional benefit in comparison to autologous whole blood or saline at two to three months, but effects on pain are uncertain </w:t>
      </w:r>
      <w:r w:rsidRPr="00D845D1">
        <w:rPr>
          <w:rFonts w:eastAsia="Arial" w:cs="Arial"/>
          <w:color w:val="auto"/>
          <w:szCs w:val="20"/>
        </w:rPr>
        <w:lastRenderedPageBreak/>
        <w:t xml:space="preserve">([Cochrane] </w:t>
      </w:r>
      <w:r w:rsidR="00D845D1" w:rsidRPr="00D845D1">
        <w:rPr>
          <w:rFonts w:eastAsia="Arial" w:cs="Arial"/>
          <w:color w:val="auto"/>
          <w:szCs w:val="20"/>
        </w:rPr>
        <w:fldChar w:fldCharType="begin">
          <w:fldData xml:space="preserve">PEVuZE5vdGU+PENpdGU+PEF1dGhvcj5Nb3JhZXM8L0F1dGhvcj48WWVhcj4yMDEzPC9ZZWFyPjxS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PEVuZE5vdGU+PENpdGU+PEF1dGhvcj5Nb3JhZXM8L0F1dGhvcj48WWVhcj4yMDEzPC9ZZWFyPjxS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75" w:tooltip="Moraes, 2013 #4302" w:history="1">
        <w:r w:rsidR="00D845D1" w:rsidRPr="00DF6785">
          <w:rPr>
            <w:rStyle w:val="Hyperlink"/>
            <w:rFonts w:eastAsia="Arial" w:cs="Arial"/>
            <w:noProof/>
            <w:szCs w:val="20"/>
          </w:rPr>
          <w:t>Moraes, Lenza, Tamaoki, Faloppa, &amp; Belloti, 2013</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F02675">
      <w:pPr>
        <w:spacing w:before="240" w:after="0"/>
        <w:ind w:left="4320"/>
        <w:rPr>
          <w:rFonts w:cs="Arial"/>
          <w:color w:val="auto"/>
          <w:szCs w:val="20"/>
        </w:rPr>
      </w:pPr>
      <w:r w:rsidRPr="00F65538">
        <w:rPr>
          <w:rFonts w:eastAsia="Arial" w:cs="Arial"/>
          <w:color w:val="auto"/>
          <w:szCs w:val="20"/>
        </w:rPr>
        <w:t xml:space="preserve">There is good evidence that </w:t>
      </w:r>
      <w:r w:rsidR="00B910D9" w:rsidRPr="00F65538">
        <w:rPr>
          <w:rFonts w:eastAsia="Arial" w:cs="Arial"/>
          <w:color w:val="auto"/>
          <w:szCs w:val="20"/>
        </w:rPr>
        <w:t xml:space="preserve">platelet-rich plasma injections </w:t>
      </w:r>
      <w:r w:rsidRPr="00F65538">
        <w:rPr>
          <w:rFonts w:eastAsia="Arial" w:cs="Arial"/>
          <w:color w:val="auto"/>
          <w:szCs w:val="20"/>
        </w:rPr>
        <w:t xml:space="preserve">produces more favorable symptomatic and functional improvement than triamcinolone injection in patients with chronic lateral epicondylitis, with this advantage persisting for 24 months after treatment </w:t>
      </w:r>
      <w:r w:rsidR="00D845D1" w:rsidRPr="00D845D1">
        <w:rPr>
          <w:rFonts w:eastAsia="Arial" w:cs="Arial"/>
          <w:color w:val="auto"/>
          <w:szCs w:val="20"/>
        </w:rPr>
        <w:fldChar w:fldCharType="begin">
          <w:fldData xml:space="preserve">PEVuZE5vdGU+PENpdGU+PEF1dGhvcj5Hb3NlbnM8L0F1dGhvcj48WWVhcj4yMDExPC9ZZWFyPjxS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PEVuZE5vdGU+PENpdGU+PEF1dGhvcj5Hb3NlbnM8L0F1dGhvcj48WWVhcj4yMDExPC9ZZWFyPjxS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02" w:tooltip="Gosens, 2011 #4199" w:history="1">
        <w:r w:rsidR="00D845D1" w:rsidRPr="00DF6785">
          <w:rPr>
            <w:rStyle w:val="Hyperlink"/>
            <w:rFonts w:eastAsia="Arial" w:cs="Arial"/>
            <w:noProof/>
            <w:szCs w:val="20"/>
          </w:rPr>
          <w:t>Gosens, Peerbooms, van Laar, &amp; den Oudsten, 2011</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r w:rsidRPr="00F65538">
        <w:rPr>
          <w:rFonts w:eastAsia="Arial" w:cs="Arial"/>
          <w:color w:val="auto"/>
          <w:szCs w:val="20"/>
        </w:rPr>
        <w:t xml:space="preserve"> </w:t>
      </w:r>
    </w:p>
    <w:p w:rsidR="004219F6" w:rsidRPr="00F65538" w:rsidRDefault="00A11E8E" w:rsidP="00F02675">
      <w:pPr>
        <w:spacing w:before="240" w:after="0"/>
        <w:ind w:left="4320"/>
        <w:rPr>
          <w:rFonts w:cs="Arial"/>
          <w:color w:val="auto"/>
          <w:szCs w:val="20"/>
        </w:rPr>
      </w:pPr>
      <w:r w:rsidRPr="00F65538">
        <w:rPr>
          <w:rFonts w:eastAsia="Arial" w:cs="Arial"/>
          <w:color w:val="auto"/>
          <w:szCs w:val="20"/>
        </w:rPr>
        <w:t xml:space="preserve">In summary, there is strong evidence for the use of </w:t>
      </w:r>
      <w:r w:rsidR="005B040F" w:rsidRPr="00F65538">
        <w:rPr>
          <w:rFonts w:eastAsia="Arial" w:cs="Arial"/>
          <w:color w:val="auto"/>
          <w:szCs w:val="20"/>
        </w:rPr>
        <w:t>platelet-rich plasma</w:t>
      </w:r>
      <w:r w:rsidRPr="00F65538">
        <w:rPr>
          <w:rFonts w:eastAsia="Arial" w:cs="Arial"/>
          <w:color w:val="auto"/>
          <w:szCs w:val="20"/>
        </w:rPr>
        <w:t xml:space="preserve"> in patients who have not improved with conservative therapy.</w:t>
      </w:r>
    </w:p>
    <w:p w:rsidR="004219F6" w:rsidRPr="00F65538" w:rsidRDefault="00A11E8E" w:rsidP="00210FE2">
      <w:pPr>
        <w:numPr>
          <w:ilvl w:val="0"/>
          <w:numId w:val="29"/>
        </w:numPr>
        <w:spacing w:before="240" w:after="0"/>
        <w:ind w:left="5040" w:hanging="720"/>
        <w:rPr>
          <w:rFonts w:cs="Arial"/>
          <w:color w:val="auto"/>
          <w:szCs w:val="20"/>
        </w:rPr>
      </w:pPr>
      <w:r w:rsidRPr="00F65538">
        <w:rPr>
          <w:rFonts w:eastAsia="Arial" w:cs="Arial"/>
          <w:color w:val="auto"/>
          <w:szCs w:val="20"/>
        </w:rPr>
        <w:t>Optimum Frequency: 2 injections may be required.</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ix. </w:t>
      </w:r>
      <w:r w:rsidRPr="00F65538">
        <w:rPr>
          <w:rFonts w:eastAsia="Arial" w:cs="Arial"/>
          <w:color w:val="auto"/>
          <w:szCs w:val="20"/>
        </w:rPr>
        <w:tab/>
        <w:t xml:space="preserve">There is no clinical evidence or sound physiologic rationale for magnets or diathermy, therefore, they are </w:t>
      </w:r>
      <w:r w:rsidRPr="00F65538">
        <w:rPr>
          <w:rFonts w:eastAsia="Arial" w:cs="Arial"/>
          <w:b/>
          <w:i/>
          <w:color w:val="auto"/>
          <w:szCs w:val="20"/>
        </w:rPr>
        <w:t>not recommended.</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x. </w:t>
      </w:r>
      <w:r w:rsidRPr="00F65538">
        <w:rPr>
          <w:rFonts w:eastAsia="Arial" w:cs="Arial"/>
          <w:color w:val="auto"/>
          <w:szCs w:val="20"/>
        </w:rPr>
        <w:tab/>
      </w:r>
      <w:r w:rsidRPr="00F02675">
        <w:rPr>
          <w:rFonts w:eastAsia="Arial" w:cs="Arial"/>
          <w:color w:val="auto"/>
          <w:szCs w:val="20"/>
          <w:u w:val="single"/>
        </w:rPr>
        <w:t>Low Level Laser</w:t>
      </w:r>
      <w:r w:rsidRPr="00F65538">
        <w:rPr>
          <w:rFonts w:eastAsia="Arial" w:cs="Arial"/>
          <w:color w:val="auto"/>
          <w:szCs w:val="20"/>
        </w:rPr>
        <w:t xml:space="preserve">: There is good evidence that low level laser is not more effective than placebo for lateral epicondylitis </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&lt;EndNote&gt;&lt;Cite&gt;&lt;Author&gt;Bisset&lt;/Author&gt;&lt;Year&gt;2005&lt;/Year&gt;&lt;RecNum&gt;4086&lt;/RecNum&gt;&lt;DisplayText&gt;(L. Bisset, Paungmali, Vicenzino, &amp;amp; Beller, 2005)&lt;/DisplayText&gt;&lt;record&gt;&lt;rec-number&gt;4086&lt;/rec-number&gt;&lt;foreign-keys&gt;&lt;key app="EN" db-id="vaxawsfavadaa0er9e8ppds0adazdvepawxx" timestamp="1481064177"&gt;4086&lt;/key&gt;&lt;/foreign-keys&gt;&lt;ref-type name="Journal Article"&gt;17&lt;/ref-type&gt;&lt;contributors&gt;&lt;authors&gt;&lt;author&gt;Bisset, L.&lt;/author&gt;&lt;author&gt;Paungmali, A.&lt;/author&gt;&lt;author&gt;Vicenzino, B.&lt;/author&gt;&lt;author&gt;Beller, E.&lt;/author&gt;&lt;/authors&gt;&lt;/contributors&gt;&lt;auth-address&gt;Division of Physiotherapy, University of Queensland, St Lucia, QLD 4072, Australia.&lt;/auth-address&gt;&lt;titles&gt;&lt;title&gt;A systematic review and meta-analysis of clinical trials on physical interventions for lateral epicondylalgia&lt;/title&gt;&lt;secondary-title&gt;Br J Sports Med&lt;/secondary-title&gt;&lt;/titles&gt;&lt;periodical&gt;&lt;full-title&gt;Br J Sports Med&lt;/full-title&gt;&lt;abbr-1&gt;British journal of sports medicine&lt;/abbr-1&gt;&lt;/periodical&gt;&lt;pages&gt;411-22; discussion 411-22&lt;/pages&gt;&lt;volume&gt;39&lt;/volume&gt;&lt;number&gt;7&lt;/number&gt;&lt;keywords&gt;&lt;keyword&gt;Acupuncture Therapy/methods&lt;/keyword&gt;&lt;keyword&gt;Exercise Therapy/methods&lt;/keyword&gt;&lt;keyword&gt;High-Energy Shock Waves/therapeutic use&lt;/keyword&gt;&lt;keyword&gt;Humans&lt;/keyword&gt;&lt;keyword&gt;Iontophoresis/methods&lt;/keyword&gt;&lt;keyword&gt;Laser Therapy&lt;/keyword&gt;&lt;keyword&gt;Massage/methods&lt;/keyword&gt;&lt;keyword&gt;Musculoskeletal Manipulations/methods&lt;/keyword&gt;&lt;keyword&gt;Pain/etiology&lt;/keyword&gt;&lt;keyword&gt;*Physical Therapy Modalities&lt;/keyword&gt;&lt;keyword&gt;Randomized Controlled Trials as Topic&lt;/keyword&gt;&lt;keyword&gt;Tennis Elbow/*therapy&lt;/keyword&gt;&lt;keyword&gt;Treatment Outcome&lt;/keyword&gt;&lt;/keywords&gt;&lt;dates&gt;&lt;year&gt;2005&lt;/year&gt;&lt;pub-dates&gt;&lt;date&gt;Jul&lt;/date&gt;&lt;/pub-dates&gt;&lt;/dates&gt;&lt;isbn&gt;1473-0480 (Electronic)&amp;#xD;0306-3674 (Linking)&lt;/isbn&gt;&lt;accession-num&gt;15976161&lt;/accession-num&gt;&lt;urls&gt;&lt;related-urls&gt;&lt;url&gt;https://www.ncbi.nlm.nih.gov/pubmed/15976161&lt;/url&gt;&lt;/related-urls&gt;&lt;/urls&gt;&lt;custom2&gt;PMC1725258&lt;/custom2&gt;&lt;electronic-resource-num&gt;10.1136/bjsm.2004.016170&lt;/electronic-resource-num&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35" w:tooltip="Bisset, 2005 #4086" w:history="1">
        <w:r w:rsidR="00D845D1" w:rsidRPr="00DF6785">
          <w:rPr>
            <w:rStyle w:val="Hyperlink"/>
            <w:rFonts w:eastAsia="Arial" w:cs="Arial"/>
            <w:noProof/>
            <w:szCs w:val="20"/>
          </w:rPr>
          <w:t>L. Bisset, Paungmali, Vicenzino, &amp; Beller, 2005</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a</w:t>
      </w:r>
      <w:r w:rsidRPr="00F65538">
        <w:rPr>
          <w:rFonts w:eastAsia="Arial" w:cs="Arial"/>
          <w:color w:val="auto"/>
          <w:szCs w:val="20"/>
        </w:rPr>
        <w:t xml:space="preserve">nd its use is </w:t>
      </w:r>
      <w:r w:rsidRPr="00F65538">
        <w:rPr>
          <w:rFonts w:eastAsia="Arial" w:cs="Arial"/>
          <w:b/>
          <w:i/>
          <w:color w:val="auto"/>
          <w:szCs w:val="20"/>
        </w:rPr>
        <w:t>not recommended.</w:t>
      </w:r>
    </w:p>
    <w:p w:rsidR="004219F6" w:rsidRPr="00F65538" w:rsidRDefault="00A11E8E" w:rsidP="00F02675">
      <w:pPr>
        <w:spacing w:before="240" w:after="0"/>
        <w:ind w:left="2880" w:hanging="720"/>
        <w:rPr>
          <w:rFonts w:cs="Arial"/>
          <w:color w:val="auto"/>
          <w:szCs w:val="20"/>
        </w:rPr>
      </w:pPr>
      <w:r w:rsidRPr="00F65538">
        <w:rPr>
          <w:rFonts w:eastAsia="Arial" w:cs="Arial"/>
          <w:color w:val="auto"/>
          <w:szCs w:val="20"/>
        </w:rPr>
        <w:t xml:space="preserve">xi. </w:t>
      </w:r>
      <w:r w:rsidRPr="00F65538">
        <w:rPr>
          <w:rFonts w:eastAsia="Arial" w:cs="Arial"/>
          <w:color w:val="auto"/>
          <w:szCs w:val="20"/>
        </w:rPr>
        <w:tab/>
      </w:r>
      <w:r w:rsidRPr="00F02675">
        <w:rPr>
          <w:rFonts w:eastAsia="Arial" w:cs="Arial"/>
          <w:color w:val="auto"/>
          <w:szCs w:val="20"/>
          <w:u w:val="single"/>
        </w:rPr>
        <w:t>Extracorporeal shock wave therapy (E</w:t>
      </w:r>
      <w:r w:rsidR="00004C03" w:rsidRPr="00F02675">
        <w:rPr>
          <w:rFonts w:eastAsia="Arial" w:cs="Arial"/>
          <w:color w:val="auto"/>
          <w:szCs w:val="20"/>
          <w:u w:val="single"/>
        </w:rPr>
        <w:t>SWT)</w:t>
      </w:r>
      <w:r w:rsidR="00004C03" w:rsidRPr="00F65538">
        <w:rPr>
          <w:rFonts w:eastAsia="Arial" w:cs="Arial"/>
          <w:color w:val="auto"/>
          <w:szCs w:val="20"/>
        </w:rPr>
        <w:t>:</w:t>
      </w:r>
      <w:r w:rsidR="00F02675">
        <w:rPr>
          <w:rFonts w:cs="Arial"/>
          <w:color w:val="auto"/>
          <w:szCs w:val="20"/>
        </w:rPr>
        <w:t xml:space="preserve"> </w:t>
      </w:r>
      <w:r w:rsidRPr="00F65538">
        <w:rPr>
          <w:rFonts w:eastAsia="Arial" w:cs="Arial"/>
          <w:color w:val="auto"/>
          <w:szCs w:val="20"/>
        </w:rPr>
        <w:t xml:space="preserve">The natural history of epicondylitis supports an expectation of </w:t>
      </w:r>
      <w:r w:rsidRPr="00D845D1">
        <w:rPr>
          <w:rFonts w:eastAsia="Arial" w:cs="Arial"/>
          <w:color w:val="auto"/>
          <w:szCs w:val="20"/>
        </w:rPr>
        <w:t>improvement within 3 months using patient education and modified activities</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&lt;EndNote&gt;&lt;Cite&gt;&lt;Author&gt;Bisset&lt;/Author&gt;&lt;Year&gt;2006&lt;/Year&gt;&lt;RecNum&gt;4085&lt;/RecNum&gt;&lt;DisplayText&gt;(L. Bisset et al., 2006)&lt;/DisplayText&gt;&lt;record&gt;&lt;rec-number&gt;4085&lt;/rec-number&gt;&lt;foreign-keys&gt;&lt;key app="EN" db-id="vaxawsfavadaa0er9e8ppds0adazdvepawxx" timestamp="1481064177"&gt;4085&lt;/key&gt;&lt;/foreign-keys&gt;&lt;ref-type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(Electronic)&amp;#xD;0959-535X (Linking)&lt;/isbn&gt;&lt;accession-num&gt;17012266&lt;/accession-num&gt;&lt;urls&gt;&lt;related-urls&gt;&lt;url&gt;https://www.ncbi.nlm.nih.gov/pubmed/17012266&lt;/url&gt;&lt;/related-urls&gt;&lt;/urls&gt;&lt;custom2&gt;PMC1633771&lt;/custom2&gt;&lt;electronic-resource-num&gt;10.1136/bmj.38961.584653.AE&lt;/electronic-resource-num&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34" w:tooltip="Bisset, 2006 #4085" w:history="1">
        <w:r w:rsidR="00D845D1" w:rsidRPr="00DF6785">
          <w:rPr>
            <w:rStyle w:val="Hyperlink"/>
            <w:rFonts w:eastAsia="Arial" w:cs="Arial"/>
            <w:noProof/>
            <w:szCs w:val="20"/>
          </w:rPr>
          <w:t>L. Bisset et al., 2006</w:t>
        </w:r>
      </w:hyperlink>
      <w:r w:rsidR="00D845D1" w:rsidRPr="00D845D1">
        <w:rPr>
          <w:rFonts w:eastAsia="Arial" w:cs="Arial"/>
          <w:noProof/>
          <w:color w:val="auto"/>
          <w:szCs w:val="20"/>
        </w:rPr>
        <w:t>)</w:t>
      </w:r>
      <w:r w:rsidR="00D845D1" w:rsidRPr="00D845D1">
        <w:rPr>
          <w:rFonts w:eastAsia="Arial" w:cs="Arial"/>
          <w:color w:val="auto"/>
          <w:szCs w:val="20"/>
        </w:rPr>
        <w:fldChar w:fldCharType="end"/>
      </w:r>
      <w:hyperlink r:id="rId18"/>
      <w:r w:rsidRPr="00D845D1">
        <w:rPr>
          <w:rFonts w:eastAsia="Arial" w:cs="Arial"/>
          <w:color w:val="auto"/>
          <w:szCs w:val="20"/>
        </w:rPr>
        <w:t>. There is some evidence that highly motivated tennis players may show up to a 35% additional impr</w:t>
      </w:r>
      <w:r w:rsidR="008D6A67" w:rsidRPr="00D845D1">
        <w:rPr>
          <w:rFonts w:eastAsia="Arial" w:cs="Arial"/>
          <w:color w:val="auto"/>
          <w:szCs w:val="20"/>
        </w:rPr>
        <w:t>ovement over no other treatment</w:t>
      </w:r>
      <w:r w:rsidRPr="00D845D1">
        <w:rPr>
          <w:rFonts w:eastAsia="Arial" w:cs="Arial"/>
          <w:color w:val="auto"/>
          <w:szCs w:val="20"/>
        </w:rPr>
        <w:t xml:space="preserve"> when administered low energy shock wave tre</w:t>
      </w:r>
      <w:r w:rsidR="00D845D1" w:rsidRPr="00D845D1">
        <w:rPr>
          <w:rFonts w:eastAsia="Arial" w:cs="Arial"/>
          <w:color w:val="auto"/>
          <w:szCs w:val="20"/>
        </w:rPr>
        <w:t xml:space="preserve">atment without local anesthesia </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&lt;EndNote&gt;&lt;Cite&gt;&lt;Author&gt;Rompe&lt;/Author&gt;&lt;Year&gt;2004&lt;/Year&gt;&lt;RecNum&gt;4354&lt;/RecNum&gt;&lt;DisplayText&gt;(Rompe, 2004)&lt;/DisplayText&gt;&lt;record&gt;&lt;rec-number&gt;4354&lt;/rec-number&gt;&lt;foreign-keys&gt;&lt;key app="EN" db-id="vaxawsfavadaa0er9e8ppds0adazdvepawxx" timestamp="1481064182"&gt;4354&lt;/key&gt;&lt;/foreign-keys&gt;&lt;ref-type name="Journal Article"&gt;17&lt;/ref-type&gt;&lt;contributors&gt;&lt;authors&gt;&lt;author&gt;Rompe, J. D.&lt;/author&gt;&lt;/authors&gt;&lt;/contributors&gt;&lt;titles&gt;&lt;title&gt;Repetitive Low-Energy Shock Wave Treatment for Chronic Lateral Epicondylitis in Tennis Players&lt;/title&gt;&lt;secondary-title&gt;American Journal of Sports Medicine&lt;/secondary-title&gt;&lt;/titles&gt;&lt;periodical&gt;&lt;full-title&gt;American Journal of Sports Medicine&lt;/full-title&gt;&lt;/periodical&gt;&lt;pages&gt;734-743&lt;/pages&gt;&lt;volume&gt;32&lt;/volume&gt;&lt;number&gt;3&lt;/number&gt;&lt;dates&gt;&lt;year&gt;2004&lt;/year&gt;&lt;/dates&gt;&lt;isbn&gt;0363-5465&lt;/isbn&gt;&lt;urls&gt;&lt;/urls&gt;&lt;electronic-resource-num&gt;10.1177/0363546503261697&lt;/electronic-resource-num&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218" w:tooltip="Rompe, 2004 #4354" w:history="1">
        <w:r w:rsidR="00D845D1" w:rsidRPr="00DF6785">
          <w:rPr>
            <w:rStyle w:val="Hyperlink"/>
            <w:rFonts w:eastAsia="Arial" w:cs="Arial"/>
            <w:noProof/>
            <w:szCs w:val="20"/>
          </w:rPr>
          <w:t>Rompe, 2004</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xml:space="preserve">. Two other studies are not of sufficient quality to qualify as evidence </w:t>
      </w:r>
      <w:r w:rsidR="00D845D1" w:rsidRPr="00D845D1">
        <w:rPr>
          <w:rFonts w:eastAsia="Arial" w:cs="Arial"/>
          <w:color w:val="auto"/>
          <w:szCs w:val="20"/>
        </w:rPr>
        <w:fldChar w:fldCharType="begin">
          <w:fldData xml:space="preserve">PEVuZE5vdGU+PENpdGU+PEF1dGhvcj5PenR1cmFuPC9BdXRob3I+PFllYXI+MjAxMDwvWWVhcj48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PEVuZE5vdGU+PENpdGU+PEF1dGhvcj5PenR1cmFuPC9BdXRob3I+PFllYXI+MjAxMDwvWWVhcj48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93" w:tooltip="Ozturan, 2010 #4315" w:history="1">
        <w:r w:rsidR="00D845D1" w:rsidRPr="00DF6785">
          <w:rPr>
            <w:rStyle w:val="Hyperlink"/>
            <w:rFonts w:eastAsia="Arial" w:cs="Arial"/>
            <w:noProof/>
            <w:szCs w:val="20"/>
          </w:rPr>
          <w:t>Ozturan et al., 2010</w:t>
        </w:r>
      </w:hyperlink>
      <w:r w:rsidR="00D845D1" w:rsidRPr="00D845D1">
        <w:rPr>
          <w:rFonts w:eastAsia="Arial" w:cs="Arial"/>
          <w:noProof/>
          <w:color w:val="auto"/>
          <w:szCs w:val="20"/>
        </w:rPr>
        <w:t xml:space="preserve">; </w:t>
      </w:r>
      <w:hyperlink w:anchor="_ENREF_248" w:tooltip="Spacca, 2005 #4620" w:history="1">
        <w:r w:rsidR="00D845D1" w:rsidRPr="00DF6785">
          <w:rPr>
            <w:rStyle w:val="Hyperlink"/>
            <w:rFonts w:eastAsia="Arial" w:cs="Arial"/>
            <w:noProof/>
            <w:szCs w:val="20"/>
          </w:rPr>
          <w:t>Spacca, Necozione, &amp; Cacchio, 2005</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There is some evidence that three weekly sessions of radial ESWT and sham ESWT lead to statistically similar symptomatic and functional outcomes at three month</w:t>
      </w:r>
      <w:r w:rsidR="00D75380" w:rsidRPr="00D845D1">
        <w:rPr>
          <w:rFonts w:eastAsia="Arial" w:cs="Arial"/>
          <w:color w:val="auto"/>
          <w:szCs w:val="20"/>
        </w:rPr>
        <w:t>s</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&lt;EndNote&gt;&lt;Cite&gt;&lt;Author&gt;Capan&lt;/Author&gt;&lt;Year&gt;2016&lt;/Year&gt;&lt;RecNum&gt;4108&lt;/RecNum&gt;&lt;DisplayText&gt;(Capan et al., 2016)&lt;/DisplayText&gt;&lt;record&gt;&lt;rec-number&gt;4108&lt;/rec-number&gt;&lt;foreign-keys&gt;&lt;key app="EN" db-id="vaxawsfavadaa0er9e8ppds0adazdvepawxx" timestamp="1481064178"&gt;4108&lt;/key&gt;&lt;/foreign-keys&gt;&lt;ref-type name="Journal Article"&gt;17&lt;/ref-type&gt;&lt;contributors&gt;&lt;authors&gt;&lt;author&gt;Capan, N.&lt;/author&gt;&lt;author&gt;Esmaeilzadeh, S.&lt;/author&gt;&lt;author&gt;Oral, A.&lt;/author&gt;&lt;author&gt;Basoglu, C.&lt;/author&gt;&lt;author&gt;Karan, A.&lt;/author&gt;&lt;author&gt;Sindel, D.&lt;/author&gt;&lt;/authors&gt;&lt;/contributors&gt;&lt;auth-address&gt;From the Department of Physical Medicine and Rehabilitation, Istanbul University Istanbul Faculty of Medicine, Istanbul, Turkey.&lt;/auth-address&gt;&lt;titles&gt;&lt;title&gt;Radial Extracorporeal Shock Wave Therapy Is Not More Effective Than Placebo in the Management of Lateral Epicondylitis: A Double-Blind, Randomized, Placebo-Controlled Trial&lt;/title&gt;&lt;secondary-title&gt;Am J Phys Med Rehabil&lt;/secondary-title&gt;&lt;/titles&gt;&lt;periodical&gt;&lt;full-title&gt;Am J Phys Med Rehabil&lt;/full-title&gt;&lt;abbr-1&gt;American journal of physical medicine &amp;amp; rehabilitation / Association of Academic Physiatrists&lt;/abbr-1&gt;&lt;/periodical&gt;&lt;pages&gt;495-506&lt;/pages&gt;&lt;volume&gt;95&lt;/volume&gt;&lt;number&gt;7&lt;/number&gt;&lt;dates&gt;&lt;year&gt;2016&lt;/year&gt;&lt;pub-dates&gt;&lt;date&gt;Jul&lt;/date&gt;&lt;/pub-dates&gt;&lt;/dates&gt;&lt;isbn&gt;1537-7385 (Electronic)&amp;#xD;0894-9115 (Linking)&lt;/isbn&gt;&lt;accession-num&gt;26544854&lt;/accession-num&gt;&lt;urls&gt;&lt;related-urls&gt;&lt;url&gt;https://www.ncbi.nlm.nih.gov/pubmed/26544854&lt;/url&gt;&lt;/related-urls&gt;&lt;/urls&gt;&lt;electronic-resource-num&gt;10.1097/PHM.0000000000000407&lt;/electronic-resource-num&gt;&lt;modified-date&gt;Referenced in CTC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51" w:tooltip="Capan, 2016 #4108" w:history="1">
        <w:r w:rsidR="00D845D1" w:rsidRPr="00DF6785">
          <w:rPr>
            <w:rStyle w:val="Hyperlink"/>
            <w:rFonts w:eastAsia="Arial" w:cs="Arial"/>
            <w:noProof/>
            <w:szCs w:val="20"/>
          </w:rPr>
          <w:t>Capan et al., 2016</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However, a benefit of radial ESWT</w:t>
      </w:r>
      <w:r w:rsidRPr="00F65538">
        <w:rPr>
          <w:rFonts w:eastAsia="Arial" w:cs="Arial"/>
          <w:color w:val="auto"/>
          <w:szCs w:val="20"/>
        </w:rPr>
        <w:t xml:space="preserve"> cannot be ruled out due to uncertainties in the data. The preponderance of evidence does not support the efficacy of ESWT in the working population</w:t>
      </w:r>
      <w:r w:rsidR="008D6A67" w:rsidRPr="00F65538">
        <w:rPr>
          <w:rFonts w:eastAsia="Arial" w:cs="Arial"/>
          <w:color w:val="auto"/>
          <w:szCs w:val="20"/>
        </w:rPr>
        <w:t>;</w:t>
      </w:r>
      <w:r w:rsidRPr="00F65538">
        <w:rPr>
          <w:rFonts w:eastAsia="Arial" w:cs="Arial"/>
          <w:color w:val="auto"/>
          <w:szCs w:val="20"/>
        </w:rPr>
        <w:t xml:space="preserve"> therefore</w:t>
      </w:r>
      <w:r w:rsidR="008D6A67" w:rsidRPr="00F65538">
        <w:rPr>
          <w:rFonts w:eastAsia="Arial" w:cs="Arial"/>
          <w:color w:val="auto"/>
          <w:szCs w:val="20"/>
        </w:rPr>
        <w:t>,</w:t>
      </w:r>
      <w:r w:rsidRPr="00F65538">
        <w:rPr>
          <w:rFonts w:eastAsia="Arial" w:cs="Arial"/>
          <w:color w:val="auto"/>
          <w:szCs w:val="20"/>
        </w:rPr>
        <w:t xml:space="preserve"> it is </w:t>
      </w:r>
      <w:r w:rsidRPr="00F65538">
        <w:rPr>
          <w:rFonts w:eastAsia="Arial" w:cs="Arial"/>
          <w:b/>
          <w:i/>
          <w:color w:val="auto"/>
          <w:szCs w:val="20"/>
        </w:rPr>
        <w:t>not recommended</w:t>
      </w: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xii.   </w:t>
      </w:r>
      <w:r w:rsidRPr="00F65538">
        <w:rPr>
          <w:rFonts w:eastAsia="Arial" w:cs="Arial"/>
          <w:color w:val="auto"/>
          <w:szCs w:val="20"/>
        </w:rPr>
        <w:tab/>
      </w:r>
      <w:r w:rsidRPr="00F02675">
        <w:rPr>
          <w:rFonts w:eastAsia="Arial" w:cs="Arial"/>
          <w:color w:val="auto"/>
          <w:szCs w:val="20"/>
          <w:u w:val="single"/>
        </w:rPr>
        <w:t>Acupuncture</w:t>
      </w:r>
      <w:r w:rsidRPr="00F65538">
        <w:rPr>
          <w:rFonts w:eastAsia="Arial" w:cs="Arial"/>
          <w:color w:val="auto"/>
          <w:szCs w:val="20"/>
        </w:rPr>
        <w:t>: There is some evidence that acupuncture has a very short term 2 week effect on pain compared to sham acupunc</w:t>
      </w:r>
      <w:r w:rsidR="00D845D1">
        <w:rPr>
          <w:rFonts w:eastAsia="Arial" w:cs="Arial"/>
          <w:color w:val="auto"/>
          <w:szCs w:val="20"/>
        </w:rPr>
        <w:t xml:space="preserve">ture for </w:t>
      </w:r>
      <w:r w:rsidR="00D845D1">
        <w:rPr>
          <w:rFonts w:eastAsia="Arial" w:cs="Arial"/>
          <w:color w:val="auto"/>
          <w:szCs w:val="20"/>
        </w:rPr>
        <w:lastRenderedPageBreak/>
        <w:t xml:space="preserve">lateral </w:t>
      </w:r>
      <w:r w:rsidR="00D845D1" w:rsidRPr="00D845D1">
        <w:rPr>
          <w:rFonts w:eastAsia="Arial" w:cs="Arial"/>
          <w:color w:val="auto"/>
          <w:szCs w:val="20"/>
        </w:rPr>
        <w:t xml:space="preserve">epicondylitis </w:t>
      </w:r>
      <w:r w:rsidR="00D845D1" w:rsidRPr="00D845D1">
        <w:rPr>
          <w:rFonts w:eastAsia="Arial" w:cs="Arial"/>
          <w:color w:val="auto"/>
          <w:szCs w:val="20"/>
        </w:rPr>
        <w:fldChar w:fldCharType="begin"/>
      </w:r>
      <w:r w:rsidR="00DF6785">
        <w:rPr>
          <w:rFonts w:eastAsia="Arial" w:cs="Arial"/>
          <w:color w:val="auto"/>
          <w:szCs w:val="20"/>
        </w:rPr>
        <w:instrText xml:space="preserve"> ADDIN EN.CITE &lt;EndNote&gt;&lt;Cite&gt;&lt;Author&gt;Fink&lt;/Author&gt;&lt;Year&gt;2002&lt;/Year&gt;&lt;RecNum&gt;2191&lt;/RecNum&gt;&lt;DisplayText&gt;(Fink et al., 2002)&lt;/DisplayText&gt;&lt;record&gt;&lt;rec-number&gt;2191&lt;/rec-number&gt;&lt;foreign-keys&gt;&lt;key app="EN" db-id="vaxawsfavadaa0er9e8ppds0adazdvepawxx" timestamp="1471378218"&gt;2191&lt;/key&gt;&lt;/foreign-keys&gt;&lt;ref-type name="Journal Article"&gt;17&lt;/ref-type&gt;&lt;contributors&gt;&lt;authors&gt;&lt;author&gt;Fink, M.&lt;/author&gt;&lt;author&gt;Wolkenstein, E.&lt;/author&gt;&lt;author&gt;Luennemann, M.&lt;/author&gt;&lt;author&gt;Gutenbrunner, C.&lt;/author&gt;&lt;author&gt;Gehrke, A.&lt;/author&gt;&lt;author&gt;Karst, M.&lt;/author&gt;&lt;/authors&gt;&lt;/contributors&gt;&lt;auth-address&gt;Department of Physical Medicine and Rehabilitation, Hannover Medical School.&lt;/auth-address&gt;&lt;titles&gt;&lt;title&gt;Chronic epicondylitis: effects of real and sham acupuncture treatment: a randomised controlled patient- and examiner-blinded long-term trial&lt;/title&gt;&lt;secondary-title&gt;Forsch Komplementarmed Klass Naturheilkd&lt;/secondary-title&gt;&lt;/titles&gt;&lt;periodical&gt;&lt;full-title&gt;Forsch Komplementarmed Klass Naturheilkd&lt;/full-title&gt;&lt;/periodical&gt;&lt;pages&gt;210-5&lt;/pages&gt;&lt;volume&gt;9&lt;/volume&gt;&lt;number&gt;4&lt;/number&gt;&lt;keywords&gt;&lt;keyword&gt;*Acupuncture Therapy&lt;/keyword&gt;&lt;keyword&gt;Chronic Disease&lt;/keyword&gt;&lt;keyword&gt;Double-Blind Method&lt;/keyword&gt;&lt;keyword&gt;Female&lt;/keyword&gt;&lt;keyword&gt;Humans&lt;/keyword&gt;&lt;keyword&gt;Male&lt;/keyword&gt;&lt;keyword&gt;Middle Aged&lt;/keyword&gt;&lt;keyword&gt;*Pain Measurement&lt;/keyword&gt;&lt;keyword&gt;Tennis Elbow/*therapy&lt;/keyword&gt;&lt;keyword&gt;Time Factors&lt;/keyword&gt;&lt;keyword&gt;Treatment Outcome&lt;/keyword&gt;&lt;/keywords&gt;&lt;dates&gt;&lt;year&gt;2002&lt;/year&gt;&lt;pub-dates&gt;&lt;date&gt;Aug&lt;/date&gt;&lt;/pub-dates&gt;&lt;/dates&gt;&lt;isbn&gt;1424-7364 (Print)&amp;#xD;1424-7364 (Linking)&lt;/isbn&gt;&lt;accession-num&gt;12232492&lt;/accession-num&gt;&lt;urls&gt;&lt;related-urls&gt;&lt;url&gt;http://www.ncbi.nlm.nih.gov/pubmed/12232492&lt;/url&gt;&lt;/related-urls&gt;&lt;/urls&gt;&lt;electronic-resource-num&gt;66030&lt;/electronic-resource-num&gt;&lt;modified-date&gt;Referenced in guideline&lt;/modified-date&gt;&lt;/record&gt;&lt;/Cite&gt;&lt;/EndNote&gt;</w:instrText>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86" w:tooltip="Fink, 2002 #2191" w:history="1">
        <w:r w:rsidR="00D845D1" w:rsidRPr="00DF6785">
          <w:rPr>
            <w:rStyle w:val="Hyperlink"/>
            <w:rFonts w:eastAsia="Arial" w:cs="Arial"/>
            <w:noProof/>
            <w:szCs w:val="20"/>
          </w:rPr>
          <w:t>Fink et al., 2002</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The</w:t>
      </w:r>
      <w:r w:rsidRPr="00F65538">
        <w:rPr>
          <w:rFonts w:eastAsia="Arial" w:cs="Arial"/>
          <w:color w:val="auto"/>
          <w:szCs w:val="20"/>
        </w:rPr>
        <w:t xml:space="preserve"> patients may </w:t>
      </w:r>
      <w:r w:rsidRPr="00273B44">
        <w:rPr>
          <w:rFonts w:eastAsia="Arial" w:cs="Arial"/>
          <w:color w:val="auto"/>
          <w:szCs w:val="20"/>
        </w:rPr>
        <w:t xml:space="preserve">request this treatment. Refer to </w:t>
      </w:r>
      <w:r w:rsidR="00B67D27" w:rsidRPr="00273B44">
        <w:rPr>
          <w:rFonts w:eastAsia="Arial" w:cs="Arial"/>
          <w:color w:val="auto"/>
          <w:szCs w:val="20"/>
        </w:rPr>
        <w:t xml:space="preserve">Section </w:t>
      </w:r>
      <w:r w:rsidR="00273B44" w:rsidRPr="00273B44">
        <w:rPr>
          <w:rFonts w:eastAsia="Arial" w:cs="Arial"/>
          <w:color w:val="auto"/>
          <w:szCs w:val="20"/>
        </w:rPr>
        <w:t>H.1</w:t>
      </w:r>
      <w:r w:rsidRPr="00273B44">
        <w:rPr>
          <w:rFonts w:eastAsia="Arial" w:cs="Arial"/>
          <w:color w:val="auto"/>
          <w:szCs w:val="20"/>
        </w:rPr>
        <w:t xml:space="preserve"> Acupunctur</w:t>
      </w:r>
      <w:r w:rsidR="00B67D27" w:rsidRPr="00273B44">
        <w:rPr>
          <w:rFonts w:eastAsia="Arial" w:cs="Arial"/>
          <w:color w:val="auto"/>
          <w:szCs w:val="20"/>
        </w:rPr>
        <w:t>e</w:t>
      </w:r>
      <w:r w:rsidRPr="00273B44">
        <w:rPr>
          <w:rFonts w:eastAsia="Arial" w:cs="Arial"/>
          <w:color w:val="auto"/>
          <w:szCs w:val="20"/>
        </w:rPr>
        <w:t xml:space="preserve"> for more information</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xiii. </w:t>
      </w:r>
      <w:r w:rsidRPr="00F65538">
        <w:rPr>
          <w:rFonts w:eastAsia="Arial" w:cs="Arial"/>
          <w:color w:val="auto"/>
          <w:szCs w:val="20"/>
        </w:rPr>
        <w:tab/>
        <w:t xml:space="preserve">Other therapies in </w:t>
      </w:r>
      <w:r w:rsidR="00C06C30">
        <w:rPr>
          <w:rFonts w:eastAsia="Arial" w:cs="Arial"/>
          <w:color w:val="auto"/>
          <w:szCs w:val="20"/>
        </w:rPr>
        <w:t>Section H</w:t>
      </w:r>
      <w:r w:rsidR="00C06C30" w:rsidRPr="00601273">
        <w:rPr>
          <w:rFonts w:eastAsia="Arial" w:cs="Arial"/>
          <w:color w:val="auto"/>
          <w:szCs w:val="20"/>
        </w:rPr>
        <w:t xml:space="preserve"> Therapeutic Procedures – Non-operative</w:t>
      </w:r>
      <w:r w:rsidR="00C06C30" w:rsidRPr="00F65538">
        <w:rPr>
          <w:rFonts w:eastAsia="Arial" w:cs="Arial"/>
          <w:color w:val="auto"/>
          <w:szCs w:val="20"/>
        </w:rPr>
        <w:t xml:space="preserve"> </w:t>
      </w:r>
      <w:r w:rsidRPr="00F65538">
        <w:rPr>
          <w:rFonts w:eastAsia="Arial" w:cs="Arial"/>
          <w:color w:val="auto"/>
          <w:szCs w:val="20"/>
        </w:rPr>
        <w:t>may be employed in individual cases.</w:t>
      </w:r>
    </w:p>
    <w:p w:rsidR="004219F6" w:rsidRPr="00F02675" w:rsidRDefault="00A11E8E" w:rsidP="00210FE2">
      <w:pPr>
        <w:pStyle w:val="ListParagraph"/>
        <w:numPr>
          <w:ilvl w:val="0"/>
          <w:numId w:val="30"/>
        </w:numPr>
        <w:spacing w:before="240" w:after="0"/>
        <w:ind w:hanging="720"/>
        <w:rPr>
          <w:rFonts w:cs="Arial"/>
          <w:color w:val="auto"/>
          <w:szCs w:val="20"/>
        </w:rPr>
      </w:pPr>
      <w:r w:rsidRPr="00F02675">
        <w:rPr>
          <w:rFonts w:eastAsia="Arial" w:cs="Arial"/>
          <w:color w:val="auto"/>
          <w:szCs w:val="20"/>
        </w:rPr>
        <w:t xml:space="preserve">Topical Glyceryl </w:t>
      </w:r>
      <w:proofErr w:type="spellStart"/>
      <w:r w:rsidRPr="00F02675">
        <w:rPr>
          <w:rFonts w:eastAsia="Arial" w:cs="Arial"/>
          <w:color w:val="auto"/>
          <w:szCs w:val="20"/>
        </w:rPr>
        <w:t>Trinitrate</w:t>
      </w:r>
      <w:proofErr w:type="spellEnd"/>
      <w:r w:rsidRPr="00F02675">
        <w:rPr>
          <w:rFonts w:eastAsia="Arial" w:cs="Arial"/>
          <w:color w:val="auto"/>
          <w:szCs w:val="20"/>
        </w:rPr>
        <w:t xml:space="preserve">: There is some evidence from a small study that wearing a topical patch containing glyceryl </w:t>
      </w:r>
      <w:proofErr w:type="spellStart"/>
      <w:r w:rsidRPr="00F02675">
        <w:rPr>
          <w:rFonts w:eastAsia="Arial" w:cs="Arial"/>
          <w:color w:val="auto"/>
          <w:szCs w:val="20"/>
        </w:rPr>
        <w:t>trinitrate</w:t>
      </w:r>
      <w:proofErr w:type="spellEnd"/>
      <w:r w:rsidRPr="00F02675">
        <w:rPr>
          <w:rFonts w:eastAsia="Arial" w:cs="Arial"/>
          <w:color w:val="auto"/>
          <w:szCs w:val="20"/>
        </w:rPr>
        <w:t xml:space="preserve"> over an area of tendinopathy is more effective than a placebo patch in reducing pain and improving overall clinical recovery in subjects with lateral epicondylitis over a period of 6 months </w:t>
      </w:r>
      <w:r w:rsidR="00D845D1" w:rsidRPr="00D845D1">
        <w:rPr>
          <w:rFonts w:eastAsia="Arial" w:cs="Arial"/>
          <w:color w:val="auto"/>
          <w:szCs w:val="20"/>
        </w:rPr>
        <w:fldChar w:fldCharType="begin">
          <w:fldData xml:space="preserve">PEVuZE5vdGU+PENpdGU+PEF1dGhvcj5PemRlbjwvQXV0aG9yPjxZZWFyPjIwMTQ8L1llYXI+PFJl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PEVuZE5vdGU+PENpdGU+PEF1dGhvcj5PemRlbjwvQXV0aG9yPjxZZWFyPjIwMTQ8L1llYXI+PFJl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92" w:tooltip="Ozden, 2014 #4314" w:history="1">
        <w:r w:rsidR="00D845D1" w:rsidRPr="00DF6785">
          <w:rPr>
            <w:rStyle w:val="Hyperlink"/>
            <w:rFonts w:eastAsia="Arial" w:cs="Arial"/>
            <w:noProof/>
            <w:szCs w:val="20"/>
          </w:rPr>
          <w:t>Ozden, Uruc, Dogramaci, Kalaci, &amp; Yengil, 2014</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r w:rsidRPr="00F02675">
        <w:rPr>
          <w:rFonts w:eastAsia="Arial" w:cs="Arial"/>
          <w:color w:val="auto"/>
          <w:szCs w:val="20"/>
        </w:rPr>
        <w:t xml:space="preserve"> However, improvement in function was not clearly demonstrated. There is also some evidence that topical glyceryl </w:t>
      </w:r>
      <w:proofErr w:type="spellStart"/>
      <w:r w:rsidRPr="00F02675">
        <w:rPr>
          <w:rFonts w:eastAsia="Arial" w:cs="Arial"/>
          <w:color w:val="auto"/>
          <w:szCs w:val="20"/>
        </w:rPr>
        <w:t>trinitrate</w:t>
      </w:r>
      <w:proofErr w:type="spellEnd"/>
      <w:r w:rsidRPr="00F02675">
        <w:rPr>
          <w:rFonts w:eastAsia="Arial" w:cs="Arial"/>
          <w:color w:val="auto"/>
          <w:szCs w:val="20"/>
        </w:rPr>
        <w:t xml:space="preserve"> is not effective for lateral epicondylitis from a study demonstrating no benefit compared to placebo with varied </w:t>
      </w:r>
      <w:r w:rsidRPr="00D845D1">
        <w:rPr>
          <w:rFonts w:eastAsia="Arial" w:cs="Arial"/>
          <w:color w:val="auto"/>
          <w:szCs w:val="20"/>
        </w:rPr>
        <w:t xml:space="preserve">doses </w:t>
      </w:r>
      <w:r w:rsidR="00D845D1" w:rsidRPr="00D845D1">
        <w:rPr>
          <w:rFonts w:eastAsia="Arial" w:cs="Arial"/>
          <w:color w:val="auto"/>
          <w:szCs w:val="20"/>
        </w:rPr>
        <w:fldChar w:fldCharType="begin">
          <w:fldData xml:space="preserve">PEVuZE5vdGU+PENpdGU+PEF1dGhvcj5QYW9sb25pPC9BdXRob3I+PFllYXI+MjAwOTwvWWVhcj48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PEVuZE5vdGU+PENpdGU+PEF1dGhvcj5QYW9sb25pPC9BdXRob3I+PFllYXI+MjAwOTwvWWVhcj48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198" w:tooltip="Paoloni, 2009 #4324" w:history="1">
        <w:r w:rsidR="00D845D1" w:rsidRPr="00DF6785">
          <w:rPr>
            <w:rStyle w:val="Hyperlink"/>
            <w:rFonts w:eastAsia="Arial" w:cs="Arial"/>
            <w:noProof/>
            <w:szCs w:val="20"/>
          </w:rPr>
          <w:t>Paoloni, Murrell, Burch, &amp; Ang, 2009</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 Side</w:t>
      </w:r>
      <w:r w:rsidRPr="00F02675">
        <w:rPr>
          <w:rFonts w:eastAsia="Arial" w:cs="Arial"/>
          <w:color w:val="auto"/>
          <w:szCs w:val="20"/>
        </w:rPr>
        <w:t xml:space="preserve"> effects include headaches. The patch must be applied every day. Therefore it is </w:t>
      </w:r>
      <w:r w:rsidRPr="00F02675">
        <w:rPr>
          <w:rFonts w:eastAsia="Arial" w:cs="Arial"/>
          <w:b/>
          <w:i/>
          <w:color w:val="auto"/>
          <w:szCs w:val="20"/>
        </w:rPr>
        <w:t>not generally recommended</w:t>
      </w:r>
      <w:r w:rsidRPr="00F02675">
        <w:rPr>
          <w:rFonts w:eastAsia="Arial" w:cs="Arial"/>
          <w:color w:val="auto"/>
          <w:szCs w:val="20"/>
        </w:rPr>
        <w:t xml:space="preserve"> and may only be used if there is failure of other conservative care at 8-12 weeks.</w:t>
      </w:r>
      <w:r w:rsidRPr="00F02675">
        <w:rPr>
          <w:rFonts w:eastAsia="Arial" w:cs="Arial"/>
          <w:strike/>
          <w:color w:val="auto"/>
          <w:szCs w:val="20"/>
        </w:rPr>
        <w:t>​</w:t>
      </w:r>
      <w:r w:rsidRPr="00F02675">
        <w:rPr>
          <w:rFonts w:eastAsia="Arial" w:cs="Arial"/>
          <w:color w:val="auto"/>
          <w:szCs w:val="20"/>
        </w:rPr>
        <w:t xml:space="preserve">  </w:t>
      </w:r>
    </w:p>
    <w:p w:rsidR="004219F6" w:rsidRPr="00D845D1" w:rsidRDefault="00A11E8E" w:rsidP="00210FE2">
      <w:pPr>
        <w:numPr>
          <w:ilvl w:val="0"/>
          <w:numId w:val="30"/>
        </w:numPr>
        <w:spacing w:before="240" w:after="0"/>
        <w:ind w:hanging="720"/>
        <w:rPr>
          <w:rFonts w:cs="Arial"/>
          <w:color w:val="auto"/>
          <w:szCs w:val="20"/>
        </w:rPr>
      </w:pPr>
      <w:r w:rsidRPr="00F65538">
        <w:rPr>
          <w:rFonts w:eastAsia="Arial" w:cs="Arial"/>
          <w:color w:val="auto"/>
          <w:szCs w:val="20"/>
        </w:rPr>
        <w:t xml:space="preserve">Ultrasound with </w:t>
      </w:r>
      <w:r w:rsidR="00120E97" w:rsidRPr="00F65538">
        <w:rPr>
          <w:rFonts w:eastAsia="Arial" w:cs="Arial"/>
          <w:color w:val="auto"/>
          <w:szCs w:val="20"/>
        </w:rPr>
        <w:t xml:space="preserve">corticosteroids </w:t>
      </w:r>
      <w:r w:rsidRPr="00F65538">
        <w:rPr>
          <w:rFonts w:eastAsia="Arial" w:cs="Arial"/>
          <w:color w:val="auto"/>
          <w:szCs w:val="20"/>
        </w:rPr>
        <w:t>(</w:t>
      </w:r>
      <w:proofErr w:type="spellStart"/>
      <w:r w:rsidRPr="00F65538">
        <w:rPr>
          <w:rFonts w:eastAsia="Arial" w:cs="Arial"/>
          <w:color w:val="auto"/>
          <w:szCs w:val="20"/>
        </w:rPr>
        <w:t>phonophoresis</w:t>
      </w:r>
      <w:proofErr w:type="spellEnd"/>
      <w:r w:rsidRPr="00F65538">
        <w:rPr>
          <w:rFonts w:eastAsia="Arial" w:cs="Arial"/>
          <w:color w:val="auto"/>
          <w:szCs w:val="20"/>
        </w:rPr>
        <w:t xml:space="preserve">) and iontophoresis may be used occasionally to facilitate other </w:t>
      </w:r>
      <w:r w:rsidRPr="00D845D1">
        <w:rPr>
          <w:rFonts w:eastAsia="Arial" w:cs="Arial"/>
          <w:color w:val="auto"/>
          <w:szCs w:val="20"/>
        </w:rPr>
        <w:t>therapy</w:t>
      </w:r>
      <w:r w:rsidR="007346F1" w:rsidRPr="00D845D1">
        <w:rPr>
          <w:rFonts w:eastAsia="Arial" w:cs="Arial"/>
          <w:color w:val="auto"/>
          <w:szCs w:val="20"/>
        </w:rPr>
        <w:t>,</w:t>
      </w:r>
      <w:r w:rsidRPr="00D845D1">
        <w:rPr>
          <w:rFonts w:eastAsia="Arial" w:cs="Arial"/>
          <w:color w:val="auto"/>
          <w:szCs w:val="20"/>
        </w:rPr>
        <w:t xml:space="preserve"> but there is no evidence that</w:t>
      </w:r>
      <w:r w:rsidR="00D845D1" w:rsidRPr="00D845D1">
        <w:rPr>
          <w:rFonts w:eastAsia="Arial" w:cs="Arial"/>
          <w:color w:val="auto"/>
          <w:szCs w:val="20"/>
        </w:rPr>
        <w:t xml:space="preserve"> they alter long-term function </w:t>
      </w:r>
      <w:r w:rsidR="00D845D1" w:rsidRPr="00D845D1">
        <w:rPr>
          <w:rFonts w:eastAsia="Arial" w:cs="Arial"/>
          <w:color w:val="auto"/>
          <w:szCs w:val="20"/>
        </w:rPr>
        <w:fldChar w:fldCharType="begin">
          <w:fldData xml:space="preserve">PEVuZE5vdGU+PENpdGU+PEF1dGhvcj5CaXNzZXQ8L0F1dGhvcj48WWVhcj4yMDA1PC9ZZWFyPjxS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PEVuZE5vdGU+PENpdGU+PEF1dGhvcj5CaXNzZXQ8L0F1dGhvcj48WWVhcj4yMDA1PC9ZZWFyPjxS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Pr>
          <w:rFonts w:eastAsia="Arial" w:cs="Arial"/>
          <w:noProof/>
          <w:color w:val="auto"/>
          <w:szCs w:val="20"/>
        </w:rPr>
        <w:t>(</w:t>
      </w:r>
      <w:hyperlink w:anchor="_ENREF_35" w:tooltip="Bisset, 2005 #4086" w:history="1">
        <w:r w:rsidR="00D845D1" w:rsidRPr="00DF6785">
          <w:rPr>
            <w:rStyle w:val="Hyperlink"/>
            <w:rFonts w:eastAsia="Arial" w:cs="Arial"/>
            <w:noProof/>
            <w:szCs w:val="20"/>
          </w:rPr>
          <w:t>L. Bisset et al., 2005</w:t>
        </w:r>
      </w:hyperlink>
      <w:r w:rsidR="00D845D1">
        <w:rPr>
          <w:rFonts w:eastAsia="Arial" w:cs="Arial"/>
          <w:noProof/>
          <w:color w:val="auto"/>
          <w:szCs w:val="20"/>
        </w:rPr>
        <w:t xml:space="preserve">; </w:t>
      </w:r>
      <w:hyperlink w:anchor="_ENREF_182" w:tooltip="Nirschl, 2003 #4790" w:history="1">
        <w:r w:rsidR="00D845D1" w:rsidRPr="00DF6785">
          <w:rPr>
            <w:rStyle w:val="Hyperlink"/>
            <w:rFonts w:eastAsia="Arial" w:cs="Arial"/>
            <w:noProof/>
            <w:szCs w:val="20"/>
          </w:rPr>
          <w:t>Nirschl, Rodin, Ochiai, Maartmann-Moe, &amp; Group, 2003</w:t>
        </w:r>
      </w:hyperlink>
      <w:r w:rsidR="00D845D1">
        <w:rPr>
          <w:rFonts w:eastAsia="Arial" w:cs="Arial"/>
          <w:noProof/>
          <w:color w:val="auto"/>
          <w:szCs w:val="20"/>
        </w:rPr>
        <w:t xml:space="preserve">; </w:t>
      </w:r>
      <w:hyperlink w:anchor="_ENREF_243" w:tooltip="Smidt, 2002 #4619" w:history="1">
        <w:r w:rsidR="00D845D1" w:rsidRPr="00DF6785">
          <w:rPr>
            <w:rStyle w:val="Hyperlink"/>
            <w:rFonts w:eastAsia="Arial" w:cs="Arial"/>
            <w:noProof/>
            <w:szCs w:val="20"/>
          </w:rPr>
          <w:t>Smidt et al., 2002</w:t>
        </w:r>
      </w:hyperlink>
      <w:r w:rsidR="00D845D1">
        <w:rPr>
          <w:rFonts w:eastAsia="Arial" w:cs="Arial"/>
          <w:noProof/>
          <w:color w:val="auto"/>
          <w:szCs w:val="20"/>
        </w:rPr>
        <w:t>)</w:t>
      </w:r>
      <w:r w:rsidR="00D845D1" w:rsidRPr="00D845D1">
        <w:rPr>
          <w:rFonts w:eastAsia="Arial" w:cs="Arial"/>
          <w:color w:val="auto"/>
          <w:szCs w:val="20"/>
        </w:rPr>
        <w:fldChar w:fldCharType="end"/>
      </w:r>
      <w:r w:rsidR="00D845D1" w:rsidRPr="00D845D1">
        <w:rPr>
          <w:rFonts w:eastAsia="Arial" w:cs="Arial"/>
          <w:color w:val="auto"/>
          <w:szCs w:val="20"/>
        </w:rPr>
        <w:t>.</w:t>
      </w:r>
      <w:r w:rsidRPr="00D845D1">
        <w:rPr>
          <w:rFonts w:eastAsia="Arial" w:cs="Arial"/>
          <w:color w:val="auto"/>
          <w:szCs w:val="20"/>
        </w:rPr>
        <w:t>Thus these passive treatments may be used on a limited basis.</w:t>
      </w:r>
    </w:p>
    <w:p w:rsidR="004219F6" w:rsidRPr="00F65538" w:rsidRDefault="00A11E8E" w:rsidP="000108FE">
      <w:pPr>
        <w:spacing w:before="240" w:after="0"/>
        <w:ind w:left="3600"/>
        <w:rPr>
          <w:rFonts w:cs="Arial"/>
          <w:color w:val="auto"/>
          <w:szCs w:val="20"/>
        </w:rPr>
      </w:pPr>
      <w:r w:rsidRPr="00D845D1">
        <w:rPr>
          <w:rFonts w:eastAsia="Arial" w:cs="Arial"/>
          <w:color w:val="auto"/>
          <w:szCs w:val="20"/>
        </w:rPr>
        <w:t>A systematic review of low quality studies found a lack of</w:t>
      </w:r>
      <w:r w:rsidRPr="00F65538">
        <w:rPr>
          <w:rFonts w:eastAsia="Arial" w:cs="Arial"/>
          <w:color w:val="auto"/>
          <w:szCs w:val="20"/>
        </w:rPr>
        <w:t xml:space="preserve"> evidence for the effectiveness of ultrasound, laser, pulsed electromagnetic field therapy, TENS, and extracorporeal shock wave for the treatment of lateral epicondylitis </w:t>
      </w:r>
      <w:r w:rsidR="00D845D1" w:rsidRPr="00D845D1">
        <w:rPr>
          <w:rFonts w:eastAsia="Arial" w:cs="Arial"/>
          <w:color w:val="auto"/>
          <w:szCs w:val="20"/>
        </w:rPr>
        <w:fldChar w:fldCharType="begin">
          <w:fldData xml:space="preserve">PEVuZE5vdGU+PENpdGU+PEF1dGhvcj5EaW5nZW1hbnNlPC9BdXRob3I+PFllYXI+MjAxNDwvWWVh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==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PEVuZE5vdGU+PENpdGU+PEF1dGhvcj5EaW5nZW1hbnNlPC9BdXRob3I+PFllYXI+MjAxNDwvWWVh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==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72" w:tooltip="Dingemanse, 2014 #4156" w:history="1">
        <w:r w:rsidR="00D845D1" w:rsidRPr="00DF6785">
          <w:rPr>
            <w:rStyle w:val="Hyperlink"/>
            <w:rFonts w:eastAsia="Arial" w:cs="Arial"/>
            <w:noProof/>
            <w:szCs w:val="20"/>
          </w:rPr>
          <w:t>Dingemanse, Randsdorp, Koes, &amp; Huisstede, 2014</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r w:rsidRPr="00F65538">
        <w:rPr>
          <w:rFonts w:eastAsia="Arial" w:cs="Arial"/>
          <w:color w:val="auto"/>
          <w:szCs w:val="20"/>
        </w:rPr>
        <w:t xml:space="preserve"> Therefore</w:t>
      </w:r>
      <w:r w:rsidR="00207317" w:rsidRPr="00F65538">
        <w:rPr>
          <w:rFonts w:eastAsia="Arial" w:cs="Arial"/>
          <w:color w:val="auto"/>
          <w:szCs w:val="20"/>
        </w:rPr>
        <w:t>,</w:t>
      </w:r>
      <w:r w:rsidRPr="00F65538">
        <w:rPr>
          <w:rFonts w:eastAsia="Arial" w:cs="Arial"/>
          <w:color w:val="auto"/>
          <w:szCs w:val="20"/>
        </w:rPr>
        <w:t xml:space="preserve"> they are </w:t>
      </w:r>
      <w:r w:rsidRPr="00F65538">
        <w:rPr>
          <w:rFonts w:eastAsia="Arial" w:cs="Arial"/>
          <w:i/>
          <w:color w:val="auto"/>
          <w:szCs w:val="20"/>
        </w:rPr>
        <w:t>not recommended</w:t>
      </w:r>
      <w:r w:rsidRPr="00F65538">
        <w:rPr>
          <w:rFonts w:eastAsia="Arial" w:cs="Arial"/>
          <w:color w:val="auto"/>
          <w:szCs w:val="20"/>
        </w:rPr>
        <w:t>. However</w:t>
      </w:r>
      <w:r w:rsidR="00207317" w:rsidRPr="00F65538">
        <w:rPr>
          <w:rFonts w:eastAsia="Arial" w:cs="Arial"/>
          <w:color w:val="auto"/>
          <w:szCs w:val="20"/>
        </w:rPr>
        <w:t>,</w:t>
      </w:r>
      <w:r w:rsidRPr="00F65538">
        <w:rPr>
          <w:rFonts w:eastAsia="Arial" w:cs="Arial"/>
          <w:color w:val="auto"/>
          <w:szCs w:val="20"/>
        </w:rPr>
        <w:t xml:space="preserve"> high volt or interferential may be useful in some patients.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ix.</w:t>
      </w:r>
      <w:r w:rsidRPr="00F65538">
        <w:rPr>
          <w:rFonts w:eastAsia="Arial" w:cs="Arial"/>
          <w:color w:val="auto"/>
          <w:szCs w:val="20"/>
        </w:rPr>
        <w:tab/>
      </w:r>
      <w:r w:rsidRPr="00F02675">
        <w:rPr>
          <w:rFonts w:eastAsia="Arial" w:cs="Arial"/>
          <w:color w:val="auto"/>
          <w:szCs w:val="20"/>
          <w:u w:val="single"/>
        </w:rPr>
        <w:t>Physical Therapy, Mobilization</w:t>
      </w:r>
      <w:r w:rsidR="00C55A20" w:rsidRPr="00F02675">
        <w:rPr>
          <w:rFonts w:eastAsia="Arial" w:cs="Arial"/>
          <w:color w:val="auto"/>
          <w:szCs w:val="20"/>
          <w:u w:val="single"/>
        </w:rPr>
        <w:t>,</w:t>
      </w:r>
      <w:r w:rsidRPr="00F02675">
        <w:rPr>
          <w:rFonts w:eastAsia="Arial" w:cs="Arial"/>
          <w:color w:val="auto"/>
          <w:szCs w:val="20"/>
          <w:u w:val="single"/>
        </w:rPr>
        <w:t xml:space="preserve"> and Manipulation</w:t>
      </w:r>
      <w:r w:rsidR="00D475AE" w:rsidRPr="00F65538">
        <w:rPr>
          <w:rFonts w:eastAsia="Arial" w:cs="Arial"/>
          <w:color w:val="auto"/>
          <w:szCs w:val="20"/>
        </w:rPr>
        <w:t>:</w:t>
      </w:r>
      <w:r w:rsidRPr="00F65538">
        <w:rPr>
          <w:rFonts w:eastAsia="Arial" w:cs="Arial"/>
          <w:color w:val="auto"/>
          <w:szCs w:val="20"/>
        </w:rPr>
        <w:t xml:space="preserve"> </w:t>
      </w:r>
    </w:p>
    <w:p w:rsidR="0056441D" w:rsidRDefault="0056441D" w:rsidP="000108FE">
      <w:pPr>
        <w:spacing w:before="240" w:after="0"/>
        <w:ind w:left="2880"/>
        <w:rPr>
          <w:rFonts w:eastAsia="Arial" w:cs="Arial"/>
          <w:color w:val="auto"/>
          <w:szCs w:val="20"/>
        </w:rPr>
      </w:pPr>
      <w:r w:rsidRPr="008A672B">
        <w:rPr>
          <w:rFonts w:eastAsia="Arial" w:cs="Arial"/>
          <w:color w:val="auto"/>
          <w:szCs w:val="20"/>
        </w:rPr>
        <w:t>This subsection reviews the evidence base for using physical therapy, including mobilization and manipulation, in the treatment of epicondylitis.</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There is good evidence that there are early benefits from an 8 week program of weekly</w:t>
      </w:r>
      <w:r w:rsidR="00CE2F21" w:rsidRPr="00F65538">
        <w:rPr>
          <w:rFonts w:eastAsia="Arial" w:cs="Arial"/>
          <w:color w:val="auto"/>
          <w:szCs w:val="20"/>
        </w:rPr>
        <w:t>,</w:t>
      </w:r>
      <w:r w:rsidRPr="00F65538">
        <w:rPr>
          <w:rFonts w:eastAsia="Arial" w:cs="Arial"/>
          <w:color w:val="auto"/>
          <w:szCs w:val="20"/>
        </w:rPr>
        <w:t xml:space="preserve"> individualized</w:t>
      </w:r>
      <w:r w:rsidR="00CE2F21" w:rsidRPr="00F65538">
        <w:rPr>
          <w:rFonts w:eastAsia="Arial" w:cs="Arial"/>
          <w:color w:val="auto"/>
          <w:szCs w:val="20"/>
        </w:rPr>
        <w:t xml:space="preserve"> physical therapy</w:t>
      </w:r>
      <w:r w:rsidRPr="00F65538">
        <w:rPr>
          <w:rFonts w:eastAsia="Arial" w:cs="Arial"/>
          <w:color w:val="auto"/>
          <w:szCs w:val="20"/>
        </w:rPr>
        <w:t xml:space="preserve"> for patients who do </w:t>
      </w:r>
      <w:r w:rsidRPr="00F65538">
        <w:rPr>
          <w:rFonts w:eastAsia="Arial" w:cs="Arial"/>
          <w:color w:val="auto"/>
          <w:szCs w:val="20"/>
        </w:rPr>
        <w:lastRenderedPageBreak/>
        <w:t>not receive a corticosteroid injection</w:t>
      </w:r>
      <w:r w:rsidR="00CE2F21" w:rsidRPr="00F65538">
        <w:rPr>
          <w:rFonts w:eastAsia="Arial" w:cs="Arial"/>
          <w:color w:val="auto"/>
          <w:szCs w:val="20"/>
        </w:rPr>
        <w:t xml:space="preserve">. </w:t>
      </w:r>
      <w:r w:rsidRPr="00F65538">
        <w:rPr>
          <w:rFonts w:eastAsia="Arial" w:cs="Arial"/>
          <w:color w:val="auto"/>
          <w:szCs w:val="20"/>
        </w:rPr>
        <w:t xml:space="preserve">However, the natural history of the condition tends to obscure these early benefits at one year from the time therapy begins </w:t>
      </w:r>
      <w:r w:rsidR="00D845D1" w:rsidRPr="00D845D1">
        <w:rPr>
          <w:rFonts w:eastAsia="Arial" w:cs="Arial"/>
          <w:color w:val="auto"/>
          <w:szCs w:val="20"/>
        </w:rPr>
        <w:fldChar w:fldCharType="begin">
          <w:fldData xml:space="preserve">PEVuZE5vdGU+PENpdGU+PEF1dGhvcj5Db29tYmVzPC9BdXRob3I+PFllYXI+MjAxMzwvWWVhcj48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PEVuZE5vdGU+PENpdGU+PEF1dGhvcj5Db29tYmVzPC9BdXRob3I+PFllYXI+MjAxMzwvWWVhcj48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60" w:tooltip="Coombes, 2013 #4135" w:history="1">
        <w:r w:rsidR="00D845D1" w:rsidRPr="00DF6785">
          <w:rPr>
            <w:rStyle w:val="Hyperlink"/>
            <w:rFonts w:eastAsia="Arial" w:cs="Arial"/>
            <w:noProof/>
            <w:szCs w:val="20"/>
          </w:rPr>
          <w:t>Coombes, Bisset, Brooks, Khan, &amp; Vicenzino, 2013</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some evidence that </w:t>
      </w:r>
      <w:r w:rsidR="00665E07" w:rsidRPr="00F65538">
        <w:rPr>
          <w:rFonts w:eastAsia="Arial" w:cs="Arial"/>
          <w:color w:val="auto"/>
          <w:szCs w:val="20"/>
        </w:rPr>
        <w:t>for</w:t>
      </w:r>
      <w:r w:rsidRPr="00F65538">
        <w:rPr>
          <w:rFonts w:eastAsia="Arial" w:cs="Arial"/>
          <w:color w:val="auto"/>
          <w:szCs w:val="20"/>
        </w:rPr>
        <w:t xml:space="preserve"> subjects with long-term lateral epicondylalgia</w:t>
      </w:r>
      <w:r w:rsidR="00665E07" w:rsidRPr="00F65538">
        <w:rPr>
          <w:rFonts w:eastAsia="Arial" w:cs="Arial"/>
          <w:color w:val="auto"/>
          <w:szCs w:val="20"/>
        </w:rPr>
        <w:t xml:space="preserve">, </w:t>
      </w:r>
      <w:r w:rsidRPr="00F65538">
        <w:rPr>
          <w:rFonts w:eastAsia="Arial" w:cs="Arial"/>
          <w:color w:val="auto"/>
          <w:szCs w:val="20"/>
        </w:rPr>
        <w:t xml:space="preserve">a daily 6-week eccentric home exercise regimen is effective in increasing pain-free hand-grip, increasing wrist-extensor strength, and reducing the number of cases that meet the diagnostic criteria for lateral </w:t>
      </w:r>
      <w:r w:rsidRPr="00D845D1">
        <w:rPr>
          <w:rFonts w:eastAsia="Arial" w:cs="Arial"/>
          <w:color w:val="auto"/>
          <w:szCs w:val="20"/>
        </w:rPr>
        <w:t xml:space="preserve">epicondylalgia </w:t>
      </w:r>
      <w:r w:rsidR="00D845D1" w:rsidRPr="00D845D1">
        <w:rPr>
          <w:rFonts w:eastAsia="Arial" w:cs="Arial"/>
          <w:color w:val="auto"/>
          <w:szCs w:val="20"/>
        </w:rPr>
        <w:fldChar w:fldCharType="begin">
          <w:fldData xml:space="preserve">PEVuZE5vdGU+PENpdGU+PEF1dGhvcj5Tb2RlcmJlcmc8L0F1dGhvcj48WWVhcj4yMDEyPC9ZZWFy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PEVuZE5vdGU+PENpdGU+PEF1dGhvcj5Tb2RlcmJlcmc8L0F1dGhvcj48WWVhcj4yMDEyPC9ZZWFy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845D1" w:rsidRPr="00D845D1">
        <w:rPr>
          <w:rFonts w:eastAsia="Arial" w:cs="Arial"/>
          <w:color w:val="auto"/>
          <w:szCs w:val="20"/>
        </w:rPr>
      </w:r>
      <w:r w:rsidR="00D845D1" w:rsidRPr="00D845D1">
        <w:rPr>
          <w:rFonts w:eastAsia="Arial" w:cs="Arial"/>
          <w:color w:val="auto"/>
          <w:szCs w:val="20"/>
        </w:rPr>
        <w:fldChar w:fldCharType="separate"/>
      </w:r>
      <w:r w:rsidR="00D845D1" w:rsidRPr="00D845D1">
        <w:rPr>
          <w:rFonts w:eastAsia="Arial" w:cs="Arial"/>
          <w:noProof/>
          <w:color w:val="auto"/>
          <w:szCs w:val="20"/>
        </w:rPr>
        <w:t>(</w:t>
      </w:r>
      <w:hyperlink w:anchor="_ENREF_245" w:tooltip="Soderberg, 2012 #2865" w:history="1">
        <w:r w:rsidR="00D845D1" w:rsidRPr="00DF6785">
          <w:rPr>
            <w:rStyle w:val="Hyperlink"/>
            <w:rFonts w:eastAsia="Arial" w:cs="Arial"/>
            <w:noProof/>
            <w:szCs w:val="20"/>
          </w:rPr>
          <w:t>Soderberg, Grooten, &amp; Ang, 2012</w:t>
        </w:r>
      </w:hyperlink>
      <w:r w:rsidR="00D845D1" w:rsidRPr="00D845D1">
        <w:rPr>
          <w:rFonts w:eastAsia="Arial" w:cs="Arial"/>
          <w:noProof/>
          <w:color w:val="auto"/>
          <w:szCs w:val="20"/>
        </w:rPr>
        <w:t>)</w:t>
      </w:r>
      <w:r w:rsidR="00D845D1" w:rsidRPr="00D845D1">
        <w:rPr>
          <w:rFonts w:eastAsia="Arial" w:cs="Arial"/>
          <w:color w:val="auto"/>
          <w:szCs w:val="20"/>
        </w:rPr>
        <w:fldChar w:fldCharType="end"/>
      </w:r>
      <w:r w:rsidRPr="00D845D1">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some evidence that the addition of Mulligan mobilization to a regimen comprising of ultrasound therapy and progressive exercises is more effective in decreasing pain and increasing pain-free grip strength than ultrasound therapy and progressive exercises alone in the treatment of lateral </w:t>
      </w:r>
      <w:r w:rsidRPr="00B73CA3">
        <w:rPr>
          <w:rFonts w:eastAsia="Arial" w:cs="Arial"/>
          <w:color w:val="auto"/>
          <w:szCs w:val="20"/>
        </w:rPr>
        <w:t xml:space="preserve">epicondylitis </w:t>
      </w:r>
      <w:r w:rsidR="00B73CA3" w:rsidRPr="00B73CA3">
        <w:rPr>
          <w:rFonts w:eastAsia="Arial" w:cs="Arial"/>
          <w:color w:val="auto"/>
          <w:szCs w:val="20"/>
        </w:rPr>
        <w:fldChar w:fldCharType="begin"/>
      </w:r>
      <w:r w:rsidR="00DF6785">
        <w:rPr>
          <w:rFonts w:eastAsia="Arial" w:cs="Arial"/>
          <w:color w:val="auto"/>
          <w:szCs w:val="20"/>
        </w:rPr>
        <w:instrText xml:space="preserve"> ADDIN EN.CITE &lt;EndNote&gt;&lt;Cite&gt;&lt;Author&gt;Kochar&lt;/Author&gt;&lt;Year&gt;2002&lt;/Year&gt;&lt;RecNum&gt;4262&lt;/RecNum&gt;&lt;DisplayText&gt;(Kochar &amp;amp; Dogra, 2002)&lt;/DisplayText&gt;&lt;record&gt;&lt;rec-number&gt;4262&lt;/rec-number&gt;&lt;foreign-keys&gt;&lt;key app="EN" db-id="vaxawsfavadaa0er9e8ppds0adazdvepawxx" timestamp="1481064181"&gt;4262&lt;/key&gt;&lt;/foreign-keys&gt;&lt;ref-type name="Journal Article"&gt;17&lt;/ref-type&gt;&lt;contributors&gt;&lt;authors&gt;&lt;author&gt;Kochar, M.&lt;/author&gt;&lt;author&gt;Dogra, A.&lt;/author&gt;&lt;/authors&gt;&lt;/contributors&gt;&lt;titles&gt;&lt;title&gt;Effectiveness of a Specific Physiotherapy Regimen on Patients with Tennis Elbow&lt;/title&gt;&lt;secondary-title&gt;Physiotherapy&lt;/secondary-title&gt;&lt;/titles&gt;&lt;periodical&gt;&lt;full-title&gt;Physiotherapy&lt;/full-title&gt;&lt;abbr-1&gt;Physiotherapy&lt;/abbr-1&gt;&lt;/periodical&gt;&lt;pages&gt;333-341&lt;/pages&gt;&lt;volume&gt;88&lt;/volume&gt;&lt;number&gt;6&lt;/number&gt;&lt;dates&gt;&lt;year&gt;2002&lt;/year&gt;&lt;/dates&gt;&lt;urls&gt;&lt;/urls&gt;&lt;electronic-resource-num&gt;10.1016/S0031-9406(05)60746-8&lt;/electronic-resource-num&gt;&lt;modified-date&gt;Referenced in CTC Guideline&lt;/modified-date&gt;&lt;/record&gt;&lt;/Cite&gt;&lt;/EndNote&gt;</w:instrText>
      </w:r>
      <w:r w:rsidR="00B73CA3" w:rsidRPr="00B73CA3">
        <w:rPr>
          <w:rFonts w:eastAsia="Arial" w:cs="Arial"/>
          <w:color w:val="auto"/>
          <w:szCs w:val="20"/>
        </w:rPr>
        <w:fldChar w:fldCharType="separate"/>
      </w:r>
      <w:r w:rsidR="00B73CA3" w:rsidRPr="00B73CA3">
        <w:rPr>
          <w:rFonts w:eastAsia="Arial" w:cs="Arial"/>
          <w:noProof/>
          <w:color w:val="auto"/>
          <w:szCs w:val="20"/>
        </w:rPr>
        <w:t>(</w:t>
      </w:r>
      <w:hyperlink w:anchor="_ENREF_143" w:tooltip="Kochar, 2002 #4262" w:history="1">
        <w:r w:rsidR="00B73CA3" w:rsidRPr="00DF6785">
          <w:rPr>
            <w:rStyle w:val="Hyperlink"/>
            <w:rFonts w:eastAsia="Arial" w:cs="Arial"/>
            <w:noProof/>
            <w:szCs w:val="20"/>
          </w:rPr>
          <w:t>Kochar &amp; Dogra, 2002</w:t>
        </w:r>
      </w:hyperlink>
      <w:r w:rsidR="00B73CA3" w:rsidRPr="00B73CA3">
        <w:rPr>
          <w:rFonts w:eastAsia="Arial" w:cs="Arial"/>
          <w:noProof/>
          <w:color w:val="auto"/>
          <w:szCs w:val="20"/>
        </w:rPr>
        <w:t>)</w:t>
      </w:r>
      <w:r w:rsidR="00B73CA3" w:rsidRPr="00B73CA3">
        <w:rPr>
          <w:rFonts w:eastAsia="Arial" w:cs="Arial"/>
          <w:color w:val="auto"/>
          <w:szCs w:val="20"/>
        </w:rPr>
        <w:fldChar w:fldCharType="end"/>
      </w:r>
      <w:r w:rsidRPr="00B73CA3">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Although one Cochrane found inadequate evidence to support deep transverse friction massage </w:t>
      </w:r>
      <w:r w:rsidRPr="00671BDE">
        <w:rPr>
          <w:rFonts w:eastAsia="Arial" w:cs="Arial"/>
          <w:color w:val="auto"/>
          <w:szCs w:val="20"/>
        </w:rPr>
        <w:t xml:space="preserve">alone ([Cochrane] </w:t>
      </w:r>
      <w:r w:rsidR="00B73CA3" w:rsidRPr="00671BDE">
        <w:rPr>
          <w:rFonts w:eastAsia="Arial" w:cs="Arial"/>
          <w:color w:val="auto"/>
          <w:szCs w:val="20"/>
        </w:rPr>
        <w:fldChar w:fldCharType="begin">
          <w:fldData xml:space="preserve">PEVuZE5vdGU+PENpdGU+PEF1dGhvcj5Mb2V3PC9BdXRob3I+PFllYXI+MjAxNDwvWWVhcj48UmVj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PEVuZE5vdGU+PENpdGU+PEF1dGhvcj5Mb2V3PC9BdXRob3I+PFllYXI+MjAxNDwvWWVhcj48UmVj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73CA3" w:rsidRPr="00671BDE">
        <w:rPr>
          <w:rFonts w:eastAsia="Arial" w:cs="Arial"/>
          <w:color w:val="auto"/>
          <w:szCs w:val="20"/>
        </w:rPr>
      </w:r>
      <w:r w:rsidR="00B73CA3" w:rsidRPr="00671BDE">
        <w:rPr>
          <w:rFonts w:eastAsia="Arial" w:cs="Arial"/>
          <w:color w:val="auto"/>
          <w:szCs w:val="20"/>
        </w:rPr>
        <w:fldChar w:fldCharType="separate"/>
      </w:r>
      <w:r w:rsidR="00B73CA3" w:rsidRPr="00671BDE">
        <w:rPr>
          <w:rFonts w:eastAsia="Arial" w:cs="Arial"/>
          <w:noProof/>
          <w:color w:val="auto"/>
          <w:szCs w:val="20"/>
        </w:rPr>
        <w:t>(</w:t>
      </w:r>
      <w:hyperlink w:anchor="_ENREF_156" w:tooltip="Loew, 2014 #4280" w:history="1">
        <w:r w:rsidR="00B73CA3" w:rsidRPr="00DF6785">
          <w:rPr>
            <w:rStyle w:val="Hyperlink"/>
            <w:rFonts w:eastAsia="Arial" w:cs="Arial"/>
            <w:noProof/>
            <w:szCs w:val="20"/>
          </w:rPr>
          <w:t>Loew et al., 2014</w:t>
        </w:r>
      </w:hyperlink>
      <w:r w:rsidR="00B73CA3" w:rsidRPr="00671BDE">
        <w:rPr>
          <w:rFonts w:eastAsia="Arial" w:cs="Arial"/>
          <w:noProof/>
          <w:color w:val="auto"/>
          <w:szCs w:val="20"/>
        </w:rPr>
        <w:t>)</w:t>
      </w:r>
      <w:r w:rsidR="00B73CA3" w:rsidRPr="00671BDE">
        <w:rPr>
          <w:rFonts w:eastAsia="Arial" w:cs="Arial"/>
          <w:color w:val="auto"/>
          <w:szCs w:val="20"/>
        </w:rPr>
        <w:fldChar w:fldCharType="end"/>
      </w:r>
      <w:r w:rsidRPr="00671BDE">
        <w:rPr>
          <w:rFonts w:eastAsia="Arial" w:cs="Arial"/>
          <w:color w:val="auto"/>
          <w:szCs w:val="20"/>
        </w:rPr>
        <w:t>, another study is supportive of deep tissue massage combined with manipulation</w:t>
      </w:r>
      <w:r w:rsidR="00082B95" w:rsidRPr="00671BDE">
        <w:rPr>
          <w:rFonts w:eastAsia="Arial" w:cs="Arial"/>
          <w:color w:val="auto"/>
          <w:szCs w:val="20"/>
        </w:rPr>
        <w:t xml:space="preserve"> </w:t>
      </w:r>
      <w:r w:rsidR="00671BDE" w:rsidRPr="00671BDE">
        <w:rPr>
          <w:rFonts w:eastAsia="Arial" w:cs="Arial"/>
          <w:color w:val="auto"/>
          <w:szCs w:val="20"/>
        </w:rPr>
        <w:fldChar w:fldCharType="begin"/>
      </w:r>
      <w:r w:rsidR="00DF6785">
        <w:rPr>
          <w:rFonts w:eastAsia="Arial" w:cs="Arial"/>
          <w:color w:val="auto"/>
          <w:szCs w:val="20"/>
        </w:rPr>
        <w:instrText xml:space="preserve"> ADDIN EN.CITE &lt;EndNote&gt;&lt;Cite&gt;&lt;Author&gt;Nagrale&lt;/Author&gt;&lt;Year&gt;2009&lt;/Year&gt;&lt;RecNum&gt;4307&lt;/RecNum&gt;&lt;DisplayText&gt;(Nagrale, Herd, Ganvir, &amp;amp; Ramteke, 2009)&lt;/DisplayText&gt;&lt;record&gt;&lt;rec-number&gt;4307&lt;/rec-number&gt;&lt;foreign-keys&gt;&lt;key app="EN" db-id="vaxawsfavadaa0er9e8ppds0adazdvepawxx" timestamp="1481064181"&gt;4307&lt;/key&gt;&lt;/foreign-keys&gt;&lt;ref-type name="Journal Article"&gt;17&lt;/ref-type&gt;&lt;contributors&gt;&lt;authors&gt;&lt;author&gt;Nagrale, A. V.&lt;/author&gt;&lt;author&gt;Herd, C. R.&lt;/author&gt;&lt;author&gt;Ganvir, S.&lt;/author&gt;&lt;author&gt;Ramteke, G.&lt;/author&gt;&lt;/authors&gt;&lt;/contributors&gt;&lt;titles&gt;&lt;title&gt;Cyriax physiotherapy versus phonophoresis with supervised exercise in subjects with lateral epicondylalgia: a randomized clinical trial&lt;/title&gt;&lt;secondary-title&gt;J Man Manip Ther&lt;/secondary-title&gt;&lt;/titles&gt;&lt;periodical&gt;&lt;full-title&gt;J Man Manip Ther&lt;/full-title&gt;&lt;/periodical&gt;&lt;pages&gt;171-8&lt;/pages&gt;&lt;volume&gt;17&lt;/volume&gt;&lt;number&gt;3&lt;/number&gt;&lt;keywords&gt;&lt;keyword&gt;Cyriax&amp;apos;s Physiotherapy&lt;/keyword&gt;&lt;keyword&gt;Lateral Epicondylalgia&lt;/keyword&gt;&lt;keyword&gt;Mill&amp;apos;s Manipulation&lt;/keyword&gt;&lt;keyword&gt;Phonophoresis&lt;/keyword&gt;&lt;keyword&gt;Tennis Elbow&lt;/keyword&gt;&lt;/keywords&gt;&lt;dates&gt;&lt;year&gt;2009&lt;/year&gt;&lt;/dates&gt;&lt;isbn&gt;2042-6186 (Electronic)&amp;#xD;1066-9817 (Linking)&lt;/isbn&gt;&lt;accession-num&gt;20046624&lt;/accession-num&gt;&lt;urls&gt;&lt;related-urls&gt;&lt;url&gt;https://www.ncbi.nlm.nih.gov/pubmed/20046624&lt;/url&gt;&lt;/related-urls&gt;&lt;/urls&gt;&lt;custom2&gt;PMC2762836&lt;/custom2&gt;&lt;electronic-resource-num&gt;10.1179/jmt.2009.17.3.171&lt;/electronic-resource-num&gt;&lt;modified-date&gt;Referenced in CTC Guideline&lt;/modified-date&gt;&lt;/record&gt;&lt;/Cite&gt;&lt;/EndNote&gt;</w:instrText>
      </w:r>
      <w:r w:rsidR="00671BDE" w:rsidRPr="00671BDE">
        <w:rPr>
          <w:rFonts w:eastAsia="Arial" w:cs="Arial"/>
          <w:color w:val="auto"/>
          <w:szCs w:val="20"/>
        </w:rPr>
        <w:fldChar w:fldCharType="separate"/>
      </w:r>
      <w:r w:rsidR="00671BDE" w:rsidRPr="00671BDE">
        <w:rPr>
          <w:rFonts w:eastAsia="Arial" w:cs="Arial"/>
          <w:noProof/>
          <w:color w:val="auto"/>
          <w:szCs w:val="20"/>
        </w:rPr>
        <w:t>(</w:t>
      </w:r>
      <w:hyperlink w:anchor="_ENREF_177" w:tooltip="Nagrale, 2009 #4307" w:history="1">
        <w:r w:rsidR="00671BDE" w:rsidRPr="00DF6785">
          <w:rPr>
            <w:rStyle w:val="Hyperlink"/>
            <w:rFonts w:eastAsia="Arial" w:cs="Arial"/>
            <w:noProof/>
            <w:szCs w:val="20"/>
          </w:rPr>
          <w:t>Nagrale, Herd, Ganvir, &amp; Ramteke, 2009</w:t>
        </w:r>
      </w:hyperlink>
      <w:r w:rsidR="00671BDE" w:rsidRPr="00671BDE">
        <w:rPr>
          <w:rFonts w:eastAsia="Arial" w:cs="Arial"/>
          <w:noProof/>
          <w:color w:val="auto"/>
          <w:szCs w:val="20"/>
        </w:rPr>
        <w:t>)</w:t>
      </w:r>
      <w:r w:rsidR="00671BDE" w:rsidRPr="00671BDE">
        <w:rPr>
          <w:rFonts w:eastAsia="Arial" w:cs="Arial"/>
          <w:color w:val="auto"/>
          <w:szCs w:val="20"/>
        </w:rPr>
        <w:fldChar w:fldCharType="end"/>
      </w:r>
      <w:r w:rsidRPr="00671BDE">
        <w:rPr>
          <w:rFonts w:eastAsia="Arial" w:cs="Arial"/>
          <w:color w:val="auto"/>
          <w:szCs w:val="20"/>
        </w:rPr>
        <w:t xml:space="preserve">. There is some evidence that both </w:t>
      </w:r>
      <w:proofErr w:type="spellStart"/>
      <w:r w:rsidRPr="00671BDE">
        <w:rPr>
          <w:rFonts w:eastAsia="Arial" w:cs="Arial"/>
          <w:color w:val="auto"/>
          <w:szCs w:val="20"/>
        </w:rPr>
        <w:t>Cyriax</w:t>
      </w:r>
      <w:proofErr w:type="spellEnd"/>
      <w:r w:rsidRPr="00671BDE">
        <w:rPr>
          <w:rFonts w:eastAsia="Arial" w:cs="Arial"/>
          <w:color w:val="auto"/>
          <w:szCs w:val="20"/>
        </w:rPr>
        <w:t xml:space="preserve"> physiotherapy (deep transverse</w:t>
      </w:r>
      <w:r w:rsidRPr="00F65538">
        <w:rPr>
          <w:rFonts w:eastAsia="Arial" w:cs="Arial"/>
          <w:color w:val="auto"/>
          <w:szCs w:val="20"/>
        </w:rPr>
        <w:t xml:space="preserve"> friction massage combined with Mills manipulation) and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stretching are effective over a period of 4 weeks of treatment for lateral epicondylalgia in decreasing pain, increasing pain-free grip strength, </w:t>
      </w:r>
      <w:r w:rsidR="00657BED" w:rsidRPr="00F65538">
        <w:rPr>
          <w:rFonts w:eastAsia="Arial" w:cs="Arial"/>
          <w:color w:val="auto"/>
          <w:szCs w:val="20"/>
        </w:rPr>
        <w:t>and improving functional status</w:t>
      </w:r>
      <w:r w:rsidRPr="00F65538">
        <w:rPr>
          <w:rFonts w:eastAsia="Arial" w:cs="Arial"/>
          <w:color w:val="auto"/>
          <w:szCs w:val="20"/>
        </w:rPr>
        <w:t xml:space="preserve">. However, </w:t>
      </w:r>
      <w:proofErr w:type="spellStart"/>
      <w:r w:rsidRPr="00F65538">
        <w:rPr>
          <w:rFonts w:eastAsia="Arial" w:cs="Arial"/>
          <w:color w:val="auto"/>
          <w:szCs w:val="20"/>
        </w:rPr>
        <w:t>Cyriax</w:t>
      </w:r>
      <w:proofErr w:type="spellEnd"/>
      <w:r w:rsidRPr="00F65538">
        <w:rPr>
          <w:rFonts w:eastAsia="Arial" w:cs="Arial"/>
          <w:color w:val="auto"/>
          <w:szCs w:val="20"/>
        </w:rPr>
        <w:t xml:space="preserve"> physiotherapy provides a superior benefit compared to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w:t>
      </w:r>
      <w:r w:rsidRPr="00671BDE">
        <w:rPr>
          <w:rFonts w:eastAsia="Arial" w:cs="Arial"/>
          <w:color w:val="auto"/>
          <w:szCs w:val="20"/>
        </w:rPr>
        <w:t xml:space="preserve">stretching </w:t>
      </w:r>
      <w:r w:rsidR="00671BDE" w:rsidRPr="00671BDE">
        <w:rPr>
          <w:rFonts w:eastAsia="Arial" w:cs="Arial"/>
          <w:color w:val="auto"/>
          <w:szCs w:val="20"/>
        </w:rPr>
        <w:fldChar w:fldCharType="begin"/>
      </w:r>
      <w:r w:rsidR="00DF6785">
        <w:rPr>
          <w:rFonts w:eastAsia="Arial" w:cs="Arial"/>
          <w:color w:val="auto"/>
          <w:szCs w:val="20"/>
        </w:rPr>
        <w:instrText xml:space="preserve"> ADDIN EN.CITE &lt;EndNote&gt;&lt;Cite&gt;&lt;Author&gt;Nagrale&lt;/Author&gt;&lt;Year&gt;2009&lt;/Year&gt;&lt;RecNum&gt;4307&lt;/RecNum&gt;&lt;DisplayText&gt;(Nagrale et al., 2009)&lt;/DisplayText&gt;&lt;record&gt;&lt;rec-number&gt;4307&lt;/rec-number&gt;&lt;foreign-keys&gt;&lt;key app="EN" db-id="vaxawsfavadaa0er9e8ppds0adazdvepawxx" timestamp="1481064181"&gt;4307&lt;/key&gt;&lt;/foreign-keys&gt;&lt;ref-type name="Journal Article"&gt;17&lt;/ref-type&gt;&lt;contributors&gt;&lt;authors&gt;&lt;author&gt;Nagrale, A. V.&lt;/author&gt;&lt;author&gt;Herd, C. R.&lt;/author&gt;&lt;author&gt;Ganvir, S.&lt;/author&gt;&lt;author&gt;Ramteke, G.&lt;/author&gt;&lt;/authors&gt;&lt;/contributors&gt;&lt;titles&gt;&lt;title&gt;Cyriax physiotherapy versus phonophoresis with supervised exercise in subjects with lateral epicondylalgia: a randomized clinical trial&lt;/title&gt;&lt;secondary-title&gt;J Man Manip Ther&lt;/secondary-title&gt;&lt;/titles&gt;&lt;periodical&gt;&lt;full-title&gt;J Man Manip Ther&lt;/full-title&gt;&lt;/periodical&gt;&lt;pages&gt;171-8&lt;/pages&gt;&lt;volume&gt;17&lt;/volume&gt;&lt;number&gt;3&lt;/number&gt;&lt;keywords&gt;&lt;keyword&gt;Cyriax&amp;apos;s Physiotherapy&lt;/keyword&gt;&lt;keyword&gt;Lateral Epicondylalgia&lt;/keyword&gt;&lt;keyword&gt;Mill&amp;apos;s Manipulation&lt;/keyword&gt;&lt;keyword&gt;Phonophoresis&lt;/keyword&gt;&lt;keyword&gt;Tennis Elbow&lt;/keyword&gt;&lt;/keywords&gt;&lt;dates&gt;&lt;year&gt;2009&lt;/year&gt;&lt;/dates&gt;&lt;isbn&gt;2042-6186 (Electronic)&amp;#xD;1066-9817 (Linking)&lt;/isbn&gt;&lt;accession-num&gt;20046624&lt;/accession-num&gt;&lt;urls&gt;&lt;related-urls&gt;&lt;url&gt;https://www.ncbi.nlm.nih.gov/pubmed/20046624&lt;/url&gt;&lt;/related-urls&gt;&lt;/urls&gt;&lt;custom2&gt;PMC2762836&lt;/custom2&gt;&lt;electronic-resource-num&gt;10.1179/jmt.2009.17.3.171&lt;/electronic-resource-num&gt;&lt;modified-date&gt;Referenced in CTC Guideline&lt;/modified-date&gt;&lt;/record&gt;&lt;/Cite&gt;&lt;/EndNote&gt;</w:instrText>
      </w:r>
      <w:r w:rsidR="00671BDE" w:rsidRPr="00671BDE">
        <w:rPr>
          <w:rFonts w:eastAsia="Arial" w:cs="Arial"/>
          <w:color w:val="auto"/>
          <w:szCs w:val="20"/>
        </w:rPr>
        <w:fldChar w:fldCharType="separate"/>
      </w:r>
      <w:r w:rsidR="00671BDE" w:rsidRPr="00671BDE">
        <w:rPr>
          <w:rFonts w:eastAsia="Arial" w:cs="Arial"/>
          <w:noProof/>
          <w:color w:val="auto"/>
          <w:szCs w:val="20"/>
        </w:rPr>
        <w:t>(</w:t>
      </w:r>
      <w:hyperlink w:anchor="_ENREF_177" w:tooltip="Nagrale, 2009 #4307" w:history="1">
        <w:r w:rsidR="00671BDE" w:rsidRPr="00DF6785">
          <w:rPr>
            <w:rStyle w:val="Hyperlink"/>
            <w:rFonts w:eastAsia="Arial" w:cs="Arial"/>
            <w:noProof/>
            <w:szCs w:val="20"/>
          </w:rPr>
          <w:t>Nagrale et al., 2009</w:t>
        </w:r>
      </w:hyperlink>
      <w:r w:rsidR="00671BDE" w:rsidRPr="00671BDE">
        <w:rPr>
          <w:rFonts w:eastAsia="Arial" w:cs="Arial"/>
          <w:noProof/>
          <w:color w:val="auto"/>
          <w:szCs w:val="20"/>
        </w:rPr>
        <w:t>)</w:t>
      </w:r>
      <w:r w:rsidR="00671BDE" w:rsidRPr="00671BDE">
        <w:rPr>
          <w:rFonts w:eastAsia="Arial" w:cs="Arial"/>
          <w:color w:val="auto"/>
          <w:szCs w:val="20"/>
        </w:rPr>
        <w:fldChar w:fldCharType="end"/>
      </w:r>
      <w:r w:rsidRPr="00671BDE">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 muscle energy technique is a manual therapy technique in which the patient performs voluntary contraction against a counter force from the provider to stretch muscles and improve range of motion. </w:t>
      </w:r>
      <w:r w:rsidR="00302DEF" w:rsidRPr="00F65538">
        <w:rPr>
          <w:rFonts w:eastAsia="Arial" w:cs="Arial"/>
          <w:color w:val="auto"/>
          <w:szCs w:val="20"/>
        </w:rPr>
        <w:t xml:space="preserve">There is some evidence that the muscle energy technique is superior to </w:t>
      </w:r>
      <w:r w:rsidR="00302DEF" w:rsidRPr="00671BDE">
        <w:rPr>
          <w:rFonts w:eastAsia="Arial" w:cs="Arial"/>
          <w:color w:val="auto"/>
          <w:szCs w:val="20"/>
        </w:rPr>
        <w:t xml:space="preserve">corticosteroid injection in improving grip strength in lateral epicondylitis </w:t>
      </w:r>
      <w:r w:rsidR="00671BDE" w:rsidRPr="00671BDE">
        <w:rPr>
          <w:rFonts w:eastAsia="Arial" w:cs="Arial"/>
          <w:color w:val="auto"/>
          <w:szCs w:val="20"/>
        </w:rPr>
        <w:fldChar w:fldCharType="begin">
          <w:fldData xml:space="preserve">PEVuZE5vdGU+PENpdGU+PEF1dGhvcj5LdWN1a3NlbjwvQXV0aG9yPjxZZWFyPjIwMTM8L1llYXI+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PEVuZE5vdGU+PENpdGU+PEF1dGhvcj5LdWN1a3NlbjwvQXV0aG9yPjxZZWFyPjIwMTM8L1llYXI+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71BDE" w:rsidRPr="00671BDE">
        <w:rPr>
          <w:rFonts w:eastAsia="Arial" w:cs="Arial"/>
          <w:color w:val="auto"/>
          <w:szCs w:val="20"/>
        </w:rPr>
      </w:r>
      <w:r w:rsidR="00671BDE" w:rsidRPr="00671BDE">
        <w:rPr>
          <w:rFonts w:eastAsia="Arial" w:cs="Arial"/>
          <w:color w:val="auto"/>
          <w:szCs w:val="20"/>
        </w:rPr>
        <w:fldChar w:fldCharType="separate"/>
      </w:r>
      <w:r w:rsidR="00671BDE" w:rsidRPr="00671BDE">
        <w:rPr>
          <w:rFonts w:eastAsia="Arial" w:cs="Arial"/>
          <w:noProof/>
          <w:color w:val="auto"/>
          <w:szCs w:val="20"/>
        </w:rPr>
        <w:t>(</w:t>
      </w:r>
      <w:hyperlink w:anchor="_ENREF_145" w:tooltip="Kucuksen, 2013 #4268" w:history="1">
        <w:r w:rsidR="00671BDE" w:rsidRPr="00DF6785">
          <w:rPr>
            <w:rStyle w:val="Hyperlink"/>
            <w:rFonts w:eastAsia="Arial" w:cs="Arial"/>
            <w:noProof/>
            <w:szCs w:val="20"/>
          </w:rPr>
          <w:t>Kucuksen et al., 2013</w:t>
        </w:r>
      </w:hyperlink>
      <w:r w:rsidR="00671BDE" w:rsidRPr="00671BDE">
        <w:rPr>
          <w:rFonts w:eastAsia="Arial" w:cs="Arial"/>
          <w:noProof/>
          <w:color w:val="auto"/>
          <w:szCs w:val="20"/>
        </w:rPr>
        <w:t>)</w:t>
      </w:r>
      <w:r w:rsidR="00671BDE" w:rsidRPr="00671BDE">
        <w:rPr>
          <w:rFonts w:eastAsia="Arial" w:cs="Arial"/>
          <w:color w:val="auto"/>
          <w:szCs w:val="20"/>
        </w:rPr>
        <w:fldChar w:fldCharType="end"/>
      </w:r>
      <w:r w:rsidR="00302DEF" w:rsidRPr="00671BDE">
        <w:rPr>
          <w:rFonts w:eastAsia="Arial" w:cs="Arial"/>
          <w:color w:val="auto"/>
          <w:szCs w:val="20"/>
        </w:rPr>
        <w:t xml:space="preserve">. </w:t>
      </w:r>
      <w:r w:rsidRPr="00671BDE">
        <w:rPr>
          <w:rFonts w:eastAsia="Arial" w:cs="Arial"/>
          <w:color w:val="auto"/>
          <w:szCs w:val="20"/>
        </w:rPr>
        <w:t>How</w:t>
      </w:r>
      <w:r w:rsidRPr="00F65538">
        <w:rPr>
          <w:rFonts w:eastAsia="Arial" w:cs="Arial"/>
          <w:color w:val="auto"/>
          <w:szCs w:val="20"/>
        </w:rPr>
        <w:t xml:space="preserve">ever, it is not clear that the technique is better than no treatment.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 </w:t>
      </w:r>
      <w:r w:rsidRPr="00F65538">
        <w:rPr>
          <w:rFonts w:eastAsia="Arial" w:cs="Arial"/>
          <w:color w:val="auto"/>
          <w:szCs w:val="20"/>
        </w:rPr>
        <w:tab/>
      </w:r>
      <w:r w:rsidRPr="00F65538">
        <w:rPr>
          <w:rFonts w:eastAsia="Nova Mono" w:cs="Arial"/>
          <w:color w:val="auto"/>
          <w:szCs w:val="20"/>
        </w:rPr>
        <w:t>There is good evidence that manual and manipulative therapy combined with exercise and/or multimodal therapy shows small, clinically important reductions in pain and improved physical function in the short-term care (≤</w:t>
      </w:r>
      <w:r w:rsidR="00AC5706" w:rsidRPr="00F65538">
        <w:rPr>
          <w:rFonts w:eastAsia="Nova Mono" w:cs="Arial"/>
          <w:color w:val="auto"/>
          <w:szCs w:val="20"/>
        </w:rPr>
        <w:t xml:space="preserve"> </w:t>
      </w:r>
      <w:r w:rsidRPr="00F65538">
        <w:rPr>
          <w:rFonts w:eastAsia="Nova Mono" w:cs="Arial"/>
          <w:color w:val="auto"/>
          <w:szCs w:val="20"/>
        </w:rPr>
        <w:t>3-6 months) of patients with lateral epicondyli</w:t>
      </w:r>
      <w:r w:rsidR="00671BDE">
        <w:rPr>
          <w:rFonts w:eastAsia="Nova Mono" w:cs="Arial"/>
          <w:color w:val="auto"/>
          <w:szCs w:val="20"/>
        </w:rPr>
        <w:t xml:space="preserve">tis and carpal tunnel </w:t>
      </w:r>
      <w:r w:rsidR="00671BDE" w:rsidRPr="00671BDE">
        <w:rPr>
          <w:rFonts w:eastAsia="Nova Mono" w:cs="Arial"/>
          <w:color w:val="auto"/>
          <w:szCs w:val="20"/>
        </w:rPr>
        <w:t xml:space="preserve">syndrome </w:t>
      </w:r>
      <w:r w:rsidR="00671BDE" w:rsidRPr="00671BDE">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 </w:instrText>
      </w:r>
      <w:r w:rsidR="00DF6785">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EN.CITE.DATA </w:instrText>
      </w:r>
      <w:r w:rsidR="00DF6785">
        <w:rPr>
          <w:rFonts w:eastAsia="Nova Mono" w:cs="Arial"/>
          <w:color w:val="auto"/>
          <w:szCs w:val="20"/>
        </w:rPr>
      </w:r>
      <w:r w:rsidR="00DF6785">
        <w:rPr>
          <w:rFonts w:eastAsia="Nova Mono" w:cs="Arial"/>
          <w:color w:val="auto"/>
          <w:szCs w:val="20"/>
        </w:rPr>
        <w:fldChar w:fldCharType="end"/>
      </w:r>
      <w:r w:rsidR="00671BDE" w:rsidRPr="00671BDE">
        <w:rPr>
          <w:rFonts w:eastAsia="Nova Mono" w:cs="Arial"/>
          <w:color w:val="auto"/>
          <w:szCs w:val="20"/>
        </w:rPr>
      </w:r>
      <w:r w:rsidR="00671BDE" w:rsidRPr="00671BDE">
        <w:rPr>
          <w:rFonts w:eastAsia="Nova Mono" w:cs="Arial"/>
          <w:color w:val="auto"/>
          <w:szCs w:val="20"/>
        </w:rPr>
        <w:fldChar w:fldCharType="separate"/>
      </w:r>
      <w:r w:rsidR="00671BDE" w:rsidRPr="00671BDE">
        <w:rPr>
          <w:rFonts w:eastAsia="Nova Mono" w:cs="Arial"/>
          <w:noProof/>
          <w:color w:val="auto"/>
          <w:szCs w:val="20"/>
        </w:rPr>
        <w:t>(</w:t>
      </w:r>
      <w:hyperlink w:anchor="_ENREF_39" w:tooltip="Brantingham, 2013 #4093" w:history="1">
        <w:r w:rsidR="00671BDE" w:rsidRPr="00DF6785">
          <w:rPr>
            <w:rStyle w:val="Hyperlink"/>
            <w:rFonts w:eastAsia="Nova Mono" w:cs="Arial"/>
            <w:noProof/>
            <w:szCs w:val="20"/>
          </w:rPr>
          <w:t>Brantingham et al., 2013</w:t>
        </w:r>
      </w:hyperlink>
      <w:r w:rsidR="00671BDE" w:rsidRPr="00671BDE">
        <w:rPr>
          <w:rFonts w:eastAsia="Nova Mono" w:cs="Arial"/>
          <w:noProof/>
          <w:color w:val="auto"/>
          <w:szCs w:val="20"/>
        </w:rPr>
        <w:t>)</w:t>
      </w:r>
      <w:r w:rsidR="00671BDE" w:rsidRPr="00671BDE">
        <w:rPr>
          <w:rFonts w:eastAsia="Nova Mono" w:cs="Arial"/>
          <w:color w:val="auto"/>
          <w:szCs w:val="20"/>
        </w:rPr>
        <w:fldChar w:fldCharType="end"/>
      </w:r>
      <w:r w:rsidRPr="00671BDE">
        <w:rPr>
          <w:rFonts w:eastAsia="Nova Mono"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w:t>
      </w:r>
      <w:r w:rsidRPr="00F65538">
        <w:rPr>
          <w:rFonts w:eastAsia="Arial" w:cs="Arial"/>
          <w:color w:val="auto"/>
          <w:szCs w:val="20"/>
        </w:rPr>
        <w:tab/>
        <w:t xml:space="preserve">There is good evidence that physical therapy using manipulation, home exercise and supervised exercise reduced pain at 6 weeks but not at 52 </w:t>
      </w:r>
      <w:r w:rsidRPr="00671BDE">
        <w:rPr>
          <w:rFonts w:eastAsia="Arial" w:cs="Arial"/>
          <w:color w:val="auto"/>
          <w:szCs w:val="20"/>
        </w:rPr>
        <w:t xml:space="preserve">weeks </w:t>
      </w:r>
      <w:r w:rsidR="00671BDE" w:rsidRPr="00671BDE">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&lt;EndNote&gt;&lt;Cite&gt;&lt;Author&gt;Bisset&lt;/Author&gt;&lt;Year&gt;2006&lt;/Year&gt;&lt;RecNum&gt;4085&lt;/RecNum&gt;&lt;DisplayText&gt;(L. Bisset et al., 2006)&lt;/DisplayText&gt;&lt;record&gt;&lt;rec-number&gt;4085&lt;/rec-number&gt;&lt;foreign-keys&gt;&lt;key app="EN" db-id="vaxawsfavadaa0er9e8ppds0adazdvepawxx" timestamp="1481064177"&gt;4085&lt;/key&gt;&lt;/foreign-keys&gt;&lt;ref-type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(Electronic)&amp;#xD;0959-535X (Linking)&lt;/isbn&gt;&lt;accession-num&gt;17012266&lt;/accession-num&gt;&lt;urls&gt;&lt;related-urls&gt;&lt;url&gt;https://www.ncbi.nlm.nih.gov/pubmed/17012266&lt;/url&gt;&lt;/related-urls&gt;&lt;/urls&gt;&lt;custom2&gt;PMC1633771&lt;/custom2&gt;&lt;electronic-resource-num&gt;10.1136/bmj.38961.584653.AE&lt;/electronic-resource-num&gt;&lt;modified-date&gt;Referenced in CTC Guideline&lt;/modified-date&gt;&lt;/record&gt;&lt;/Cite&gt;&lt;/EndNote&gt;</w:instrText>
      </w:r>
      <w:r w:rsidR="00671BDE" w:rsidRPr="00671BDE">
        <w:rPr>
          <w:rFonts w:eastAsia="Arial" w:cs="Arial"/>
          <w:color w:val="auto"/>
          <w:szCs w:val="20"/>
        </w:rPr>
        <w:fldChar w:fldCharType="separate"/>
      </w:r>
      <w:r w:rsidR="00671BDE" w:rsidRPr="00671BDE">
        <w:rPr>
          <w:rFonts w:eastAsia="Arial" w:cs="Arial"/>
          <w:noProof/>
          <w:color w:val="auto"/>
          <w:szCs w:val="20"/>
        </w:rPr>
        <w:t>(</w:t>
      </w:r>
      <w:hyperlink w:anchor="_ENREF_34" w:tooltip="Bisset, 2006 #4085" w:history="1">
        <w:r w:rsidR="00671BDE" w:rsidRPr="00DF6785">
          <w:rPr>
            <w:rStyle w:val="Hyperlink"/>
            <w:rFonts w:eastAsia="Arial" w:cs="Arial"/>
            <w:noProof/>
            <w:szCs w:val="20"/>
          </w:rPr>
          <w:t>L. Bisset et al., 2006</w:t>
        </w:r>
      </w:hyperlink>
      <w:r w:rsidR="00671BDE" w:rsidRPr="00671BDE">
        <w:rPr>
          <w:rFonts w:eastAsia="Arial" w:cs="Arial"/>
          <w:noProof/>
          <w:color w:val="auto"/>
          <w:szCs w:val="20"/>
        </w:rPr>
        <w:t>)</w:t>
      </w:r>
      <w:r w:rsidR="00671BDE" w:rsidRPr="00671BDE">
        <w:rPr>
          <w:rFonts w:eastAsia="Arial" w:cs="Arial"/>
          <w:color w:val="auto"/>
          <w:szCs w:val="20"/>
        </w:rPr>
        <w:fldChar w:fldCharType="end"/>
      </w:r>
      <w:r w:rsidRPr="00671BDE">
        <w:rPr>
          <w:rFonts w:eastAsia="Arial" w:cs="Arial"/>
          <w:color w:val="auto"/>
          <w:szCs w:val="20"/>
        </w:rPr>
        <w:t>. This</w:t>
      </w:r>
      <w:r w:rsidRPr="00F65538">
        <w:rPr>
          <w:rFonts w:eastAsia="Arial" w:cs="Arial"/>
          <w:color w:val="auto"/>
          <w:szCs w:val="20"/>
        </w:rPr>
        <w:t xml:space="preserve"> may be appropriate therapy to hasten return to work.</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In summary, physical therapy including manual and manipulative therapy is encouraged based on good evidence.</w:t>
      </w:r>
    </w:p>
    <w:p w:rsidR="004219F6" w:rsidRPr="00F65538" w:rsidRDefault="00A11E8E" w:rsidP="00210FE2">
      <w:pPr>
        <w:numPr>
          <w:ilvl w:val="0"/>
          <w:numId w:val="33"/>
        </w:numPr>
        <w:spacing w:before="240" w:after="0"/>
        <w:ind w:hanging="720"/>
        <w:rPr>
          <w:rFonts w:cs="Arial"/>
          <w:color w:val="auto"/>
          <w:szCs w:val="20"/>
        </w:rPr>
      </w:pPr>
      <w:r w:rsidRPr="00F65538">
        <w:rPr>
          <w:rFonts w:eastAsia="Arial" w:cs="Arial"/>
          <w:color w:val="auto"/>
          <w:szCs w:val="20"/>
        </w:rPr>
        <w:t>Time to Produce Effect: 4 treatments.</w:t>
      </w:r>
    </w:p>
    <w:p w:rsidR="004219F6" w:rsidRPr="00F65538" w:rsidRDefault="00A11E8E" w:rsidP="00210FE2">
      <w:pPr>
        <w:numPr>
          <w:ilvl w:val="0"/>
          <w:numId w:val="33"/>
        </w:numPr>
        <w:spacing w:before="240" w:after="0"/>
        <w:ind w:hanging="720"/>
        <w:rPr>
          <w:rFonts w:cs="Arial"/>
          <w:color w:val="auto"/>
          <w:szCs w:val="20"/>
        </w:rPr>
      </w:pPr>
      <w:r w:rsidRPr="00F65538">
        <w:rPr>
          <w:rFonts w:eastAsia="Arial" w:cs="Arial"/>
          <w:color w:val="auto"/>
          <w:szCs w:val="20"/>
        </w:rPr>
        <w:t xml:space="preserve">Optimum Frequency: 12 treatments over 6 weeks. </w:t>
      </w:r>
    </w:p>
    <w:p w:rsidR="002B0112" w:rsidRPr="002B0112" w:rsidRDefault="00A11E8E" w:rsidP="000108FE">
      <w:pPr>
        <w:pStyle w:val="Heading3"/>
        <w:spacing w:after="0" w:line="240" w:lineRule="auto"/>
        <w:ind w:left="2160" w:hanging="720"/>
        <w:rPr>
          <w:vanish/>
          <w:u w:val="single"/>
          <w:specVanish/>
        </w:rPr>
      </w:pPr>
      <w:bookmarkStart w:id="85" w:name="_Toc476212243"/>
      <w:r w:rsidRPr="00F65538">
        <w:t xml:space="preserve">h.  </w:t>
      </w:r>
      <w:r w:rsidRPr="00F65538">
        <w:tab/>
      </w:r>
      <w:r w:rsidRPr="002B0112">
        <w:rPr>
          <w:u w:val="single"/>
        </w:rPr>
        <w:t>Surgical Indications/Considerations</w:t>
      </w:r>
      <w:bookmarkEnd w:id="85"/>
    </w:p>
    <w:p w:rsidR="004219F6" w:rsidRPr="00F65538" w:rsidRDefault="00A11E8E" w:rsidP="000108FE">
      <w:pPr>
        <w:spacing w:before="240" w:after="0"/>
        <w:ind w:left="2160" w:hanging="720"/>
        <w:rPr>
          <w:rFonts w:cs="Arial"/>
          <w:color w:val="auto"/>
          <w:szCs w:val="20"/>
        </w:rPr>
      </w:pPr>
      <w:r w:rsidRPr="002B0112">
        <w:rPr>
          <w:rFonts w:eastAsia="Arial" w:cs="Arial"/>
          <w:b/>
          <w:color w:val="auto"/>
          <w:szCs w:val="20"/>
        </w:rPr>
        <w:t>:</w:t>
      </w:r>
      <w:r w:rsidRPr="002B0112">
        <w:rPr>
          <w:rFonts w:eastAsia="Arial" w:cs="Arial"/>
          <w:color w:val="auto"/>
          <w:szCs w:val="20"/>
        </w:rPr>
        <w:t xml:space="preserve"> </w:t>
      </w:r>
      <w:r w:rsidRPr="00F65538">
        <w:rPr>
          <w:rFonts w:eastAsia="Arial" w:cs="Arial"/>
          <w:color w:val="auto"/>
          <w:szCs w:val="20"/>
        </w:rPr>
        <w:t>Since cumulative trauma conditions often involve several areas in an upper extremity, surgical treatment of one problem should be performed in conjunction with conservative treatment of other p</w:t>
      </w:r>
      <w:r w:rsidR="002F6694" w:rsidRPr="00F65538">
        <w:rPr>
          <w:rFonts w:eastAsia="Arial" w:cs="Arial"/>
          <w:color w:val="auto"/>
          <w:szCs w:val="20"/>
        </w:rPr>
        <w:t>roblems in the upper extremity.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Lateral epicondyle release/debridement is generally accepted; however, over 80% of cases improve with conservative therapy </w:t>
      </w:r>
      <w:r w:rsidRPr="007D2292">
        <w:rPr>
          <w:rFonts w:eastAsia="Arial" w:cs="Arial"/>
          <w:color w:val="auto"/>
          <w:szCs w:val="20"/>
        </w:rPr>
        <w:t xml:space="preserve">only </w:t>
      </w:r>
      <w:r w:rsidR="007D2292" w:rsidRPr="007D2292">
        <w:rPr>
          <w:rFonts w:eastAsia="Arial" w:cs="Arial"/>
          <w:color w:val="auto"/>
          <w:szCs w:val="20"/>
        </w:rPr>
        <w:fldChar w:fldCharType="begin">
          <w:fldData xml:space="preserve">PEVuZE5vdGU+PENpdGU+PEF1dGhvcj5HZWxsbWFuPC9BdXRob3I+PFllYXI+MjAwODwvWWVhcj48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PEVuZE5vdGU+PENpdGU+PEF1dGhvcj5HZWxsbWFuPC9BdXRob3I+PFllYXI+MjAwODwvWWVhcj48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D2292" w:rsidRPr="007D2292">
        <w:rPr>
          <w:rFonts w:eastAsia="Arial" w:cs="Arial"/>
          <w:color w:val="auto"/>
          <w:szCs w:val="20"/>
        </w:rPr>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34" w:tooltip="Bisset, 2006 #4085" w:history="1">
        <w:r w:rsidR="007D2292" w:rsidRPr="00DF6785">
          <w:rPr>
            <w:rStyle w:val="Hyperlink"/>
            <w:rFonts w:eastAsia="Arial" w:cs="Arial"/>
            <w:noProof/>
            <w:szCs w:val="20"/>
          </w:rPr>
          <w:t>L. Bisset et al., 2006</w:t>
        </w:r>
      </w:hyperlink>
      <w:r w:rsidR="007D2292" w:rsidRPr="007D2292">
        <w:rPr>
          <w:rFonts w:eastAsia="Arial" w:cs="Arial"/>
          <w:noProof/>
          <w:color w:val="auto"/>
          <w:szCs w:val="20"/>
        </w:rPr>
        <w:t xml:space="preserve">; </w:t>
      </w:r>
      <w:hyperlink w:anchor="_ENREF_97" w:tooltip="Gellman, 2008 #4563" w:history="1">
        <w:r w:rsidR="007D2292" w:rsidRPr="00DF6785">
          <w:rPr>
            <w:rStyle w:val="Hyperlink"/>
            <w:rFonts w:eastAsia="Arial" w:cs="Arial"/>
            <w:noProof/>
            <w:szCs w:val="20"/>
          </w:rPr>
          <w:t>Gellman, 2008</w:t>
        </w:r>
      </w:hyperlink>
      <w:r w:rsidR="007D2292" w:rsidRPr="007D2292">
        <w:rPr>
          <w:rFonts w:eastAsia="Arial" w:cs="Arial"/>
          <w:noProof/>
          <w:color w:val="auto"/>
          <w:szCs w:val="20"/>
        </w:rPr>
        <w:t xml:space="preserve">; </w:t>
      </w:r>
      <w:hyperlink w:anchor="_ENREF_107" w:tooltip="Haahr, 2003 #4568" w:history="1">
        <w:r w:rsidR="007D2292" w:rsidRPr="00DF6785">
          <w:rPr>
            <w:rStyle w:val="Hyperlink"/>
            <w:rFonts w:eastAsia="Arial" w:cs="Arial"/>
            <w:noProof/>
            <w:szCs w:val="20"/>
          </w:rPr>
          <w:t>Haahr &amp; Andersen, 2003</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 I</w:t>
      </w:r>
      <w:r w:rsidRPr="00F65538">
        <w:rPr>
          <w:rFonts w:eastAsia="Arial" w:cs="Arial"/>
          <w:color w:val="auto"/>
          <w:szCs w:val="20"/>
        </w:rPr>
        <w:t>ntermittent discomfort may recur over 6 months to 1 year after initial conservative treatment.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 patient may be a good surgical candidate when the diagnosis is confirmed on physical exam (</w:t>
      </w:r>
      <w:r w:rsidRPr="00762AAD">
        <w:rPr>
          <w:rFonts w:eastAsia="Arial" w:cs="Arial"/>
          <w:color w:val="auto"/>
          <w:szCs w:val="20"/>
        </w:rPr>
        <w:t>Refer to Section D.1.d</w:t>
      </w:r>
      <w:r w:rsidR="00762AAD" w:rsidRPr="00762AAD">
        <w:rPr>
          <w:rFonts w:eastAsia="Arial" w:cs="Arial"/>
          <w:color w:val="auto"/>
          <w:szCs w:val="20"/>
        </w:rPr>
        <w:t xml:space="preserve"> Physical Examination</w:t>
      </w:r>
      <w:r w:rsidRPr="00762AAD">
        <w:rPr>
          <w:rFonts w:eastAsia="Arial" w:cs="Arial"/>
          <w:color w:val="auto"/>
          <w:szCs w:val="20"/>
        </w:rPr>
        <w:t>) and functional deficits interfere with activities of daily living and/or job duties after at least 3 months of active patient participation in non-operative therapy including worksite changes, medication, splints, and injections or other therapy noted above.</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Prior to</w:t>
      </w:r>
      <w:r w:rsidR="00EA0E67" w:rsidRPr="00F65538">
        <w:rPr>
          <w:rFonts w:eastAsia="Arial" w:cs="Arial"/>
          <w:color w:val="auto"/>
          <w:szCs w:val="20"/>
        </w:rPr>
        <w:t xml:space="preserve"> surgical intervention, </w:t>
      </w:r>
      <w:r w:rsidRPr="00F65538">
        <w:rPr>
          <w:rFonts w:eastAsia="Arial" w:cs="Arial"/>
          <w:color w:val="auto"/>
          <w:szCs w:val="20"/>
        </w:rPr>
        <w:t>the patient and treating physician should identify functional operative goals</w:t>
      </w:r>
      <w:r w:rsidR="00EA0E67" w:rsidRPr="00F65538">
        <w:rPr>
          <w:rFonts w:eastAsia="Arial" w:cs="Arial"/>
          <w:color w:val="auto"/>
          <w:szCs w:val="20"/>
        </w:rPr>
        <w:t>,</w:t>
      </w:r>
      <w:r w:rsidRPr="00F65538">
        <w:rPr>
          <w:rFonts w:eastAsia="Arial" w:cs="Arial"/>
          <w:color w:val="auto"/>
          <w:szCs w:val="20"/>
        </w:rPr>
        <w:t xml:space="preserve"> the likelihood of achieving improved ability to perform act</w:t>
      </w:r>
      <w:r w:rsidR="00EA0E67" w:rsidRPr="00F65538">
        <w:rPr>
          <w:rFonts w:eastAsia="Arial" w:cs="Arial"/>
          <w:color w:val="auto"/>
          <w:szCs w:val="20"/>
        </w:rPr>
        <w:t>ivities of daily living or work,</w:t>
      </w:r>
      <w:r w:rsidRPr="00F65538">
        <w:rPr>
          <w:rFonts w:eastAsia="Arial" w:cs="Arial"/>
          <w:color w:val="auto"/>
          <w:szCs w:val="20"/>
        </w:rPr>
        <w:t xml:space="preserve"> </w:t>
      </w:r>
      <w:r w:rsidR="00EA0E67" w:rsidRPr="00F65538">
        <w:rPr>
          <w:rFonts w:eastAsia="Arial" w:cs="Arial"/>
          <w:color w:val="auto"/>
          <w:szCs w:val="20"/>
        </w:rPr>
        <w:t xml:space="preserve">and </w:t>
      </w:r>
      <w:r w:rsidRPr="00F65538">
        <w:rPr>
          <w:rFonts w:eastAsia="Arial" w:cs="Arial"/>
          <w:color w:val="auto"/>
          <w:szCs w:val="20"/>
        </w:rPr>
        <w:t>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97686B" w:rsidRDefault="00A11E8E" w:rsidP="000108FE">
      <w:pPr>
        <w:spacing w:before="240" w:after="0"/>
        <w:ind w:left="2160"/>
        <w:rPr>
          <w:rFonts w:cs="Arial"/>
          <w:color w:val="auto"/>
          <w:szCs w:val="20"/>
        </w:rPr>
      </w:pPr>
      <w:r w:rsidRPr="00F65538">
        <w:rPr>
          <w:rFonts w:eastAsia="Arial" w:cs="Arial"/>
          <w:color w:val="auto"/>
          <w:szCs w:val="20"/>
        </w:rPr>
        <w:lastRenderedPageBreak/>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cessation is required prior to surgery. Patients with demonstrated success may continue the program up to 3 months or longer if needed based on the operative procedure. Refer to </w:t>
      </w:r>
      <w:r w:rsidRPr="0097686B">
        <w:rPr>
          <w:rFonts w:eastAsia="Arial" w:cs="Arial"/>
          <w:color w:val="auto"/>
          <w:szCs w:val="20"/>
        </w:rPr>
        <w:t>Section H.7.f Smoking Cess</w:t>
      </w:r>
      <w:r w:rsidR="002B7FB9" w:rsidRPr="0097686B">
        <w:rPr>
          <w:rFonts w:eastAsia="Arial" w:cs="Arial"/>
          <w:color w:val="auto"/>
          <w:szCs w:val="20"/>
        </w:rPr>
        <w:t>ation Medications and Treatment</w:t>
      </w:r>
      <w:r w:rsidRPr="0097686B">
        <w:rPr>
          <w:rFonts w:eastAsia="Arial" w:cs="Arial"/>
          <w:color w:val="auto"/>
          <w:szCs w:val="20"/>
        </w:rPr>
        <w:t xml:space="preserve"> for further details.</w:t>
      </w:r>
    </w:p>
    <w:p w:rsidR="002B0112" w:rsidRPr="002B0112" w:rsidRDefault="00A11E8E" w:rsidP="000108FE">
      <w:pPr>
        <w:pStyle w:val="Heading3"/>
        <w:spacing w:after="0" w:line="240" w:lineRule="auto"/>
        <w:ind w:left="2160" w:hanging="720"/>
        <w:rPr>
          <w:vanish/>
          <w:specVanish/>
        </w:rPr>
      </w:pPr>
      <w:bookmarkStart w:id="86" w:name="_Toc476212244"/>
      <w:r w:rsidRPr="0097686B">
        <w:t xml:space="preserve">i.  </w:t>
      </w:r>
      <w:r w:rsidRPr="0097686B">
        <w:tab/>
      </w:r>
      <w:r w:rsidRPr="0097686B">
        <w:rPr>
          <w:u w:val="single"/>
        </w:rPr>
        <w:t>Operative Procedures</w:t>
      </w:r>
      <w:bookmarkEnd w:id="86"/>
    </w:p>
    <w:p w:rsidR="004219F6" w:rsidRPr="00F65538" w:rsidRDefault="00A11E8E" w:rsidP="000108FE">
      <w:pPr>
        <w:spacing w:before="240" w:after="0"/>
        <w:ind w:left="2160" w:hanging="720"/>
        <w:rPr>
          <w:rFonts w:cs="Arial"/>
          <w:color w:val="auto"/>
          <w:szCs w:val="20"/>
        </w:rPr>
      </w:pPr>
      <w:r w:rsidRPr="002B0112">
        <w:rPr>
          <w:rFonts w:eastAsia="Arial" w:cs="Arial"/>
          <w:b/>
          <w:color w:val="auto"/>
          <w:szCs w:val="20"/>
        </w:rPr>
        <w:t>:</w:t>
      </w:r>
      <w:r w:rsidRPr="00F65538">
        <w:rPr>
          <w:rFonts w:eastAsia="Arial" w:cs="Arial"/>
          <w:color w:val="auto"/>
          <w:szCs w:val="20"/>
        </w:rPr>
        <w:t xml:space="preserve"> Lateral or medial epicondyle release/debridement. There is good </w:t>
      </w:r>
      <w:r w:rsidRPr="007D2292">
        <w:rPr>
          <w:rFonts w:eastAsia="Arial" w:cs="Arial"/>
          <w:color w:val="auto"/>
          <w:szCs w:val="20"/>
        </w:rPr>
        <w:t xml:space="preserve">evidence that no specific surgical intervention is effective for lateral elbow pain ([Cochrane]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&lt;EndNote&gt;&lt;Cite&gt;&lt;Author&gt;Buchbinder&lt;/Author&gt;&lt;Year&gt;2011&lt;/Year&gt;&lt;RecNum&gt;4099&lt;/RecNum&gt;&lt;DisplayText&gt;(Buchbinder et al., 2011)&lt;/DisplayText&gt;&lt;record&gt;&lt;rec-number&gt;4099&lt;/rec-number&gt;&lt;foreign-keys&gt;&lt;key app="EN" db-id="vaxawsfavadaa0er9e8ppds0adazdvepawxx" timestamp="1481064178"&gt;4099&lt;/key&gt;&lt;/foreign-keys&gt;&lt;ref-type name="Journal Article"&gt;17&lt;/ref-type&gt;&lt;contributors&gt;&lt;authors&gt;&lt;author&gt;Buchbinder, R.&lt;/author&gt;&lt;author&gt;Johnston, R. V.&lt;/author&gt;&lt;author&gt;Barnsley, L.&lt;/author&gt;&lt;author&gt;Assendelft, W. J.&lt;/author&gt;&lt;author&gt;Bell, S. N.&lt;/author&gt;&lt;author&gt;Smidt, N.&lt;/author&gt;&lt;/authors&gt;&lt;/contributors&gt;&lt;auth-address&gt;Monash Department of Clinical Epidemiology at Cabrini Hospital, Department of Epidemiology and Preventive Medicine, Monash University, Suite 41, Cabrini Medical Centre, 183 Wattletree Road, Malvern, Victoria, Australia, 3144.&lt;/auth-address&gt;&lt;titles&gt;&lt;title&gt;Surgery for lateral elbow pain&lt;/title&gt;&lt;secondary-title&gt;Cochrane Database Syst Rev&lt;/secondary-title&gt;&lt;/titles&gt;&lt;periodical&gt;&lt;full-title&gt;Cochrane Database Syst Rev&lt;/full-title&gt;&lt;abbr-1&gt;The Cochrane database of systematic reviews&lt;/abbr-1&gt;&lt;/periodical&gt;&lt;pages&gt;CD003525&lt;/pages&gt;&lt;number&gt;3&lt;/number&gt;&lt;keywords&gt;&lt;keyword&gt;Adult&lt;/keyword&gt;&lt;keyword&gt;Catheter Ablation/*methods&lt;/keyword&gt;&lt;keyword&gt;Humans&lt;/keyword&gt;&lt;keyword&gt;Randomized Controlled Trials as Topic&lt;/keyword&gt;&lt;keyword&gt;Tennis Elbow/*surgery&lt;/keyword&gt;&lt;keyword&gt;Tenotomy/*methods&lt;/keyword&gt;&lt;/keywords&gt;&lt;dates&gt;&lt;year&gt;2011&lt;/year&gt;&lt;pub-dates&gt;&lt;date&gt;Mar 16&lt;/date&gt;&lt;/pub-dates&gt;&lt;/dates&gt;&lt;isbn&gt;1469-493X (Electronic)&amp;#xD;1361-6137 (Linking)&lt;/isbn&gt;&lt;accession-num&gt;21412883&lt;/accession-num&gt;&lt;urls&gt;&lt;related-urls&gt;&lt;url&gt;https://www.ncbi.nlm.nih.gov/pubmed/21412883&lt;/url&gt;&lt;/related-urls&gt;&lt;/urls&gt;&lt;electronic-resource-num&gt;10.1002/14651858.CD003525.pub2&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42" w:tooltip="Buchbinder, 2011 #4099" w:history="1">
        <w:r w:rsidR="007D2292" w:rsidRPr="00DF6785">
          <w:rPr>
            <w:rStyle w:val="Hyperlink"/>
            <w:rFonts w:eastAsia="Arial" w:cs="Arial"/>
            <w:noProof/>
            <w:szCs w:val="20"/>
          </w:rPr>
          <w:t>Buchbinder et al., 2011</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p>
    <w:p w:rsidR="002B0112" w:rsidRPr="002B0112" w:rsidRDefault="00A11E8E" w:rsidP="000108FE">
      <w:pPr>
        <w:pStyle w:val="Heading3"/>
        <w:spacing w:after="0" w:line="240" w:lineRule="auto"/>
        <w:ind w:left="2160" w:hanging="720"/>
        <w:rPr>
          <w:vanish/>
          <w:specVanish/>
        </w:rPr>
      </w:pPr>
      <w:bookmarkStart w:id="87" w:name="_Toc476212245"/>
      <w:r w:rsidRPr="00F65538">
        <w:t xml:space="preserve">j.  </w:t>
      </w:r>
      <w:r w:rsidRPr="00F65538">
        <w:tab/>
      </w:r>
      <w:r w:rsidRPr="002B0112">
        <w:rPr>
          <w:u w:val="single"/>
        </w:rPr>
        <w:t>Post-operative Treatment</w:t>
      </w:r>
      <w:bookmarkEnd w:id="87"/>
    </w:p>
    <w:p w:rsidR="004219F6" w:rsidRPr="002B0112" w:rsidRDefault="00A11E8E" w:rsidP="000108FE">
      <w:pPr>
        <w:spacing w:before="240" w:after="0"/>
        <w:ind w:left="2160" w:hanging="720"/>
        <w:rPr>
          <w:rFonts w:cs="Arial"/>
          <w:color w:val="auto"/>
          <w:szCs w:val="20"/>
        </w:rPr>
      </w:pPr>
      <w:r w:rsidRPr="002B0112">
        <w:rPr>
          <w:rFonts w:eastAsia="Arial" w:cs="Arial"/>
          <w:b/>
          <w:color w:val="auto"/>
          <w:szCs w:val="20"/>
        </w:rPr>
        <w:t>:</w:t>
      </w:r>
    </w:p>
    <w:p w:rsidR="004219F6" w:rsidRPr="00F65538" w:rsidRDefault="00A11E8E" w:rsidP="000108FE">
      <w:pPr>
        <w:tabs>
          <w:tab w:val="left" w:pos="1980"/>
          <w:tab w:val="left" w:pos="2880"/>
        </w:tabs>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An individualized rehabilitation program based upon communication between the surgeon and the therapist using the</w:t>
      </w:r>
      <w:r w:rsidR="0097686B">
        <w:rPr>
          <w:rFonts w:eastAsia="Arial" w:cs="Arial"/>
          <w:color w:val="auto"/>
          <w:szCs w:val="20"/>
        </w:rPr>
        <w:t>rapies as outlined in Section H</w:t>
      </w:r>
      <w:r w:rsidR="0097686B" w:rsidRPr="00601273">
        <w:rPr>
          <w:rFonts w:eastAsia="Arial" w:cs="Arial"/>
          <w:color w:val="auto"/>
          <w:szCs w:val="20"/>
        </w:rPr>
        <w:t xml:space="preserve"> Therapeutic Procedures – Non-operative</w:t>
      </w:r>
      <w:r w:rsidRPr="00F65538">
        <w:rPr>
          <w:rFonts w:eastAsia="Arial" w:cs="Arial"/>
          <w:color w:val="auto"/>
          <w:szCs w:val="20"/>
        </w:rPr>
        <w:t>. In all cases, communication between the physician and therapist is important to the timing of exercise progressions. Treatment may include the following: splinting, and active therapy with or without passive therapy.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ii.</w:t>
      </w:r>
      <w:r w:rsidRPr="00F65538">
        <w:rPr>
          <w:rFonts w:eastAsia="Arial" w:cs="Arial"/>
          <w:color w:val="auto"/>
          <w:szCs w:val="20"/>
        </w:rPr>
        <w:tab/>
        <w:t xml:space="preserve">Return to work and restrictions after surgery may be made by an attending physician experienced in occupational medicine in consultation with the surgeon or by the surgeon. </w:t>
      </w:r>
      <w:r w:rsidRPr="00F65538">
        <w:rPr>
          <w:rFonts w:eastAsia="Arial" w:cs="Arial"/>
          <w:b/>
          <w:i/>
          <w:color w:val="auto"/>
          <w:szCs w:val="20"/>
        </w:rPr>
        <w:t xml:space="preserve">​ </w:t>
      </w:r>
      <w:r w:rsidRPr="00F65538">
        <w:rPr>
          <w:rFonts w:eastAsia="Arial" w:cs="Arial"/>
          <w:color w:val="auto"/>
          <w:szCs w:val="20"/>
        </w:rPr>
        <w:t>Full return to normal activities usually occurs by approximately 3 months.</w:t>
      </w:r>
    </w:p>
    <w:p w:rsidR="004219F6" w:rsidRPr="00267324" w:rsidRDefault="00A11E8E" w:rsidP="000108FE">
      <w:pPr>
        <w:pStyle w:val="Heading2"/>
        <w:numPr>
          <w:ilvl w:val="0"/>
          <w:numId w:val="0"/>
        </w:numPr>
        <w:ind w:left="1440" w:hanging="720"/>
        <w:rPr>
          <w:u w:val="single"/>
        </w:rPr>
      </w:pPr>
      <w:bookmarkStart w:id="88" w:name="_Toc476212246"/>
      <w:r w:rsidRPr="00F65538">
        <w:lastRenderedPageBreak/>
        <w:t xml:space="preserve">4. </w:t>
      </w:r>
      <w:r w:rsidRPr="00F65538">
        <w:tab/>
      </w:r>
      <w:r w:rsidRPr="00267324">
        <w:rPr>
          <w:u w:val="single"/>
        </w:rPr>
        <w:t>EXTENSOR TENDON DISORDERS OF THE DIGIT OR WRIST</w:t>
      </w:r>
      <w:bookmarkEnd w:id="88"/>
    </w:p>
    <w:p w:rsidR="00292435" w:rsidRPr="00292435" w:rsidRDefault="00A11E8E" w:rsidP="000108FE">
      <w:pPr>
        <w:pStyle w:val="Heading3"/>
        <w:spacing w:after="0" w:line="240" w:lineRule="auto"/>
        <w:ind w:left="2160" w:hanging="720"/>
        <w:rPr>
          <w:vanish/>
          <w:specVanish/>
        </w:rPr>
      </w:pPr>
      <w:bookmarkStart w:id="89" w:name="_Toc476212247"/>
      <w:r w:rsidRPr="00F65538">
        <w:t xml:space="preserve">a.  </w:t>
      </w:r>
      <w:r w:rsidRPr="00F65538">
        <w:tab/>
      </w:r>
      <w:r w:rsidRPr="00292435">
        <w:rPr>
          <w:u w:val="single"/>
        </w:rPr>
        <w:t>Description/Definition</w:t>
      </w:r>
      <w:bookmarkEnd w:id="89"/>
    </w:p>
    <w:p w:rsidR="004219F6" w:rsidRPr="0097686B" w:rsidRDefault="00A11E8E" w:rsidP="000108FE">
      <w:pPr>
        <w:spacing w:before="240" w:after="0"/>
        <w:ind w:left="2160" w:hanging="720"/>
        <w:rPr>
          <w:rFonts w:cs="Arial"/>
          <w:color w:val="auto"/>
          <w:szCs w:val="20"/>
        </w:rPr>
      </w:pPr>
      <w:r w:rsidRPr="00292435">
        <w:rPr>
          <w:rFonts w:eastAsia="Arial" w:cs="Arial"/>
          <w:b/>
          <w:color w:val="auto"/>
          <w:szCs w:val="20"/>
        </w:rPr>
        <w:t>:</w:t>
      </w:r>
      <w:r w:rsidRPr="00F65538">
        <w:rPr>
          <w:rFonts w:eastAsia="Arial" w:cs="Arial"/>
          <w:color w:val="auto"/>
          <w:szCs w:val="20"/>
        </w:rPr>
        <w:t xml:space="preserve"> </w:t>
      </w:r>
      <w:proofErr w:type="gramStart"/>
      <w:r w:rsidR="009C52D3" w:rsidRPr="00F65538">
        <w:rPr>
          <w:rFonts w:eastAsia="Arial" w:cs="Arial"/>
          <w:color w:val="auto"/>
          <w:szCs w:val="20"/>
        </w:rPr>
        <w:t>p</w:t>
      </w:r>
      <w:r w:rsidRPr="00F65538">
        <w:rPr>
          <w:rFonts w:eastAsia="Arial" w:cs="Arial"/>
          <w:color w:val="auto"/>
          <w:szCs w:val="20"/>
        </w:rPr>
        <w:t>ain</w:t>
      </w:r>
      <w:proofErr w:type="gramEnd"/>
      <w:r w:rsidRPr="00F65538">
        <w:rPr>
          <w:rFonts w:eastAsia="Arial" w:cs="Arial"/>
          <w:color w:val="auto"/>
          <w:szCs w:val="20"/>
        </w:rPr>
        <w:t xml:space="preserve"> localized to the affected tendon(s) and muscles that is worsened by active and/or resisted </w:t>
      </w:r>
      <w:r w:rsidRPr="0097686B">
        <w:rPr>
          <w:rFonts w:eastAsia="Arial" w:cs="Arial"/>
          <w:color w:val="auto"/>
          <w:szCs w:val="20"/>
        </w:rPr>
        <w:t xml:space="preserve">wrist or finger extension. A number of specific disorders may occur including intersection syndrome and extensor carpi </w:t>
      </w:r>
      <w:proofErr w:type="spellStart"/>
      <w:r w:rsidRPr="0097686B">
        <w:rPr>
          <w:rFonts w:eastAsia="Arial" w:cs="Arial"/>
          <w:color w:val="auto"/>
          <w:szCs w:val="20"/>
        </w:rPr>
        <w:t>ulnaris</w:t>
      </w:r>
      <w:proofErr w:type="spellEnd"/>
      <w:r w:rsidRPr="0097686B">
        <w:rPr>
          <w:rFonts w:eastAsia="Arial" w:cs="Arial"/>
          <w:color w:val="auto"/>
          <w:szCs w:val="20"/>
        </w:rPr>
        <w:t xml:space="preserve"> tenosynovitis.</w:t>
      </w:r>
    </w:p>
    <w:p w:rsidR="00292435" w:rsidRPr="0097686B" w:rsidRDefault="00A11E8E" w:rsidP="000108FE">
      <w:pPr>
        <w:pStyle w:val="Heading3"/>
        <w:spacing w:after="0" w:line="240" w:lineRule="auto"/>
        <w:ind w:left="2160" w:hanging="720"/>
        <w:rPr>
          <w:vanish/>
          <w:u w:val="single"/>
          <w:specVanish/>
        </w:rPr>
      </w:pPr>
      <w:bookmarkStart w:id="90" w:name="_Toc476212248"/>
      <w:r w:rsidRPr="0097686B">
        <w:t xml:space="preserve">b.  </w:t>
      </w:r>
      <w:r w:rsidRPr="0097686B">
        <w:tab/>
      </w:r>
      <w:r w:rsidRPr="0097686B">
        <w:rPr>
          <w:u w:val="single"/>
        </w:rPr>
        <w:t>Occupational Relationship</w:t>
      </w:r>
      <w:bookmarkEnd w:id="90"/>
    </w:p>
    <w:p w:rsidR="004219F6" w:rsidRPr="0097686B" w:rsidRDefault="00A11E8E" w:rsidP="000108FE">
      <w:pPr>
        <w:spacing w:before="240" w:after="0"/>
        <w:ind w:left="2160" w:hanging="720"/>
        <w:rPr>
          <w:rFonts w:cs="Arial"/>
          <w:color w:val="auto"/>
          <w:szCs w:val="20"/>
        </w:rPr>
      </w:pPr>
      <w:r w:rsidRPr="0097686B">
        <w:rPr>
          <w:rFonts w:eastAsia="Arial" w:cs="Arial"/>
          <w:b/>
          <w:color w:val="auto"/>
          <w:szCs w:val="20"/>
        </w:rPr>
        <w:t>:</w:t>
      </w:r>
      <w:r w:rsidR="009C52D3" w:rsidRPr="0097686B">
        <w:rPr>
          <w:rFonts w:eastAsia="Arial" w:cs="Arial"/>
          <w:color w:val="auto"/>
          <w:szCs w:val="20"/>
        </w:rPr>
        <w:t xml:space="preserve"> Refer to </w:t>
      </w:r>
      <w:r w:rsidR="0097686B" w:rsidRPr="0097686B">
        <w:rPr>
          <w:rFonts w:eastAsia="Arial" w:cs="Arial"/>
          <w:color w:val="auto"/>
          <w:szCs w:val="20"/>
        </w:rPr>
        <w:t>Section D.3</w:t>
      </w:r>
      <w:r w:rsidRPr="0097686B">
        <w:rPr>
          <w:rFonts w:eastAsia="Arial" w:cs="Arial"/>
          <w:color w:val="auto"/>
          <w:szCs w:val="20"/>
        </w:rPr>
        <w:t xml:space="preserve"> Medical Causation Assessment for Cumulative Trauma Conditions. To perform a proper causation assessment, the reader must comply with all sections.</w:t>
      </w:r>
    </w:p>
    <w:p w:rsidR="00292435" w:rsidRPr="0097686B" w:rsidRDefault="00A11E8E" w:rsidP="000108FE">
      <w:pPr>
        <w:pStyle w:val="Heading3"/>
        <w:spacing w:after="0" w:line="240" w:lineRule="auto"/>
        <w:ind w:left="2160" w:hanging="720"/>
        <w:rPr>
          <w:vanish/>
          <w:specVanish/>
        </w:rPr>
      </w:pPr>
      <w:bookmarkStart w:id="91" w:name="_Toc476212249"/>
      <w:r w:rsidRPr="0097686B">
        <w:t xml:space="preserve">c.  </w:t>
      </w:r>
      <w:r w:rsidRPr="0097686B">
        <w:tab/>
      </w:r>
      <w:r w:rsidRPr="0097686B">
        <w:rPr>
          <w:u w:val="single"/>
        </w:rPr>
        <w:t>Specific Physical Exam Findings</w:t>
      </w:r>
      <w:bookmarkEnd w:id="91"/>
    </w:p>
    <w:p w:rsidR="004219F6" w:rsidRPr="00292435" w:rsidRDefault="00A11E8E" w:rsidP="000108FE">
      <w:pPr>
        <w:spacing w:before="240" w:after="0"/>
        <w:ind w:left="2160" w:hanging="720"/>
        <w:rPr>
          <w:rFonts w:cs="Arial"/>
          <w:color w:val="auto"/>
          <w:szCs w:val="20"/>
        </w:rPr>
      </w:pPr>
      <w:r w:rsidRPr="0097686B">
        <w:rPr>
          <w:rFonts w:eastAsia="Arial" w:cs="Arial"/>
          <w:b/>
          <w:color w:val="auto"/>
          <w:szCs w:val="20"/>
        </w:rPr>
        <w:t>:</w:t>
      </w:r>
    </w:p>
    <w:p w:rsidR="004219F6" w:rsidRPr="00F65538" w:rsidRDefault="00A11E8E" w:rsidP="000108FE">
      <w:pPr>
        <w:spacing w:before="240" w:after="0"/>
        <w:ind w:left="2970" w:hanging="810"/>
        <w:rPr>
          <w:rFonts w:cs="Arial"/>
          <w:color w:val="auto"/>
          <w:szCs w:val="20"/>
        </w:rPr>
      </w:pPr>
      <w:r w:rsidRPr="00F65538">
        <w:rPr>
          <w:rFonts w:eastAsia="Arial" w:cs="Arial"/>
          <w:color w:val="auto"/>
          <w:szCs w:val="20"/>
        </w:rPr>
        <w:t xml:space="preserve">i.   </w:t>
      </w:r>
      <w:r w:rsidRPr="00F65538">
        <w:rPr>
          <w:rFonts w:eastAsia="Arial" w:cs="Arial"/>
          <w:color w:val="auto"/>
          <w:szCs w:val="20"/>
        </w:rPr>
        <w:tab/>
        <w:t>Required elements for the diagnosis of extensor tendon disorders of the wrist are the following: pain and/or tenderness with active or resisted wrist/digit extension, specific to the extensor mechanism involved.</w:t>
      </w:r>
    </w:p>
    <w:p w:rsidR="004219F6" w:rsidRPr="00F65538" w:rsidRDefault="00A11E8E" w:rsidP="000108FE">
      <w:pPr>
        <w:spacing w:before="240" w:after="0"/>
        <w:ind w:left="2970" w:hanging="81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Intersection Syndrome is due to the action of the extensor </w:t>
      </w:r>
      <w:proofErr w:type="spellStart"/>
      <w:r w:rsidRPr="00F65538">
        <w:rPr>
          <w:rFonts w:eastAsia="Arial" w:cs="Arial"/>
          <w:color w:val="auto"/>
          <w:szCs w:val="20"/>
        </w:rPr>
        <w:t>pollicis</w:t>
      </w:r>
      <w:proofErr w:type="spellEnd"/>
      <w:r w:rsidRPr="00F65538">
        <w:rPr>
          <w:rFonts w:eastAsia="Arial" w:cs="Arial"/>
          <w:color w:val="auto"/>
          <w:szCs w:val="20"/>
        </w:rPr>
        <w:t xml:space="preserve"> brevis and the abductor </w:t>
      </w:r>
      <w:proofErr w:type="spellStart"/>
      <w:r w:rsidRPr="00F65538">
        <w:rPr>
          <w:rFonts w:eastAsia="Arial" w:cs="Arial"/>
          <w:color w:val="auto"/>
          <w:szCs w:val="20"/>
        </w:rPr>
        <w:t>pollicis</w:t>
      </w:r>
      <w:proofErr w:type="spellEnd"/>
      <w:r w:rsidRPr="00F65538">
        <w:rPr>
          <w:rFonts w:eastAsia="Arial" w:cs="Arial"/>
          <w:color w:val="auto"/>
          <w:szCs w:val="20"/>
        </w:rPr>
        <w:t xml:space="preserve"> longus on the wrist extensors in the second dorsal compartment. It is frequently accompanied by a sandpaper appearance to the dermis. It is</w:t>
      </w:r>
      <w:r w:rsidR="007D2292">
        <w:rPr>
          <w:rFonts w:eastAsia="Arial" w:cs="Arial"/>
          <w:color w:val="auto"/>
          <w:szCs w:val="20"/>
        </w:rPr>
        <w:t xml:space="preserve"> reproduced by wrist extension </w:t>
      </w:r>
      <w:r w:rsidR="007D2292">
        <w:rPr>
          <w:rFonts w:eastAsia="Arial" w:cs="Arial"/>
          <w:color w:val="auto"/>
          <w:szCs w:val="20"/>
        </w:rPr>
        <w:fldChar w:fldCharType="begin"/>
      </w:r>
      <w:r w:rsidR="00DF6785">
        <w:rPr>
          <w:rFonts w:eastAsia="Arial" w:cs="Arial"/>
          <w:color w:val="auto"/>
          <w:szCs w:val="20"/>
        </w:rPr>
        <w:instrText xml:space="preserve"> ADDIN EN.CITE &lt;EndNote&gt;&lt;Cite&gt;&lt;Author&gt;Adams&lt;/Author&gt;&lt;Year&gt;2015&lt;/Year&gt;&lt;RecNum&gt;4038&lt;/RecNum&gt;&lt;DisplayText&gt;(J. E. Adams &amp;amp; Habbu, 2015)&lt;/DisplayText&gt;&lt;record&gt;&lt;rec-number&gt;4038&lt;/rec-number&gt;&lt;foreign-keys&gt;&lt;key app="EN" db-id="vaxawsfavadaa0er9e8ppds0adazdvepawxx" timestamp="1481064176"&gt;4038&lt;/key&gt;&lt;/foreign-keys&gt;&lt;ref-type name="Journal Article"&gt;17&lt;/ref-type&gt;&lt;contributors&gt;&lt;authors&gt;&lt;author&gt;Adams, J. E.&lt;/author&gt;&lt;author&gt;Habbu, R.&lt;/author&gt;&lt;/authors&gt;&lt;/contributors&gt;&lt;titles&gt;&lt;title&gt;Tendinopathies of the Hand and Wrist&lt;/title&gt;&lt;secondary-title&gt;J Am Acad Orthop Surg&lt;/secondary-title&gt;&lt;/titles&gt;&lt;periodical&gt;&lt;full-title&gt;J Am Acad Orthop Surg&lt;/full-title&gt;&lt;/periodical&gt;&lt;pages&gt;741-50&lt;/pages&gt;&lt;volume&gt;23&lt;/volume&gt;&lt;number&gt;12&lt;/number&gt;&lt;keywords&gt;&lt;keyword&gt;De Quervain Disease/diagnosis/therapy&lt;/keyword&gt;&lt;keyword&gt;*Hand&lt;/keyword&gt;&lt;keyword&gt;Humans&lt;/keyword&gt;&lt;keyword&gt;Tenosynovitis/*diagnosis/*therapy&lt;/keyword&gt;&lt;keyword&gt;Trigger Finger Disorder/diagnosis/therapy&lt;/keyword&gt;&lt;keyword&gt;Wrist&lt;/keyword&gt;&lt;keyword&gt;Tendinopathy&lt;/keyword&gt;&lt;keyword&gt;de Quervain syndrome&lt;/keyword&gt;&lt;keyword&gt;intersection syndrome&lt;/keyword&gt;&lt;keyword&gt;tendon&lt;/keyword&gt;&lt;keyword&gt;tendon conditions of the hand and wrist&lt;/keyword&gt;&lt;keyword&gt;tenosynovitis&lt;/keyword&gt;&lt;keyword&gt;trigger finger&lt;/keyword&gt;&lt;/keywords&gt;&lt;dates&gt;&lt;year&gt;2015&lt;/year&gt;&lt;pub-dates&gt;&lt;date&gt;Dec&lt;/date&gt;&lt;/pub-dates&gt;&lt;/dates&gt;&lt;isbn&gt;1940-5480 (Electronic)&amp;#xD;1067-151X (Linking)&lt;/isbn&gt;&lt;accession-num&gt;26510626&lt;/accession-num&gt;&lt;urls&gt;&lt;related-urls&gt;&lt;url&gt;https://www.ncbi.nlm.nih.gov/pubmed/26510626&lt;/url&gt;&lt;/related-urls&gt;&lt;/urls&gt;&lt;electronic-resource-num&gt;10.5435/JAAOS-D-14-00216&lt;/electronic-resource-num&gt;&lt;modified-date&gt;Referenced in CTC Guideline&lt;/modified-date&gt;&lt;/record&gt;&lt;/Cite&gt;&lt;/EndNote&gt;</w:instrText>
      </w:r>
      <w:r w:rsidR="007D2292">
        <w:rPr>
          <w:rFonts w:eastAsia="Arial" w:cs="Arial"/>
          <w:color w:val="auto"/>
          <w:szCs w:val="20"/>
        </w:rPr>
        <w:fldChar w:fldCharType="separate"/>
      </w:r>
      <w:r w:rsidR="007D2292">
        <w:rPr>
          <w:rFonts w:eastAsia="Arial" w:cs="Arial"/>
          <w:noProof/>
          <w:color w:val="auto"/>
          <w:szCs w:val="20"/>
        </w:rPr>
        <w:t>(</w:t>
      </w:r>
      <w:hyperlink w:anchor="_ENREF_4" w:tooltip="Adams, 2015 #4038" w:history="1">
        <w:r w:rsidR="007D2292" w:rsidRPr="00DF6785">
          <w:rPr>
            <w:rStyle w:val="Hyperlink"/>
            <w:rFonts w:eastAsia="Arial" w:cs="Arial"/>
            <w:noProof/>
            <w:szCs w:val="20"/>
          </w:rPr>
          <w:t>J. E. Adams &amp; Habbu, 2015</w:t>
        </w:r>
      </w:hyperlink>
      <w:r w:rsidR="007D2292">
        <w:rPr>
          <w:rFonts w:eastAsia="Arial" w:cs="Arial"/>
          <w:noProof/>
          <w:color w:val="auto"/>
          <w:szCs w:val="20"/>
        </w:rPr>
        <w:t>)</w:t>
      </w:r>
      <w:r w:rsidR="007D2292">
        <w:rPr>
          <w:rFonts w:eastAsia="Arial" w:cs="Arial"/>
          <w:color w:val="auto"/>
          <w:szCs w:val="20"/>
        </w:rPr>
        <w:fldChar w:fldCharType="end"/>
      </w:r>
      <w:r w:rsidR="007D2292">
        <w:rPr>
          <w:rFonts w:eastAsia="Arial" w:cs="Arial"/>
          <w:color w:val="auto"/>
          <w:szCs w:val="20"/>
        </w:rPr>
        <w:t>.</w:t>
      </w:r>
    </w:p>
    <w:p w:rsidR="004219F6" w:rsidRPr="00F65538" w:rsidRDefault="00A11E8E" w:rsidP="000108FE">
      <w:pPr>
        <w:spacing w:before="240" w:after="0"/>
        <w:ind w:left="2970" w:hanging="810"/>
        <w:rPr>
          <w:rFonts w:cs="Arial"/>
          <w:color w:val="auto"/>
          <w:szCs w:val="20"/>
        </w:rPr>
      </w:pPr>
      <w:r w:rsidRPr="00F65538">
        <w:rPr>
          <w:rFonts w:eastAsia="Arial" w:cs="Arial"/>
          <w:color w:val="auto"/>
          <w:szCs w:val="20"/>
        </w:rPr>
        <w:t xml:space="preserve"> iii.  </w:t>
      </w:r>
      <w:r w:rsidRPr="00F65538">
        <w:rPr>
          <w:rFonts w:eastAsia="Arial" w:cs="Arial"/>
          <w:color w:val="auto"/>
          <w:szCs w:val="20"/>
        </w:rPr>
        <w:tab/>
        <w:t>Extens</w:t>
      </w:r>
      <w:r w:rsidR="0008592B" w:rsidRPr="00F65538">
        <w:rPr>
          <w:rFonts w:eastAsia="Arial" w:cs="Arial"/>
          <w:color w:val="auto"/>
          <w:szCs w:val="20"/>
        </w:rPr>
        <w:t xml:space="preserve">or carpi </w:t>
      </w:r>
      <w:proofErr w:type="spellStart"/>
      <w:r w:rsidR="0008592B" w:rsidRPr="00F65538">
        <w:rPr>
          <w:rFonts w:eastAsia="Arial" w:cs="Arial"/>
          <w:color w:val="auto"/>
          <w:szCs w:val="20"/>
        </w:rPr>
        <w:t>ulnaris</w:t>
      </w:r>
      <w:proofErr w:type="spellEnd"/>
      <w:r w:rsidR="0008592B" w:rsidRPr="00F65538">
        <w:rPr>
          <w:rFonts w:eastAsia="Arial" w:cs="Arial"/>
          <w:color w:val="auto"/>
          <w:szCs w:val="20"/>
        </w:rPr>
        <w:t xml:space="preserve"> tenosynovitis</w:t>
      </w:r>
      <w:r w:rsidRPr="00F65538">
        <w:rPr>
          <w:rFonts w:eastAsia="Arial" w:cs="Arial"/>
          <w:color w:val="auto"/>
          <w:szCs w:val="20"/>
        </w:rPr>
        <w:t xml:space="preserve"> is identified when resisted ulnar wrist deviation with forearm pronation or wrist extension with forearm supination reproduces the </w:t>
      </w:r>
      <w:r w:rsidRPr="007D2292">
        <w:rPr>
          <w:rFonts w:eastAsia="Arial" w:cs="Arial"/>
          <w:color w:val="auto"/>
          <w:szCs w:val="20"/>
        </w:rPr>
        <w:t xml:space="preserve">pain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&lt;EndNote&gt;&lt;Cite&gt;&lt;Author&gt;Adams&lt;/Author&gt;&lt;Year&gt;2015&lt;/Year&gt;&lt;RecNum&gt;4038&lt;/RecNum&gt;&lt;DisplayText&gt;(J. E. Adams &amp;amp; Habbu, 2015)&lt;/DisplayText&gt;&lt;record&gt;&lt;rec-number&gt;4038&lt;/rec-number&gt;&lt;foreign-keys&gt;&lt;key app="EN" db-id="vaxawsfavadaa0er9e8ppds0adazdvepawxx" timestamp="1481064176"&gt;4038&lt;/key&gt;&lt;/foreign-keys&gt;&lt;ref-type name="Journal Article"&gt;17&lt;/ref-type&gt;&lt;contributors&gt;&lt;authors&gt;&lt;author&gt;Adams, J. E.&lt;/author&gt;&lt;author&gt;Habbu, R.&lt;/author&gt;&lt;/authors&gt;&lt;/contributors&gt;&lt;titles&gt;&lt;title&gt;Tendinopathies of the Hand and Wrist&lt;/title&gt;&lt;secondary-title&gt;J Am Acad Orthop Surg&lt;/secondary-title&gt;&lt;/titles&gt;&lt;periodical&gt;&lt;full-title&gt;J Am Acad Orthop Surg&lt;/full-title&gt;&lt;/periodical&gt;&lt;pages&gt;741-50&lt;/pages&gt;&lt;volume&gt;23&lt;/volume&gt;&lt;number&gt;12&lt;/number&gt;&lt;keywords&gt;&lt;keyword&gt;De Quervain Disease/diagnosis/therapy&lt;/keyword&gt;&lt;keyword&gt;*Hand&lt;/keyword&gt;&lt;keyword&gt;Humans&lt;/keyword&gt;&lt;keyword&gt;Tenosynovitis/*diagnosis/*therapy&lt;/keyword&gt;&lt;keyword&gt;Trigger Finger Disorder/diagnosis/therapy&lt;/keyword&gt;&lt;keyword&gt;Wrist&lt;/keyword&gt;&lt;keyword&gt;Tendinopathy&lt;/keyword&gt;&lt;keyword&gt;de Quervain syndrome&lt;/keyword&gt;&lt;keyword&gt;intersection syndrome&lt;/keyword&gt;&lt;keyword&gt;tendon&lt;/keyword&gt;&lt;keyword&gt;tendon conditions of the hand and wrist&lt;/keyword&gt;&lt;keyword&gt;tenosynovitis&lt;/keyword&gt;&lt;keyword&gt;trigger finger&lt;/keyword&gt;&lt;/keywords&gt;&lt;dates&gt;&lt;year&gt;2015&lt;/year&gt;&lt;pub-dates&gt;&lt;date&gt;Dec&lt;/date&gt;&lt;/pub-dates&gt;&lt;/dates&gt;&lt;isbn&gt;1940-5480 (Electronic)&amp;#xD;1067-151X (Linking)&lt;/isbn&gt;&lt;accession-num&gt;26510626&lt;/accession-num&gt;&lt;urls&gt;&lt;related-urls&gt;&lt;url&gt;https://www.ncbi.nlm.nih.gov/pubmed/26510626&lt;/url&gt;&lt;/related-urls&gt;&lt;/urls&gt;&lt;electronic-resource-num&gt;10.5435/JAAOS-D-14-00216&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4" w:tooltip="Adams, 2015 #4038" w:history="1">
        <w:r w:rsidR="007D2292" w:rsidRPr="00DF6785">
          <w:rPr>
            <w:rStyle w:val="Hyperlink"/>
            <w:rFonts w:eastAsia="Arial" w:cs="Arial"/>
            <w:noProof/>
            <w:szCs w:val="20"/>
          </w:rPr>
          <w:t>J. E. Adams &amp; Habbu, 2015</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p>
    <w:p w:rsidR="004219F6" w:rsidRPr="00F65538" w:rsidRDefault="00A11E8E" w:rsidP="000108FE">
      <w:pPr>
        <w:spacing w:before="240" w:after="0"/>
        <w:ind w:left="2970" w:hanging="810"/>
        <w:rPr>
          <w:rFonts w:cs="Arial"/>
          <w:color w:val="auto"/>
          <w:szCs w:val="20"/>
        </w:rPr>
      </w:pPr>
      <w:r w:rsidRPr="00F65538">
        <w:rPr>
          <w:rFonts w:eastAsia="Arial" w:cs="Arial"/>
          <w:color w:val="auto"/>
          <w:szCs w:val="20"/>
        </w:rPr>
        <w:t xml:space="preserve"> iv.   </w:t>
      </w:r>
      <w:r w:rsidRPr="00F65538">
        <w:rPr>
          <w:rFonts w:eastAsia="Arial" w:cs="Arial"/>
          <w:color w:val="auto"/>
          <w:szCs w:val="20"/>
        </w:rPr>
        <w:tab/>
        <w:t>Other common findings include creaking/crepitus with wrist extension and swelling along the dorsal aspects of the hand/wrist/forearm.</w:t>
      </w:r>
    </w:p>
    <w:p w:rsidR="00292435" w:rsidRPr="00292435" w:rsidRDefault="00A11E8E" w:rsidP="000108FE">
      <w:pPr>
        <w:pStyle w:val="Heading3"/>
        <w:tabs>
          <w:tab w:val="left" w:pos="2160"/>
        </w:tabs>
        <w:spacing w:after="0" w:line="240" w:lineRule="auto"/>
        <w:ind w:left="2160" w:hanging="720"/>
        <w:rPr>
          <w:vanish/>
          <w:specVanish/>
        </w:rPr>
      </w:pPr>
      <w:bookmarkStart w:id="92" w:name="_Toc476212250"/>
      <w:r w:rsidRPr="00F65538">
        <w:t xml:space="preserve">d.  </w:t>
      </w:r>
      <w:r w:rsidRPr="00F65538">
        <w:tab/>
      </w:r>
      <w:r w:rsidRPr="00292435">
        <w:rPr>
          <w:u w:val="single"/>
        </w:rPr>
        <w:t>Diagnostic Testing Procedures</w:t>
      </w:r>
      <w:bookmarkEnd w:id="92"/>
    </w:p>
    <w:p w:rsidR="004219F6" w:rsidRPr="00F65538" w:rsidRDefault="00A11E8E" w:rsidP="000108FE">
      <w:pPr>
        <w:tabs>
          <w:tab w:val="left" w:pos="2160"/>
        </w:tabs>
        <w:spacing w:before="240" w:after="0"/>
        <w:ind w:left="2160" w:hanging="720"/>
        <w:rPr>
          <w:rFonts w:cs="Arial"/>
          <w:color w:val="auto"/>
          <w:szCs w:val="20"/>
        </w:rPr>
      </w:pPr>
      <w:r w:rsidRPr="00292435">
        <w:rPr>
          <w:rFonts w:eastAsia="Arial" w:cs="Arial"/>
          <w:b/>
          <w:color w:val="auto"/>
          <w:szCs w:val="20"/>
        </w:rPr>
        <w:t>:</w:t>
      </w:r>
      <w:r w:rsidRPr="00292435">
        <w:rPr>
          <w:rFonts w:eastAsia="Arial" w:cs="Arial"/>
          <w:color w:val="auto"/>
          <w:szCs w:val="20"/>
        </w:rPr>
        <w:t xml:space="preserve"> </w:t>
      </w:r>
      <w:r w:rsidRPr="00F65538">
        <w:rPr>
          <w:rFonts w:eastAsia="Arial" w:cs="Arial"/>
          <w:color w:val="auto"/>
          <w:szCs w:val="20"/>
        </w:rPr>
        <w:t>X-ray and other imaging may be also performed to rule out other differential diagnoses or when there is an indication additional pathology may be present.</w:t>
      </w:r>
    </w:p>
    <w:p w:rsidR="00292435" w:rsidRPr="00292435" w:rsidRDefault="00A11E8E" w:rsidP="000108FE">
      <w:pPr>
        <w:pStyle w:val="Heading3"/>
        <w:spacing w:after="0" w:line="240" w:lineRule="auto"/>
        <w:ind w:left="2160" w:hanging="720"/>
        <w:rPr>
          <w:vanish/>
          <w:specVanish/>
        </w:rPr>
      </w:pPr>
      <w:bookmarkStart w:id="93" w:name="_Toc476212251"/>
      <w:r w:rsidRPr="00F65538">
        <w:t xml:space="preserve">e.  </w:t>
      </w:r>
      <w:r w:rsidRPr="00F65538">
        <w:tab/>
      </w:r>
      <w:r w:rsidRPr="00292435">
        <w:rPr>
          <w:u w:val="single"/>
        </w:rPr>
        <w:t>Non-operative Treatment Procedures</w:t>
      </w:r>
      <w:bookmarkEnd w:id="93"/>
    </w:p>
    <w:p w:rsidR="004219F6" w:rsidRPr="00292435" w:rsidRDefault="00A11E8E" w:rsidP="000108FE">
      <w:pPr>
        <w:spacing w:before="240" w:after="0"/>
        <w:ind w:left="2160" w:hanging="720"/>
        <w:rPr>
          <w:rFonts w:cs="Arial"/>
          <w:color w:val="auto"/>
          <w:szCs w:val="20"/>
        </w:rPr>
      </w:pPr>
      <w:r w:rsidRPr="00292435">
        <w:rPr>
          <w:rFonts w:eastAsia="Arial" w:cs="Arial"/>
          <w:b/>
          <w:color w:val="auto"/>
          <w:szCs w:val="20"/>
        </w:rPr>
        <w:t>:</w:t>
      </w:r>
    </w:p>
    <w:p w:rsidR="004219F6" w:rsidRPr="00F65538" w:rsidRDefault="000B1906"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Initial Treatment: o</w:t>
      </w:r>
      <w:r w:rsidR="00A11E8E" w:rsidRPr="00F65538">
        <w:rPr>
          <w:rFonts w:eastAsia="Arial" w:cs="Arial"/>
          <w:color w:val="auto"/>
          <w:szCs w:val="20"/>
        </w:rPr>
        <w:t>ver-the-counter medications for symptomatic relief, wrist splints for wrist flexors and splinting.</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and a home therapy program. Episodes of recurrence are common so patient education regarding provocative activities is essential for long term recovery.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 xml:space="preserve">iii.  </w:t>
      </w:r>
      <w:r w:rsidRPr="00F65538">
        <w:rPr>
          <w:rFonts w:eastAsia="Arial" w:cs="Arial"/>
          <w:color w:val="auto"/>
          <w:szCs w:val="20"/>
        </w:rPr>
        <w:tab/>
      </w:r>
      <w:r w:rsidR="009610B1" w:rsidRPr="00F65538">
        <w:rPr>
          <w:rFonts w:eastAsia="Arial" w:cs="Arial"/>
          <w:color w:val="auto"/>
          <w:szCs w:val="20"/>
        </w:rPr>
        <w:t>J</w:t>
      </w:r>
      <w:r w:rsidRPr="00F65538">
        <w:rPr>
          <w:rFonts w:eastAsia="Arial" w:cs="Arial"/>
          <w:color w:val="auto"/>
          <w:szCs w:val="20"/>
        </w:rPr>
        <w:t>ob</w:t>
      </w:r>
      <w:r w:rsidR="009610B1" w:rsidRPr="00F65538">
        <w:rPr>
          <w:rFonts w:eastAsia="Arial" w:cs="Arial"/>
          <w:color w:val="auto"/>
          <w:szCs w:val="20"/>
        </w:rPr>
        <w:t xml:space="preserve"> </w:t>
      </w:r>
      <w:r w:rsidRPr="00F65538">
        <w:rPr>
          <w:rFonts w:eastAsia="Arial" w:cs="Arial"/>
          <w:color w:val="auto"/>
          <w:szCs w:val="20"/>
        </w:rPr>
        <w:t>s</w:t>
      </w:r>
      <w:r w:rsidR="00961B5F" w:rsidRPr="00F65538">
        <w:rPr>
          <w:rFonts w:eastAsia="Arial" w:cs="Arial"/>
          <w:color w:val="auto"/>
          <w:szCs w:val="20"/>
        </w:rPr>
        <w:t>ite evaluations and alterations:</w:t>
      </w:r>
      <w:r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B55B8C" w:rsidRDefault="00A11E8E" w:rsidP="000108FE">
      <w:pPr>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w:t>
      </w:r>
      <w:r w:rsidRPr="00B55B8C">
        <w:rPr>
          <w:rFonts w:eastAsia="Arial" w:cs="Arial"/>
          <w:color w:val="auto"/>
          <w:szCs w:val="20"/>
        </w:rPr>
        <w:t xml:space="preserve">an expected treatment. These may be in the form of: 1) instructing the worker how specific duties might be performed to meet ergonomic standards; 2) actual job worksite or duty changes; and/or 3) a formal job site evaluation at the worksite. </w:t>
      </w:r>
      <w:r w:rsidR="000341C7">
        <w:rPr>
          <w:rFonts w:eastAsia="Arial" w:cs="Arial"/>
          <w:color w:val="auto"/>
          <w:szCs w:val="20"/>
        </w:rPr>
        <w:t>Employers should consider applying the ergonomic changes</w:t>
      </w:r>
      <w:r w:rsidR="000341C7" w:rsidRPr="00B55B8C" w:rsidDel="000341C7">
        <w:rPr>
          <w:rFonts w:eastAsia="Arial" w:cs="Arial"/>
          <w:color w:val="auto"/>
          <w:szCs w:val="20"/>
        </w:rPr>
        <w:t xml:space="preserve"> </w:t>
      </w:r>
      <w:r w:rsidRPr="00B55B8C">
        <w:rPr>
          <w:rFonts w:eastAsia="Arial" w:cs="Arial"/>
          <w:color w:val="auto"/>
          <w:szCs w:val="20"/>
        </w:rPr>
        <w:t>to uninjured workers in the same job po</w:t>
      </w:r>
      <w:r w:rsidR="002D60C9" w:rsidRPr="00B55B8C">
        <w:rPr>
          <w:rFonts w:eastAsia="Arial" w:cs="Arial"/>
          <w:color w:val="auto"/>
          <w:szCs w:val="20"/>
        </w:rPr>
        <w:t xml:space="preserve">sition. Refer to </w:t>
      </w:r>
      <w:r w:rsidR="00B55B8C" w:rsidRPr="00B55B8C">
        <w:rPr>
          <w:rFonts w:eastAsia="Arial" w:cs="Arial"/>
          <w:color w:val="auto"/>
          <w:szCs w:val="20"/>
        </w:rPr>
        <w:t>Section E.6.c</w:t>
      </w:r>
      <w:r w:rsidR="002D60C9" w:rsidRPr="00B55B8C">
        <w:rPr>
          <w:rFonts w:eastAsia="Arial" w:cs="Arial"/>
          <w:color w:val="auto"/>
          <w:szCs w:val="20"/>
        </w:rPr>
        <w:t xml:space="preserve"> Job S</w:t>
      </w:r>
      <w:r w:rsidRPr="00B55B8C">
        <w:rPr>
          <w:rFonts w:eastAsia="Arial" w:cs="Arial"/>
          <w:color w:val="auto"/>
          <w:szCs w:val="20"/>
        </w:rPr>
        <w:t>ite Evaluation</w:t>
      </w:r>
      <w:r w:rsidR="00B55B8C" w:rsidRPr="00B55B8C">
        <w:rPr>
          <w:rFonts w:eastAsia="Arial" w:cs="Arial"/>
          <w:color w:val="auto"/>
          <w:szCs w:val="20"/>
        </w:rPr>
        <w:t>s</w:t>
      </w:r>
      <w:r w:rsidRPr="00B55B8C">
        <w:rPr>
          <w:rFonts w:eastAsia="Arial" w:cs="Arial"/>
          <w:color w:val="auto"/>
          <w:szCs w:val="20"/>
        </w:rPr>
        <w:t xml:space="preserve"> and </w:t>
      </w:r>
      <w:r w:rsidR="00B55B8C" w:rsidRPr="00B55B8C">
        <w:rPr>
          <w:rFonts w:eastAsia="Arial" w:cs="Arial"/>
          <w:color w:val="auto"/>
          <w:szCs w:val="20"/>
        </w:rPr>
        <w:t>Section H.6</w:t>
      </w:r>
      <w:r w:rsidR="002D60C9" w:rsidRPr="00B55B8C">
        <w:rPr>
          <w:rFonts w:eastAsia="Arial" w:cs="Arial"/>
          <w:color w:val="auto"/>
          <w:szCs w:val="20"/>
        </w:rPr>
        <w:t xml:space="preserve"> Job S</w:t>
      </w:r>
      <w:r w:rsidRPr="00B55B8C">
        <w:rPr>
          <w:rFonts w:eastAsia="Arial" w:cs="Arial"/>
          <w:color w:val="auto"/>
          <w:szCs w:val="20"/>
        </w:rPr>
        <w:t>ite Alteration.</w:t>
      </w:r>
    </w:p>
    <w:p w:rsidR="004219F6" w:rsidRPr="00F65538" w:rsidRDefault="00A11E8E" w:rsidP="000108FE">
      <w:pPr>
        <w:spacing w:before="240" w:after="0"/>
        <w:ind w:left="2880" w:hanging="720"/>
        <w:rPr>
          <w:rFonts w:cs="Arial"/>
          <w:color w:val="auto"/>
          <w:szCs w:val="20"/>
        </w:rPr>
      </w:pPr>
      <w:r w:rsidRPr="00B55B8C">
        <w:rPr>
          <w:rFonts w:eastAsia="Arial" w:cs="Arial"/>
          <w:color w:val="auto"/>
          <w:szCs w:val="20"/>
        </w:rPr>
        <w:t xml:space="preserve">iv.  </w:t>
      </w:r>
      <w:r w:rsidRPr="00B55B8C">
        <w:rPr>
          <w:rFonts w:eastAsia="Arial" w:cs="Arial"/>
          <w:color w:val="auto"/>
          <w:szCs w:val="20"/>
        </w:rPr>
        <w:tab/>
        <w:t>Steroid Injections</w:t>
      </w:r>
      <w:r w:rsidR="00961B5F" w:rsidRPr="00B55B8C">
        <w:rPr>
          <w:rFonts w:eastAsia="Arial" w:cs="Arial"/>
          <w:color w:val="auto"/>
          <w:szCs w:val="20"/>
        </w:rPr>
        <w:t>:</w:t>
      </w:r>
      <w:r w:rsidRPr="00B55B8C">
        <w:rPr>
          <w:rFonts w:eastAsia="Arial" w:cs="Arial"/>
          <w:color w:val="auto"/>
          <w:szCs w:val="20"/>
        </w:rPr>
        <w:t xml:space="preserve"> may decrease inflammation</w:t>
      </w:r>
      <w:r w:rsidRPr="00F65538">
        <w:rPr>
          <w:rFonts w:eastAsia="Arial" w:cs="Arial"/>
          <w:color w:val="auto"/>
          <w:szCs w:val="20"/>
        </w:rPr>
        <w:t>, pain, and allow the therapist to progress with rehabilitation therapy. Steroid injections under significant pressure should be avoided as the needle may be penetrating the tendon and injection into the tendon can cause possible tendon breakdown, tendon degeneration, or rupture.</w:t>
      </w:r>
    </w:p>
    <w:p w:rsidR="004219F6" w:rsidRPr="00F65538" w:rsidRDefault="00A11E8E" w:rsidP="00210FE2">
      <w:pPr>
        <w:numPr>
          <w:ilvl w:val="0"/>
          <w:numId w:val="34"/>
        </w:numPr>
        <w:spacing w:before="240" w:after="0"/>
        <w:ind w:left="3600"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210FE2">
      <w:pPr>
        <w:numPr>
          <w:ilvl w:val="0"/>
          <w:numId w:val="34"/>
        </w:numPr>
        <w:spacing w:before="240" w:after="0"/>
        <w:ind w:left="3600" w:hanging="720"/>
        <w:rPr>
          <w:rFonts w:cs="Arial"/>
          <w:color w:val="auto"/>
          <w:szCs w:val="20"/>
        </w:rPr>
      </w:pPr>
      <w:r w:rsidRPr="00F65538">
        <w:rPr>
          <w:rFonts w:eastAsia="Arial" w:cs="Arial"/>
          <w:color w:val="auto"/>
          <w:szCs w:val="20"/>
        </w:rPr>
        <w:t>Optimum Frequency: 3 injections in 1 year spaced at least 2 to 8 weeks apart.</w:t>
      </w:r>
    </w:p>
    <w:p w:rsidR="004219F6" w:rsidRPr="00F65538" w:rsidRDefault="00A11E8E" w:rsidP="00210FE2">
      <w:pPr>
        <w:numPr>
          <w:ilvl w:val="0"/>
          <w:numId w:val="34"/>
        </w:numPr>
        <w:spacing w:before="240" w:after="0"/>
        <w:ind w:left="3600" w:hanging="720"/>
        <w:rPr>
          <w:rFonts w:cs="Arial"/>
          <w:color w:val="auto"/>
          <w:szCs w:val="20"/>
        </w:rPr>
      </w:pPr>
      <w:r w:rsidRPr="00F65538">
        <w:rPr>
          <w:rFonts w:eastAsia="Arial" w:cs="Arial"/>
          <w:color w:val="auto"/>
          <w:szCs w:val="20"/>
        </w:rPr>
        <w:t>Maximum Frequency: 3 to 4 per year if injections result in functional benefit without local reactions or complications.</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Steroid injections </w:t>
      </w:r>
      <w:r w:rsidRPr="00767024">
        <w:rPr>
          <w:rFonts w:eastAsia="Arial" w:cs="Arial"/>
          <w:color w:val="auto"/>
          <w:szCs w:val="20"/>
        </w:rPr>
        <w:t>should be used cautiously in diabetic patients. Diabetic patients should be reminded to check their bloo</w:t>
      </w:r>
      <w:r w:rsidRPr="00D54F45">
        <w:rPr>
          <w:rFonts w:eastAsia="Arial" w:cs="Arial"/>
          <w:color w:val="auto"/>
          <w:szCs w:val="20"/>
        </w:rPr>
        <w:t xml:space="preserve">d glucose levels at least daily for 2 weeks after injections. Refer to </w:t>
      </w:r>
      <w:r w:rsidR="000B1906" w:rsidRPr="00D54F45">
        <w:rPr>
          <w:rFonts w:eastAsia="Arial" w:cs="Arial"/>
          <w:color w:val="auto"/>
          <w:szCs w:val="20"/>
        </w:rPr>
        <w:t>Section H.4.</w:t>
      </w:r>
      <w:r w:rsidR="00767024" w:rsidRPr="00D54F45">
        <w:rPr>
          <w:rFonts w:eastAsia="Arial" w:cs="Arial"/>
          <w:color w:val="auto"/>
          <w:szCs w:val="20"/>
        </w:rPr>
        <w:t>c</w:t>
      </w:r>
      <w:r w:rsidR="000B1906" w:rsidRPr="00D54F45">
        <w:rPr>
          <w:rFonts w:eastAsia="Arial" w:cs="Arial"/>
          <w:color w:val="auto"/>
          <w:szCs w:val="20"/>
        </w:rPr>
        <w:t xml:space="preserve"> Steroid Injections</w:t>
      </w:r>
      <w:r w:rsidRPr="00D54F45">
        <w:rPr>
          <w:rFonts w:eastAsia="Arial" w:cs="Arial"/>
          <w:color w:val="auto"/>
          <w:szCs w:val="20"/>
        </w:rPr>
        <w:t xml:space="preserve"> </w:t>
      </w:r>
      <w:r w:rsidRPr="00767024">
        <w:rPr>
          <w:rFonts w:eastAsia="Arial" w:cs="Arial"/>
          <w:color w:val="auto"/>
          <w:szCs w:val="20"/>
        </w:rPr>
        <w:t>for further</w:t>
      </w:r>
      <w:r w:rsidRPr="00F65538">
        <w:rPr>
          <w:rFonts w:eastAsia="Arial" w:cs="Arial"/>
          <w:color w:val="auto"/>
          <w:szCs w:val="20"/>
        </w:rPr>
        <w:t xml:space="preserve"> details.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t xml:space="preserve">Return to </w:t>
      </w:r>
      <w:r w:rsidRPr="00767024">
        <w:rPr>
          <w:rFonts w:eastAsia="Arial" w:cs="Arial"/>
          <w:color w:val="auto"/>
          <w:szCs w:val="20"/>
        </w:rPr>
        <w:t>work with appropriate restrictions should be considered early in the course of t</w:t>
      </w:r>
      <w:r w:rsidR="00093384" w:rsidRPr="00767024">
        <w:rPr>
          <w:rFonts w:eastAsia="Arial" w:cs="Arial"/>
          <w:color w:val="auto"/>
          <w:szCs w:val="20"/>
        </w:rPr>
        <w:t>reatment. Refer to Section H.</w:t>
      </w:r>
      <w:r w:rsidR="00767024" w:rsidRPr="00767024">
        <w:rPr>
          <w:rFonts w:eastAsia="Arial" w:cs="Arial"/>
          <w:color w:val="auto"/>
          <w:szCs w:val="20"/>
        </w:rPr>
        <w:t>11 Return-to-</w:t>
      </w:r>
      <w:r w:rsidRPr="00767024">
        <w:rPr>
          <w:rFonts w:eastAsia="Arial" w:cs="Arial"/>
          <w:color w:val="auto"/>
          <w:szCs w:val="20"/>
        </w:rPr>
        <w:t>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vi.</w:t>
      </w:r>
      <w:r w:rsidRPr="00F65538">
        <w:rPr>
          <w:rFonts w:eastAsia="Arial" w:cs="Arial"/>
          <w:color w:val="auto"/>
          <w:szCs w:val="20"/>
        </w:rPr>
        <w:tab/>
        <w:t xml:space="preserve">Other therapies in </w:t>
      </w:r>
      <w:r w:rsidR="00767024">
        <w:rPr>
          <w:rFonts w:eastAsia="Arial" w:cs="Arial"/>
          <w:color w:val="auto"/>
          <w:szCs w:val="20"/>
        </w:rPr>
        <w:t>Section H</w:t>
      </w:r>
      <w:r w:rsidR="00767024" w:rsidRPr="00601273">
        <w:rPr>
          <w:rFonts w:eastAsia="Arial" w:cs="Arial"/>
          <w:color w:val="auto"/>
          <w:szCs w:val="20"/>
        </w:rPr>
        <w:t xml:space="preserve"> Therapeutic Procedures – Non-operative</w:t>
      </w:r>
      <w:r w:rsidR="00767024" w:rsidRPr="00F65538">
        <w:rPr>
          <w:rFonts w:eastAsia="Arial" w:cs="Arial"/>
          <w:color w:val="auto"/>
          <w:szCs w:val="20"/>
        </w:rPr>
        <w:t xml:space="preserve"> </w:t>
      </w:r>
      <w:r w:rsidRPr="00F65538">
        <w:rPr>
          <w:rFonts w:eastAsia="Arial" w:cs="Arial"/>
          <w:color w:val="auto"/>
          <w:szCs w:val="20"/>
        </w:rPr>
        <w:t xml:space="preserve">may be employed in individual cases. </w:t>
      </w:r>
    </w:p>
    <w:p w:rsidR="00292435" w:rsidRPr="00292435" w:rsidRDefault="00A11E8E" w:rsidP="000108FE">
      <w:pPr>
        <w:pStyle w:val="Heading3"/>
        <w:spacing w:after="0" w:line="240" w:lineRule="auto"/>
        <w:ind w:left="2160" w:hanging="720"/>
        <w:rPr>
          <w:vanish/>
          <w:specVanish/>
        </w:rPr>
      </w:pPr>
      <w:bookmarkStart w:id="94" w:name="_Toc476212252"/>
      <w:r w:rsidRPr="00F65538">
        <w:lastRenderedPageBreak/>
        <w:t xml:space="preserve">f.  </w:t>
      </w:r>
      <w:r w:rsidRPr="00F65538">
        <w:tab/>
      </w:r>
      <w:r w:rsidRPr="00292435">
        <w:rPr>
          <w:u w:val="single"/>
        </w:rPr>
        <w:t>Surgical Indications/Considerations</w:t>
      </w:r>
      <w:bookmarkEnd w:id="94"/>
    </w:p>
    <w:p w:rsidR="004219F6" w:rsidRPr="00F65538" w:rsidRDefault="00A11E8E" w:rsidP="000108FE">
      <w:pPr>
        <w:spacing w:before="240" w:after="0"/>
        <w:ind w:left="2160" w:hanging="720"/>
        <w:rPr>
          <w:rFonts w:cs="Arial"/>
          <w:color w:val="auto"/>
          <w:szCs w:val="20"/>
        </w:rPr>
      </w:pPr>
      <w:r w:rsidRPr="00292435">
        <w:rPr>
          <w:rFonts w:eastAsia="Arial" w:cs="Arial"/>
          <w:b/>
          <w:color w:val="auto"/>
          <w:szCs w:val="20"/>
        </w:rPr>
        <w:t>:</w:t>
      </w:r>
      <w:r w:rsidRPr="00292435">
        <w:rPr>
          <w:rFonts w:eastAsia="Arial" w:cs="Arial"/>
          <w:color w:val="auto"/>
          <w:szCs w:val="20"/>
        </w:rPr>
        <w:t xml:space="preserve"> Since cumulative trauma conditions often involve several areas in an upper</w:t>
      </w:r>
      <w:r w:rsidRPr="00F65538">
        <w:rPr>
          <w:rFonts w:eastAsia="Arial" w:cs="Arial"/>
          <w:color w:val="auto"/>
          <w:szCs w:val="20"/>
        </w:rPr>
        <w:t xml:space="preserve"> extremity, surgical treatment of one problem should be performed in conjunction with conservative treatment of other problems in the upper extremity. Surgery is indicated when a tendon is ruptured, chronically enlarged or entrapped, or on rare occasions when conservative measures have failed and tendonitis is clearly </w:t>
      </w:r>
      <w:r w:rsidRPr="007D2292">
        <w:rPr>
          <w:rFonts w:eastAsia="Arial" w:cs="Arial"/>
          <w:color w:val="auto"/>
          <w:szCs w:val="20"/>
        </w:rPr>
        <w:t xml:space="preserve">present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&lt;EndNote&gt;&lt;Cite&gt;&lt;Author&gt;Adams&lt;/Author&gt;&lt;Year&gt;2015&lt;/Year&gt;&lt;RecNum&gt;4038&lt;/RecNum&gt;&lt;DisplayText&gt;(J. E. Adams &amp;amp; Habbu, 2015)&lt;/DisplayText&gt;&lt;record&gt;&lt;rec-number&gt;4038&lt;/rec-number&gt;&lt;foreign-keys&gt;&lt;key app="EN" db-id="vaxawsfavadaa0er9e8ppds0adazdvepawxx" timestamp="1481064176"&gt;4038&lt;/key&gt;&lt;/foreign-keys&gt;&lt;ref-type name="Journal Article"&gt;17&lt;/ref-type&gt;&lt;contributors&gt;&lt;authors&gt;&lt;author&gt;Adams, J. E.&lt;/author&gt;&lt;author&gt;Habbu, R.&lt;/author&gt;&lt;/authors&gt;&lt;/contributors&gt;&lt;titles&gt;&lt;title&gt;Tendinopathies of the Hand and Wrist&lt;/title&gt;&lt;secondary-title&gt;J Am Acad Orthop Surg&lt;/secondary-title&gt;&lt;/titles&gt;&lt;periodical&gt;&lt;full-title&gt;J Am Acad Orthop Surg&lt;/full-title&gt;&lt;/periodical&gt;&lt;pages&gt;741-50&lt;/pages&gt;&lt;volume&gt;23&lt;/volume&gt;&lt;number&gt;12&lt;/number&gt;&lt;keywords&gt;&lt;keyword&gt;De Quervain Disease/diagnosis/therapy&lt;/keyword&gt;&lt;keyword&gt;*Hand&lt;/keyword&gt;&lt;keyword&gt;Humans&lt;/keyword&gt;&lt;keyword&gt;Tenosynovitis/*diagnosis/*therapy&lt;/keyword&gt;&lt;keyword&gt;Trigger Finger Disorder/diagnosis/therapy&lt;/keyword&gt;&lt;keyword&gt;Wrist&lt;/keyword&gt;&lt;keyword&gt;Tendinopathy&lt;/keyword&gt;&lt;keyword&gt;de Quervain syndrome&lt;/keyword&gt;&lt;keyword&gt;intersection syndrome&lt;/keyword&gt;&lt;keyword&gt;tendon&lt;/keyword&gt;&lt;keyword&gt;tendon conditions of the hand and wrist&lt;/keyword&gt;&lt;keyword&gt;tenosynovitis&lt;/keyword&gt;&lt;keyword&gt;trigger finger&lt;/keyword&gt;&lt;/keywords&gt;&lt;dates&gt;&lt;year&gt;2015&lt;/year&gt;&lt;pub-dates&gt;&lt;date&gt;Dec&lt;/date&gt;&lt;/pub-dates&gt;&lt;/dates&gt;&lt;isbn&gt;1940-5480 (Electronic)&amp;#xD;1067-151X (Linking)&lt;/isbn&gt;&lt;accession-num&gt;26510626&lt;/accession-num&gt;&lt;urls&gt;&lt;related-urls&gt;&lt;url&gt;https://www.ncbi.nlm.nih.gov/pubmed/26510626&lt;/url&gt;&lt;/related-urls&gt;&lt;/urls&gt;&lt;electronic-resource-num&gt;10.5435/JAAOS-D-14-00216&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4" w:tooltip="Adams, 2015 #4038" w:history="1">
        <w:r w:rsidR="007D2292" w:rsidRPr="00DF6785">
          <w:rPr>
            <w:rStyle w:val="Hyperlink"/>
            <w:rFonts w:eastAsia="Arial" w:cs="Arial"/>
            <w:noProof/>
            <w:szCs w:val="20"/>
          </w:rPr>
          <w:t>J. E. Adams &amp; Habbu, 2015</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 </w:t>
      </w:r>
      <w:r w:rsidRPr="00F65538">
        <w:rPr>
          <w:rFonts w:eastAsia="Arial" w:cs="Arial"/>
          <w:b/>
          <w:color w:val="auto"/>
          <w:szCs w:val="20"/>
        </w:rPr>
        <w:tab/>
      </w:r>
      <w:r w:rsidRPr="00F65538">
        <w:rPr>
          <w:rFonts w:eastAsia="Arial" w:cs="Arial"/>
          <w:color w:val="auto"/>
          <w:szCs w:val="20"/>
        </w:rPr>
        <w:t>Prior to surgical intervention, the patient and treating physician should identify functional operative goals</w:t>
      </w:r>
      <w:r w:rsidR="009261C8"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9261C8"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cessation is required prior to surgery. Patients with demonstrated success may continue the program up to 3 months or longer if needed based on the operative procedure. Refer to Section H.7.f Smoking Cess</w:t>
      </w:r>
      <w:r w:rsidR="009261C8" w:rsidRPr="00F65538">
        <w:rPr>
          <w:rFonts w:eastAsia="Arial" w:cs="Arial"/>
          <w:color w:val="auto"/>
          <w:szCs w:val="20"/>
        </w:rPr>
        <w:t>ation Medications and Treatment</w:t>
      </w:r>
      <w:r w:rsidRPr="00F65538">
        <w:rPr>
          <w:rFonts w:eastAsia="Arial" w:cs="Arial"/>
          <w:color w:val="auto"/>
          <w:szCs w:val="20"/>
        </w:rPr>
        <w:t xml:space="preserve"> for further details.</w:t>
      </w:r>
    </w:p>
    <w:p w:rsidR="00292435" w:rsidRPr="00292435" w:rsidRDefault="00A11E8E" w:rsidP="000108FE">
      <w:pPr>
        <w:pStyle w:val="Heading3"/>
        <w:spacing w:after="0" w:line="240" w:lineRule="auto"/>
        <w:ind w:left="2160" w:hanging="720"/>
        <w:rPr>
          <w:vanish/>
          <w:u w:val="single"/>
          <w:specVanish/>
        </w:rPr>
      </w:pPr>
      <w:bookmarkStart w:id="95" w:name="_Toc476212253"/>
      <w:r w:rsidRPr="00F65538">
        <w:t xml:space="preserve">g.  </w:t>
      </w:r>
      <w:r w:rsidRPr="00F65538">
        <w:tab/>
      </w:r>
      <w:r w:rsidRPr="00292435">
        <w:rPr>
          <w:u w:val="single"/>
        </w:rPr>
        <w:t>Operative Procedures</w:t>
      </w:r>
      <w:bookmarkEnd w:id="95"/>
    </w:p>
    <w:p w:rsidR="004219F6" w:rsidRPr="00F65538" w:rsidRDefault="00A11E8E" w:rsidP="000108FE">
      <w:pPr>
        <w:spacing w:before="240" w:after="0"/>
        <w:ind w:left="2160" w:hanging="720"/>
        <w:rPr>
          <w:rFonts w:cs="Arial"/>
          <w:color w:val="auto"/>
          <w:szCs w:val="20"/>
        </w:rPr>
      </w:pPr>
      <w:r w:rsidRPr="00292435">
        <w:rPr>
          <w:rFonts w:eastAsia="Arial" w:cs="Arial"/>
          <w:b/>
          <w:color w:val="auto"/>
          <w:szCs w:val="20"/>
        </w:rPr>
        <w:t>:</w:t>
      </w:r>
      <w:r w:rsidRPr="00F65538">
        <w:rPr>
          <w:rFonts w:eastAsia="Arial" w:cs="Arial"/>
          <w:color w:val="auto"/>
          <w:szCs w:val="20"/>
        </w:rPr>
        <w:t xml:space="preserve">  </w:t>
      </w:r>
      <w:proofErr w:type="spellStart"/>
      <w:r w:rsidR="001B4F36" w:rsidRPr="00F65538">
        <w:rPr>
          <w:rFonts w:eastAsia="Arial" w:cs="Arial"/>
          <w:color w:val="auto"/>
          <w:szCs w:val="20"/>
        </w:rPr>
        <w:t>Tenosynovectomy</w:t>
      </w:r>
      <w:proofErr w:type="spellEnd"/>
      <w:r w:rsidR="001B4F36" w:rsidRPr="00F65538">
        <w:rPr>
          <w:rFonts w:eastAsia="Arial" w:cs="Arial"/>
          <w:color w:val="auto"/>
          <w:szCs w:val="20"/>
        </w:rPr>
        <w:t xml:space="preserve">, synovectomy, </w:t>
      </w:r>
      <w:r w:rsidRPr="00F65538">
        <w:rPr>
          <w:rFonts w:eastAsia="Arial" w:cs="Arial"/>
          <w:color w:val="auto"/>
          <w:szCs w:val="20"/>
        </w:rPr>
        <w:t>repair, and/or reconstruction of the extensor tendon.</w:t>
      </w:r>
    </w:p>
    <w:p w:rsidR="00292435" w:rsidRPr="00292435" w:rsidRDefault="00A11E8E" w:rsidP="000108FE">
      <w:pPr>
        <w:pStyle w:val="Heading3"/>
        <w:spacing w:after="0" w:line="240" w:lineRule="auto"/>
        <w:ind w:left="2160" w:hanging="720"/>
        <w:rPr>
          <w:vanish/>
          <w:specVanish/>
        </w:rPr>
      </w:pPr>
      <w:bookmarkStart w:id="96" w:name="_Toc476212254"/>
      <w:r w:rsidRPr="00F65538">
        <w:t xml:space="preserve">h.  </w:t>
      </w:r>
      <w:r w:rsidRPr="00F65538">
        <w:tab/>
      </w:r>
      <w:r w:rsidRPr="00292435">
        <w:rPr>
          <w:u w:val="single"/>
        </w:rPr>
        <w:t>Post-operative Treatment</w:t>
      </w:r>
      <w:bookmarkEnd w:id="96"/>
    </w:p>
    <w:p w:rsidR="004219F6" w:rsidRPr="00292435" w:rsidRDefault="00A11E8E" w:rsidP="000108FE">
      <w:pPr>
        <w:spacing w:before="240" w:after="0"/>
        <w:ind w:left="2160" w:hanging="720"/>
        <w:rPr>
          <w:rFonts w:cs="Arial"/>
          <w:color w:val="auto"/>
          <w:szCs w:val="20"/>
        </w:rPr>
      </w:pPr>
      <w:r w:rsidRPr="00292435">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An individualized rehabilitation program based upon communication between the surgeon and the therapist using the</w:t>
      </w:r>
      <w:r w:rsidR="00EC5191" w:rsidRPr="00F65538">
        <w:rPr>
          <w:rFonts w:eastAsia="Arial" w:cs="Arial"/>
          <w:color w:val="auto"/>
          <w:szCs w:val="20"/>
        </w:rPr>
        <w:t xml:space="preserve">rapies as outlined in </w:t>
      </w:r>
      <w:r w:rsidR="00021266">
        <w:rPr>
          <w:rFonts w:eastAsia="Arial" w:cs="Arial"/>
          <w:color w:val="auto"/>
          <w:szCs w:val="20"/>
        </w:rPr>
        <w:t>Section H</w:t>
      </w:r>
      <w:r w:rsidR="00021266" w:rsidRPr="00601273">
        <w:rPr>
          <w:rFonts w:eastAsia="Arial" w:cs="Arial"/>
          <w:color w:val="auto"/>
          <w:szCs w:val="20"/>
        </w:rPr>
        <w:t xml:space="preserve"> Therapeutic Procedures – Non-operative</w:t>
      </w:r>
      <w:r w:rsidRPr="00F65538">
        <w:rPr>
          <w:rFonts w:eastAsia="Arial" w:cs="Arial"/>
          <w:color w:val="auto"/>
          <w:szCs w:val="20"/>
        </w:rPr>
        <w:t xml:space="preserve">. In all cases, communication between the physician and therapist is important to </w:t>
      </w:r>
      <w:r w:rsidRPr="00F65538">
        <w:rPr>
          <w:rFonts w:eastAsia="Arial" w:cs="Arial"/>
          <w:color w:val="auto"/>
          <w:szCs w:val="20"/>
        </w:rPr>
        <w:lastRenderedPageBreak/>
        <w:t>the timing of exercise progressions. Treatment may include the following: splinting, and active therapy with or without passive therapy.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Return to work and restrictions after surgery may be made by an attending physician experienced in occupational medicine in consultation with the surgeon or by the surgeon.</w:t>
      </w:r>
    </w:p>
    <w:p w:rsidR="004219F6" w:rsidRPr="00267324" w:rsidRDefault="00A11E8E" w:rsidP="000108FE">
      <w:pPr>
        <w:pStyle w:val="Heading2"/>
        <w:numPr>
          <w:ilvl w:val="0"/>
          <w:numId w:val="0"/>
        </w:numPr>
        <w:ind w:left="1440" w:hanging="720"/>
        <w:rPr>
          <w:u w:val="single"/>
        </w:rPr>
      </w:pPr>
      <w:bookmarkStart w:id="97" w:name="_Toc476212255"/>
      <w:r w:rsidRPr="00F65538">
        <w:t xml:space="preserve">5. </w:t>
      </w:r>
      <w:r w:rsidRPr="00F65538">
        <w:tab/>
      </w:r>
      <w:r w:rsidRPr="00267324">
        <w:rPr>
          <w:u w:val="single"/>
        </w:rPr>
        <w:t>FLEXOR TENDON DISORDERS OF THE DIGIT OR WRIST</w:t>
      </w:r>
      <w:bookmarkEnd w:id="97"/>
    </w:p>
    <w:p w:rsidR="00721FF1" w:rsidRPr="00721FF1" w:rsidRDefault="00A11E8E" w:rsidP="000108FE">
      <w:pPr>
        <w:pStyle w:val="Heading3"/>
        <w:spacing w:after="0" w:line="240" w:lineRule="auto"/>
        <w:ind w:left="2160" w:hanging="720"/>
        <w:rPr>
          <w:vanish/>
          <w:specVanish/>
        </w:rPr>
      </w:pPr>
      <w:bookmarkStart w:id="98" w:name="_Toc476212256"/>
      <w:r w:rsidRPr="00F65538">
        <w:t xml:space="preserve">a.  </w:t>
      </w:r>
      <w:r w:rsidRPr="00F65538">
        <w:tab/>
      </w:r>
      <w:r w:rsidRPr="00721FF1">
        <w:rPr>
          <w:u w:val="single"/>
        </w:rPr>
        <w:t>Description/Definition</w:t>
      </w:r>
      <w:bookmarkEnd w:id="98"/>
    </w:p>
    <w:p w:rsidR="004219F6" w:rsidRPr="00F65538" w:rsidRDefault="00A11E8E" w:rsidP="000108FE">
      <w:pPr>
        <w:spacing w:before="240" w:after="0"/>
        <w:ind w:left="2160" w:hanging="720"/>
        <w:rPr>
          <w:rFonts w:cs="Arial"/>
          <w:color w:val="auto"/>
          <w:szCs w:val="20"/>
        </w:rPr>
      </w:pPr>
      <w:r w:rsidRPr="00721FF1">
        <w:rPr>
          <w:rFonts w:eastAsia="Arial" w:cs="Arial"/>
          <w:b/>
          <w:color w:val="auto"/>
          <w:szCs w:val="20"/>
        </w:rPr>
        <w:t>:</w:t>
      </w:r>
      <w:r w:rsidR="00D72C2F" w:rsidRPr="00F65538">
        <w:rPr>
          <w:rFonts w:eastAsia="Arial" w:cs="Arial"/>
          <w:color w:val="auto"/>
          <w:szCs w:val="20"/>
        </w:rPr>
        <w:t xml:space="preserve"> </w:t>
      </w:r>
      <w:proofErr w:type="gramStart"/>
      <w:r w:rsidR="00D72C2F" w:rsidRPr="00F65538">
        <w:rPr>
          <w:rFonts w:eastAsia="Arial" w:cs="Arial"/>
          <w:color w:val="auto"/>
          <w:szCs w:val="20"/>
        </w:rPr>
        <w:t>p</w:t>
      </w:r>
      <w:r w:rsidRPr="00F65538">
        <w:rPr>
          <w:rFonts w:eastAsia="Arial" w:cs="Arial"/>
          <w:color w:val="auto"/>
          <w:szCs w:val="20"/>
        </w:rPr>
        <w:t>ain</w:t>
      </w:r>
      <w:proofErr w:type="gramEnd"/>
      <w:r w:rsidRPr="00F65538">
        <w:rPr>
          <w:rFonts w:eastAsia="Arial" w:cs="Arial"/>
          <w:color w:val="auto"/>
          <w:szCs w:val="20"/>
        </w:rPr>
        <w:t xml:space="preserve"> and/or tenderness localized to the affected tendons; pain in the affected tendons associated with wrist/digit flexion and ulnar deviation, especially against resistance.</w:t>
      </w:r>
    </w:p>
    <w:p w:rsidR="00721FF1" w:rsidRPr="00721FF1" w:rsidRDefault="00A11E8E" w:rsidP="000108FE">
      <w:pPr>
        <w:pStyle w:val="Heading3"/>
        <w:spacing w:after="0" w:line="240" w:lineRule="auto"/>
        <w:ind w:left="2160" w:hanging="720"/>
        <w:rPr>
          <w:vanish/>
          <w:specVanish/>
        </w:rPr>
      </w:pPr>
      <w:bookmarkStart w:id="99" w:name="_Toc476212257"/>
      <w:r w:rsidRPr="00F65538">
        <w:t xml:space="preserve">b.  </w:t>
      </w:r>
      <w:r w:rsidRPr="00F65538">
        <w:tab/>
      </w:r>
      <w:r w:rsidRPr="00721FF1">
        <w:rPr>
          <w:u w:val="single"/>
        </w:rPr>
        <w:t>Occupational Relationship</w:t>
      </w:r>
      <w:bookmarkEnd w:id="99"/>
    </w:p>
    <w:p w:rsidR="004219F6" w:rsidRPr="00F65538" w:rsidRDefault="00A11E8E" w:rsidP="000108FE">
      <w:pPr>
        <w:spacing w:before="240" w:after="0"/>
        <w:ind w:left="2160" w:hanging="720"/>
        <w:rPr>
          <w:rFonts w:cs="Arial"/>
          <w:color w:val="auto"/>
          <w:szCs w:val="20"/>
        </w:rPr>
      </w:pPr>
      <w:r w:rsidRPr="00721FF1">
        <w:rPr>
          <w:rFonts w:eastAsia="Arial" w:cs="Arial"/>
          <w:b/>
          <w:color w:val="auto"/>
          <w:szCs w:val="20"/>
        </w:rPr>
        <w:t>:</w:t>
      </w:r>
      <w:r w:rsidR="00D72C2F" w:rsidRPr="00721FF1">
        <w:rPr>
          <w:rFonts w:eastAsia="Arial" w:cs="Arial"/>
          <w:color w:val="auto"/>
          <w:szCs w:val="20"/>
        </w:rPr>
        <w:t xml:space="preserve"> </w:t>
      </w:r>
      <w:r w:rsidR="00D72C2F" w:rsidRPr="00F65538">
        <w:rPr>
          <w:rFonts w:eastAsia="Arial" w:cs="Arial"/>
          <w:color w:val="auto"/>
          <w:szCs w:val="20"/>
        </w:rPr>
        <w:t xml:space="preserve">Refer to </w:t>
      </w:r>
      <w:r w:rsidR="00021266" w:rsidRPr="00021266">
        <w:rPr>
          <w:rFonts w:eastAsia="Arial" w:cs="Arial"/>
          <w:color w:val="auto"/>
          <w:szCs w:val="20"/>
        </w:rPr>
        <w:t>Section D.3</w:t>
      </w:r>
      <w:r w:rsidRPr="00021266">
        <w:rPr>
          <w:rFonts w:eastAsia="Arial" w:cs="Arial"/>
          <w:color w:val="auto"/>
          <w:szCs w:val="20"/>
        </w:rPr>
        <w:t xml:space="preserve"> Medical Causation Assessment for Cumulative Trauma Conditions</w:t>
      </w:r>
      <w:r w:rsidR="00D72C2F" w:rsidRPr="00F65538">
        <w:rPr>
          <w:rFonts w:eastAsia="Arial" w:cs="Arial"/>
          <w:color w:val="auto"/>
          <w:szCs w:val="20"/>
        </w:rPr>
        <w:t xml:space="preserve">. </w:t>
      </w:r>
      <w:r w:rsidRPr="00F65538">
        <w:rPr>
          <w:rFonts w:eastAsia="Arial" w:cs="Arial"/>
          <w:color w:val="auto"/>
          <w:szCs w:val="20"/>
        </w:rPr>
        <w:t>To perform a proper causation assessment, the reader must comply with all sections.</w:t>
      </w:r>
    </w:p>
    <w:p w:rsidR="00721FF1" w:rsidRPr="00721FF1" w:rsidRDefault="00A11E8E" w:rsidP="000108FE">
      <w:pPr>
        <w:pStyle w:val="Heading3"/>
        <w:spacing w:after="0" w:line="240" w:lineRule="auto"/>
        <w:ind w:left="2160" w:hanging="720"/>
        <w:rPr>
          <w:vanish/>
          <w:specVanish/>
        </w:rPr>
      </w:pPr>
      <w:bookmarkStart w:id="100" w:name="_Toc476212258"/>
      <w:r w:rsidRPr="00F65538">
        <w:t xml:space="preserve">c.  </w:t>
      </w:r>
      <w:r w:rsidRPr="00F65538">
        <w:tab/>
      </w:r>
      <w:r w:rsidRPr="00721FF1">
        <w:rPr>
          <w:u w:val="single"/>
        </w:rPr>
        <w:t>Specific Physical Exam Findings</w:t>
      </w:r>
      <w:bookmarkEnd w:id="100"/>
    </w:p>
    <w:p w:rsidR="004219F6" w:rsidRPr="00721FF1" w:rsidRDefault="00A11E8E" w:rsidP="000108FE">
      <w:pPr>
        <w:spacing w:before="240" w:after="0"/>
        <w:ind w:left="2160" w:hanging="720"/>
        <w:rPr>
          <w:rFonts w:cs="Arial"/>
          <w:color w:val="auto"/>
          <w:szCs w:val="20"/>
        </w:rPr>
      </w:pPr>
      <w:r w:rsidRPr="00721FF1">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Required elements for the diagnosis of general wrist or digit flexion tendon disorders include one of the following:</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A)  Reproduction of pain with active or resisted wrist/digit flexion; </w:t>
      </w:r>
    </w:p>
    <w:p w:rsidR="004219F6" w:rsidRPr="00F65538" w:rsidRDefault="00A11E8E" w:rsidP="000108FE">
      <w:pPr>
        <w:spacing w:before="240" w:after="0"/>
        <w:ind w:left="2160" w:firstLine="720"/>
        <w:rPr>
          <w:rFonts w:cs="Arial"/>
          <w:color w:val="auto"/>
          <w:szCs w:val="20"/>
        </w:rPr>
      </w:pPr>
      <w:r w:rsidRPr="00F65538">
        <w:rPr>
          <w:rFonts w:eastAsia="Arial" w:cs="Arial"/>
          <w:color w:val="auto"/>
          <w:szCs w:val="20"/>
        </w:rPr>
        <w:t>B)  Ulnar deviation specific to flexor mechanism involved; or</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C) </w:t>
      </w:r>
      <w:r w:rsidR="000F4050">
        <w:rPr>
          <w:rFonts w:eastAsia="Arial" w:cs="Arial"/>
          <w:color w:val="auto"/>
          <w:szCs w:val="20"/>
        </w:rPr>
        <w:t>F</w:t>
      </w:r>
      <w:r w:rsidR="000F4050" w:rsidRPr="00F65538">
        <w:rPr>
          <w:rFonts w:eastAsia="Arial" w:cs="Arial"/>
          <w:color w:val="auto"/>
          <w:szCs w:val="20"/>
        </w:rPr>
        <w:t xml:space="preserve">lexor carpi </w:t>
      </w:r>
      <w:proofErr w:type="spellStart"/>
      <w:r w:rsidR="000F4050" w:rsidRPr="00F65538">
        <w:rPr>
          <w:rFonts w:eastAsia="Arial" w:cs="Arial"/>
          <w:color w:val="auto"/>
          <w:szCs w:val="20"/>
        </w:rPr>
        <w:t>radialis</w:t>
      </w:r>
      <w:proofErr w:type="spellEnd"/>
      <w:r w:rsidR="000F4050" w:rsidRPr="00F65538">
        <w:rPr>
          <w:rFonts w:eastAsia="Arial" w:cs="Arial"/>
          <w:color w:val="auto"/>
          <w:szCs w:val="20"/>
        </w:rPr>
        <w:t xml:space="preserve"> </w:t>
      </w:r>
      <w:r w:rsidR="000F4050">
        <w:rPr>
          <w:rFonts w:eastAsia="Arial" w:cs="Arial"/>
          <w:color w:val="auto"/>
          <w:szCs w:val="20"/>
        </w:rPr>
        <w:t>may present with accompanying r</w:t>
      </w:r>
      <w:r w:rsidRPr="00F65538">
        <w:rPr>
          <w:rFonts w:eastAsia="Arial" w:cs="Arial"/>
          <w:color w:val="auto"/>
          <w:szCs w:val="20"/>
        </w:rPr>
        <w:t>adial volar wrist pain</w:t>
      </w:r>
      <w:r w:rsidR="006C6209" w:rsidRPr="00F65538">
        <w:rPr>
          <w:rFonts w:eastAsia="Arial" w:cs="Arial"/>
          <w:color w:val="auto"/>
          <w:szCs w:val="20"/>
        </w:rPr>
        <w:t xml:space="preserve"> </w:t>
      </w:r>
      <w:r w:rsidRPr="00F65538">
        <w:rPr>
          <w:rFonts w:eastAsia="Arial" w:cs="Arial"/>
          <w:color w:val="auto"/>
          <w:szCs w:val="20"/>
        </w:rPr>
        <w:t xml:space="preserve">with resisted wrist flexion and radial </w:t>
      </w:r>
      <w:r w:rsidRPr="007D2292">
        <w:rPr>
          <w:rFonts w:eastAsia="Arial" w:cs="Arial"/>
          <w:color w:val="auto"/>
          <w:szCs w:val="20"/>
        </w:rPr>
        <w:t>deviation</w:t>
      </w:r>
      <w:r w:rsidR="007D2292" w:rsidRPr="007D2292">
        <w:rPr>
          <w:rFonts w:eastAsia="Arial" w:cs="Arial"/>
          <w:color w:val="auto"/>
          <w:szCs w:val="20"/>
        </w:rPr>
        <w:t xml:space="preserve">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&lt;EndNote&gt;&lt;Cite&gt;&lt;Author&gt;Adams&lt;/Author&gt;&lt;Year&gt;2015&lt;/Year&gt;&lt;RecNum&gt;4038&lt;/RecNum&gt;&lt;DisplayText&gt;(J. E. Adams &amp;amp; Habbu, 2015)&lt;/DisplayText&gt;&lt;record&gt;&lt;rec-number&gt;4038&lt;/rec-number&gt;&lt;foreign-keys&gt;&lt;key app="EN" db-id="vaxawsfavadaa0er9e8ppds0adazdvepawxx" timestamp="1481064176"&gt;4038&lt;/key&gt;&lt;/foreign-keys&gt;&lt;ref-type name="Journal Article"&gt;17&lt;/ref-type&gt;&lt;contributors&gt;&lt;authors&gt;&lt;author&gt;Adams, J. E.&lt;/author&gt;&lt;author&gt;Habbu, R.&lt;/author&gt;&lt;/authors&gt;&lt;/contributors&gt;&lt;titles&gt;&lt;title&gt;Tendinopathies of the Hand and Wrist&lt;/title&gt;&lt;secondary-title&gt;J Am Acad Orthop Surg&lt;/secondary-title&gt;&lt;/titles&gt;&lt;periodical&gt;&lt;full-title&gt;J Am Acad Orthop Surg&lt;/full-title&gt;&lt;/periodical&gt;&lt;pages&gt;741-50&lt;/pages&gt;&lt;volume&gt;23&lt;/volume&gt;&lt;number&gt;12&lt;/number&gt;&lt;keywords&gt;&lt;keyword&gt;De Quervain Disease/diagnosis/therapy&lt;/keyword&gt;&lt;keyword&gt;*Hand&lt;/keyword&gt;&lt;keyword&gt;Humans&lt;/keyword&gt;&lt;keyword&gt;Tenosynovitis/*diagnosis/*therapy&lt;/keyword&gt;&lt;keyword&gt;Trigger Finger Disorder/diagnosis/therapy&lt;/keyword&gt;&lt;keyword&gt;Wrist&lt;/keyword&gt;&lt;keyword&gt;Tendinopathy&lt;/keyword&gt;&lt;keyword&gt;de Quervain syndrome&lt;/keyword&gt;&lt;keyword&gt;intersection syndrome&lt;/keyword&gt;&lt;keyword&gt;tendon&lt;/keyword&gt;&lt;keyword&gt;tendon conditions of the hand and wrist&lt;/keyword&gt;&lt;keyword&gt;tenosynovitis&lt;/keyword&gt;&lt;keyword&gt;trigger finger&lt;/keyword&gt;&lt;/keywords&gt;&lt;dates&gt;&lt;year&gt;2015&lt;/year&gt;&lt;pub-dates&gt;&lt;date&gt;Dec&lt;/date&gt;&lt;/pub-dates&gt;&lt;/dates&gt;&lt;isbn&gt;1940-5480 (Electronic)&amp;#xD;1067-151X (Linking)&lt;/isbn&gt;&lt;accession-num&gt;26510626&lt;/accession-num&gt;&lt;urls&gt;&lt;related-urls&gt;&lt;url&gt;https://www.ncbi.nlm.nih.gov/pubmed/26510626&lt;/url&gt;&lt;/related-urls&gt;&lt;/urls&gt;&lt;electronic-resource-num&gt;10.5435/JAAOS-D-14-00216&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4" w:tooltip="Adams, 2015 #4038" w:history="1">
        <w:r w:rsidR="007D2292" w:rsidRPr="00DF6785">
          <w:rPr>
            <w:rStyle w:val="Hyperlink"/>
            <w:rFonts w:eastAsia="Arial" w:cs="Arial"/>
            <w:noProof/>
            <w:szCs w:val="20"/>
          </w:rPr>
          <w:t>J. E. Adams &amp; Habbu, 2015</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Crepitus with active motion of the flexor tendons may also be present.</w:t>
      </w:r>
    </w:p>
    <w:p w:rsidR="00721FF1" w:rsidRPr="00721FF1" w:rsidRDefault="00A11E8E" w:rsidP="000108FE">
      <w:pPr>
        <w:pStyle w:val="Heading3"/>
        <w:spacing w:after="0" w:line="240" w:lineRule="auto"/>
        <w:ind w:left="2160" w:hanging="720"/>
        <w:rPr>
          <w:vanish/>
          <w:specVanish/>
        </w:rPr>
      </w:pPr>
      <w:bookmarkStart w:id="101" w:name="_Toc476212259"/>
      <w:r w:rsidRPr="00F65538">
        <w:t xml:space="preserve">d.  </w:t>
      </w:r>
      <w:r w:rsidRPr="00F65538">
        <w:tab/>
      </w:r>
      <w:r w:rsidRPr="00721FF1">
        <w:rPr>
          <w:u w:val="single"/>
        </w:rPr>
        <w:t>Diagnostic Testing Procedures</w:t>
      </w:r>
      <w:bookmarkEnd w:id="101"/>
    </w:p>
    <w:p w:rsidR="004219F6" w:rsidRPr="00F65538" w:rsidRDefault="00A11E8E" w:rsidP="000108FE">
      <w:pPr>
        <w:spacing w:before="240" w:after="0"/>
        <w:ind w:left="2160" w:hanging="720"/>
        <w:rPr>
          <w:rFonts w:cs="Arial"/>
          <w:color w:val="auto"/>
          <w:szCs w:val="20"/>
        </w:rPr>
      </w:pPr>
      <w:r w:rsidRPr="00721FF1">
        <w:rPr>
          <w:rFonts w:eastAsia="Arial" w:cs="Arial"/>
          <w:b/>
          <w:color w:val="auto"/>
          <w:szCs w:val="20"/>
        </w:rPr>
        <w:t>:</w:t>
      </w:r>
      <w:r w:rsidRPr="00F65538">
        <w:rPr>
          <w:rFonts w:eastAsia="Arial" w:cs="Arial"/>
          <w:color w:val="auto"/>
          <w:szCs w:val="20"/>
        </w:rPr>
        <w:t xml:space="preserve"> X-ray and other imaging may be also performed to rule out other differential diagnoses or when there is an indication additional pathology may be present.</w:t>
      </w:r>
    </w:p>
    <w:p w:rsidR="00721FF1" w:rsidRPr="00721FF1" w:rsidRDefault="00A11E8E" w:rsidP="000108FE">
      <w:pPr>
        <w:pStyle w:val="Heading3"/>
        <w:spacing w:after="0" w:line="240" w:lineRule="auto"/>
        <w:ind w:left="2160" w:hanging="720"/>
        <w:rPr>
          <w:vanish/>
          <w:specVanish/>
        </w:rPr>
      </w:pPr>
      <w:bookmarkStart w:id="102" w:name="_Toc476212260"/>
      <w:r w:rsidRPr="00F65538">
        <w:t xml:space="preserve">e.  </w:t>
      </w:r>
      <w:r w:rsidRPr="00F65538">
        <w:tab/>
      </w:r>
      <w:r w:rsidRPr="00721FF1">
        <w:rPr>
          <w:u w:val="single"/>
        </w:rPr>
        <w:t>Non-operative Treatment Procedures</w:t>
      </w:r>
      <w:bookmarkEnd w:id="102"/>
    </w:p>
    <w:p w:rsidR="004219F6" w:rsidRPr="00721FF1" w:rsidRDefault="00A11E8E" w:rsidP="000108FE">
      <w:pPr>
        <w:spacing w:before="240" w:after="0"/>
        <w:ind w:left="2160" w:hanging="720"/>
        <w:rPr>
          <w:rFonts w:cs="Arial"/>
          <w:color w:val="auto"/>
          <w:szCs w:val="20"/>
        </w:rPr>
      </w:pPr>
      <w:r w:rsidRPr="00721FF1">
        <w:rPr>
          <w:rFonts w:eastAsia="Arial" w:cs="Arial"/>
          <w:b/>
          <w:color w:val="auto"/>
          <w:szCs w:val="20"/>
        </w:rPr>
        <w:t>:</w:t>
      </w:r>
    </w:p>
    <w:p w:rsidR="004219F6" w:rsidRPr="00F65538" w:rsidRDefault="009C2EDC"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A02E32">
        <w:rPr>
          <w:rFonts w:eastAsia="Arial" w:cs="Arial"/>
          <w:color w:val="auto"/>
          <w:szCs w:val="20"/>
          <w:u w:val="single"/>
        </w:rPr>
        <w:t>Initial Treatment</w:t>
      </w:r>
      <w:r w:rsidRPr="00F65538">
        <w:rPr>
          <w:rFonts w:eastAsia="Arial" w:cs="Arial"/>
          <w:color w:val="auto"/>
          <w:szCs w:val="20"/>
        </w:rPr>
        <w:t>: o</w:t>
      </w:r>
      <w:r w:rsidR="00A11E8E" w:rsidRPr="00F65538">
        <w:rPr>
          <w:rFonts w:eastAsia="Arial" w:cs="Arial"/>
          <w:color w:val="auto"/>
          <w:szCs w:val="20"/>
        </w:rPr>
        <w:t>ver-the-counter medications for symptomatic relief, wrist splints for wrist flexors and splinting.</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r>
      <w:r w:rsidRPr="00A02E32">
        <w:rPr>
          <w:rFonts w:eastAsia="Arial" w:cs="Arial"/>
          <w:color w:val="auto"/>
          <w:szCs w:val="20"/>
          <w:u w:val="single"/>
        </w:rPr>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home therapy program and intermittent splinting for contractures.  Recurrence is common</w:t>
      </w:r>
      <w:r w:rsidR="00F17C77" w:rsidRPr="00F65538">
        <w:rPr>
          <w:rFonts w:eastAsia="Arial" w:cs="Arial"/>
          <w:color w:val="auto"/>
          <w:szCs w:val="20"/>
        </w:rPr>
        <w:t>,</w:t>
      </w:r>
      <w:r w:rsidRPr="00F65538">
        <w:rPr>
          <w:rFonts w:eastAsia="Arial" w:cs="Arial"/>
          <w:color w:val="auto"/>
          <w:szCs w:val="20"/>
        </w:rPr>
        <w:t xml:space="preserve"> so patient </w:t>
      </w:r>
      <w:r w:rsidRPr="00F65538">
        <w:rPr>
          <w:rFonts w:eastAsia="Arial" w:cs="Arial"/>
          <w:color w:val="auto"/>
          <w:szCs w:val="20"/>
        </w:rPr>
        <w:lastRenderedPageBreak/>
        <w:t xml:space="preserve">education regarding provocative activities is essential for long term recovery. </w:t>
      </w:r>
    </w:p>
    <w:p w:rsidR="004219F6" w:rsidRPr="00F65538" w:rsidRDefault="00F17C77"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A02E32">
        <w:rPr>
          <w:rFonts w:eastAsia="Arial" w:cs="Arial"/>
          <w:color w:val="auto"/>
          <w:szCs w:val="20"/>
          <w:u w:val="single"/>
        </w:rPr>
        <w:t>J</w:t>
      </w:r>
      <w:r w:rsidR="00A11E8E" w:rsidRPr="00A02E32">
        <w:rPr>
          <w:rFonts w:eastAsia="Arial" w:cs="Arial"/>
          <w:color w:val="auto"/>
          <w:szCs w:val="20"/>
          <w:u w:val="single"/>
        </w:rPr>
        <w:t>ob s</w:t>
      </w:r>
      <w:r w:rsidRPr="00A02E32">
        <w:rPr>
          <w:rFonts w:eastAsia="Arial" w:cs="Arial"/>
          <w:color w:val="auto"/>
          <w:szCs w:val="20"/>
          <w:u w:val="single"/>
        </w:rPr>
        <w:t>ite evaluations and alterations</w:t>
      </w:r>
      <w:r w:rsidRPr="00F65538">
        <w:rPr>
          <w:rFonts w:eastAsia="Arial" w:cs="Arial"/>
          <w:color w:val="auto"/>
          <w:szCs w:val="20"/>
        </w:rPr>
        <w:t>:</w:t>
      </w:r>
      <w:r w:rsidR="00A11E8E"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00A11E8E" w:rsidRPr="00F65538">
        <w:rPr>
          <w:rFonts w:eastAsia="Arial" w:cs="Arial"/>
          <w:color w:val="auto"/>
          <w:szCs w:val="20"/>
        </w:rPr>
        <w:t>be done early to assure the appropriate changes are accomplished early in the treatment program.</w:t>
      </w:r>
    </w:p>
    <w:p w:rsidR="004219F6" w:rsidRPr="00141202" w:rsidRDefault="00A11E8E" w:rsidP="000108FE">
      <w:pPr>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w:t>
      </w:r>
      <w:r w:rsidRPr="00141202">
        <w:rPr>
          <w:rFonts w:eastAsia="Arial" w:cs="Arial"/>
          <w:color w:val="auto"/>
          <w:szCs w:val="20"/>
        </w:rPr>
        <w:t xml:space="preserve">evaluation at the worksite. </w:t>
      </w:r>
      <w:r w:rsidR="000341C7">
        <w:rPr>
          <w:rFonts w:eastAsia="Arial" w:cs="Arial"/>
          <w:color w:val="auto"/>
          <w:szCs w:val="20"/>
        </w:rPr>
        <w:t>Employers should consider applying the ergonomic changes</w:t>
      </w:r>
      <w:r w:rsidR="000341C7" w:rsidRPr="00141202" w:rsidDel="000341C7">
        <w:rPr>
          <w:rFonts w:eastAsia="Arial" w:cs="Arial"/>
          <w:color w:val="auto"/>
          <w:szCs w:val="20"/>
        </w:rPr>
        <w:t xml:space="preserve"> </w:t>
      </w:r>
      <w:r w:rsidRPr="00141202">
        <w:rPr>
          <w:rFonts w:eastAsia="Arial" w:cs="Arial"/>
          <w:color w:val="auto"/>
          <w:szCs w:val="20"/>
        </w:rPr>
        <w:t>to uninjured workers in the same job pos</w:t>
      </w:r>
      <w:r w:rsidR="00F17C77" w:rsidRPr="00141202">
        <w:rPr>
          <w:rFonts w:eastAsia="Arial" w:cs="Arial"/>
          <w:color w:val="auto"/>
          <w:szCs w:val="20"/>
        </w:rPr>
        <w:t xml:space="preserve">ition. Refer to </w:t>
      </w:r>
      <w:r w:rsidR="00141202">
        <w:rPr>
          <w:rFonts w:eastAsia="Arial" w:cs="Arial"/>
          <w:color w:val="auto"/>
          <w:szCs w:val="20"/>
        </w:rPr>
        <w:t>Section E.6.c</w:t>
      </w:r>
      <w:r w:rsidR="00F17C77" w:rsidRPr="00141202">
        <w:rPr>
          <w:rFonts w:eastAsia="Arial" w:cs="Arial"/>
          <w:color w:val="auto"/>
          <w:szCs w:val="20"/>
        </w:rPr>
        <w:t xml:space="preserve"> Job S</w:t>
      </w:r>
      <w:r w:rsidRPr="00141202">
        <w:rPr>
          <w:rFonts w:eastAsia="Arial" w:cs="Arial"/>
          <w:color w:val="auto"/>
          <w:szCs w:val="20"/>
        </w:rPr>
        <w:t>ite Evaluation</w:t>
      </w:r>
      <w:r w:rsidR="00141202" w:rsidRPr="00141202">
        <w:rPr>
          <w:rFonts w:eastAsia="Arial" w:cs="Arial"/>
          <w:color w:val="auto"/>
          <w:szCs w:val="20"/>
        </w:rPr>
        <w:t>s</w:t>
      </w:r>
      <w:r w:rsidRPr="00141202">
        <w:rPr>
          <w:rFonts w:eastAsia="Arial" w:cs="Arial"/>
          <w:color w:val="auto"/>
          <w:szCs w:val="20"/>
        </w:rPr>
        <w:t xml:space="preserve"> and </w:t>
      </w:r>
      <w:r w:rsidR="00F17C77" w:rsidRPr="00141202">
        <w:rPr>
          <w:rFonts w:eastAsia="Arial" w:cs="Arial"/>
          <w:color w:val="auto"/>
          <w:szCs w:val="20"/>
        </w:rPr>
        <w:t>Section H.6 Job S</w:t>
      </w:r>
      <w:r w:rsidRPr="00141202">
        <w:rPr>
          <w:rFonts w:eastAsia="Arial" w:cs="Arial"/>
          <w:color w:val="auto"/>
          <w:szCs w:val="20"/>
        </w:rPr>
        <w:t>ite Alteration.</w:t>
      </w:r>
    </w:p>
    <w:p w:rsidR="004219F6" w:rsidRPr="00F65538" w:rsidRDefault="00A11E8E" w:rsidP="000108FE">
      <w:pPr>
        <w:spacing w:before="240" w:after="0"/>
        <w:ind w:left="2880" w:hanging="720"/>
        <w:rPr>
          <w:rFonts w:cs="Arial"/>
          <w:color w:val="auto"/>
          <w:szCs w:val="20"/>
        </w:rPr>
      </w:pPr>
      <w:r w:rsidRPr="00141202">
        <w:rPr>
          <w:rFonts w:eastAsia="Arial" w:cs="Arial"/>
          <w:color w:val="auto"/>
          <w:szCs w:val="20"/>
        </w:rPr>
        <w:t xml:space="preserve">iv.  </w:t>
      </w:r>
      <w:r w:rsidRPr="00141202">
        <w:rPr>
          <w:rFonts w:eastAsia="Arial" w:cs="Arial"/>
          <w:color w:val="auto"/>
          <w:szCs w:val="20"/>
        </w:rPr>
        <w:tab/>
      </w:r>
      <w:r w:rsidRPr="00141202">
        <w:rPr>
          <w:rFonts w:eastAsia="Arial" w:cs="Arial"/>
          <w:color w:val="auto"/>
          <w:szCs w:val="20"/>
          <w:u w:val="single"/>
        </w:rPr>
        <w:t>Steroid Injections</w:t>
      </w:r>
      <w:r w:rsidR="00F17C77" w:rsidRPr="00141202">
        <w:rPr>
          <w:rFonts w:eastAsia="Arial" w:cs="Arial"/>
          <w:color w:val="auto"/>
          <w:szCs w:val="20"/>
        </w:rPr>
        <w:t>:</w:t>
      </w:r>
      <w:r w:rsidR="003D1D3B" w:rsidRPr="00141202">
        <w:rPr>
          <w:rFonts w:eastAsia="Arial" w:cs="Arial"/>
          <w:color w:val="auto"/>
          <w:szCs w:val="20"/>
        </w:rPr>
        <w:t xml:space="preserve"> may decrease inflammation and pain</w:t>
      </w:r>
      <w:r w:rsidRPr="00141202">
        <w:rPr>
          <w:rFonts w:eastAsia="Arial" w:cs="Arial"/>
          <w:color w:val="auto"/>
          <w:szCs w:val="20"/>
        </w:rPr>
        <w:t xml:space="preserve"> and</w:t>
      </w:r>
      <w:r w:rsidRPr="00F65538">
        <w:rPr>
          <w:rFonts w:eastAsia="Arial" w:cs="Arial"/>
          <w:color w:val="auto"/>
          <w:szCs w:val="20"/>
        </w:rPr>
        <w:t xml:space="preserve"> allow the therapist to progress with rehabilitation therapy. Steroid injections under significant pressure should be avoided as the needle may be penetrating the tendon and injection into the tendon can cause possible tendon breakdown, tendon degeneration, or rupture.</w:t>
      </w:r>
    </w:p>
    <w:p w:rsidR="004219F6" w:rsidRPr="00F65538" w:rsidRDefault="00A11E8E" w:rsidP="00210FE2">
      <w:pPr>
        <w:numPr>
          <w:ilvl w:val="0"/>
          <w:numId w:val="35"/>
        </w:numPr>
        <w:spacing w:before="240" w:after="0"/>
        <w:ind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210FE2">
      <w:pPr>
        <w:numPr>
          <w:ilvl w:val="0"/>
          <w:numId w:val="35"/>
        </w:numPr>
        <w:spacing w:before="240" w:after="0"/>
        <w:ind w:hanging="720"/>
        <w:rPr>
          <w:rFonts w:cs="Arial"/>
          <w:color w:val="auto"/>
          <w:szCs w:val="20"/>
        </w:rPr>
      </w:pPr>
      <w:r w:rsidRPr="00F65538">
        <w:rPr>
          <w:rFonts w:eastAsia="Arial" w:cs="Arial"/>
          <w:color w:val="auto"/>
          <w:szCs w:val="20"/>
        </w:rPr>
        <w:t>Optimum Frequency: 3 injections in 1 year spaced at least 2 to 8 weeks apart.</w:t>
      </w:r>
    </w:p>
    <w:p w:rsidR="004219F6" w:rsidRPr="00F65538" w:rsidRDefault="00A11E8E" w:rsidP="00210FE2">
      <w:pPr>
        <w:numPr>
          <w:ilvl w:val="0"/>
          <w:numId w:val="35"/>
        </w:numPr>
        <w:spacing w:before="240" w:after="0"/>
        <w:ind w:hanging="720"/>
        <w:rPr>
          <w:rFonts w:cs="Arial"/>
          <w:color w:val="auto"/>
          <w:szCs w:val="20"/>
        </w:rPr>
      </w:pPr>
      <w:r w:rsidRPr="00F65538">
        <w:rPr>
          <w:rFonts w:eastAsia="Arial" w:cs="Arial"/>
          <w:color w:val="auto"/>
          <w:szCs w:val="20"/>
        </w:rPr>
        <w:t>Maximum Frequency: 3 to 4 per year if injections result in functional benefit without local reactions or complications.</w:t>
      </w:r>
    </w:p>
    <w:p w:rsidR="004219F6" w:rsidRPr="00141202" w:rsidRDefault="00A11E8E" w:rsidP="000108FE">
      <w:pPr>
        <w:spacing w:before="240" w:after="0"/>
        <w:ind w:left="2880"/>
        <w:rPr>
          <w:rFonts w:cs="Arial"/>
          <w:color w:val="auto"/>
          <w:szCs w:val="20"/>
        </w:rPr>
      </w:pPr>
      <w:r w:rsidRPr="00F65538">
        <w:rPr>
          <w:rFonts w:eastAsia="Arial" w:cs="Arial"/>
          <w:color w:val="auto"/>
          <w:szCs w:val="20"/>
        </w:rPr>
        <w:t xml:space="preserve">Steroid </w:t>
      </w:r>
      <w:r w:rsidRPr="00141202">
        <w:rPr>
          <w:rFonts w:eastAsia="Arial" w:cs="Arial"/>
          <w:color w:val="auto"/>
          <w:szCs w:val="20"/>
        </w:rPr>
        <w:t xml:space="preserve">injections should be used cautiously in diabetic patients. Diabetic patients should be reminded to check their blood glucose levels at least daily for 2 weeks after injections. Refer to </w:t>
      </w:r>
      <w:r w:rsidR="00472807" w:rsidRPr="00141202">
        <w:rPr>
          <w:rFonts w:eastAsia="Arial" w:cs="Arial"/>
          <w:color w:val="auto"/>
          <w:szCs w:val="20"/>
        </w:rPr>
        <w:t>Section H.4.</w:t>
      </w:r>
      <w:r w:rsidR="00141202" w:rsidRPr="00141202">
        <w:rPr>
          <w:rFonts w:eastAsia="Arial" w:cs="Arial"/>
          <w:color w:val="auto"/>
          <w:szCs w:val="20"/>
        </w:rPr>
        <w:t>c</w:t>
      </w:r>
      <w:r w:rsidR="00472807" w:rsidRPr="00141202">
        <w:rPr>
          <w:rFonts w:eastAsia="Arial" w:cs="Arial"/>
          <w:color w:val="auto"/>
          <w:szCs w:val="20"/>
        </w:rPr>
        <w:t xml:space="preserve"> Steroid Injections</w:t>
      </w:r>
      <w:r w:rsidRPr="00141202">
        <w:rPr>
          <w:rFonts w:eastAsia="Arial" w:cs="Arial"/>
          <w:color w:val="auto"/>
          <w:szCs w:val="20"/>
        </w:rPr>
        <w:t xml:space="preserve"> for further details. </w:t>
      </w:r>
    </w:p>
    <w:p w:rsidR="004219F6" w:rsidRPr="00141202" w:rsidRDefault="00B12BD2" w:rsidP="000108FE">
      <w:pPr>
        <w:spacing w:before="240" w:after="0"/>
        <w:ind w:left="2880" w:hanging="720"/>
        <w:rPr>
          <w:rFonts w:cs="Arial"/>
          <w:color w:val="auto"/>
          <w:szCs w:val="20"/>
        </w:rPr>
      </w:pPr>
      <w:r>
        <w:rPr>
          <w:rFonts w:eastAsia="Arial" w:cs="Arial"/>
          <w:color w:val="auto"/>
          <w:szCs w:val="20"/>
        </w:rPr>
        <w:t>v</w:t>
      </w:r>
      <w:r w:rsidR="00A11E8E" w:rsidRPr="00141202">
        <w:rPr>
          <w:rFonts w:eastAsia="Arial" w:cs="Arial"/>
          <w:color w:val="auto"/>
          <w:szCs w:val="20"/>
        </w:rPr>
        <w:t xml:space="preserve">.  </w:t>
      </w:r>
      <w:r w:rsidR="00A11E8E" w:rsidRPr="00141202">
        <w:rPr>
          <w:rFonts w:eastAsia="Arial" w:cs="Arial"/>
          <w:color w:val="auto"/>
          <w:szCs w:val="20"/>
        </w:rPr>
        <w:tab/>
        <w:t>Return to work with appropriate</w:t>
      </w:r>
      <w:r w:rsidR="00A11E8E" w:rsidRPr="00F65538">
        <w:rPr>
          <w:rFonts w:eastAsia="Arial" w:cs="Arial"/>
          <w:color w:val="auto"/>
          <w:szCs w:val="20"/>
        </w:rPr>
        <w:t xml:space="preserve"> </w:t>
      </w:r>
      <w:r w:rsidR="00A11E8E" w:rsidRPr="00141202">
        <w:rPr>
          <w:rFonts w:eastAsia="Arial" w:cs="Arial"/>
          <w:color w:val="auto"/>
          <w:szCs w:val="20"/>
        </w:rPr>
        <w:t>restrictions should be considered early in the course of t</w:t>
      </w:r>
      <w:r w:rsidR="00472807" w:rsidRPr="00141202">
        <w:rPr>
          <w:rFonts w:eastAsia="Arial" w:cs="Arial"/>
          <w:color w:val="auto"/>
          <w:szCs w:val="20"/>
        </w:rPr>
        <w:t>reatment. Refer to Section H.</w:t>
      </w:r>
      <w:r w:rsidR="00141202" w:rsidRPr="00141202">
        <w:rPr>
          <w:rFonts w:eastAsia="Arial" w:cs="Arial"/>
          <w:color w:val="auto"/>
          <w:szCs w:val="20"/>
        </w:rPr>
        <w:t>11 Retur</w:t>
      </w:r>
      <w:r w:rsidR="00D54F45">
        <w:rPr>
          <w:rFonts w:eastAsia="Arial" w:cs="Arial"/>
          <w:color w:val="auto"/>
          <w:szCs w:val="20"/>
        </w:rPr>
        <w:t>n</w:t>
      </w:r>
      <w:r w:rsidR="00141202" w:rsidRPr="00141202">
        <w:rPr>
          <w:rFonts w:eastAsia="Arial" w:cs="Arial"/>
          <w:color w:val="auto"/>
          <w:szCs w:val="20"/>
        </w:rPr>
        <w:t>- to-</w:t>
      </w:r>
      <w:r w:rsidR="00A11E8E" w:rsidRPr="00141202">
        <w:rPr>
          <w:rFonts w:eastAsia="Arial" w:cs="Arial"/>
          <w:color w:val="auto"/>
          <w:szCs w:val="20"/>
        </w:rPr>
        <w:t>Work.</w:t>
      </w:r>
    </w:p>
    <w:p w:rsidR="004219F6" w:rsidRPr="00141202" w:rsidRDefault="00B12BD2" w:rsidP="000108FE">
      <w:pPr>
        <w:spacing w:before="240" w:after="0"/>
        <w:ind w:left="2880" w:hanging="720"/>
        <w:rPr>
          <w:rFonts w:cs="Arial"/>
          <w:color w:val="auto"/>
          <w:szCs w:val="20"/>
        </w:rPr>
      </w:pPr>
      <w:r>
        <w:rPr>
          <w:rFonts w:eastAsia="Arial" w:cs="Arial"/>
          <w:color w:val="auto"/>
          <w:szCs w:val="20"/>
        </w:rPr>
        <w:t>vi</w:t>
      </w:r>
      <w:r w:rsidR="00A11E8E" w:rsidRPr="00141202">
        <w:rPr>
          <w:rFonts w:eastAsia="Arial" w:cs="Arial"/>
          <w:color w:val="auto"/>
          <w:szCs w:val="20"/>
        </w:rPr>
        <w:t xml:space="preserve">.  </w:t>
      </w:r>
      <w:r w:rsidR="00A11E8E" w:rsidRPr="00141202">
        <w:rPr>
          <w:rFonts w:eastAsia="Arial" w:cs="Arial"/>
          <w:color w:val="auto"/>
          <w:szCs w:val="20"/>
        </w:rPr>
        <w:tab/>
        <w:t xml:space="preserve">Other therapies in </w:t>
      </w:r>
      <w:r w:rsidR="00141202" w:rsidRPr="00141202">
        <w:rPr>
          <w:rFonts w:eastAsia="Arial" w:cs="Arial"/>
          <w:color w:val="auto"/>
          <w:szCs w:val="20"/>
        </w:rPr>
        <w:t xml:space="preserve">Section H Therapeutic Procedures – Non-operative </w:t>
      </w:r>
      <w:r w:rsidR="00A11E8E" w:rsidRPr="00141202">
        <w:rPr>
          <w:rFonts w:eastAsia="Arial" w:cs="Arial"/>
          <w:color w:val="auto"/>
          <w:szCs w:val="20"/>
        </w:rPr>
        <w:t>may be employed in individual cases. Refer to Section H.4.</w:t>
      </w:r>
      <w:r w:rsidR="00141202" w:rsidRPr="00141202">
        <w:rPr>
          <w:rFonts w:eastAsia="Arial" w:cs="Arial"/>
          <w:color w:val="auto"/>
          <w:szCs w:val="20"/>
        </w:rPr>
        <w:t>c</w:t>
      </w:r>
      <w:r w:rsidR="00A11E8E" w:rsidRPr="00141202">
        <w:rPr>
          <w:rFonts w:eastAsia="Arial" w:cs="Arial"/>
          <w:color w:val="auto"/>
          <w:szCs w:val="20"/>
        </w:rPr>
        <w:t xml:space="preserve"> Steroid Injections for further details.</w:t>
      </w:r>
    </w:p>
    <w:p w:rsidR="00721FF1" w:rsidRPr="00721FF1" w:rsidRDefault="00A11E8E" w:rsidP="000108FE">
      <w:pPr>
        <w:pStyle w:val="Heading3"/>
        <w:spacing w:after="0" w:line="240" w:lineRule="auto"/>
        <w:ind w:left="2160" w:hanging="720"/>
        <w:rPr>
          <w:vanish/>
          <w:specVanish/>
        </w:rPr>
      </w:pPr>
      <w:bookmarkStart w:id="103" w:name="_Toc476212261"/>
      <w:r w:rsidRPr="00141202">
        <w:lastRenderedPageBreak/>
        <w:t xml:space="preserve">f.  </w:t>
      </w:r>
      <w:r w:rsidRPr="00141202">
        <w:tab/>
      </w:r>
      <w:r w:rsidRPr="00141202">
        <w:rPr>
          <w:u w:val="single"/>
        </w:rPr>
        <w:t>Surgical Indications</w:t>
      </w:r>
      <w:r w:rsidRPr="00721FF1">
        <w:rPr>
          <w:u w:val="single"/>
        </w:rPr>
        <w:t>/Considerations</w:t>
      </w:r>
      <w:bookmarkEnd w:id="103"/>
    </w:p>
    <w:p w:rsidR="004219F6" w:rsidRPr="00F65538" w:rsidRDefault="00A11E8E" w:rsidP="000108FE">
      <w:pPr>
        <w:spacing w:before="240" w:after="0"/>
        <w:ind w:left="2160" w:hanging="720"/>
        <w:rPr>
          <w:rFonts w:cs="Arial"/>
          <w:color w:val="auto"/>
          <w:szCs w:val="20"/>
        </w:rPr>
      </w:pPr>
      <w:r w:rsidRPr="00721FF1">
        <w:rPr>
          <w:rFonts w:eastAsia="Arial" w:cs="Arial"/>
          <w:b/>
          <w:color w:val="auto"/>
          <w:szCs w:val="20"/>
        </w:rPr>
        <w:t>:</w:t>
      </w:r>
      <w:r w:rsidRPr="00F65538">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Surgery is rarely necessary but may be indicated when a tendon is ruptured, chronically enlarged or entrapped, or on rare occasions when conservative measures have failed and tendonitis is clearly present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&lt;EndNote&gt;&lt;Cite&gt;&lt;Author&gt;Adams&lt;/Author&gt;&lt;Year&gt;2015&lt;/Year&gt;&lt;RecNum&gt;4038&lt;/RecNum&gt;&lt;DisplayText&gt;(J. E. Adams &amp;amp; Habbu, 2015)&lt;/DisplayText&gt;&lt;record&gt;&lt;rec-number&gt;4038&lt;/rec-number&gt;&lt;foreign-keys&gt;&lt;key app="EN" db-id="vaxawsfavadaa0er9e8ppds0adazdvepawxx" timestamp="1481064176"&gt;4038&lt;/key&gt;&lt;/foreign-keys&gt;&lt;ref-type name="Journal Article"&gt;17&lt;/ref-type&gt;&lt;contributors&gt;&lt;authors&gt;&lt;author&gt;Adams, J. E.&lt;/author&gt;&lt;author&gt;Habbu, R.&lt;/author&gt;&lt;/authors&gt;&lt;/contributors&gt;&lt;titles&gt;&lt;title&gt;Tendinopathies of the Hand and Wrist&lt;/title&gt;&lt;secondary-title&gt;J Am Acad Orthop Surg&lt;/secondary-title&gt;&lt;/titles&gt;&lt;periodical&gt;&lt;full-title&gt;J Am Acad Orthop Surg&lt;/full-title&gt;&lt;/periodical&gt;&lt;pages&gt;741-50&lt;/pages&gt;&lt;volume&gt;23&lt;/volume&gt;&lt;number&gt;12&lt;/number&gt;&lt;keywords&gt;&lt;keyword&gt;De Quervain Disease/diagnosis/therapy&lt;/keyword&gt;&lt;keyword&gt;*Hand&lt;/keyword&gt;&lt;keyword&gt;Humans&lt;/keyword&gt;&lt;keyword&gt;Tenosynovitis/*diagnosis/*therapy&lt;/keyword&gt;&lt;keyword&gt;Trigger Finger Disorder/diagnosis/therapy&lt;/keyword&gt;&lt;keyword&gt;Wrist&lt;/keyword&gt;&lt;keyword&gt;Tendinopathy&lt;/keyword&gt;&lt;keyword&gt;de Quervain syndrome&lt;/keyword&gt;&lt;keyword&gt;intersection syndrome&lt;/keyword&gt;&lt;keyword&gt;tendon&lt;/keyword&gt;&lt;keyword&gt;tendon conditions of the hand and wrist&lt;/keyword&gt;&lt;keyword&gt;tenosynovitis&lt;/keyword&gt;&lt;keyword&gt;trigger finger&lt;/keyword&gt;&lt;/keywords&gt;&lt;dates&gt;&lt;year&gt;2015&lt;/year&gt;&lt;pub-dates&gt;&lt;date&gt;Dec&lt;/date&gt;&lt;/pub-dates&gt;&lt;/dates&gt;&lt;isbn&gt;1940-5480 (Electronic)&amp;#xD;1067-151X (Linking)&lt;/isbn&gt;&lt;accession-num&gt;26510626&lt;/accession-num&gt;&lt;urls&gt;&lt;related-urls&gt;&lt;url&gt;https://www.ncbi.nlm.nih.gov/pubmed/26510626&lt;/url&gt;&lt;/related-urls&gt;&lt;/urls&gt;&lt;electronic-resource-num&gt;10.5435/JAAOS-D-14-00216&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4" w:tooltip="Adams, 2015 #4038" w:history="1">
        <w:r w:rsidR="007D2292" w:rsidRPr="00DF6785">
          <w:rPr>
            <w:rStyle w:val="Hyperlink"/>
            <w:rFonts w:eastAsia="Arial" w:cs="Arial"/>
            <w:noProof/>
            <w:szCs w:val="20"/>
          </w:rPr>
          <w:t>J. E. Adams &amp; Habbu, 2015</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Any decision for surgical intervention should be based on a hand surgeon's evaluation of need and the existence of a clear functional deficit that can be corrected by surgical intervention.</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Prior to surgical intervention, the patient and treating physician should identify functional operative goals</w:t>
      </w:r>
      <w:r w:rsidR="001433E9"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1433E9"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Informed decision making should be documented for all invasive procedures. This must include a thorough discussion of the pros and cons of the procedure and the possible complications as well as the natural history </w:t>
      </w:r>
      <w:r w:rsidR="001D0741" w:rsidRPr="00F65538">
        <w:rPr>
          <w:rFonts w:eastAsia="Arial" w:cs="Arial"/>
          <w:color w:val="auto"/>
          <w:szCs w:val="20"/>
        </w:rPr>
        <w:t>o</w:t>
      </w:r>
      <w:r w:rsidRPr="00F65538">
        <w:rPr>
          <w:rFonts w:eastAsia="Arial" w:cs="Arial"/>
          <w:color w:val="auto"/>
          <w:szCs w:val="20"/>
        </w:rPr>
        <w:t>f the identified diagnosis. Since many patients with the most common conditions will improve significantly over time, without invasive interventions, patients must be able to make well-informed decisions regarding their treatment.</w:t>
      </w:r>
    </w:p>
    <w:p w:rsidR="004219F6" w:rsidRPr="00141202" w:rsidRDefault="00A11E8E" w:rsidP="000108FE">
      <w:pPr>
        <w:spacing w:before="240" w:after="0"/>
        <w:ind w:left="2160"/>
        <w:rPr>
          <w:rFonts w:cs="Arial"/>
          <w:color w:val="auto"/>
          <w:szCs w:val="20"/>
        </w:rPr>
      </w:pPr>
      <w:r w:rsidRPr="00F65538">
        <w:rPr>
          <w:rFonts w:eastAsia="Arial" w:cs="Arial"/>
          <w:color w:val="auto"/>
          <w:szCs w:val="20"/>
        </w:rPr>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cessation is required prior to surgery. Patients </w:t>
      </w:r>
      <w:r w:rsidRPr="00141202">
        <w:rPr>
          <w:rFonts w:eastAsia="Arial" w:cs="Arial"/>
          <w:color w:val="auto"/>
          <w:szCs w:val="20"/>
        </w:rPr>
        <w:t>with demonstrated success may continue the program up to 3 months or longer if needed based on the operative procedure. Refer to Section H.7.f Smoking Cess</w:t>
      </w:r>
      <w:r w:rsidR="001D0741" w:rsidRPr="00141202">
        <w:rPr>
          <w:rFonts w:eastAsia="Arial" w:cs="Arial"/>
          <w:color w:val="auto"/>
          <w:szCs w:val="20"/>
        </w:rPr>
        <w:t>ation Medications and Treatment</w:t>
      </w:r>
      <w:r w:rsidRPr="00141202">
        <w:rPr>
          <w:rFonts w:eastAsia="Arial" w:cs="Arial"/>
          <w:color w:val="auto"/>
          <w:szCs w:val="20"/>
        </w:rPr>
        <w:t xml:space="preserve"> for further details.</w:t>
      </w:r>
    </w:p>
    <w:p w:rsidR="00721FF1" w:rsidRPr="00721FF1" w:rsidRDefault="00A11E8E" w:rsidP="000108FE">
      <w:pPr>
        <w:pStyle w:val="Heading3"/>
        <w:spacing w:after="0" w:line="240" w:lineRule="auto"/>
        <w:ind w:left="2160" w:hanging="720"/>
        <w:rPr>
          <w:vanish/>
          <w:specVanish/>
        </w:rPr>
      </w:pPr>
      <w:bookmarkStart w:id="104" w:name="_Toc476212262"/>
      <w:r w:rsidRPr="00141202">
        <w:lastRenderedPageBreak/>
        <w:t xml:space="preserve">g.  </w:t>
      </w:r>
      <w:r w:rsidRPr="00141202">
        <w:tab/>
      </w:r>
      <w:r w:rsidRPr="00141202">
        <w:rPr>
          <w:u w:val="single"/>
        </w:rPr>
        <w:t>Operative Procedures</w:t>
      </w:r>
      <w:bookmarkEnd w:id="104"/>
    </w:p>
    <w:p w:rsidR="004219F6" w:rsidRPr="00F65538" w:rsidRDefault="00A11E8E" w:rsidP="000108FE">
      <w:pPr>
        <w:spacing w:before="240" w:after="0"/>
        <w:ind w:left="2160" w:hanging="720"/>
        <w:rPr>
          <w:rFonts w:cs="Arial"/>
          <w:color w:val="auto"/>
          <w:szCs w:val="20"/>
        </w:rPr>
      </w:pPr>
      <w:r w:rsidRPr="00721FF1">
        <w:rPr>
          <w:rFonts w:eastAsia="Arial" w:cs="Arial"/>
          <w:b/>
          <w:color w:val="auto"/>
          <w:szCs w:val="20"/>
        </w:rPr>
        <w:t>:</w:t>
      </w:r>
      <w:r w:rsidRPr="00721FF1">
        <w:rPr>
          <w:rFonts w:eastAsia="Arial" w:cs="Arial"/>
          <w:color w:val="auto"/>
          <w:szCs w:val="20"/>
        </w:rPr>
        <w:t xml:space="preserve"> The</w:t>
      </w:r>
      <w:r w:rsidRPr="00F65538">
        <w:rPr>
          <w:rFonts w:eastAsia="Arial" w:cs="Arial"/>
          <w:color w:val="auto"/>
          <w:szCs w:val="20"/>
        </w:rPr>
        <w:t xml:space="preserve"> surgical procedu</w:t>
      </w:r>
      <w:r w:rsidR="009A5138" w:rsidRPr="00F65538">
        <w:rPr>
          <w:rFonts w:eastAsia="Arial" w:cs="Arial"/>
          <w:color w:val="auto"/>
          <w:szCs w:val="20"/>
        </w:rPr>
        <w:t>res will depend on the specific</w:t>
      </w:r>
      <w:r w:rsidRPr="00F65538">
        <w:rPr>
          <w:rFonts w:eastAsia="Arial" w:cs="Arial"/>
          <w:color w:val="auto"/>
          <w:szCs w:val="20"/>
        </w:rPr>
        <w:t xml:space="preserve"> condition and may include </w:t>
      </w:r>
      <w:proofErr w:type="spellStart"/>
      <w:r w:rsidRPr="00F65538">
        <w:rPr>
          <w:rFonts w:eastAsia="Arial" w:cs="Arial"/>
          <w:color w:val="auto"/>
          <w:szCs w:val="20"/>
        </w:rPr>
        <w:t>tenosynovectomy</w:t>
      </w:r>
      <w:proofErr w:type="spellEnd"/>
      <w:r w:rsidRPr="00F65538">
        <w:rPr>
          <w:rFonts w:eastAsia="Arial" w:cs="Arial"/>
          <w:color w:val="auto"/>
          <w:szCs w:val="20"/>
        </w:rPr>
        <w:t>, synovectomy, or repair/reconstruction of the flexor tendon.</w:t>
      </w:r>
    </w:p>
    <w:p w:rsidR="00721FF1" w:rsidRPr="00721FF1" w:rsidRDefault="00A11E8E" w:rsidP="000108FE">
      <w:pPr>
        <w:pStyle w:val="Heading3"/>
        <w:spacing w:after="0" w:line="240" w:lineRule="auto"/>
        <w:ind w:left="2160" w:hanging="720"/>
        <w:rPr>
          <w:vanish/>
          <w:specVanish/>
        </w:rPr>
      </w:pPr>
      <w:bookmarkStart w:id="105" w:name="_Toc476212263"/>
      <w:r w:rsidRPr="00F65538">
        <w:t xml:space="preserve">h.  </w:t>
      </w:r>
      <w:r w:rsidRPr="00F65538">
        <w:tab/>
      </w:r>
      <w:r w:rsidRPr="00721FF1">
        <w:rPr>
          <w:u w:val="single"/>
        </w:rPr>
        <w:t>Post-operative Treatmen</w:t>
      </w:r>
      <w:r w:rsidR="00721FF1" w:rsidRPr="00721FF1">
        <w:rPr>
          <w:u w:val="single"/>
        </w:rPr>
        <w:t>t</w:t>
      </w:r>
      <w:bookmarkEnd w:id="105"/>
    </w:p>
    <w:p w:rsidR="004219F6" w:rsidRPr="00721FF1" w:rsidRDefault="00A11E8E" w:rsidP="000108FE">
      <w:pPr>
        <w:spacing w:before="240" w:after="0"/>
        <w:ind w:left="2160" w:hanging="720"/>
        <w:rPr>
          <w:rFonts w:cs="Arial"/>
          <w:color w:val="auto"/>
          <w:szCs w:val="20"/>
        </w:rPr>
      </w:pPr>
      <w:r w:rsidRPr="00721FF1">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 xml:space="preserve">An individualized rehabilitation program based upon communication between the surgeon and the therapist using therapies as outlined in </w:t>
      </w:r>
      <w:r w:rsidR="00141202">
        <w:rPr>
          <w:rFonts w:eastAsia="Arial" w:cs="Arial"/>
          <w:color w:val="auto"/>
          <w:szCs w:val="20"/>
        </w:rPr>
        <w:t>Section H</w:t>
      </w:r>
      <w:r w:rsidR="00141202" w:rsidRPr="00601273">
        <w:rPr>
          <w:rFonts w:eastAsia="Arial" w:cs="Arial"/>
          <w:color w:val="auto"/>
          <w:szCs w:val="20"/>
        </w:rPr>
        <w:t xml:space="preserve"> Therapeutic Procedures – Non-operative</w:t>
      </w:r>
      <w:r w:rsidRPr="00F65538">
        <w:rPr>
          <w:rFonts w:eastAsia="Arial" w:cs="Arial"/>
          <w:color w:val="auto"/>
          <w:szCs w:val="20"/>
        </w:rPr>
        <w:t>. In all cases, communication between the physician and therapist is important to the timing of exercise progressions. Treatment may include the following: splinting, and active therapy with or without passive therapy.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Return to work and restrictions after surgery may be made by an attending physician experienced in occupational medicine in consultation with the surgeon or by the surgeon.</w:t>
      </w:r>
    </w:p>
    <w:p w:rsidR="004219F6" w:rsidRPr="00F65538" w:rsidRDefault="00A11E8E" w:rsidP="000108FE">
      <w:pPr>
        <w:pStyle w:val="Heading2"/>
        <w:numPr>
          <w:ilvl w:val="0"/>
          <w:numId w:val="0"/>
        </w:numPr>
        <w:ind w:left="1440" w:hanging="720"/>
      </w:pPr>
      <w:bookmarkStart w:id="106" w:name="_Toc476212264"/>
      <w:r w:rsidRPr="00F65538">
        <w:t>6.</w:t>
      </w:r>
      <w:r w:rsidRPr="00F65538">
        <w:tab/>
      </w:r>
      <w:r w:rsidRPr="00267324">
        <w:rPr>
          <w:u w:val="single"/>
        </w:rPr>
        <w:t>TRIANGULAR FIBROCARTILAGE COMPLEX TEAR (TFCC)</w:t>
      </w:r>
      <w:bookmarkEnd w:id="106"/>
    </w:p>
    <w:p w:rsidR="00AB5AEA" w:rsidRPr="00AB5AEA" w:rsidRDefault="00A11E8E" w:rsidP="000108FE">
      <w:pPr>
        <w:pStyle w:val="Heading3"/>
        <w:spacing w:after="0" w:line="240" w:lineRule="auto"/>
        <w:ind w:left="2160" w:hanging="720"/>
        <w:rPr>
          <w:vanish/>
          <w:specVanish/>
        </w:rPr>
      </w:pPr>
      <w:bookmarkStart w:id="107" w:name="_Toc476212265"/>
      <w:r w:rsidRPr="00F65538">
        <w:t xml:space="preserve">a.  </w:t>
      </w:r>
      <w:r w:rsidRPr="00F65538">
        <w:tab/>
      </w:r>
      <w:r w:rsidRPr="00AB5AEA">
        <w:rPr>
          <w:u w:val="single"/>
        </w:rPr>
        <w:t>Description/Definition</w:t>
      </w:r>
      <w:bookmarkEnd w:id="107"/>
    </w:p>
    <w:p w:rsidR="004219F6" w:rsidRPr="00F65538" w:rsidRDefault="00A11E8E" w:rsidP="000108FE">
      <w:pPr>
        <w:spacing w:before="240" w:after="0"/>
        <w:ind w:left="2160" w:hanging="720"/>
        <w:rPr>
          <w:rFonts w:cs="Arial"/>
          <w:color w:val="auto"/>
          <w:szCs w:val="20"/>
        </w:rPr>
      </w:pPr>
      <w:r w:rsidRPr="00AB5AEA">
        <w:rPr>
          <w:rFonts w:eastAsia="Arial" w:cs="Arial"/>
          <w:b/>
          <w:color w:val="auto"/>
          <w:szCs w:val="20"/>
        </w:rPr>
        <w:t>:</w:t>
      </w:r>
      <w:r w:rsidR="00B76CA3" w:rsidRPr="00AB5AEA">
        <w:rPr>
          <w:rFonts w:eastAsia="Arial" w:cs="Arial"/>
          <w:color w:val="auto"/>
          <w:szCs w:val="20"/>
        </w:rPr>
        <w:t xml:space="preserve"> </w:t>
      </w:r>
      <w:proofErr w:type="gramStart"/>
      <w:r w:rsidR="00B76CA3" w:rsidRPr="00AB5AEA">
        <w:rPr>
          <w:rFonts w:eastAsia="Arial" w:cs="Arial"/>
          <w:color w:val="auto"/>
          <w:szCs w:val="20"/>
        </w:rPr>
        <w:t>p</w:t>
      </w:r>
      <w:r w:rsidRPr="00AB5AEA">
        <w:rPr>
          <w:rFonts w:eastAsia="Arial" w:cs="Arial"/>
          <w:color w:val="auto"/>
          <w:szCs w:val="20"/>
        </w:rPr>
        <w:t>ain</w:t>
      </w:r>
      <w:proofErr w:type="gramEnd"/>
      <w:r w:rsidRPr="00AB5AEA">
        <w:rPr>
          <w:rFonts w:eastAsia="Arial" w:cs="Arial"/>
          <w:color w:val="auto"/>
          <w:szCs w:val="20"/>
        </w:rPr>
        <w:t xml:space="preserve"> and/or tenderness localized to the affected tendons; pain in the affected</w:t>
      </w:r>
      <w:r w:rsidRPr="00F65538">
        <w:rPr>
          <w:rFonts w:eastAsia="Arial" w:cs="Arial"/>
          <w:color w:val="auto"/>
          <w:szCs w:val="20"/>
        </w:rPr>
        <w:t xml:space="preserve"> tendons associated with wrist/digit flexion and ulnar deviation, especially against resistance.</w:t>
      </w:r>
    </w:p>
    <w:p w:rsidR="00AB5AEA" w:rsidRPr="00AB5AEA" w:rsidRDefault="00A11E8E" w:rsidP="000108FE">
      <w:pPr>
        <w:pStyle w:val="Heading3"/>
        <w:spacing w:after="0" w:line="240" w:lineRule="auto"/>
        <w:ind w:left="2160" w:hanging="720"/>
        <w:rPr>
          <w:vanish/>
          <w:specVanish/>
        </w:rPr>
      </w:pPr>
      <w:bookmarkStart w:id="108" w:name="_Toc476212266"/>
      <w:r w:rsidRPr="00F65538">
        <w:t xml:space="preserve">b.  </w:t>
      </w:r>
      <w:r w:rsidRPr="00F65538">
        <w:tab/>
      </w:r>
      <w:r w:rsidRPr="00AB5AEA">
        <w:rPr>
          <w:u w:val="single"/>
        </w:rPr>
        <w:t>Occupational Relationship</w:t>
      </w:r>
      <w:bookmarkEnd w:id="108"/>
    </w:p>
    <w:p w:rsidR="004219F6" w:rsidRPr="00F65538" w:rsidRDefault="00A11E8E" w:rsidP="000108FE">
      <w:pPr>
        <w:spacing w:before="240" w:after="0"/>
        <w:ind w:left="2160" w:hanging="720"/>
        <w:rPr>
          <w:rFonts w:cs="Arial"/>
          <w:color w:val="auto"/>
          <w:szCs w:val="20"/>
        </w:rPr>
      </w:pPr>
      <w:r w:rsidRPr="00AB5AEA">
        <w:rPr>
          <w:rFonts w:eastAsia="Arial" w:cs="Arial"/>
          <w:b/>
          <w:color w:val="auto"/>
          <w:szCs w:val="20"/>
        </w:rPr>
        <w:t>:</w:t>
      </w:r>
      <w:r w:rsidRPr="00AB5AEA">
        <w:rPr>
          <w:rFonts w:eastAsia="Arial" w:cs="Arial"/>
          <w:color w:val="auto"/>
          <w:szCs w:val="20"/>
        </w:rPr>
        <w:t xml:space="preserve">  This condition may be asymptomatic and then </w:t>
      </w:r>
      <w:r w:rsidRPr="00E161B4">
        <w:rPr>
          <w:rFonts w:eastAsia="Arial" w:cs="Arial"/>
          <w:color w:val="auto"/>
          <w:szCs w:val="20"/>
        </w:rPr>
        <w:t>aggravate due to occupational exposures</w:t>
      </w:r>
      <w:r w:rsidR="00B76CA3" w:rsidRPr="00E161B4">
        <w:rPr>
          <w:rFonts w:eastAsia="Arial" w:cs="Arial"/>
          <w:color w:val="auto"/>
          <w:szCs w:val="20"/>
        </w:rPr>
        <w:t xml:space="preserve"> </w:t>
      </w:r>
      <w:r w:rsidRPr="00E161B4">
        <w:rPr>
          <w:rFonts w:eastAsia="Arial" w:cs="Arial"/>
          <w:color w:val="auto"/>
          <w:szCs w:val="20"/>
        </w:rPr>
        <w:t xml:space="preserve">and require treatment. </w:t>
      </w:r>
      <w:r w:rsidR="00B76CA3" w:rsidRPr="00E161B4">
        <w:rPr>
          <w:rFonts w:eastAsia="Arial" w:cs="Arial"/>
          <w:color w:val="auto"/>
          <w:szCs w:val="20"/>
        </w:rPr>
        <w:t xml:space="preserve">Refer to </w:t>
      </w:r>
      <w:r w:rsidR="00E161B4" w:rsidRPr="00E161B4">
        <w:rPr>
          <w:rFonts w:eastAsia="Arial" w:cs="Arial"/>
          <w:color w:val="auto"/>
          <w:szCs w:val="20"/>
        </w:rPr>
        <w:t>Section D.3</w:t>
      </w:r>
      <w:r w:rsidRPr="00E161B4">
        <w:rPr>
          <w:rFonts w:eastAsia="Arial" w:cs="Arial"/>
          <w:color w:val="auto"/>
          <w:szCs w:val="20"/>
        </w:rPr>
        <w:t xml:space="preserve"> Medical Causation Assessment for Cumulative Trauma Conditions. To perform a proper causation assessment, the reader must comply with all</w:t>
      </w:r>
      <w:r w:rsidRPr="00F65538">
        <w:rPr>
          <w:rFonts w:eastAsia="Arial" w:cs="Arial"/>
          <w:color w:val="auto"/>
          <w:szCs w:val="20"/>
        </w:rPr>
        <w:t xml:space="preserve"> sections.</w:t>
      </w:r>
    </w:p>
    <w:p w:rsidR="00AB5AEA" w:rsidRPr="00AB5AEA" w:rsidRDefault="00A11E8E" w:rsidP="000108FE">
      <w:pPr>
        <w:pStyle w:val="Heading3"/>
        <w:spacing w:after="0" w:line="240" w:lineRule="auto"/>
        <w:ind w:left="2160" w:hanging="720"/>
        <w:rPr>
          <w:vanish/>
          <w:specVanish/>
        </w:rPr>
      </w:pPr>
      <w:bookmarkStart w:id="109" w:name="_Toc476212267"/>
      <w:r w:rsidRPr="00F65538">
        <w:t xml:space="preserve">c.  </w:t>
      </w:r>
      <w:r w:rsidRPr="00F65538">
        <w:tab/>
      </w:r>
      <w:r w:rsidRPr="00AB5AEA">
        <w:rPr>
          <w:u w:val="single"/>
        </w:rPr>
        <w:t>Specific Physical Exam Findings</w:t>
      </w:r>
      <w:bookmarkEnd w:id="109"/>
    </w:p>
    <w:p w:rsidR="004219F6" w:rsidRPr="00AB5AEA" w:rsidRDefault="00A11E8E" w:rsidP="000108FE">
      <w:pPr>
        <w:spacing w:before="240" w:after="0"/>
        <w:ind w:left="2160" w:hanging="720"/>
        <w:rPr>
          <w:rFonts w:cs="Arial"/>
          <w:color w:val="auto"/>
          <w:szCs w:val="20"/>
        </w:rPr>
      </w:pPr>
      <w:r w:rsidRPr="00AB5AEA">
        <w:rPr>
          <w:rFonts w:eastAsia="Arial" w:cs="Arial"/>
          <w:b/>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i.   </w:t>
      </w:r>
      <w:r w:rsidRPr="00F65538">
        <w:rPr>
          <w:rFonts w:eastAsia="Arial" w:cs="Arial"/>
          <w:color w:val="auto"/>
          <w:szCs w:val="20"/>
        </w:rPr>
        <w:tab/>
        <w:t>Required elements for the diagnosis of TFCC are:</w:t>
      </w:r>
    </w:p>
    <w:p w:rsidR="004219F6" w:rsidRPr="00F65538" w:rsidRDefault="00A11E8E" w:rsidP="000108FE">
      <w:pPr>
        <w:spacing w:before="240" w:after="0"/>
        <w:ind w:left="2160" w:firstLine="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t>Tenderness over the TFCC complex; and</w:t>
      </w:r>
    </w:p>
    <w:p w:rsidR="00A60C93" w:rsidRDefault="00A11E8E" w:rsidP="00A60C93">
      <w:pPr>
        <w:spacing w:before="240" w:after="0"/>
        <w:ind w:left="3600" w:hanging="720"/>
        <w:rPr>
          <w:rFonts w:eastAsia="Arial" w:cs="Arial"/>
          <w:color w:val="auto"/>
          <w:szCs w:val="20"/>
        </w:rPr>
      </w:pPr>
      <w:r w:rsidRPr="00F65538">
        <w:rPr>
          <w:rFonts w:eastAsia="Arial" w:cs="Arial"/>
          <w:color w:val="auto"/>
          <w:szCs w:val="20"/>
        </w:rPr>
        <w:t xml:space="preserve">B)   </w:t>
      </w:r>
      <w:r w:rsidRPr="00F65538">
        <w:rPr>
          <w:rFonts w:eastAsia="Arial" w:cs="Arial"/>
          <w:color w:val="auto"/>
          <w:szCs w:val="20"/>
        </w:rPr>
        <w:tab/>
        <w:t>One positive provocative test with localizing pain, clicking or findings of abnormal motion. Provocative tests include:</w:t>
      </w:r>
    </w:p>
    <w:p w:rsidR="00A60C93" w:rsidRPr="00F65538" w:rsidRDefault="00A60C93" w:rsidP="00A60C93">
      <w:pPr>
        <w:spacing w:before="240" w:after="0"/>
        <w:ind w:left="3600" w:hanging="720"/>
        <w:rPr>
          <w:rFonts w:eastAsia="Arial" w:cs="Arial"/>
          <w:color w:val="auto"/>
          <w:szCs w:val="20"/>
        </w:rPr>
      </w:pPr>
    </w:p>
    <w:p w:rsidR="004219F6" w:rsidRPr="00F65538" w:rsidRDefault="00A11E8E" w:rsidP="00210FE2">
      <w:pPr>
        <w:numPr>
          <w:ilvl w:val="0"/>
          <w:numId w:val="43"/>
        </w:numPr>
        <w:tabs>
          <w:tab w:val="left" w:pos="4320"/>
        </w:tabs>
        <w:spacing w:before="240" w:after="0"/>
        <w:ind w:left="4320" w:hanging="630"/>
        <w:contextualSpacing/>
        <w:rPr>
          <w:rFonts w:eastAsia="Arial" w:cs="Arial"/>
          <w:color w:val="auto"/>
          <w:szCs w:val="20"/>
        </w:rPr>
      </w:pPr>
      <w:r w:rsidRPr="00F65538">
        <w:rPr>
          <w:rFonts w:eastAsia="Arial" w:cs="Arial"/>
          <w:color w:val="auto"/>
          <w:szCs w:val="20"/>
        </w:rPr>
        <w:t xml:space="preserve">Forced supination and pronation with axial pressure on an ulnar deviated wrist; </w:t>
      </w:r>
    </w:p>
    <w:p w:rsidR="00C417E2" w:rsidRPr="00F65538" w:rsidRDefault="00C417E2" w:rsidP="000108FE">
      <w:pPr>
        <w:tabs>
          <w:tab w:val="left" w:pos="4320"/>
        </w:tabs>
        <w:spacing w:before="240" w:after="0"/>
        <w:ind w:left="4320"/>
        <w:contextualSpacing/>
        <w:rPr>
          <w:rFonts w:eastAsia="Arial" w:cs="Arial"/>
          <w:color w:val="auto"/>
          <w:szCs w:val="20"/>
        </w:rPr>
      </w:pPr>
    </w:p>
    <w:p w:rsidR="00C417E2" w:rsidRPr="00F65538" w:rsidRDefault="00A11E8E" w:rsidP="00210FE2">
      <w:pPr>
        <w:numPr>
          <w:ilvl w:val="0"/>
          <w:numId w:val="43"/>
        </w:numPr>
        <w:tabs>
          <w:tab w:val="left" w:pos="4320"/>
        </w:tabs>
        <w:spacing w:before="240" w:after="0"/>
        <w:ind w:left="4320" w:hanging="630"/>
        <w:contextualSpacing/>
        <w:rPr>
          <w:rFonts w:eastAsia="Arial" w:cs="Arial"/>
          <w:color w:val="auto"/>
          <w:szCs w:val="20"/>
        </w:rPr>
      </w:pPr>
      <w:r w:rsidRPr="00F65538">
        <w:rPr>
          <w:rFonts w:eastAsia="Arial" w:cs="Arial"/>
          <w:color w:val="auto"/>
          <w:szCs w:val="20"/>
        </w:rPr>
        <w:t xml:space="preserve">The patient pushes up from a seating position using the hand; and/or </w:t>
      </w:r>
    </w:p>
    <w:p w:rsidR="00C417E2" w:rsidRPr="00F65538" w:rsidRDefault="00C417E2" w:rsidP="000108FE">
      <w:pPr>
        <w:tabs>
          <w:tab w:val="left" w:pos="4320"/>
        </w:tabs>
        <w:spacing w:before="240" w:after="0"/>
        <w:contextualSpacing/>
        <w:rPr>
          <w:rFonts w:eastAsia="Arial" w:cs="Arial"/>
          <w:color w:val="auto"/>
          <w:szCs w:val="20"/>
        </w:rPr>
      </w:pPr>
    </w:p>
    <w:p w:rsidR="004219F6" w:rsidRPr="00F65538" w:rsidRDefault="00A11E8E" w:rsidP="00210FE2">
      <w:pPr>
        <w:numPr>
          <w:ilvl w:val="0"/>
          <w:numId w:val="43"/>
        </w:numPr>
        <w:tabs>
          <w:tab w:val="left" w:pos="4320"/>
        </w:tabs>
        <w:spacing w:before="240" w:after="0"/>
        <w:ind w:left="4320" w:hanging="630"/>
        <w:contextualSpacing/>
        <w:rPr>
          <w:rFonts w:eastAsia="Arial" w:cs="Arial"/>
          <w:color w:val="auto"/>
          <w:szCs w:val="20"/>
        </w:rPr>
      </w:pPr>
      <w:r w:rsidRPr="00F65538">
        <w:rPr>
          <w:rFonts w:eastAsia="Arial" w:cs="Arial"/>
          <w:color w:val="auto"/>
          <w:szCs w:val="20"/>
        </w:rPr>
        <w:lastRenderedPageBreak/>
        <w:t xml:space="preserve">Ballottement of the distal ulna with the wrist supinated causes abnormal motion as compared to the asymptomatic side. </w:t>
      </w:r>
    </w:p>
    <w:p w:rsidR="004219F6" w:rsidRPr="00F65538" w:rsidRDefault="003216F9" w:rsidP="000108FE">
      <w:pPr>
        <w:spacing w:before="240" w:after="0"/>
        <w:ind w:left="216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Crepitus: </w:t>
      </w:r>
      <w:r w:rsidR="00A11E8E" w:rsidRPr="00F65538">
        <w:rPr>
          <w:rFonts w:eastAsia="Arial" w:cs="Arial"/>
          <w:color w:val="auto"/>
          <w:szCs w:val="20"/>
        </w:rPr>
        <w:t xml:space="preserve">clicking/popping </w:t>
      </w:r>
      <w:proofErr w:type="gramStart"/>
      <w:r w:rsidR="00A11E8E" w:rsidRPr="00F65538">
        <w:rPr>
          <w:rFonts w:eastAsia="Arial" w:cs="Arial"/>
          <w:color w:val="auto"/>
          <w:szCs w:val="20"/>
        </w:rPr>
        <w:t>are</w:t>
      </w:r>
      <w:proofErr w:type="gramEnd"/>
      <w:r w:rsidR="00A11E8E" w:rsidRPr="00F65538">
        <w:rPr>
          <w:rFonts w:eastAsia="Arial" w:cs="Arial"/>
          <w:color w:val="auto"/>
          <w:szCs w:val="20"/>
        </w:rPr>
        <w:t xml:space="preserve"> frequently present.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iii.</w:t>
      </w:r>
      <w:r w:rsidRPr="00F65538">
        <w:rPr>
          <w:rFonts w:eastAsia="Arial" w:cs="Arial"/>
          <w:color w:val="auto"/>
          <w:szCs w:val="20"/>
        </w:rPr>
        <w:tab/>
        <w:t xml:space="preserve">Extensor or flexor carpi </w:t>
      </w:r>
      <w:proofErr w:type="spellStart"/>
      <w:r w:rsidRPr="00F65538">
        <w:rPr>
          <w:rFonts w:eastAsia="Arial" w:cs="Arial"/>
          <w:color w:val="auto"/>
          <w:szCs w:val="20"/>
        </w:rPr>
        <w:t>ulnaris</w:t>
      </w:r>
      <w:proofErr w:type="spellEnd"/>
      <w:r w:rsidRPr="00F65538">
        <w:rPr>
          <w:rFonts w:eastAsia="Arial" w:cs="Arial"/>
          <w:color w:val="auto"/>
          <w:szCs w:val="20"/>
        </w:rPr>
        <w:t xml:space="preserve"> tendinitis </w:t>
      </w:r>
      <w:r w:rsidR="007D2292">
        <w:rPr>
          <w:rFonts w:eastAsia="Arial" w:cs="Arial"/>
          <w:color w:val="auto"/>
          <w:szCs w:val="20"/>
        </w:rPr>
        <w:t xml:space="preserve">may also be confused with TFCC </w:t>
      </w:r>
      <w:r w:rsidR="007D2292" w:rsidRPr="007D2292">
        <w:rPr>
          <w:rFonts w:eastAsia="Arial" w:cs="Arial"/>
          <w:color w:val="auto"/>
          <w:szCs w:val="20"/>
        </w:rPr>
        <w:fldChar w:fldCharType="begin">
          <w:fldData xml:space="preserve">PEVuZE5vdGU+PENpdGU+PEF1dGhvcj5Zb3VuZzwvQXV0aG9yPjxZZWFyPjIwMDc8L1llYXI+PFJl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PEVuZE5vdGU+PENpdGU+PEF1dGhvcj5Zb3VuZzwvQXV0aG9yPjxZZWFyPjIwMDc8L1llYXI+PFJl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D2292" w:rsidRPr="007D2292">
        <w:rPr>
          <w:rFonts w:eastAsia="Arial" w:cs="Arial"/>
          <w:color w:val="auto"/>
          <w:szCs w:val="20"/>
        </w:rPr>
      </w:r>
      <w:r w:rsidR="007D2292" w:rsidRPr="007D2292">
        <w:rPr>
          <w:rFonts w:eastAsia="Arial" w:cs="Arial"/>
          <w:color w:val="auto"/>
          <w:szCs w:val="20"/>
        </w:rPr>
        <w:fldChar w:fldCharType="separate"/>
      </w:r>
      <w:r w:rsidR="007D2292">
        <w:rPr>
          <w:rFonts w:eastAsia="Arial" w:cs="Arial"/>
          <w:noProof/>
          <w:color w:val="auto"/>
          <w:szCs w:val="20"/>
        </w:rPr>
        <w:t>(</w:t>
      </w:r>
      <w:hyperlink w:anchor="_ENREF_258" w:tooltip="Szabo, 2007 #4625" w:history="1">
        <w:r w:rsidR="007D2292" w:rsidRPr="00DF6785">
          <w:rPr>
            <w:rStyle w:val="Hyperlink"/>
            <w:rFonts w:eastAsia="Arial" w:cs="Arial"/>
            <w:noProof/>
            <w:szCs w:val="20"/>
          </w:rPr>
          <w:t>Szabo, 2007</w:t>
        </w:r>
      </w:hyperlink>
      <w:r w:rsidR="007D2292">
        <w:rPr>
          <w:rFonts w:eastAsia="Arial" w:cs="Arial"/>
          <w:noProof/>
          <w:color w:val="auto"/>
          <w:szCs w:val="20"/>
        </w:rPr>
        <w:t xml:space="preserve">; </w:t>
      </w:r>
      <w:hyperlink w:anchor="_ENREF_287" w:tooltip="Young, 2007 #4639" w:history="1">
        <w:r w:rsidR="007D2292" w:rsidRPr="00DF6785">
          <w:rPr>
            <w:rStyle w:val="Hyperlink"/>
            <w:rFonts w:eastAsia="Arial" w:cs="Arial"/>
            <w:noProof/>
            <w:szCs w:val="20"/>
          </w:rPr>
          <w:t>Young et al., 2007</w:t>
        </w:r>
      </w:hyperlink>
      <w:r w:rsid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r w:rsidRPr="00F65538">
        <w:rPr>
          <w:rFonts w:eastAsia="Arial" w:cs="Arial"/>
          <w:color w:val="auto"/>
          <w:szCs w:val="20"/>
        </w:rPr>
        <w:t xml:space="preserve"> </w:t>
      </w:r>
    </w:p>
    <w:p w:rsidR="00AB5AEA" w:rsidRPr="00AB5AEA" w:rsidRDefault="00A11E8E" w:rsidP="000108FE">
      <w:pPr>
        <w:pStyle w:val="Heading3"/>
        <w:spacing w:after="0" w:line="240" w:lineRule="auto"/>
        <w:ind w:left="2160" w:hanging="720"/>
        <w:rPr>
          <w:vanish/>
          <w:specVanish/>
        </w:rPr>
      </w:pPr>
      <w:bookmarkStart w:id="110" w:name="_Toc476212268"/>
      <w:r w:rsidRPr="00F65538">
        <w:t xml:space="preserve">d.  </w:t>
      </w:r>
      <w:r w:rsidRPr="00F65538">
        <w:tab/>
      </w:r>
      <w:r w:rsidRPr="00AB5AEA">
        <w:rPr>
          <w:u w:val="single"/>
        </w:rPr>
        <w:t>Diagnostic Testing Procedures</w:t>
      </w:r>
      <w:bookmarkEnd w:id="110"/>
    </w:p>
    <w:p w:rsidR="004219F6" w:rsidRPr="00F65538" w:rsidRDefault="00A11E8E" w:rsidP="000108FE">
      <w:pPr>
        <w:spacing w:before="240" w:after="0"/>
        <w:ind w:left="2160" w:hanging="720"/>
        <w:rPr>
          <w:rFonts w:cs="Arial"/>
          <w:color w:val="auto"/>
          <w:szCs w:val="20"/>
        </w:rPr>
      </w:pPr>
      <w:r w:rsidRPr="00AB5AEA">
        <w:rPr>
          <w:rFonts w:eastAsia="Arial" w:cs="Arial"/>
          <w:b/>
          <w:color w:val="auto"/>
          <w:szCs w:val="20"/>
        </w:rPr>
        <w:t>:</w:t>
      </w:r>
      <w:r w:rsidR="00900BFF" w:rsidRPr="00AB5AEA">
        <w:rPr>
          <w:rFonts w:eastAsia="Arial" w:cs="Arial"/>
          <w:color w:val="auto"/>
          <w:szCs w:val="20"/>
        </w:rPr>
        <w:t xml:space="preserve"> </w:t>
      </w:r>
      <w:proofErr w:type="gramStart"/>
      <w:r w:rsidR="00900BFF" w:rsidRPr="00AB5AEA">
        <w:rPr>
          <w:rFonts w:eastAsia="Arial" w:cs="Arial"/>
          <w:color w:val="auto"/>
          <w:szCs w:val="20"/>
        </w:rPr>
        <w:t>x</w:t>
      </w:r>
      <w:r w:rsidRPr="00AB5AEA">
        <w:rPr>
          <w:rFonts w:eastAsia="Arial" w:cs="Arial"/>
          <w:color w:val="auto"/>
          <w:szCs w:val="20"/>
        </w:rPr>
        <w:t>-ray</w:t>
      </w:r>
      <w:proofErr w:type="gramEnd"/>
      <w:r w:rsidRPr="00AB5AEA">
        <w:rPr>
          <w:rFonts w:eastAsia="Arial" w:cs="Arial"/>
          <w:color w:val="auto"/>
          <w:szCs w:val="20"/>
        </w:rPr>
        <w:t xml:space="preserve"> and MRI or MRI arthrography</w:t>
      </w:r>
      <w:r w:rsidR="00900BFF" w:rsidRPr="00AB5AEA">
        <w:rPr>
          <w:rFonts w:eastAsia="Arial" w:cs="Arial"/>
          <w:color w:val="auto"/>
          <w:szCs w:val="20"/>
        </w:rPr>
        <w:t xml:space="preserve"> (MRA)</w:t>
      </w:r>
      <w:r w:rsidRPr="00AB5AEA">
        <w:rPr>
          <w:rFonts w:eastAsia="Arial" w:cs="Arial"/>
          <w:color w:val="auto"/>
          <w:szCs w:val="20"/>
        </w:rPr>
        <w:t>. There is good evidence that MRA is a</w:t>
      </w:r>
      <w:r w:rsidRPr="00F65538">
        <w:rPr>
          <w:rFonts w:eastAsia="Arial" w:cs="Arial"/>
          <w:color w:val="auto"/>
          <w:szCs w:val="20"/>
        </w:rPr>
        <w:t xml:space="preserve"> more sensitive and more specific diagnostic test for TFCC than MRI. There is also good evidence that many patients who do not have TFCC can be more accurately identified with MRA rather than MRI </w:t>
      </w:r>
      <w:r w:rsidR="007D2292" w:rsidRPr="007D2292">
        <w:rPr>
          <w:rFonts w:eastAsia="Arial" w:cs="Arial"/>
          <w:color w:val="auto"/>
          <w:szCs w:val="20"/>
        </w:rPr>
        <w:fldChar w:fldCharType="begin">
          <w:fldData xml:space="preserve">PEVuZE5vdGU+PENpdGU+PEF1dGhvcj5TbWl0aDwvQXV0aG9yPjxZZWFyPjIwMTI8L1llYXI+PFJl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PEVuZE5vdGU+PENpdGU+PEF1dGhvcj5TbWl0aDwvQXV0aG9yPjxZZWFyPjIwMTI8L1llYXI+PFJl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D2292" w:rsidRPr="007D2292">
        <w:rPr>
          <w:rFonts w:eastAsia="Arial" w:cs="Arial"/>
          <w:color w:val="auto"/>
          <w:szCs w:val="20"/>
        </w:rPr>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244" w:tooltip="Smith, 2012 #4385" w:history="1">
        <w:r w:rsidR="007D2292" w:rsidRPr="00DF6785">
          <w:rPr>
            <w:rStyle w:val="Hyperlink"/>
            <w:rFonts w:eastAsia="Arial" w:cs="Arial"/>
            <w:noProof/>
            <w:szCs w:val="20"/>
          </w:rPr>
          <w:t>Smith, Drew, Toms, Jerosch-Herold, &amp; Chojnowski, 2012</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007D2292" w:rsidRPr="007D2292">
        <w:rPr>
          <w:rFonts w:eastAsia="Arial" w:cs="Arial"/>
          <w:color w:val="auto"/>
          <w:szCs w:val="20"/>
        </w:rPr>
        <w:t>.</w:t>
      </w:r>
      <w:r w:rsidRPr="00F65538">
        <w:rPr>
          <w:rFonts w:eastAsia="Arial" w:cs="Arial"/>
          <w:color w:val="auto"/>
          <w:szCs w:val="20"/>
        </w:rPr>
        <w:t xml:space="preserve"> As with knee degenerative changes, many patients with TFCC tears are asymptomatic. In one study of patients with a history of TFCC and related falls, ligament disruptions were commonly found in the opposite asymptomatic hand over 50% of the </w:t>
      </w:r>
      <w:r w:rsidRPr="007D2292">
        <w:rPr>
          <w:rFonts w:eastAsia="Arial" w:cs="Arial"/>
          <w:color w:val="auto"/>
          <w:szCs w:val="20"/>
        </w:rPr>
        <w:t xml:space="preserve">time </w:t>
      </w:r>
      <w:r w:rsidR="007D2292" w:rsidRPr="007D2292">
        <w:rPr>
          <w:rFonts w:eastAsia="Arial" w:cs="Arial"/>
          <w:color w:val="auto"/>
          <w:szCs w:val="20"/>
        </w:rPr>
        <w:fldChar w:fldCharType="begin"/>
      </w:r>
      <w:r w:rsidR="00DF6785">
        <w:rPr>
          <w:rFonts w:eastAsia="Arial" w:cs="Arial"/>
          <w:color w:val="auto"/>
          <w:szCs w:val="20"/>
        </w:rPr>
        <w:instrText xml:space="preserve"> ADDIN EN.CITE &lt;EndNote&gt;&lt;Cite&gt;&lt;Author&gt;Cantor&lt;/Author&gt;&lt;Year&gt;1994&lt;/Year&gt;&lt;RecNum&gt;4545&lt;/RecNum&gt;&lt;DisplayText&gt;(Cantor, Stern, Wyrick, &amp;amp; Michaels, 1994)&lt;/DisplayText&gt;&lt;record&gt;&lt;rec-number&gt;4545&lt;/rec-number&gt;&lt;foreign-keys&gt;&lt;key app="EN" db-id="vaxawsfavadaa0er9e8ppds0adazdvepawxx" timestamp="1481064275"&gt;4545&lt;/key&gt;&lt;/foreign-keys&gt;&lt;ref-type name="Journal Article"&gt;17&lt;/ref-type&gt;&lt;contributors&gt;&lt;authors&gt;&lt;author&gt;Cantor, R. M.&lt;/author&gt;&lt;author&gt;Stern, P. J.&lt;/author&gt;&lt;author&gt;Wyrick, J. D.&lt;/author&gt;&lt;author&gt;Michaels, S. E.&lt;/author&gt;&lt;/authors&gt;&lt;/contributors&gt;&lt;auth-address&gt;Department of Radiology, University of Cincinnati Medical Center, OH 45267-0212.&lt;/auth-address&gt;&lt;titles&gt;&lt;title&gt;The relevance of ligament tears or perforations in the diagnosis of wrist pain: an arthrographic study&lt;/title&gt;&lt;secondary-title&gt;J Hand Surg Am&lt;/secondary-title&gt;&lt;/titles&gt;&lt;periodical&gt;&lt;full-title&gt;J Hand Surg Am&lt;/full-title&gt;&lt;/periodical&gt;&lt;pages&gt;945-53&lt;/pages&gt;&lt;volume&gt;19&lt;/volume&gt;&lt;number&gt;6&lt;/number&gt;&lt;keywords&gt;&lt;keyword&gt;Adolescent&lt;/keyword&gt;&lt;keyword&gt;Adult&lt;/keyword&gt;&lt;keyword&gt;Age Factors&lt;/keyword&gt;&lt;keyword&gt;*Arthrography&lt;/keyword&gt;&lt;keyword&gt;Cartilage, Articular/pathology/*radiography&lt;/keyword&gt;&lt;keyword&gt;Female&lt;/keyword&gt;&lt;keyword&gt;Humans&lt;/keyword&gt;&lt;keyword&gt;Joint Diseases/complications/pathology/radiography&lt;/keyword&gt;&lt;keyword&gt;Ligaments, Articular/pathology/*radiography&lt;/keyword&gt;&lt;keyword&gt;Male&lt;/keyword&gt;&lt;keyword&gt;Middle Aged&lt;/keyword&gt;&lt;keyword&gt;Pain/*diagnosis/etiology&lt;/keyword&gt;&lt;keyword&gt;Predictive Value of Tests&lt;/keyword&gt;&lt;keyword&gt;Regression Analysis&lt;/keyword&gt;&lt;keyword&gt;Rupture, Spontaneous&lt;/keyword&gt;&lt;keyword&gt;Time Factors&lt;/keyword&gt;&lt;keyword&gt;Wrist Joint/pathology/*radiography&lt;/keyword&gt;&lt;/keywords&gt;&lt;dates&gt;&lt;year&gt;1994&lt;/year&gt;&lt;pub-dates&gt;&lt;date&gt;Nov&lt;/date&gt;&lt;/pub-dates&gt;&lt;/dates&gt;&lt;isbn&gt;0363-5023 (Print)&amp;#xD;0363-5023 (Linking)&lt;/isbn&gt;&lt;accession-num&gt;7876493&lt;/accession-num&gt;&lt;urls&gt;&lt;related-urls&gt;&lt;url&gt;https://www.ncbi.nlm.nih.gov/pubmed/7876493&lt;/url&gt;&lt;/related-urls&gt;&lt;/urls&gt;&lt;electronic-resource-num&gt;10.1016/0363-5023(94)90094-9&lt;/electronic-resource-num&gt;&lt;modified-date&gt;Referenced in CTC Guideline&lt;/modified-date&gt;&lt;/record&gt;&lt;/Cite&gt;&lt;/EndNote&gt;</w:instrText>
      </w:r>
      <w:r w:rsidR="007D2292" w:rsidRPr="007D2292">
        <w:rPr>
          <w:rFonts w:eastAsia="Arial" w:cs="Arial"/>
          <w:color w:val="auto"/>
          <w:szCs w:val="20"/>
        </w:rPr>
        <w:fldChar w:fldCharType="separate"/>
      </w:r>
      <w:r w:rsidR="007D2292" w:rsidRPr="007D2292">
        <w:rPr>
          <w:rFonts w:eastAsia="Arial" w:cs="Arial"/>
          <w:noProof/>
          <w:color w:val="auto"/>
          <w:szCs w:val="20"/>
        </w:rPr>
        <w:t>(</w:t>
      </w:r>
      <w:hyperlink w:anchor="_ENREF_50" w:tooltip="Cantor, 1994 #4545" w:history="1">
        <w:r w:rsidR="007D2292" w:rsidRPr="00DF6785">
          <w:rPr>
            <w:rStyle w:val="Hyperlink"/>
            <w:rFonts w:eastAsia="Arial" w:cs="Arial"/>
            <w:noProof/>
            <w:szCs w:val="20"/>
          </w:rPr>
          <w:t>Cantor, Stern, Wyrick, &amp; Michaels, 1994</w:t>
        </w:r>
      </w:hyperlink>
      <w:r w:rsidR="007D2292" w:rsidRPr="007D2292">
        <w:rPr>
          <w:rFonts w:eastAsia="Arial" w:cs="Arial"/>
          <w:noProof/>
          <w:color w:val="auto"/>
          <w:szCs w:val="20"/>
        </w:rPr>
        <w:t>)</w:t>
      </w:r>
      <w:r w:rsidR="007D2292" w:rsidRPr="007D2292">
        <w:rPr>
          <w:rFonts w:eastAsia="Arial" w:cs="Arial"/>
          <w:color w:val="auto"/>
          <w:szCs w:val="20"/>
        </w:rPr>
        <w:fldChar w:fldCharType="end"/>
      </w:r>
      <w:r w:rsidRPr="007D2292">
        <w:rPr>
          <w:rFonts w:eastAsia="Arial" w:cs="Arial"/>
          <w:color w:val="auto"/>
          <w:szCs w:val="20"/>
        </w:rPr>
        <w:t>.</w:t>
      </w:r>
      <w:r w:rsidRPr="00F65538">
        <w:rPr>
          <w:rFonts w:eastAsia="Arial" w:cs="Arial"/>
          <w:color w:val="auto"/>
          <w:szCs w:val="20"/>
        </w:rPr>
        <w:t xml:space="preserve"> Therefore, it may be reasonable to also image the opposite wrist if it is asymptomatic. Those with a corresponding abnormality in the opposite wrist should have an especially rigorous diagnostic review before proceeding to a surgical intervention.</w:t>
      </w:r>
    </w:p>
    <w:p w:rsidR="00AB5AEA" w:rsidRPr="00AB5AEA" w:rsidRDefault="00A11E8E" w:rsidP="000108FE">
      <w:pPr>
        <w:pStyle w:val="Heading3"/>
        <w:spacing w:after="0" w:line="240" w:lineRule="auto"/>
        <w:ind w:left="2160" w:hanging="720"/>
        <w:rPr>
          <w:vanish/>
          <w:specVanish/>
        </w:rPr>
      </w:pPr>
      <w:bookmarkStart w:id="111" w:name="_Toc476212269"/>
      <w:r w:rsidRPr="00F65538">
        <w:t xml:space="preserve">e.  </w:t>
      </w:r>
      <w:r w:rsidRPr="00F65538">
        <w:tab/>
      </w:r>
      <w:r w:rsidRPr="00AB5AEA">
        <w:rPr>
          <w:u w:val="single"/>
        </w:rPr>
        <w:t>Non-operative Treatment Procedures</w:t>
      </w:r>
      <w:bookmarkEnd w:id="111"/>
    </w:p>
    <w:p w:rsidR="004219F6" w:rsidRPr="00AB5AEA" w:rsidRDefault="00A11E8E" w:rsidP="000108FE">
      <w:pPr>
        <w:spacing w:before="240" w:after="0"/>
        <w:ind w:left="2160" w:hanging="720"/>
        <w:rPr>
          <w:rFonts w:cs="Arial"/>
          <w:color w:val="auto"/>
          <w:szCs w:val="20"/>
        </w:rPr>
      </w:pPr>
      <w:r w:rsidRPr="00AB5AEA">
        <w:rPr>
          <w:rFonts w:eastAsia="Arial" w:cs="Arial"/>
          <w:b/>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i.  </w:t>
      </w:r>
      <w:r w:rsidRPr="00F65538">
        <w:rPr>
          <w:rFonts w:eastAsia="Arial" w:cs="Arial"/>
          <w:color w:val="auto"/>
          <w:szCs w:val="20"/>
        </w:rPr>
        <w:tab/>
        <w:t xml:space="preserve">Initial Treatment: </w:t>
      </w:r>
      <w:r w:rsidR="007931C3" w:rsidRPr="00F65538">
        <w:rPr>
          <w:rFonts w:eastAsia="Arial" w:cs="Arial"/>
          <w:color w:val="auto"/>
          <w:szCs w:val="20"/>
        </w:rPr>
        <w:t>r</w:t>
      </w:r>
      <w:r w:rsidRPr="00F65538">
        <w:rPr>
          <w:rFonts w:eastAsia="Arial" w:cs="Arial"/>
          <w:color w:val="auto"/>
          <w:szCs w:val="20"/>
        </w:rPr>
        <w:t>est, splinting, ice and later heat.</w:t>
      </w:r>
    </w:p>
    <w:p w:rsidR="004219F6" w:rsidRPr="00ED2FBF"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Medications such </w:t>
      </w:r>
      <w:r w:rsidRPr="00ED2FBF">
        <w:rPr>
          <w:rFonts w:eastAsia="Arial" w:cs="Arial"/>
          <w:color w:val="auto"/>
          <w:szCs w:val="20"/>
        </w:rPr>
        <w:t>as analgesics and over-the-counter medications for symptomatic relief may be helpful. Refer to medicat</w:t>
      </w:r>
      <w:r w:rsidR="007931C3" w:rsidRPr="00ED2FBF">
        <w:rPr>
          <w:rFonts w:eastAsia="Arial" w:cs="Arial"/>
          <w:color w:val="auto"/>
          <w:szCs w:val="20"/>
        </w:rPr>
        <w:t>ion discussions in Section H.</w:t>
      </w:r>
      <w:r w:rsidR="00ED2FBF" w:rsidRPr="00ED2FBF">
        <w:rPr>
          <w:rFonts w:eastAsia="Arial" w:cs="Arial"/>
          <w:color w:val="auto"/>
          <w:szCs w:val="20"/>
        </w:rPr>
        <w:t>7</w:t>
      </w:r>
      <w:r w:rsidRPr="00ED2FBF">
        <w:rPr>
          <w:rFonts w:eastAsia="Arial" w:cs="Arial"/>
          <w:color w:val="auto"/>
          <w:szCs w:val="20"/>
        </w:rPr>
        <w:t xml:space="preserve"> Medications and Medical Management.</w:t>
      </w:r>
    </w:p>
    <w:p w:rsidR="004219F6" w:rsidRPr="00F65538" w:rsidRDefault="00A11E8E" w:rsidP="000108FE">
      <w:pPr>
        <w:spacing w:before="240" w:after="0"/>
        <w:ind w:left="2880" w:hanging="720"/>
        <w:rPr>
          <w:rFonts w:cs="Arial"/>
          <w:color w:val="auto"/>
          <w:szCs w:val="20"/>
        </w:rPr>
      </w:pPr>
      <w:r w:rsidRPr="00ED2FBF">
        <w:rPr>
          <w:rFonts w:eastAsia="Arial" w:cs="Arial"/>
          <w:color w:val="auto"/>
          <w:szCs w:val="20"/>
        </w:rPr>
        <w:t>iii.</w:t>
      </w:r>
      <w:r w:rsidRPr="00ED2FBF">
        <w:rPr>
          <w:rFonts w:eastAsia="Arial" w:cs="Arial"/>
          <w:color w:val="auto"/>
          <w:szCs w:val="20"/>
        </w:rPr>
        <w:tab/>
        <w:t>Patient education</w:t>
      </w:r>
      <w:r w:rsidR="00EC68FD" w:rsidRPr="00ED2FBF">
        <w:rPr>
          <w:rFonts w:eastAsia="Arial" w:cs="Arial"/>
          <w:color w:val="auto"/>
          <w:szCs w:val="20"/>
        </w:rPr>
        <w:t>:</w:t>
      </w:r>
      <w:r w:rsidRPr="00ED2FBF">
        <w:rPr>
          <w:rFonts w:eastAsia="Arial" w:cs="Arial"/>
          <w:color w:val="auto"/>
          <w:szCs w:val="20"/>
        </w:rPr>
        <w:t xml:space="preserve"> should include instruction in self-management techniques, ergonomics, and</w:t>
      </w:r>
      <w:r w:rsidRPr="00F65538">
        <w:rPr>
          <w:rFonts w:eastAsia="Arial" w:cs="Arial"/>
          <w:color w:val="auto"/>
          <w:szCs w:val="20"/>
        </w:rPr>
        <w:t xml:space="preserve"> a home therapy program. Episodes of recurrence are common</w:t>
      </w:r>
      <w:r w:rsidR="007931C3"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iv.</w:t>
      </w:r>
      <w:r w:rsidRPr="00F65538">
        <w:rPr>
          <w:rFonts w:eastAsia="Arial" w:cs="Arial"/>
          <w:color w:val="auto"/>
          <w:szCs w:val="20"/>
        </w:rPr>
        <w:tab/>
        <w:t>Job</w:t>
      </w:r>
      <w:r w:rsidR="000428C8" w:rsidRPr="00F65538">
        <w:rPr>
          <w:rFonts w:eastAsia="Arial" w:cs="Arial"/>
          <w:color w:val="auto"/>
          <w:szCs w:val="20"/>
        </w:rPr>
        <w:t xml:space="preserve"> </w:t>
      </w:r>
      <w:r w:rsidRPr="00F65538">
        <w:rPr>
          <w:rFonts w:eastAsia="Arial" w:cs="Arial"/>
          <w:color w:val="auto"/>
          <w:szCs w:val="20"/>
        </w:rPr>
        <w:t>s</w:t>
      </w:r>
      <w:r w:rsidR="007931C3" w:rsidRPr="00F65538">
        <w:rPr>
          <w:rFonts w:eastAsia="Arial" w:cs="Arial"/>
          <w:color w:val="auto"/>
          <w:szCs w:val="20"/>
        </w:rPr>
        <w:t>ite evaluations and alterations:</w:t>
      </w:r>
      <w:r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ED2FBF" w:rsidRDefault="00A11E8E" w:rsidP="000108FE">
      <w:pPr>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evaluation at the worksite. </w:t>
      </w:r>
      <w:r w:rsidR="000341C7">
        <w:rPr>
          <w:rFonts w:eastAsia="Arial" w:cs="Arial"/>
          <w:color w:val="auto"/>
          <w:szCs w:val="20"/>
        </w:rPr>
        <w:lastRenderedPageBreak/>
        <w:t>Employers should consider applying the ergonomic changes</w:t>
      </w:r>
      <w:r w:rsidR="000341C7" w:rsidRPr="00F65538" w:rsidDel="000341C7">
        <w:rPr>
          <w:rFonts w:eastAsia="Arial" w:cs="Arial"/>
          <w:color w:val="auto"/>
          <w:szCs w:val="20"/>
        </w:rPr>
        <w:t xml:space="preserve"> </w:t>
      </w:r>
      <w:r w:rsidRPr="00ED2FBF">
        <w:rPr>
          <w:rFonts w:eastAsia="Arial" w:cs="Arial"/>
          <w:color w:val="auto"/>
          <w:szCs w:val="20"/>
        </w:rPr>
        <w:t xml:space="preserve">to uninjured workers in the same job position. Refer to </w:t>
      </w:r>
      <w:r w:rsidR="00ED2FBF" w:rsidRPr="00ED2FBF">
        <w:rPr>
          <w:rFonts w:eastAsia="Arial" w:cs="Arial"/>
          <w:color w:val="auto"/>
          <w:szCs w:val="20"/>
        </w:rPr>
        <w:t>Section E.6.c</w:t>
      </w:r>
      <w:r w:rsidR="00252556" w:rsidRPr="00ED2FBF">
        <w:rPr>
          <w:rFonts w:eastAsia="Arial" w:cs="Arial"/>
          <w:color w:val="auto"/>
          <w:szCs w:val="20"/>
        </w:rPr>
        <w:t xml:space="preserve"> Job Site Evaluation</w:t>
      </w:r>
      <w:r w:rsidR="00ED2FBF" w:rsidRPr="00ED2FBF">
        <w:rPr>
          <w:rFonts w:eastAsia="Arial" w:cs="Arial"/>
          <w:color w:val="auto"/>
          <w:szCs w:val="20"/>
        </w:rPr>
        <w:t>s and H.6</w:t>
      </w:r>
      <w:r w:rsidR="00252556" w:rsidRPr="00ED2FBF">
        <w:rPr>
          <w:rFonts w:eastAsia="Arial" w:cs="Arial"/>
          <w:color w:val="auto"/>
          <w:szCs w:val="20"/>
        </w:rPr>
        <w:t xml:space="preserve"> Job S</w:t>
      </w:r>
      <w:r w:rsidRPr="00ED2FBF">
        <w:rPr>
          <w:rFonts w:eastAsia="Arial" w:cs="Arial"/>
          <w:color w:val="auto"/>
          <w:szCs w:val="20"/>
        </w:rPr>
        <w:t>ite Alteration.</w:t>
      </w:r>
    </w:p>
    <w:p w:rsidR="004219F6" w:rsidRPr="00F65538" w:rsidRDefault="00A11E8E" w:rsidP="000108FE">
      <w:pPr>
        <w:spacing w:before="240" w:after="0"/>
        <w:ind w:left="2880" w:hanging="600"/>
        <w:rPr>
          <w:rFonts w:cs="Arial"/>
          <w:color w:val="auto"/>
          <w:szCs w:val="20"/>
        </w:rPr>
      </w:pPr>
      <w:r w:rsidRPr="00ED2FBF">
        <w:rPr>
          <w:rFonts w:eastAsia="Arial" w:cs="Arial"/>
          <w:color w:val="auto"/>
          <w:szCs w:val="20"/>
        </w:rPr>
        <w:t>v.</w:t>
      </w:r>
      <w:r w:rsidRPr="00ED2FBF">
        <w:rPr>
          <w:rFonts w:eastAsia="Arial" w:cs="Arial"/>
          <w:color w:val="auto"/>
          <w:szCs w:val="20"/>
        </w:rPr>
        <w:tab/>
        <w:t>Steroid Inject</w:t>
      </w:r>
      <w:r w:rsidR="00CB25FF" w:rsidRPr="00ED2FBF">
        <w:rPr>
          <w:rFonts w:eastAsia="Arial" w:cs="Arial"/>
          <w:color w:val="auto"/>
          <w:szCs w:val="20"/>
        </w:rPr>
        <w:t>ions: may decrease inflammation and pain</w:t>
      </w:r>
      <w:r w:rsidRPr="00ED2FBF">
        <w:rPr>
          <w:rFonts w:eastAsia="Arial" w:cs="Arial"/>
          <w:color w:val="auto"/>
          <w:szCs w:val="20"/>
        </w:rPr>
        <w:t xml:space="preserve"> and allow the therapist to progress with</w:t>
      </w:r>
      <w:r w:rsidRPr="00F65538">
        <w:rPr>
          <w:rFonts w:eastAsia="Arial" w:cs="Arial"/>
          <w:color w:val="auto"/>
          <w:szCs w:val="20"/>
        </w:rPr>
        <w:t xml:space="preserve"> rehabilitation the</w:t>
      </w:r>
      <w:r w:rsidR="00B80500" w:rsidRPr="00F65538">
        <w:rPr>
          <w:rFonts w:eastAsia="Arial" w:cs="Arial"/>
          <w:color w:val="auto"/>
          <w:szCs w:val="20"/>
        </w:rPr>
        <w:t xml:space="preserve">rapy. Steroid injections under </w:t>
      </w:r>
      <w:r w:rsidRPr="00F65538">
        <w:rPr>
          <w:rFonts w:eastAsia="Arial" w:cs="Arial"/>
          <w:color w:val="auto"/>
          <w:szCs w:val="20"/>
        </w:rPr>
        <w:t>significant pressure should be avoided as</w:t>
      </w:r>
      <w:r w:rsidR="00B80500" w:rsidRPr="00F65538">
        <w:rPr>
          <w:rFonts w:eastAsia="Arial" w:cs="Arial"/>
          <w:color w:val="auto"/>
          <w:szCs w:val="20"/>
        </w:rPr>
        <w:t xml:space="preserve"> the needle may be penetrating </w:t>
      </w:r>
      <w:r w:rsidRPr="00F65538">
        <w:rPr>
          <w:rFonts w:eastAsia="Arial" w:cs="Arial"/>
          <w:color w:val="auto"/>
          <w:szCs w:val="20"/>
        </w:rPr>
        <w:t>the tendon and injection into the tendon can cause possible tendon breakdown, tendon degeneration, or rupture.</w:t>
      </w:r>
    </w:p>
    <w:p w:rsidR="004219F6" w:rsidRPr="00F65538" w:rsidRDefault="00A11E8E" w:rsidP="00210FE2">
      <w:pPr>
        <w:numPr>
          <w:ilvl w:val="0"/>
          <w:numId w:val="31"/>
        </w:numPr>
        <w:spacing w:before="240" w:after="0"/>
        <w:ind w:hanging="720"/>
        <w:rPr>
          <w:rFonts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219F6" w:rsidRPr="00F65538" w:rsidRDefault="00A11E8E" w:rsidP="00210FE2">
      <w:pPr>
        <w:numPr>
          <w:ilvl w:val="0"/>
          <w:numId w:val="31"/>
        </w:numPr>
        <w:spacing w:before="240" w:after="0"/>
        <w:ind w:hanging="720"/>
        <w:rPr>
          <w:rFonts w:cs="Arial"/>
          <w:color w:val="auto"/>
          <w:szCs w:val="20"/>
        </w:rPr>
      </w:pPr>
      <w:r w:rsidRPr="00F65538">
        <w:rPr>
          <w:rFonts w:eastAsia="Arial" w:cs="Arial"/>
          <w:color w:val="auto"/>
          <w:szCs w:val="20"/>
        </w:rPr>
        <w:t>Optimum Frequency: 3 injections in 1 year spaced at least 2 to 8 weeks apart.</w:t>
      </w:r>
    </w:p>
    <w:p w:rsidR="004219F6" w:rsidRPr="00F65538" w:rsidRDefault="00A11E8E" w:rsidP="00210FE2">
      <w:pPr>
        <w:numPr>
          <w:ilvl w:val="0"/>
          <w:numId w:val="31"/>
        </w:numPr>
        <w:spacing w:before="240" w:after="0"/>
        <w:ind w:hanging="720"/>
        <w:rPr>
          <w:rFonts w:cs="Arial"/>
          <w:color w:val="auto"/>
          <w:szCs w:val="20"/>
        </w:rPr>
      </w:pPr>
      <w:r w:rsidRPr="00F65538">
        <w:rPr>
          <w:rFonts w:eastAsia="Arial" w:cs="Arial"/>
          <w:color w:val="auto"/>
          <w:szCs w:val="20"/>
        </w:rPr>
        <w:t>Maximum Frequency: 3 to 4 per year if injections result in functional benefit without local reactions or complications.</w:t>
      </w:r>
    </w:p>
    <w:p w:rsidR="004219F6" w:rsidRPr="00F65538" w:rsidRDefault="00A11E8E" w:rsidP="000108FE">
      <w:pPr>
        <w:spacing w:before="240" w:after="0"/>
        <w:ind w:left="2880"/>
        <w:rPr>
          <w:rFonts w:eastAsia="Arial" w:cs="Arial"/>
          <w:color w:val="auto"/>
          <w:szCs w:val="20"/>
        </w:rPr>
      </w:pPr>
      <w:r w:rsidRPr="00F65538">
        <w:rPr>
          <w:rFonts w:eastAsia="Arial" w:cs="Arial"/>
          <w:color w:val="auto"/>
          <w:szCs w:val="20"/>
        </w:rPr>
        <w:t>Steroid injections should be used c</w:t>
      </w:r>
      <w:r w:rsidR="007F65CA" w:rsidRPr="00F65538">
        <w:rPr>
          <w:rFonts w:eastAsia="Arial" w:cs="Arial"/>
          <w:color w:val="auto"/>
          <w:szCs w:val="20"/>
        </w:rPr>
        <w:t xml:space="preserve">autiously in diabetic patients. </w:t>
      </w:r>
      <w:r w:rsidR="00E91892" w:rsidRPr="00F65538">
        <w:rPr>
          <w:rFonts w:eastAsia="Arial" w:cs="Arial"/>
          <w:color w:val="auto"/>
          <w:szCs w:val="20"/>
        </w:rPr>
        <w:t xml:space="preserve">Diabetic </w:t>
      </w:r>
      <w:r w:rsidRPr="00F65538">
        <w:rPr>
          <w:rFonts w:eastAsia="Arial" w:cs="Arial"/>
          <w:color w:val="auto"/>
          <w:szCs w:val="20"/>
        </w:rPr>
        <w:t>patients should be reminded to check their blood glucose levels at least daily for 2 weeks after injections.</w:t>
      </w:r>
    </w:p>
    <w:p w:rsidR="004219F6" w:rsidRPr="00F65538" w:rsidRDefault="00A11E8E" w:rsidP="00E161B4">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t xml:space="preserve">Return to work </w:t>
      </w:r>
      <w:r w:rsidRPr="00ED2FBF">
        <w:rPr>
          <w:rFonts w:eastAsia="Arial" w:cs="Arial"/>
          <w:color w:val="auto"/>
          <w:szCs w:val="20"/>
        </w:rPr>
        <w:t xml:space="preserve">with appropriate restrictions should be considered early in </w:t>
      </w:r>
      <w:r w:rsidRPr="00ED2FBF">
        <w:rPr>
          <w:rFonts w:eastAsia="Arial" w:cs="Arial"/>
          <w:color w:val="auto"/>
          <w:szCs w:val="20"/>
        </w:rPr>
        <w:tab/>
        <w:t>the course of t</w:t>
      </w:r>
      <w:r w:rsidR="007F65CA" w:rsidRPr="00ED2FBF">
        <w:rPr>
          <w:rFonts w:eastAsia="Arial" w:cs="Arial"/>
          <w:color w:val="auto"/>
          <w:szCs w:val="20"/>
        </w:rPr>
        <w:t>reatment. Refer to Section H.</w:t>
      </w:r>
      <w:r w:rsidR="00ED2FBF" w:rsidRPr="00ED2FBF">
        <w:rPr>
          <w:rFonts w:eastAsia="Arial" w:cs="Arial"/>
          <w:color w:val="auto"/>
          <w:szCs w:val="20"/>
        </w:rPr>
        <w:t>11</w:t>
      </w:r>
      <w:r w:rsidRPr="00ED2FBF">
        <w:rPr>
          <w:rFonts w:eastAsia="Arial" w:cs="Arial"/>
          <w:color w:val="auto"/>
          <w:szCs w:val="20"/>
        </w:rPr>
        <w:t xml:space="preserve"> Return</w:t>
      </w:r>
      <w:r w:rsidR="00ED2FBF" w:rsidRPr="00ED2FBF">
        <w:rPr>
          <w:rFonts w:eastAsia="Arial" w:cs="Arial"/>
          <w:color w:val="auto"/>
          <w:szCs w:val="20"/>
        </w:rPr>
        <w:t>-to-</w:t>
      </w:r>
      <w:r w:rsidRPr="00ED2FBF">
        <w:rPr>
          <w:rFonts w:eastAsia="Arial" w:cs="Arial"/>
          <w:color w:val="auto"/>
          <w:szCs w:val="20"/>
        </w:rPr>
        <w:t>Work.</w:t>
      </w:r>
    </w:p>
    <w:p w:rsidR="004219F6" w:rsidRPr="00F65538" w:rsidRDefault="00A11E8E" w:rsidP="00E161B4">
      <w:pPr>
        <w:spacing w:before="240" w:after="0"/>
        <w:ind w:left="2880" w:hanging="720"/>
        <w:rPr>
          <w:rFonts w:cs="Arial"/>
          <w:color w:val="auto"/>
          <w:szCs w:val="20"/>
        </w:rPr>
      </w:pPr>
      <w:r w:rsidRPr="00F65538">
        <w:rPr>
          <w:rFonts w:eastAsia="Arial" w:cs="Arial"/>
          <w:color w:val="auto"/>
          <w:szCs w:val="20"/>
        </w:rPr>
        <w:t xml:space="preserve">vii.  </w:t>
      </w:r>
      <w:r w:rsidRPr="00F65538">
        <w:rPr>
          <w:rFonts w:eastAsia="Arial" w:cs="Arial"/>
          <w:color w:val="auto"/>
          <w:szCs w:val="20"/>
        </w:rPr>
        <w:tab/>
        <w:t xml:space="preserve">Other therapies </w:t>
      </w:r>
      <w:r w:rsidRPr="00ED2FBF">
        <w:rPr>
          <w:rFonts w:eastAsia="Arial" w:cs="Arial"/>
          <w:color w:val="auto"/>
          <w:szCs w:val="20"/>
        </w:rPr>
        <w:t xml:space="preserve">in </w:t>
      </w:r>
      <w:r w:rsidR="00ED2FBF" w:rsidRPr="00ED2FBF">
        <w:rPr>
          <w:rFonts w:eastAsia="Arial" w:cs="Arial"/>
          <w:color w:val="auto"/>
          <w:szCs w:val="20"/>
        </w:rPr>
        <w:t xml:space="preserve">Section H Therapeutic Procedures – Non-operative </w:t>
      </w:r>
      <w:r w:rsidRPr="00ED2FBF">
        <w:rPr>
          <w:rFonts w:eastAsia="Arial" w:cs="Arial"/>
          <w:color w:val="auto"/>
          <w:szCs w:val="20"/>
        </w:rPr>
        <w:t>may be employed in individual cases</w:t>
      </w:r>
      <w:r w:rsidR="00E91892" w:rsidRPr="00ED2FBF">
        <w:rPr>
          <w:rFonts w:eastAsia="Arial" w:cs="Arial"/>
          <w:color w:val="auto"/>
          <w:szCs w:val="20"/>
        </w:rPr>
        <w:t>. Refer to Section H.4.</w:t>
      </w:r>
      <w:r w:rsidR="00ED2FBF" w:rsidRPr="00ED2FBF">
        <w:rPr>
          <w:rFonts w:eastAsia="Arial" w:cs="Arial"/>
          <w:color w:val="auto"/>
          <w:szCs w:val="20"/>
        </w:rPr>
        <w:t>c</w:t>
      </w:r>
      <w:r w:rsidR="00E91892" w:rsidRPr="00ED2FBF">
        <w:rPr>
          <w:rFonts w:eastAsia="Arial" w:cs="Arial"/>
          <w:color w:val="auto"/>
          <w:szCs w:val="20"/>
        </w:rPr>
        <w:t xml:space="preserve"> Steroid Injections</w:t>
      </w:r>
      <w:r w:rsidRPr="00ED2FBF">
        <w:rPr>
          <w:rFonts w:eastAsia="Arial" w:cs="Arial"/>
          <w:color w:val="auto"/>
          <w:szCs w:val="20"/>
        </w:rPr>
        <w:t xml:space="preserve"> for further</w:t>
      </w:r>
      <w:r w:rsidRPr="00F65538">
        <w:rPr>
          <w:rFonts w:eastAsia="Arial" w:cs="Arial"/>
          <w:color w:val="auto"/>
          <w:szCs w:val="20"/>
        </w:rPr>
        <w:t xml:space="preserve"> details.</w:t>
      </w:r>
    </w:p>
    <w:p w:rsidR="00AB5AEA" w:rsidRPr="00AB5AEA" w:rsidRDefault="00A11E8E" w:rsidP="000108FE">
      <w:pPr>
        <w:pStyle w:val="Heading3"/>
        <w:spacing w:after="0" w:line="240" w:lineRule="auto"/>
        <w:ind w:left="2160" w:hanging="720"/>
        <w:rPr>
          <w:vanish/>
          <w:specVanish/>
        </w:rPr>
      </w:pPr>
      <w:bookmarkStart w:id="112" w:name="_Toc476212270"/>
      <w:r w:rsidRPr="00F65538">
        <w:t xml:space="preserve">f.  </w:t>
      </w:r>
      <w:r w:rsidRPr="00F65538">
        <w:tab/>
      </w:r>
      <w:r w:rsidRPr="00AB5AEA">
        <w:rPr>
          <w:u w:val="single"/>
        </w:rPr>
        <w:t>Surgical Indications/Considerations</w:t>
      </w:r>
      <w:bookmarkEnd w:id="112"/>
    </w:p>
    <w:p w:rsidR="004219F6" w:rsidRPr="00F65538" w:rsidRDefault="00A11E8E" w:rsidP="000108FE">
      <w:pPr>
        <w:spacing w:before="240" w:after="0"/>
        <w:ind w:left="2160" w:hanging="720"/>
        <w:rPr>
          <w:rFonts w:cs="Arial"/>
          <w:color w:val="auto"/>
          <w:szCs w:val="20"/>
        </w:rPr>
      </w:pPr>
      <w:r w:rsidRPr="00AB5AEA">
        <w:rPr>
          <w:rFonts w:eastAsia="Arial" w:cs="Arial"/>
          <w:b/>
          <w:color w:val="auto"/>
          <w:szCs w:val="20"/>
        </w:rPr>
        <w:t>:</w:t>
      </w:r>
      <w:r w:rsidRPr="00AB5AEA">
        <w:rPr>
          <w:rFonts w:eastAsia="Arial" w:cs="Arial"/>
          <w:color w:val="auto"/>
          <w:szCs w:val="20"/>
        </w:rPr>
        <w:t xml:space="preserve"> Since cumulative trauma conditions often involve several areas in an upper</w:t>
      </w:r>
      <w:r w:rsidRPr="00F65538">
        <w:rPr>
          <w:rFonts w:eastAsia="Arial" w:cs="Arial"/>
          <w:color w:val="auto"/>
          <w:szCs w:val="20"/>
        </w:rPr>
        <w:t xml:space="preserve"> extremity, surgical treatment of one problem should be performed in conjunction with conservative treatment of other problems in the upper extremity.</w:t>
      </w:r>
    </w:p>
    <w:p w:rsidR="00ED34E1" w:rsidRPr="00FB09A6" w:rsidRDefault="00A11E8E" w:rsidP="00FB09A6">
      <w:pPr>
        <w:spacing w:before="240" w:after="0"/>
        <w:ind w:left="2160" w:hanging="720"/>
        <w:rPr>
          <w:rFonts w:eastAsia="Arial" w:cs="Arial"/>
          <w:color w:val="auto"/>
          <w:szCs w:val="20"/>
        </w:rPr>
      </w:pPr>
      <w:r w:rsidRPr="00F65538">
        <w:rPr>
          <w:rFonts w:eastAsia="Arial" w:cs="Arial"/>
          <w:color w:val="auto"/>
          <w:szCs w:val="20"/>
        </w:rPr>
        <w:t xml:space="preserve"> </w:t>
      </w:r>
      <w:r w:rsidRPr="00F65538">
        <w:rPr>
          <w:rFonts w:eastAsia="Arial" w:cs="Arial"/>
          <w:color w:val="auto"/>
          <w:szCs w:val="20"/>
        </w:rPr>
        <w:tab/>
        <w:t>A patient may be a surgical candidate if there are concomitant fractures, instability, or if symptoms continue to interfere with ADLs or job duties after non-surgical interventions for 2 to 3 months.</w:t>
      </w:r>
    </w:p>
    <w:p w:rsidR="00FB09A6" w:rsidRDefault="00A11E8E" w:rsidP="00FB09A6">
      <w:pPr>
        <w:spacing w:before="240" w:after="0"/>
        <w:ind w:left="2880" w:hanging="720"/>
        <w:rPr>
          <w:rFonts w:eastAsia="Arial" w:cs="Arial"/>
          <w:color w:val="auto"/>
          <w:szCs w:val="20"/>
        </w:rPr>
      </w:pPr>
      <w:r w:rsidRPr="00F65538">
        <w:rPr>
          <w:rFonts w:eastAsia="Arial" w:cs="Arial"/>
          <w:color w:val="auto"/>
          <w:szCs w:val="20"/>
        </w:rPr>
        <w:t>i.</w:t>
      </w:r>
      <w:r w:rsidRPr="00F65538">
        <w:rPr>
          <w:rFonts w:eastAsia="Arial" w:cs="Arial"/>
          <w:color w:val="auto"/>
          <w:szCs w:val="20"/>
        </w:rPr>
        <w:tab/>
      </w:r>
      <w:r w:rsidRPr="00FB09A6">
        <w:rPr>
          <w:rFonts w:eastAsia="Arial" w:cs="Arial"/>
          <w:color w:val="auto"/>
          <w:szCs w:val="20"/>
          <w:u w:val="single"/>
        </w:rPr>
        <w:t>Non-surgical interventions shoul</w:t>
      </w:r>
      <w:r w:rsidR="00FB09A6" w:rsidRPr="00FB09A6">
        <w:rPr>
          <w:rFonts w:eastAsia="Arial" w:cs="Arial"/>
          <w:color w:val="auto"/>
          <w:szCs w:val="20"/>
          <w:u w:val="single"/>
        </w:rPr>
        <w:t>d include</w:t>
      </w:r>
      <w:r w:rsidR="00FB09A6">
        <w:rPr>
          <w:rFonts w:eastAsia="Arial" w:cs="Arial"/>
          <w:color w:val="auto"/>
          <w:szCs w:val="20"/>
        </w:rPr>
        <w:t xml:space="preserve">: rest from inciting </w:t>
      </w:r>
      <w:r w:rsidRPr="00F65538">
        <w:rPr>
          <w:rFonts w:eastAsia="Arial" w:cs="Arial"/>
          <w:color w:val="auto"/>
          <w:szCs w:val="20"/>
        </w:rPr>
        <w:t>factors, ergonomic job changes, and steroid</w:t>
      </w:r>
      <w:r w:rsidR="00FB09A6">
        <w:rPr>
          <w:rFonts w:eastAsia="Arial" w:cs="Arial"/>
          <w:color w:val="auto"/>
          <w:szCs w:val="20"/>
        </w:rPr>
        <w:t xml:space="preserve"> injections. </w:t>
      </w:r>
      <w:r w:rsidRPr="00F65538">
        <w:rPr>
          <w:rFonts w:eastAsia="Arial" w:cs="Arial"/>
          <w:color w:val="auto"/>
          <w:szCs w:val="20"/>
        </w:rPr>
        <w:t xml:space="preserve">Pathology is usually </w:t>
      </w:r>
      <w:r w:rsidRPr="00F65538">
        <w:rPr>
          <w:rFonts w:eastAsia="Arial" w:cs="Arial"/>
          <w:color w:val="auto"/>
          <w:szCs w:val="20"/>
        </w:rPr>
        <w:lastRenderedPageBreak/>
        <w:t xml:space="preserve">identified </w:t>
      </w:r>
      <w:r w:rsidR="00FB09A6">
        <w:rPr>
          <w:rFonts w:eastAsia="Arial" w:cs="Arial"/>
          <w:color w:val="auto"/>
          <w:szCs w:val="20"/>
        </w:rPr>
        <w:t xml:space="preserve">on MRI and there should not be </w:t>
      </w:r>
      <w:r w:rsidRPr="00F65538">
        <w:rPr>
          <w:rFonts w:eastAsia="Arial" w:cs="Arial"/>
          <w:color w:val="auto"/>
          <w:szCs w:val="20"/>
        </w:rPr>
        <w:t xml:space="preserve">another diagnosis which better explains the patient’s complaints. </w:t>
      </w:r>
    </w:p>
    <w:p w:rsidR="004219F6" w:rsidRPr="00F65538" w:rsidRDefault="00A11E8E" w:rsidP="00FB09A6">
      <w:pPr>
        <w:spacing w:before="240" w:after="0"/>
        <w:ind w:left="2880"/>
        <w:rPr>
          <w:rFonts w:cs="Arial"/>
          <w:color w:val="auto"/>
          <w:szCs w:val="20"/>
        </w:rPr>
      </w:pPr>
      <w:r w:rsidRPr="00F65538">
        <w:rPr>
          <w:rFonts w:eastAsia="Arial" w:cs="Arial"/>
          <w:color w:val="auto"/>
          <w:szCs w:val="20"/>
        </w:rPr>
        <w:t>Those with a corresponding abno</w:t>
      </w:r>
      <w:r w:rsidR="00FB09A6">
        <w:rPr>
          <w:rFonts w:eastAsia="Arial" w:cs="Arial"/>
          <w:color w:val="auto"/>
          <w:szCs w:val="20"/>
        </w:rPr>
        <w:t>rmality in the opposite wrist</w:t>
      </w:r>
      <w:r w:rsidR="00FB09A6">
        <w:rPr>
          <w:rFonts w:eastAsia="Arial" w:cs="Arial"/>
          <w:color w:val="auto"/>
          <w:szCs w:val="20"/>
        </w:rPr>
        <w:tab/>
        <w:t xml:space="preserve"> </w:t>
      </w:r>
      <w:r w:rsidRPr="00F65538">
        <w:rPr>
          <w:rFonts w:eastAsia="Arial" w:cs="Arial"/>
          <w:color w:val="auto"/>
          <w:szCs w:val="20"/>
        </w:rPr>
        <w:t>should have an especially rigorous diagnostic</w:t>
      </w:r>
      <w:r w:rsidR="00FB09A6">
        <w:rPr>
          <w:rFonts w:eastAsia="Arial" w:cs="Arial"/>
          <w:color w:val="auto"/>
          <w:szCs w:val="20"/>
        </w:rPr>
        <w:t xml:space="preserve"> review before</w:t>
      </w:r>
      <w:r w:rsidR="00FB09A6">
        <w:rPr>
          <w:rFonts w:eastAsia="Arial" w:cs="Arial"/>
          <w:color w:val="auto"/>
          <w:szCs w:val="20"/>
        </w:rPr>
        <w:tab/>
        <w:t xml:space="preserve"> </w:t>
      </w:r>
      <w:r w:rsidRPr="00F65538">
        <w:rPr>
          <w:rFonts w:eastAsia="Arial" w:cs="Arial"/>
          <w:color w:val="auto"/>
          <w:szCs w:val="20"/>
        </w:rPr>
        <w:t xml:space="preserve">proceeding to a surgical intervention. </w:t>
      </w:r>
    </w:p>
    <w:p w:rsidR="004219F6" w:rsidRPr="00F65538" w:rsidRDefault="00A11E8E" w:rsidP="00FB09A6">
      <w:pPr>
        <w:tabs>
          <w:tab w:val="left" w:pos="2880"/>
        </w:tabs>
        <w:spacing w:before="240" w:after="0"/>
        <w:ind w:left="2880" w:hanging="720"/>
        <w:rPr>
          <w:rFonts w:cs="Arial"/>
          <w:color w:val="auto"/>
          <w:szCs w:val="20"/>
        </w:rPr>
      </w:pPr>
      <w:r w:rsidRPr="00F65538">
        <w:rPr>
          <w:rFonts w:eastAsia="Arial" w:cs="Arial"/>
          <w:color w:val="auto"/>
          <w:szCs w:val="20"/>
        </w:rPr>
        <w:t>ii.</w:t>
      </w:r>
      <w:r w:rsidRPr="00F65538">
        <w:rPr>
          <w:rFonts w:eastAsia="Arial" w:cs="Arial"/>
          <w:color w:val="auto"/>
          <w:szCs w:val="20"/>
        </w:rPr>
        <w:tab/>
        <w:t>Prior to surgical intervention, the patient and treating physician should identify functional operative goals</w:t>
      </w:r>
      <w:r w:rsidR="006374FC"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6374FC" w:rsidRPr="00F65538">
        <w:rPr>
          <w:rFonts w:eastAsia="Arial" w:cs="Arial"/>
          <w:color w:val="auto"/>
          <w:szCs w:val="20"/>
        </w:rPr>
        <w:t>and</w:t>
      </w:r>
      <w:r w:rsidRPr="00F65538">
        <w:rPr>
          <w:rFonts w:eastAsia="Arial" w:cs="Arial"/>
          <w:color w:val="auto"/>
          <w:szCs w:val="20"/>
        </w:rPr>
        <w:t xml:space="preserve"> possible complications. The patient should</w:t>
      </w:r>
      <w:r w:rsidR="00ED34E1" w:rsidRPr="00F65538">
        <w:rPr>
          <w:rFonts w:eastAsia="Arial" w:cs="Arial"/>
          <w:color w:val="auto"/>
          <w:szCs w:val="20"/>
        </w:rPr>
        <w:t xml:space="preserve"> agree to comply with the pre- </w:t>
      </w:r>
      <w:r w:rsidRPr="00F65538">
        <w:rPr>
          <w:rFonts w:eastAsia="Arial" w:cs="Arial"/>
          <w:color w:val="auto"/>
          <w:szCs w:val="20"/>
        </w:rPr>
        <w:t>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FB09A6">
      <w:pPr>
        <w:spacing w:before="240" w:after="0"/>
        <w:ind w:left="2880" w:hanging="720"/>
        <w:rPr>
          <w:rFonts w:cs="Arial"/>
          <w:color w:val="auto"/>
          <w:szCs w:val="20"/>
        </w:rPr>
      </w:pP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6E3EC9" w:rsidRPr="008368F6" w:rsidRDefault="00A11E8E" w:rsidP="00FB09A6">
      <w:pPr>
        <w:spacing w:before="240" w:after="0"/>
        <w:ind w:left="288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t>
      </w:r>
      <w:r w:rsidRPr="008368F6">
        <w:rPr>
          <w:rFonts w:eastAsia="Arial" w:cs="Arial"/>
          <w:color w:val="auto"/>
          <w:szCs w:val="20"/>
        </w:rPr>
        <w:t xml:space="preserve">whether smoking cessation is required prior to surgery. Patients with demonstrated success may continue the program up to 3 months or longer if needed based on the operative procedure. Refer to </w:t>
      </w:r>
      <w:r w:rsidR="008368F6" w:rsidRPr="008368F6">
        <w:rPr>
          <w:rFonts w:eastAsia="Arial" w:cs="Arial"/>
          <w:color w:val="auto"/>
          <w:szCs w:val="20"/>
        </w:rPr>
        <w:t>Section H.7.f</w:t>
      </w:r>
      <w:r w:rsidR="0062476E" w:rsidRPr="008368F6">
        <w:rPr>
          <w:rFonts w:eastAsia="Arial" w:cs="Arial"/>
          <w:color w:val="auto"/>
          <w:szCs w:val="20"/>
        </w:rPr>
        <w:t xml:space="preserve"> Smoking Cessation Medications and Treatment</w:t>
      </w:r>
      <w:r w:rsidRPr="008368F6">
        <w:rPr>
          <w:rFonts w:eastAsia="Arial" w:cs="Arial"/>
          <w:color w:val="auto"/>
          <w:szCs w:val="20"/>
        </w:rPr>
        <w:t xml:space="preserve"> for further details.</w:t>
      </w:r>
    </w:p>
    <w:p w:rsidR="00916E72" w:rsidRPr="00F65538" w:rsidRDefault="00A11E8E" w:rsidP="00FB09A6">
      <w:pPr>
        <w:spacing w:before="240" w:after="0"/>
        <w:ind w:left="2880"/>
        <w:rPr>
          <w:rFonts w:eastAsia="Arial" w:cs="Arial"/>
          <w:color w:val="auto"/>
          <w:szCs w:val="20"/>
        </w:rPr>
      </w:pPr>
      <w:r w:rsidRPr="008368F6">
        <w:rPr>
          <w:rFonts w:eastAsia="Arial" w:cs="Arial"/>
          <w:color w:val="auto"/>
          <w:szCs w:val="20"/>
        </w:rPr>
        <w:t>For b</w:t>
      </w:r>
      <w:r w:rsidR="00916E72" w:rsidRPr="008368F6">
        <w:rPr>
          <w:rFonts w:eastAsia="Arial" w:cs="Arial"/>
          <w:color w:val="auto"/>
          <w:szCs w:val="20"/>
        </w:rPr>
        <w:t>oth non-union and soft-tissue</w:t>
      </w:r>
      <w:r w:rsidR="00916E72" w:rsidRPr="00F65538">
        <w:rPr>
          <w:rFonts w:eastAsia="Arial" w:cs="Arial"/>
          <w:color w:val="auto"/>
          <w:szCs w:val="20"/>
        </w:rPr>
        <w:t>: S</w:t>
      </w:r>
      <w:r w:rsidRPr="00F65538">
        <w:rPr>
          <w:rFonts w:eastAsia="Arial" w:cs="Arial"/>
          <w:color w:val="auto"/>
          <w:szCs w:val="20"/>
        </w:rPr>
        <w:t>mokers have a higher risk</w:t>
      </w:r>
      <w:r w:rsidR="004A7DAE" w:rsidRPr="00F65538">
        <w:rPr>
          <w:rFonts w:eastAsia="Arial" w:cs="Arial"/>
          <w:color w:val="auto"/>
          <w:szCs w:val="20"/>
        </w:rPr>
        <w:t xml:space="preserve"> </w:t>
      </w:r>
      <w:r w:rsidRPr="00F65538">
        <w:rPr>
          <w:rFonts w:eastAsia="Arial" w:cs="Arial"/>
          <w:color w:val="auto"/>
          <w:szCs w:val="20"/>
        </w:rPr>
        <w:t>of non-union and post-operative costs</w:t>
      </w:r>
      <w:r w:rsidR="00916E72" w:rsidRPr="00F65538">
        <w:rPr>
          <w:rFonts w:eastAsia="Arial" w:cs="Arial"/>
          <w:color w:val="auto"/>
          <w:szCs w:val="20"/>
        </w:rPr>
        <w:t>. Therefore,</w:t>
      </w:r>
      <w:r w:rsidRPr="00F65538">
        <w:rPr>
          <w:rFonts w:eastAsia="Arial" w:cs="Arial"/>
          <w:color w:val="auto"/>
          <w:szCs w:val="20"/>
        </w:rPr>
        <w:t xml:space="preserve">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w:t>
      </w:r>
      <w:r w:rsidR="00916E72" w:rsidRPr="00F65538">
        <w:rPr>
          <w:rFonts w:eastAsia="Arial" w:cs="Arial"/>
          <w:color w:val="auto"/>
          <w:szCs w:val="20"/>
        </w:rPr>
        <w:t>it</w:t>
      </w:r>
      <w:r w:rsidRPr="00F65538">
        <w:rPr>
          <w:rFonts w:eastAsia="Arial" w:cs="Arial"/>
          <w:color w:val="auto"/>
          <w:szCs w:val="20"/>
        </w:rPr>
        <w:t xml:space="preserve"> should be covered by the insurer. Typically the patient should show some progress toward cessation at about six weeks. Physicians may monitor smoking cessation with laboratory tests such as cotinine levels.</w:t>
      </w:r>
    </w:p>
    <w:p w:rsidR="004219F6" w:rsidRPr="00F65538" w:rsidRDefault="00A11E8E" w:rsidP="00FB09A6">
      <w:pPr>
        <w:spacing w:before="240" w:after="0"/>
        <w:ind w:left="2880"/>
        <w:rPr>
          <w:rFonts w:eastAsia="Arial" w:cs="Arial"/>
          <w:color w:val="auto"/>
          <w:szCs w:val="20"/>
        </w:rPr>
      </w:pPr>
      <w:r w:rsidRPr="00F65538">
        <w:rPr>
          <w:rFonts w:eastAsia="Arial" w:cs="Arial"/>
          <w:color w:val="auto"/>
          <w:szCs w:val="20"/>
        </w:rPr>
        <w:lastRenderedPageBreak/>
        <w:t xml:space="preserve">The surgeon will make the final </w:t>
      </w:r>
      <w:r w:rsidRPr="008368F6">
        <w:rPr>
          <w:rFonts w:eastAsia="Arial" w:cs="Arial"/>
          <w:color w:val="auto"/>
          <w:szCs w:val="20"/>
        </w:rPr>
        <w:t>deter</w:t>
      </w:r>
      <w:r w:rsidR="004A7DAE" w:rsidRPr="008368F6">
        <w:rPr>
          <w:rFonts w:eastAsia="Arial" w:cs="Arial"/>
          <w:color w:val="auto"/>
          <w:szCs w:val="20"/>
        </w:rPr>
        <w:t xml:space="preserve">mination as to whether smoking </w:t>
      </w:r>
      <w:r w:rsidRPr="008368F6">
        <w:rPr>
          <w:rFonts w:eastAsia="Arial" w:cs="Arial"/>
          <w:color w:val="auto"/>
          <w:szCs w:val="20"/>
        </w:rPr>
        <w:t>cessation is required prior to surgery. Patients with demonstrated success may continue the program up to 3 months or longer if needed based on the operative procedure. Refer to S</w:t>
      </w:r>
      <w:r w:rsidR="008368F6" w:rsidRPr="008368F6">
        <w:rPr>
          <w:rFonts w:eastAsia="Arial" w:cs="Arial"/>
          <w:color w:val="auto"/>
          <w:szCs w:val="20"/>
        </w:rPr>
        <w:t>ection H.7</w:t>
      </w:r>
      <w:r w:rsidR="007C46C3" w:rsidRPr="008368F6">
        <w:rPr>
          <w:rFonts w:eastAsia="Arial" w:cs="Arial"/>
          <w:color w:val="auto"/>
          <w:szCs w:val="20"/>
        </w:rPr>
        <w:t xml:space="preserve"> Medication</w:t>
      </w:r>
      <w:r w:rsidR="008368F6" w:rsidRPr="008368F6">
        <w:rPr>
          <w:rFonts w:eastAsia="Arial" w:cs="Arial"/>
          <w:color w:val="auto"/>
          <w:szCs w:val="20"/>
        </w:rPr>
        <w:t>s</w:t>
      </w:r>
      <w:r w:rsidRPr="008368F6">
        <w:rPr>
          <w:rFonts w:eastAsia="Arial" w:cs="Arial"/>
          <w:color w:val="auto"/>
          <w:szCs w:val="20"/>
        </w:rPr>
        <w:t xml:space="preserve"> for further details.</w:t>
      </w:r>
    </w:p>
    <w:p w:rsidR="00AB5AEA" w:rsidRPr="00AB5AEA" w:rsidRDefault="00A11E8E" w:rsidP="000108FE">
      <w:pPr>
        <w:pStyle w:val="Heading3"/>
        <w:spacing w:after="0" w:line="240" w:lineRule="auto"/>
        <w:ind w:left="2160" w:hanging="720"/>
        <w:rPr>
          <w:vanish/>
          <w:specVanish/>
        </w:rPr>
      </w:pPr>
      <w:bookmarkStart w:id="113" w:name="_Toc476212271"/>
      <w:r w:rsidRPr="00F65538">
        <w:t xml:space="preserve">g.  </w:t>
      </w:r>
      <w:r w:rsidRPr="00F65538">
        <w:tab/>
      </w:r>
      <w:r w:rsidRPr="00AB5AEA">
        <w:rPr>
          <w:u w:val="single"/>
        </w:rPr>
        <w:t>Operative Procedures</w:t>
      </w:r>
      <w:bookmarkEnd w:id="113"/>
    </w:p>
    <w:p w:rsidR="004219F6" w:rsidRPr="00F65538" w:rsidRDefault="00A11E8E" w:rsidP="000108FE">
      <w:pPr>
        <w:spacing w:before="240" w:after="0"/>
        <w:ind w:left="2160" w:hanging="720"/>
        <w:rPr>
          <w:rFonts w:cs="Arial"/>
          <w:color w:val="auto"/>
          <w:szCs w:val="20"/>
        </w:rPr>
      </w:pPr>
      <w:r w:rsidRPr="00AB5AEA">
        <w:rPr>
          <w:rFonts w:eastAsia="Arial" w:cs="Arial"/>
          <w:b/>
          <w:color w:val="auto"/>
          <w:szCs w:val="20"/>
        </w:rPr>
        <w:t>:</w:t>
      </w:r>
      <w:r w:rsidR="00B12BD2">
        <w:rPr>
          <w:rFonts w:eastAsia="Arial" w:cs="Arial"/>
          <w:color w:val="auto"/>
          <w:szCs w:val="20"/>
        </w:rPr>
        <w:t xml:space="preserve"> </w:t>
      </w:r>
      <w:proofErr w:type="gramStart"/>
      <w:r w:rsidR="004514EA" w:rsidRPr="00AB5AEA">
        <w:rPr>
          <w:rFonts w:eastAsia="Arial" w:cs="Arial"/>
          <w:color w:val="auto"/>
          <w:szCs w:val="20"/>
        </w:rPr>
        <w:t>n</w:t>
      </w:r>
      <w:r w:rsidRPr="00AB5AEA">
        <w:rPr>
          <w:rFonts w:eastAsia="Arial" w:cs="Arial"/>
          <w:color w:val="auto"/>
          <w:szCs w:val="20"/>
        </w:rPr>
        <w:t>umerous</w:t>
      </w:r>
      <w:proofErr w:type="gramEnd"/>
      <w:r w:rsidRPr="00AB5AEA">
        <w:rPr>
          <w:rFonts w:eastAsia="Arial" w:cs="Arial"/>
          <w:color w:val="auto"/>
          <w:szCs w:val="20"/>
        </w:rPr>
        <w:t xml:space="preserve"> procedures including arthroscopy debridement and/or repair, ulnar</w:t>
      </w:r>
      <w:r w:rsidRPr="00F65538">
        <w:rPr>
          <w:rFonts w:eastAsia="Arial" w:cs="Arial"/>
          <w:color w:val="auto"/>
          <w:szCs w:val="20"/>
        </w:rPr>
        <w:t xml:space="preserve"> shortening and wafer procedure when there is a carpal detachm</w:t>
      </w:r>
      <w:r w:rsidR="004514EA" w:rsidRPr="00F65538">
        <w:rPr>
          <w:rFonts w:eastAsia="Arial" w:cs="Arial"/>
          <w:color w:val="auto"/>
          <w:szCs w:val="20"/>
        </w:rPr>
        <w:t xml:space="preserve">ent or detachment of the </w:t>
      </w:r>
      <w:r w:rsidR="004514EA" w:rsidRPr="001727D6">
        <w:rPr>
          <w:rFonts w:eastAsia="Arial" w:cs="Arial"/>
          <w:color w:val="auto"/>
          <w:szCs w:val="20"/>
        </w:rPr>
        <w:t>radius</w:t>
      </w:r>
      <w:r w:rsidR="001727D6" w:rsidRPr="001727D6">
        <w:rPr>
          <w:rFonts w:eastAsia="Arial" w:cs="Arial"/>
          <w:color w:val="auto"/>
          <w:szCs w:val="20"/>
        </w:rPr>
        <w:t xml:space="preserve"> </w:t>
      </w:r>
      <w:r w:rsidR="001727D6" w:rsidRPr="001727D6">
        <w:rPr>
          <w:rFonts w:eastAsia="Arial" w:cs="Arial"/>
          <w:color w:val="auto"/>
          <w:szCs w:val="20"/>
        </w:rPr>
        <w:fldChar w:fldCharType="begin">
          <w:fldData xml:space="preserve">PEVuZE5vdGU+PENpdGU+PEF1dGhvcj5CZXJuc3RlaW48L0F1dGhvcj48WWVhcj4yMDA0PC9ZZWFy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aHJvc2NvcHkgQXNzb2NpYXRpb248L2FiYnItMT48L3BlcmlvZGljYWw+PHBhZ2VzPjM5Mi00MDE8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PEVuZE5vdGU+PENpdGU+PEF1dGhvcj5CZXJuc3RlaW48L0F1dGhvcj48WWVhcj4yMDA0PC9ZZWFy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aHJvc2NvcHkgQXNzb2NpYXRpb248L2FiYnItMT48L3BlcmlvZGljYWw+PHBhZ2VzPjM5Mi00MDE8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727D6" w:rsidRPr="001727D6">
        <w:rPr>
          <w:rFonts w:eastAsia="Arial" w:cs="Arial"/>
          <w:color w:val="auto"/>
          <w:szCs w:val="20"/>
        </w:rPr>
      </w:r>
      <w:r w:rsidR="001727D6" w:rsidRPr="001727D6">
        <w:rPr>
          <w:rFonts w:eastAsia="Arial" w:cs="Arial"/>
          <w:color w:val="auto"/>
          <w:szCs w:val="20"/>
        </w:rPr>
        <w:fldChar w:fldCharType="separate"/>
      </w:r>
      <w:r w:rsidR="001727D6">
        <w:rPr>
          <w:rFonts w:eastAsia="Arial" w:cs="Arial"/>
          <w:noProof/>
          <w:color w:val="auto"/>
          <w:szCs w:val="20"/>
        </w:rPr>
        <w:t>(</w:t>
      </w:r>
      <w:hyperlink w:anchor="_ENREF_31" w:tooltip="Bernstein, 2004 #4536" w:history="1">
        <w:r w:rsidR="001727D6" w:rsidRPr="00DF6785">
          <w:rPr>
            <w:rStyle w:val="Hyperlink"/>
            <w:rFonts w:eastAsia="Arial" w:cs="Arial"/>
            <w:noProof/>
            <w:szCs w:val="20"/>
          </w:rPr>
          <w:t>Bernstein, Nagle, Martinez, Stogin, &amp; Wiedrich, 2004</w:t>
        </w:r>
      </w:hyperlink>
      <w:r w:rsidR="001727D6">
        <w:rPr>
          <w:rFonts w:eastAsia="Arial" w:cs="Arial"/>
          <w:noProof/>
          <w:color w:val="auto"/>
          <w:szCs w:val="20"/>
        </w:rPr>
        <w:t xml:space="preserve">; </w:t>
      </w:r>
      <w:hyperlink w:anchor="_ENREF_258" w:tooltip="Szabo, 2007 #4625" w:history="1">
        <w:r w:rsidR="001727D6" w:rsidRPr="00DF6785">
          <w:rPr>
            <w:rStyle w:val="Hyperlink"/>
            <w:rFonts w:eastAsia="Arial" w:cs="Arial"/>
            <w:noProof/>
            <w:szCs w:val="20"/>
          </w:rPr>
          <w:t>Szabo, 2007</w:t>
        </w:r>
      </w:hyperlink>
      <w:r w:rsid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w:t>
      </w:r>
      <w:r w:rsidR="004514EA" w:rsidRPr="00F65538">
        <w:rPr>
          <w:rFonts w:eastAsia="Arial" w:cs="Arial"/>
          <w:color w:val="auto"/>
          <w:szCs w:val="20"/>
        </w:rPr>
        <w:t xml:space="preserve"> </w:t>
      </w:r>
      <w:r w:rsidRPr="00F65538">
        <w:rPr>
          <w:rFonts w:eastAsia="Arial" w:cs="Arial"/>
          <w:color w:val="auto"/>
          <w:szCs w:val="20"/>
        </w:rPr>
        <w:t>The surgical procedures will depend on the specific deficit.</w:t>
      </w:r>
    </w:p>
    <w:p w:rsidR="00AB5AEA" w:rsidRPr="00AB5AEA" w:rsidRDefault="00A11E8E" w:rsidP="000108FE">
      <w:pPr>
        <w:pStyle w:val="Heading3"/>
        <w:spacing w:after="0" w:line="240" w:lineRule="auto"/>
        <w:ind w:left="2160" w:hanging="720"/>
        <w:rPr>
          <w:vanish/>
          <w:specVanish/>
        </w:rPr>
      </w:pPr>
      <w:bookmarkStart w:id="114" w:name="_Toc476212272"/>
      <w:r w:rsidRPr="00F65538">
        <w:t xml:space="preserve">h.  </w:t>
      </w:r>
      <w:r w:rsidRPr="00F65538">
        <w:tab/>
      </w:r>
      <w:r w:rsidRPr="00AB5AEA">
        <w:rPr>
          <w:u w:val="single"/>
        </w:rPr>
        <w:t>Post-operative Treatment</w:t>
      </w:r>
      <w:bookmarkEnd w:id="114"/>
    </w:p>
    <w:p w:rsidR="004219F6" w:rsidRPr="00AB5AEA" w:rsidRDefault="00A11E8E" w:rsidP="000108FE">
      <w:pPr>
        <w:spacing w:before="240" w:after="0"/>
        <w:ind w:left="2160" w:hanging="720"/>
        <w:rPr>
          <w:rFonts w:cs="Arial"/>
          <w:color w:val="auto"/>
          <w:szCs w:val="20"/>
        </w:rPr>
      </w:pPr>
      <w:r w:rsidRPr="00AB5AEA">
        <w:rPr>
          <w:rFonts w:eastAsia="Arial" w:cs="Arial"/>
          <w:b/>
          <w:color w:val="auto"/>
          <w:szCs w:val="20"/>
        </w:rPr>
        <w:t>:</w:t>
      </w:r>
    </w:p>
    <w:p w:rsidR="004219F6" w:rsidRPr="00F65538" w:rsidRDefault="00A11E8E" w:rsidP="00B12BD2">
      <w:pPr>
        <w:tabs>
          <w:tab w:val="left" w:pos="2880"/>
        </w:tabs>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An individualized rehabilitation pr</w:t>
      </w:r>
      <w:r w:rsidR="00BE47A0" w:rsidRPr="00F65538">
        <w:rPr>
          <w:rFonts w:eastAsia="Arial" w:cs="Arial"/>
          <w:color w:val="auto"/>
          <w:szCs w:val="20"/>
        </w:rPr>
        <w:t xml:space="preserve">ogram based upon communication </w:t>
      </w:r>
      <w:r w:rsidRPr="00F65538">
        <w:rPr>
          <w:rFonts w:eastAsia="Arial" w:cs="Arial"/>
          <w:color w:val="auto"/>
          <w:szCs w:val="20"/>
        </w:rPr>
        <w:t>between the surgeon and the therapis</w:t>
      </w:r>
      <w:r w:rsidR="004514EA" w:rsidRPr="00F65538">
        <w:rPr>
          <w:rFonts w:eastAsia="Arial" w:cs="Arial"/>
          <w:color w:val="auto"/>
          <w:szCs w:val="20"/>
        </w:rPr>
        <w:t>t using therapies as outlined</w:t>
      </w:r>
      <w:r w:rsidRPr="00F65538">
        <w:rPr>
          <w:rFonts w:eastAsia="Arial" w:cs="Arial"/>
          <w:color w:val="auto"/>
          <w:szCs w:val="20"/>
        </w:rPr>
        <w:t xml:space="preserve"> </w:t>
      </w:r>
      <w:r w:rsidR="0062476E" w:rsidRPr="00F65538">
        <w:rPr>
          <w:rFonts w:eastAsia="Arial" w:cs="Arial"/>
          <w:color w:val="auto"/>
          <w:szCs w:val="20"/>
        </w:rPr>
        <w:t xml:space="preserve">in </w:t>
      </w:r>
      <w:r w:rsidR="00824806">
        <w:rPr>
          <w:rFonts w:eastAsia="Arial" w:cs="Arial"/>
          <w:color w:val="auto"/>
          <w:szCs w:val="20"/>
        </w:rPr>
        <w:t>Section H</w:t>
      </w:r>
      <w:r w:rsidR="00824806" w:rsidRPr="00601273">
        <w:rPr>
          <w:rFonts w:eastAsia="Arial" w:cs="Arial"/>
          <w:color w:val="auto"/>
          <w:szCs w:val="20"/>
        </w:rPr>
        <w:t xml:space="preserve"> Therapeutic Procedures – Non-operative</w:t>
      </w:r>
      <w:r w:rsidRPr="00F65538">
        <w:rPr>
          <w:rFonts w:eastAsia="Arial" w:cs="Arial"/>
          <w:color w:val="auto"/>
          <w:szCs w:val="20"/>
        </w:rPr>
        <w:t>. In all cases, communication between the physician and therapist is important to the timing of exercise progressions. Treatment may include the following: splinting, and active therapy with or without passive therapy.</w:t>
      </w:r>
    </w:p>
    <w:p w:rsidR="004219F6" w:rsidRPr="00F65538" w:rsidRDefault="00A11E8E" w:rsidP="00FB09A6">
      <w:pPr>
        <w:tabs>
          <w:tab w:val="left" w:pos="2160"/>
        </w:tabs>
        <w:spacing w:before="240" w:after="0"/>
        <w:ind w:left="2880" w:hanging="1440"/>
        <w:rPr>
          <w:rFonts w:cs="Arial"/>
          <w:color w:val="auto"/>
          <w:szCs w:val="20"/>
        </w:rPr>
      </w:pPr>
      <w:r w:rsidRPr="00F65538">
        <w:rPr>
          <w:rFonts w:eastAsia="Arial" w:cs="Arial"/>
          <w:color w:val="auto"/>
          <w:szCs w:val="20"/>
        </w:rPr>
        <w:t xml:space="preserve"> </w:t>
      </w:r>
      <w:r w:rsidRPr="00F65538">
        <w:rPr>
          <w:rFonts w:eastAsia="Arial" w:cs="Arial"/>
          <w:color w:val="auto"/>
          <w:szCs w:val="20"/>
        </w:rPr>
        <w:tab/>
        <w:t>ii.</w:t>
      </w:r>
      <w:r w:rsidRPr="00F65538">
        <w:rPr>
          <w:rFonts w:eastAsia="Arial" w:cs="Arial"/>
          <w:color w:val="auto"/>
          <w:szCs w:val="20"/>
        </w:rPr>
        <w:tab/>
        <w:t>Wrist splints are usually required for 6 weeks</w:t>
      </w:r>
      <w:r w:rsidR="00D811C0" w:rsidRPr="00F65538">
        <w:rPr>
          <w:rFonts w:eastAsia="Arial" w:cs="Arial"/>
          <w:color w:val="auto"/>
          <w:szCs w:val="20"/>
        </w:rPr>
        <w:t>,</w:t>
      </w:r>
      <w:r w:rsidR="00FB09A6">
        <w:rPr>
          <w:rFonts w:eastAsia="Arial" w:cs="Arial"/>
          <w:color w:val="auto"/>
          <w:szCs w:val="20"/>
        </w:rPr>
        <w:t xml:space="preserve"> and power grip and axial </w:t>
      </w:r>
      <w:r w:rsidRPr="00F65538">
        <w:rPr>
          <w:rFonts w:eastAsia="Arial" w:cs="Arial"/>
          <w:color w:val="auto"/>
          <w:szCs w:val="20"/>
        </w:rPr>
        <w:t>loading are discouraged. Range of mot</w:t>
      </w:r>
      <w:r w:rsidR="001727D6">
        <w:rPr>
          <w:rFonts w:eastAsia="Arial" w:cs="Arial"/>
          <w:color w:val="auto"/>
          <w:szCs w:val="20"/>
        </w:rPr>
        <w:t xml:space="preserve">ion is usually begun at 2 </w:t>
      </w:r>
      <w:r w:rsidR="001727D6" w:rsidRPr="001727D6">
        <w:rPr>
          <w:rFonts w:eastAsia="Arial" w:cs="Arial"/>
          <w:color w:val="auto"/>
          <w:szCs w:val="20"/>
        </w:rPr>
        <w:t xml:space="preserve">weeks </w:t>
      </w:r>
      <w:r w:rsidR="001727D6" w:rsidRPr="001727D6">
        <w:rPr>
          <w:rFonts w:eastAsia="Arial" w:cs="Arial"/>
          <w:color w:val="auto"/>
          <w:szCs w:val="20"/>
        </w:rPr>
        <w:fldChar w:fldCharType="begin">
          <w:fldData xml:space="preserve">PEVuZE5vdGU+PENpdGU+PEF1dGhvcj5CZXJuc3RlaW48L0F1dGhvcj48WWVhcj4yMDA0PC9ZZWFy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PEVuZE5vdGU+PENpdGU+PEF1dGhvcj5CZXJuc3RlaW48L0F1dGhvcj48WWVhcj4yMDA0PC9ZZWFy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727D6" w:rsidRPr="001727D6">
        <w:rPr>
          <w:rFonts w:eastAsia="Arial" w:cs="Arial"/>
          <w:color w:val="auto"/>
          <w:szCs w:val="20"/>
        </w:rPr>
      </w:r>
      <w:r w:rsidR="001727D6" w:rsidRPr="001727D6">
        <w:rPr>
          <w:rFonts w:eastAsia="Arial" w:cs="Arial"/>
          <w:color w:val="auto"/>
          <w:szCs w:val="20"/>
        </w:rPr>
        <w:fldChar w:fldCharType="separate"/>
      </w:r>
      <w:r w:rsidR="001727D6" w:rsidRPr="001727D6">
        <w:rPr>
          <w:rFonts w:eastAsia="Arial" w:cs="Arial"/>
          <w:noProof/>
          <w:color w:val="auto"/>
          <w:szCs w:val="20"/>
        </w:rPr>
        <w:t>(</w:t>
      </w:r>
      <w:hyperlink w:anchor="_ENREF_31" w:tooltip="Bernstein, 2004 #4536" w:history="1">
        <w:r w:rsidR="001727D6" w:rsidRPr="00DF6785">
          <w:rPr>
            <w:rStyle w:val="Hyperlink"/>
            <w:rFonts w:eastAsia="Arial" w:cs="Arial"/>
            <w:noProof/>
            <w:szCs w:val="20"/>
          </w:rPr>
          <w:t>Bernstein et al., 2004</w:t>
        </w:r>
      </w:hyperlink>
      <w:r w:rsidR="001727D6" w:rsidRP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w:t>
      </w:r>
      <w:r w:rsidRPr="00F65538">
        <w:rPr>
          <w:rFonts w:eastAsia="Arial" w:cs="Arial"/>
          <w:color w:val="auto"/>
          <w:szCs w:val="20"/>
        </w:rPr>
        <w:t xml:space="preserve"> </w:t>
      </w:r>
    </w:p>
    <w:p w:rsidR="004219F6" w:rsidRPr="00F65538" w:rsidRDefault="00FB09A6" w:rsidP="00FB09A6">
      <w:pPr>
        <w:tabs>
          <w:tab w:val="left" w:pos="2880"/>
        </w:tabs>
        <w:spacing w:before="240" w:after="0"/>
        <w:ind w:left="2880" w:hanging="720"/>
        <w:rPr>
          <w:rFonts w:cs="Arial"/>
          <w:color w:val="auto"/>
          <w:szCs w:val="20"/>
        </w:rPr>
      </w:pPr>
      <w:r>
        <w:rPr>
          <w:rFonts w:eastAsia="Arial" w:cs="Arial"/>
          <w:color w:val="auto"/>
          <w:szCs w:val="20"/>
        </w:rPr>
        <w:t>iii</w:t>
      </w:r>
      <w:r w:rsidR="00A11E8E" w:rsidRPr="00F65538">
        <w:rPr>
          <w:rFonts w:eastAsia="Arial" w:cs="Arial"/>
          <w:color w:val="auto"/>
          <w:szCs w:val="20"/>
        </w:rPr>
        <w:t xml:space="preserve">.  </w:t>
      </w:r>
      <w:r w:rsidR="00A11E8E" w:rsidRPr="00F65538">
        <w:rPr>
          <w:rFonts w:eastAsia="Arial" w:cs="Arial"/>
          <w:color w:val="auto"/>
          <w:szCs w:val="20"/>
        </w:rPr>
        <w:tab/>
        <w:t xml:space="preserve">Return to work and restrictions after surgery may be made by an attending physician experienced in occupational medicine in consultation with the surgeon or by the surgeon. Usually light activity only is recommended for 3 months. </w:t>
      </w:r>
    </w:p>
    <w:p w:rsidR="004219F6" w:rsidRPr="00F65538" w:rsidRDefault="00A11E8E" w:rsidP="000108FE">
      <w:pPr>
        <w:pStyle w:val="Heading2"/>
        <w:numPr>
          <w:ilvl w:val="0"/>
          <w:numId w:val="0"/>
        </w:numPr>
        <w:ind w:left="1440" w:hanging="720"/>
      </w:pPr>
      <w:bookmarkStart w:id="115" w:name="_Toc476212273"/>
      <w:r w:rsidRPr="00F65538">
        <w:t xml:space="preserve">7. </w:t>
      </w:r>
      <w:r w:rsidRPr="00F65538">
        <w:tab/>
      </w:r>
      <w:r w:rsidRPr="00267324">
        <w:rPr>
          <w:u w:val="single"/>
        </w:rPr>
        <w:t>TRIGGER DIGIT</w:t>
      </w:r>
      <w:bookmarkEnd w:id="115"/>
    </w:p>
    <w:p w:rsidR="00D1299F" w:rsidRPr="00D1299F" w:rsidRDefault="00A11E8E" w:rsidP="000108FE">
      <w:pPr>
        <w:pStyle w:val="Heading3"/>
        <w:spacing w:after="0" w:line="240" w:lineRule="auto"/>
        <w:ind w:left="2160" w:hanging="720"/>
        <w:rPr>
          <w:vanish/>
          <w:specVanish/>
        </w:rPr>
      </w:pPr>
      <w:bookmarkStart w:id="116" w:name="_Toc476212274"/>
      <w:r w:rsidRPr="00F65538">
        <w:t xml:space="preserve">a.  </w:t>
      </w:r>
      <w:r w:rsidRPr="00F65538">
        <w:tab/>
      </w:r>
      <w:r w:rsidRPr="00D1299F">
        <w:rPr>
          <w:u w:val="single"/>
        </w:rPr>
        <w:t>Description/Definition</w:t>
      </w:r>
      <w:bookmarkEnd w:id="116"/>
    </w:p>
    <w:p w:rsidR="004219F6" w:rsidRPr="00F65538" w:rsidRDefault="00A11E8E" w:rsidP="000108FE">
      <w:pPr>
        <w:spacing w:before="240" w:after="0"/>
        <w:ind w:left="2160" w:hanging="720"/>
        <w:rPr>
          <w:rFonts w:cs="Arial"/>
          <w:color w:val="auto"/>
          <w:szCs w:val="20"/>
        </w:rPr>
      </w:pPr>
      <w:r w:rsidRPr="00D1299F">
        <w:rPr>
          <w:rFonts w:eastAsia="Arial" w:cs="Arial"/>
          <w:b/>
          <w:color w:val="auto"/>
          <w:szCs w:val="20"/>
        </w:rPr>
        <w:t>:</w:t>
      </w:r>
      <w:r w:rsidR="00D059DA">
        <w:rPr>
          <w:rFonts w:eastAsia="Arial" w:cs="Arial"/>
          <w:color w:val="auto"/>
          <w:szCs w:val="20"/>
        </w:rPr>
        <w:t xml:space="preserve"> </w:t>
      </w:r>
      <w:proofErr w:type="gramStart"/>
      <w:r w:rsidR="00EE2209" w:rsidRPr="00D1299F">
        <w:rPr>
          <w:rFonts w:eastAsia="Arial" w:cs="Arial"/>
          <w:color w:val="auto"/>
          <w:szCs w:val="20"/>
        </w:rPr>
        <w:t>d</w:t>
      </w:r>
      <w:r w:rsidRPr="00D1299F">
        <w:rPr>
          <w:rFonts w:eastAsia="Arial" w:cs="Arial"/>
          <w:color w:val="auto"/>
          <w:szCs w:val="20"/>
        </w:rPr>
        <w:t>ifficulty</w:t>
      </w:r>
      <w:proofErr w:type="gramEnd"/>
      <w:r w:rsidRPr="00D1299F">
        <w:rPr>
          <w:rFonts w:eastAsia="Arial" w:cs="Arial"/>
          <w:color w:val="auto"/>
          <w:szCs w:val="20"/>
        </w:rPr>
        <w:t xml:space="preserve"> extending and flexing the digit which may be accompanied by a history of</w:t>
      </w:r>
      <w:r w:rsidRPr="00F65538">
        <w:rPr>
          <w:rFonts w:eastAsia="Arial" w:cs="Arial"/>
          <w:color w:val="auto"/>
          <w:szCs w:val="20"/>
        </w:rPr>
        <w:t xml:space="preserve"> “catching" or “triggering.”  Other conditions may be related to this complaint. Thus, history alone does not confirm the diagnosis. </w:t>
      </w:r>
    </w:p>
    <w:p w:rsidR="00D1299F" w:rsidRPr="00D1299F" w:rsidRDefault="00A11E8E" w:rsidP="000108FE">
      <w:pPr>
        <w:pStyle w:val="Heading3"/>
        <w:spacing w:after="0" w:line="240" w:lineRule="auto"/>
        <w:ind w:left="2160" w:hanging="720"/>
        <w:rPr>
          <w:vanish/>
          <w:specVanish/>
        </w:rPr>
      </w:pPr>
      <w:bookmarkStart w:id="117" w:name="_Toc476212275"/>
      <w:r w:rsidRPr="00F65538">
        <w:t xml:space="preserve">b.  </w:t>
      </w:r>
      <w:r w:rsidRPr="00F65538">
        <w:tab/>
      </w:r>
      <w:r w:rsidRPr="00D1299F">
        <w:rPr>
          <w:u w:val="single"/>
        </w:rPr>
        <w:t>Occupational Relationship</w:t>
      </w:r>
      <w:bookmarkEnd w:id="117"/>
    </w:p>
    <w:p w:rsidR="004219F6" w:rsidRPr="00F65538" w:rsidRDefault="00A11E8E" w:rsidP="000108FE">
      <w:pPr>
        <w:spacing w:before="240" w:after="0"/>
        <w:ind w:left="2160" w:hanging="720"/>
        <w:rPr>
          <w:rFonts w:cs="Arial"/>
          <w:color w:val="auto"/>
          <w:szCs w:val="20"/>
        </w:rPr>
      </w:pPr>
      <w:r w:rsidRPr="00D1299F">
        <w:rPr>
          <w:rFonts w:eastAsia="Arial" w:cs="Arial"/>
          <w:b/>
          <w:color w:val="auto"/>
          <w:szCs w:val="20"/>
        </w:rPr>
        <w:t>:</w:t>
      </w:r>
      <w:r w:rsidR="00EE2209" w:rsidRPr="00D1299F">
        <w:rPr>
          <w:rFonts w:eastAsia="Arial" w:cs="Arial"/>
          <w:color w:val="auto"/>
          <w:szCs w:val="20"/>
        </w:rPr>
        <w:t xml:space="preserve"> Refer to </w:t>
      </w:r>
      <w:r w:rsidR="00D059DA" w:rsidRPr="00D059DA">
        <w:rPr>
          <w:rFonts w:eastAsia="Arial" w:cs="Arial"/>
          <w:color w:val="auto"/>
          <w:szCs w:val="20"/>
        </w:rPr>
        <w:t>Section D.3</w:t>
      </w:r>
      <w:r w:rsidRPr="00D059DA">
        <w:rPr>
          <w:rFonts w:eastAsia="Arial" w:cs="Arial"/>
          <w:color w:val="auto"/>
          <w:szCs w:val="20"/>
        </w:rPr>
        <w:t xml:space="preserve"> Medical Causation Assessment for Cumulative Trauma Conditions. To perform a proper causation assessment, the reader must comply with all sections</w:t>
      </w:r>
      <w:r w:rsidRPr="00F65538">
        <w:rPr>
          <w:rFonts w:eastAsia="Arial" w:cs="Arial"/>
          <w:color w:val="auto"/>
          <w:szCs w:val="20"/>
        </w:rPr>
        <w:t>.</w:t>
      </w:r>
    </w:p>
    <w:p w:rsidR="00D1299F" w:rsidRPr="00D1299F" w:rsidRDefault="00A11E8E" w:rsidP="000108FE">
      <w:pPr>
        <w:pStyle w:val="Heading3"/>
        <w:spacing w:after="0" w:line="240" w:lineRule="auto"/>
        <w:ind w:left="2160" w:hanging="720"/>
        <w:rPr>
          <w:vanish/>
          <w:specVanish/>
        </w:rPr>
      </w:pPr>
      <w:bookmarkStart w:id="118" w:name="_Toc476212276"/>
      <w:r w:rsidRPr="00F65538">
        <w:t xml:space="preserve">c.  </w:t>
      </w:r>
      <w:r w:rsidRPr="00F65538">
        <w:tab/>
      </w:r>
      <w:r w:rsidRPr="00D1299F">
        <w:rPr>
          <w:u w:val="single"/>
        </w:rPr>
        <w:t>Specific Physical Exam Findings</w:t>
      </w:r>
      <w:bookmarkEnd w:id="118"/>
    </w:p>
    <w:p w:rsidR="004219F6" w:rsidRPr="00D1299F" w:rsidRDefault="00A11E8E" w:rsidP="000108FE">
      <w:pPr>
        <w:spacing w:before="240" w:after="0"/>
        <w:ind w:left="2160" w:hanging="720"/>
        <w:rPr>
          <w:rFonts w:cs="Arial"/>
          <w:color w:val="auto"/>
          <w:szCs w:val="20"/>
        </w:rPr>
      </w:pPr>
      <w:r w:rsidRPr="00D1299F">
        <w:rPr>
          <w:rFonts w:eastAsia="Arial" w:cs="Arial"/>
          <w:b/>
          <w:color w:val="auto"/>
          <w:szCs w:val="20"/>
        </w:rPr>
        <w:t>: ​</w:t>
      </w:r>
      <w:r w:rsidR="00EE2209" w:rsidRPr="00D1299F">
        <w:rPr>
          <w:rFonts w:eastAsia="Arial" w:cs="Arial"/>
          <w:color w:val="auto"/>
          <w:szCs w:val="20"/>
        </w:rPr>
        <w:t>R</w:t>
      </w:r>
      <w:r w:rsidRPr="00D1299F">
        <w:rPr>
          <w:rFonts w:eastAsia="Arial" w:cs="Arial"/>
          <w:color w:val="auto"/>
          <w:szCs w:val="20"/>
        </w:rPr>
        <w:t xml:space="preserve">equired elements for the diagnosis of trigger digits include one of the following:    </w:t>
      </w:r>
    </w:p>
    <w:p w:rsidR="0066644A" w:rsidRDefault="00A11E8E" w:rsidP="00210FE2">
      <w:pPr>
        <w:pStyle w:val="ListParagraph"/>
        <w:numPr>
          <w:ilvl w:val="0"/>
          <w:numId w:val="23"/>
        </w:numPr>
        <w:spacing w:before="240" w:after="0"/>
        <w:ind w:left="2880" w:hanging="720"/>
        <w:rPr>
          <w:rFonts w:eastAsia="Arial" w:cs="Arial"/>
          <w:color w:val="auto"/>
          <w:szCs w:val="20"/>
        </w:rPr>
      </w:pPr>
      <w:r w:rsidRPr="00210FE2">
        <w:rPr>
          <w:rFonts w:eastAsia="Arial" w:cs="Arial"/>
          <w:color w:val="auto"/>
          <w:szCs w:val="20"/>
        </w:rPr>
        <w:t xml:space="preserve">Tenderness at the A1 pulley with  digit  motion; </w:t>
      </w:r>
    </w:p>
    <w:p w:rsidR="00210FE2" w:rsidRPr="00210FE2" w:rsidRDefault="00210FE2" w:rsidP="00210FE2">
      <w:pPr>
        <w:pStyle w:val="ListParagraph"/>
        <w:spacing w:before="240" w:after="0"/>
        <w:ind w:left="2880"/>
        <w:rPr>
          <w:rFonts w:eastAsia="Arial" w:cs="Arial"/>
          <w:color w:val="auto"/>
          <w:szCs w:val="20"/>
        </w:rPr>
      </w:pPr>
    </w:p>
    <w:p w:rsidR="0066644A" w:rsidRPr="00210FE2" w:rsidRDefault="0066644A" w:rsidP="00210FE2">
      <w:pPr>
        <w:pStyle w:val="ListParagraph"/>
        <w:numPr>
          <w:ilvl w:val="0"/>
          <w:numId w:val="98"/>
        </w:numPr>
        <w:spacing w:before="240" w:after="0"/>
        <w:ind w:left="2880"/>
        <w:rPr>
          <w:rFonts w:eastAsia="Arial" w:cs="Arial"/>
          <w:color w:val="auto"/>
          <w:szCs w:val="20"/>
        </w:rPr>
      </w:pPr>
      <w:r w:rsidRPr="00210FE2">
        <w:rPr>
          <w:rFonts w:eastAsia="Arial" w:cs="Arial"/>
          <w:color w:val="auto"/>
          <w:szCs w:val="20"/>
        </w:rPr>
        <w:t>Triggering of the digit;</w:t>
      </w:r>
    </w:p>
    <w:p w:rsidR="004219F6" w:rsidRPr="00F65538" w:rsidRDefault="00A11E8E" w:rsidP="00210FE2">
      <w:pPr>
        <w:numPr>
          <w:ilvl w:val="0"/>
          <w:numId w:val="98"/>
        </w:numPr>
        <w:spacing w:before="240" w:after="0"/>
        <w:ind w:left="2880"/>
        <w:contextualSpacing/>
        <w:rPr>
          <w:rFonts w:eastAsia="Arial" w:cs="Arial"/>
          <w:color w:val="auto"/>
          <w:szCs w:val="20"/>
        </w:rPr>
      </w:pPr>
      <w:r w:rsidRPr="00F65538">
        <w:rPr>
          <w:rFonts w:eastAsia="Arial" w:cs="Arial"/>
          <w:color w:val="auto"/>
          <w:szCs w:val="20"/>
        </w:rPr>
        <w:t xml:space="preserve">A history of difficulty flexing and extending the digit with a palpable nodule. </w:t>
      </w:r>
    </w:p>
    <w:p w:rsidR="004219F6" w:rsidRPr="00F65538" w:rsidRDefault="00A11E8E" w:rsidP="00210FE2">
      <w:pPr>
        <w:spacing w:before="240" w:after="0"/>
        <w:ind w:left="2880" w:hanging="720"/>
        <w:rPr>
          <w:rFonts w:cs="Arial"/>
          <w:color w:val="auto"/>
          <w:szCs w:val="20"/>
        </w:rPr>
      </w:pPr>
      <w:r w:rsidRPr="00F65538">
        <w:rPr>
          <w:rFonts w:eastAsia="Arial" w:cs="Arial"/>
          <w:color w:val="auto"/>
          <w:szCs w:val="20"/>
        </w:rPr>
        <w:t xml:space="preserve">Active range of motion may be affected, usually only in severe cases. </w:t>
      </w:r>
    </w:p>
    <w:p w:rsidR="00D1299F" w:rsidRPr="00D1299F" w:rsidRDefault="00A11E8E" w:rsidP="000108FE">
      <w:pPr>
        <w:pStyle w:val="Heading3"/>
        <w:spacing w:after="0" w:line="240" w:lineRule="auto"/>
        <w:ind w:left="2160" w:hanging="720"/>
        <w:rPr>
          <w:vanish/>
          <w:specVanish/>
        </w:rPr>
      </w:pPr>
      <w:bookmarkStart w:id="119" w:name="_Toc476212277"/>
      <w:r w:rsidRPr="00F65538">
        <w:t xml:space="preserve">d.  </w:t>
      </w:r>
      <w:r w:rsidRPr="00F65538">
        <w:tab/>
      </w:r>
      <w:r w:rsidRPr="00D1299F">
        <w:rPr>
          <w:u w:val="single"/>
        </w:rPr>
        <w:t>Diagnostic Testing Procedures</w:t>
      </w:r>
      <w:bookmarkEnd w:id="119"/>
    </w:p>
    <w:p w:rsidR="004219F6" w:rsidRPr="00F65538" w:rsidRDefault="00A11E8E" w:rsidP="000108FE">
      <w:pPr>
        <w:spacing w:before="240" w:after="0"/>
        <w:ind w:left="2160" w:hanging="720"/>
        <w:rPr>
          <w:rFonts w:cs="Arial"/>
          <w:color w:val="auto"/>
          <w:szCs w:val="20"/>
        </w:rPr>
      </w:pPr>
      <w:r w:rsidRPr="00D1299F">
        <w:rPr>
          <w:rFonts w:eastAsia="Arial" w:cs="Arial"/>
          <w:b/>
          <w:color w:val="auto"/>
          <w:szCs w:val="20"/>
        </w:rPr>
        <w:t>:</w:t>
      </w:r>
      <w:r w:rsidRPr="00D1299F">
        <w:rPr>
          <w:rFonts w:eastAsia="Arial" w:cs="Arial"/>
          <w:color w:val="auto"/>
          <w:szCs w:val="20"/>
        </w:rPr>
        <w:t xml:space="preserve"> X-ray and other imaging may be</w:t>
      </w:r>
      <w:r w:rsidR="00B2490D" w:rsidRPr="00D1299F">
        <w:rPr>
          <w:rFonts w:eastAsia="Arial" w:cs="Arial"/>
          <w:color w:val="auto"/>
          <w:szCs w:val="20"/>
        </w:rPr>
        <w:t xml:space="preserve"> </w:t>
      </w:r>
      <w:r w:rsidRPr="00D1299F">
        <w:rPr>
          <w:rFonts w:eastAsia="Arial" w:cs="Arial"/>
          <w:color w:val="auto"/>
          <w:szCs w:val="20"/>
        </w:rPr>
        <w:t>performed to rule out other differential diagnoses or</w:t>
      </w:r>
      <w:r w:rsidRPr="00F65538">
        <w:rPr>
          <w:rFonts w:eastAsia="Arial" w:cs="Arial"/>
          <w:color w:val="auto"/>
          <w:szCs w:val="20"/>
        </w:rPr>
        <w:t xml:space="preserve"> when there is an indication</w:t>
      </w:r>
      <w:r w:rsidR="001937C2" w:rsidRPr="00F65538">
        <w:rPr>
          <w:rFonts w:eastAsia="Arial" w:cs="Arial"/>
          <w:color w:val="auto"/>
          <w:szCs w:val="20"/>
        </w:rPr>
        <w:t xml:space="preserve"> that</w:t>
      </w:r>
      <w:r w:rsidRPr="00F65538">
        <w:rPr>
          <w:rFonts w:eastAsia="Arial" w:cs="Arial"/>
          <w:color w:val="auto"/>
          <w:szCs w:val="20"/>
        </w:rPr>
        <w:t xml:space="preserve"> additional pathology may be present.</w:t>
      </w:r>
    </w:p>
    <w:p w:rsidR="00D1299F" w:rsidRPr="00D1299F" w:rsidRDefault="00A11E8E" w:rsidP="000108FE">
      <w:pPr>
        <w:pStyle w:val="Heading3"/>
        <w:spacing w:after="0" w:line="240" w:lineRule="auto"/>
        <w:ind w:left="2160" w:hanging="720"/>
        <w:rPr>
          <w:vanish/>
          <w:specVanish/>
        </w:rPr>
      </w:pPr>
      <w:bookmarkStart w:id="120" w:name="_Toc476212278"/>
      <w:r w:rsidRPr="00F65538">
        <w:t xml:space="preserve">e.  </w:t>
      </w:r>
      <w:r w:rsidRPr="00F65538">
        <w:tab/>
      </w:r>
      <w:r w:rsidRPr="00D1299F">
        <w:rPr>
          <w:u w:val="single"/>
        </w:rPr>
        <w:t>Non-operative Treatment Procedures</w:t>
      </w:r>
      <w:bookmarkEnd w:id="120"/>
    </w:p>
    <w:p w:rsidR="004219F6" w:rsidRPr="00D1299F" w:rsidRDefault="00A11E8E" w:rsidP="000108FE">
      <w:pPr>
        <w:spacing w:before="240" w:after="0"/>
        <w:ind w:left="2160" w:hanging="720"/>
        <w:rPr>
          <w:rFonts w:cs="Arial"/>
          <w:color w:val="auto"/>
          <w:szCs w:val="20"/>
        </w:rPr>
      </w:pPr>
      <w:r w:rsidRPr="00D1299F">
        <w:rPr>
          <w:rFonts w:eastAsia="Arial" w:cs="Arial"/>
          <w:b/>
          <w:color w:val="auto"/>
          <w:szCs w:val="20"/>
        </w:rPr>
        <w:t>:</w:t>
      </w:r>
    </w:p>
    <w:p w:rsidR="004219F6" w:rsidRPr="00F65538" w:rsidRDefault="003E558B" w:rsidP="00D20107">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D20107">
        <w:rPr>
          <w:rFonts w:eastAsia="Arial" w:cs="Arial"/>
          <w:color w:val="auto"/>
          <w:szCs w:val="20"/>
          <w:u w:val="single"/>
        </w:rPr>
        <w:t>Initial Treatment</w:t>
      </w:r>
      <w:r w:rsidRPr="00F65538">
        <w:rPr>
          <w:rFonts w:eastAsia="Arial" w:cs="Arial"/>
          <w:color w:val="auto"/>
          <w:szCs w:val="20"/>
        </w:rPr>
        <w:t>: o</w:t>
      </w:r>
      <w:r w:rsidR="00A11E8E" w:rsidRPr="00F65538">
        <w:rPr>
          <w:rFonts w:eastAsia="Arial" w:cs="Arial"/>
          <w:color w:val="auto"/>
          <w:szCs w:val="20"/>
        </w:rPr>
        <w:t>ver-the-counter medications for symptomatic relief.</w:t>
      </w:r>
    </w:p>
    <w:p w:rsidR="004219F6" w:rsidRPr="00F65538" w:rsidRDefault="00A11E8E" w:rsidP="00D20107">
      <w:pPr>
        <w:spacing w:before="240" w:after="0"/>
        <w:ind w:left="2880" w:hanging="720"/>
        <w:rPr>
          <w:rFonts w:cs="Arial"/>
          <w:color w:val="auto"/>
          <w:szCs w:val="20"/>
        </w:rPr>
      </w:pPr>
      <w:r w:rsidRPr="00F65538">
        <w:rPr>
          <w:rFonts w:eastAsia="Arial" w:cs="Arial"/>
          <w:color w:val="auto"/>
          <w:szCs w:val="20"/>
        </w:rPr>
        <w:t>ii.</w:t>
      </w:r>
      <w:r w:rsidR="003E558B" w:rsidRPr="00F65538">
        <w:rPr>
          <w:rFonts w:eastAsia="Arial" w:cs="Arial"/>
          <w:color w:val="auto"/>
          <w:szCs w:val="20"/>
        </w:rPr>
        <w:tab/>
      </w:r>
      <w:r w:rsidR="003E558B" w:rsidRPr="00D20107">
        <w:rPr>
          <w:rFonts w:eastAsia="Arial" w:cs="Arial"/>
          <w:color w:val="auto"/>
          <w:szCs w:val="20"/>
          <w:u w:val="single"/>
        </w:rPr>
        <w:t>Orthosis</w:t>
      </w:r>
      <w:r w:rsidR="00025C22">
        <w:rPr>
          <w:rFonts w:eastAsia="Arial" w:cs="Arial"/>
          <w:color w:val="auto"/>
          <w:szCs w:val="20"/>
        </w:rPr>
        <w:t>:</w:t>
      </w:r>
      <w:r w:rsidR="003E558B" w:rsidRPr="00F65538">
        <w:rPr>
          <w:rFonts w:eastAsia="Arial" w:cs="Arial"/>
          <w:color w:val="auto"/>
          <w:szCs w:val="20"/>
        </w:rPr>
        <w:t xml:space="preserve"> a</w:t>
      </w:r>
      <w:r w:rsidRPr="00F65538">
        <w:rPr>
          <w:rFonts w:eastAsia="Arial" w:cs="Arial"/>
          <w:color w:val="auto"/>
          <w:szCs w:val="20"/>
        </w:rPr>
        <w:t xml:space="preserve"> metacarpal or proximal interp</w:t>
      </w:r>
      <w:r w:rsidR="00D20107">
        <w:rPr>
          <w:rFonts w:eastAsia="Arial" w:cs="Arial"/>
          <w:color w:val="auto"/>
          <w:szCs w:val="20"/>
        </w:rPr>
        <w:t>halangeal joint blocking splint</w:t>
      </w:r>
      <w:r w:rsidR="00403866">
        <w:rPr>
          <w:rFonts w:eastAsia="Arial" w:cs="Arial"/>
          <w:color w:val="auto"/>
          <w:szCs w:val="20"/>
        </w:rPr>
        <w:t xml:space="preserve"> </w:t>
      </w:r>
      <w:r w:rsidRPr="00F65538">
        <w:rPr>
          <w:rFonts w:eastAsia="Arial" w:cs="Arial"/>
          <w:color w:val="auto"/>
          <w:szCs w:val="20"/>
        </w:rPr>
        <w:t xml:space="preserve">for 3 – 6 weeks </w:t>
      </w:r>
      <w:r w:rsidR="00B675EA">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dmxpZXQsIENvZXJ0LCAmYW1wOyBGcmlkZW4sIDIwMTQpPC9EaXNwbGF5VGV4dD48cmVjb3JkPjxy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dmxpZXQsIENvZXJ0LCAmYW1wOyBGcmlkZW4sIDIwMTQpPC9EaXNwbGF5VGV4dD48cmVjb3JkPjxy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4" w:tooltip="Huisstede, 2014 #4231" w:history="1">
        <w:r w:rsidR="00B675EA" w:rsidRPr="00DF6785">
          <w:rPr>
            <w:rStyle w:val="Hyperlink"/>
            <w:rFonts w:eastAsia="Arial" w:cs="Arial"/>
            <w:noProof/>
            <w:szCs w:val="20"/>
          </w:rPr>
          <w:t>B. M. Huisstede, Hoogvliet, Coert, &amp; Friden, 2014</w:t>
        </w:r>
      </w:hyperlink>
      <w:r w:rsidR="00B675EA">
        <w:rPr>
          <w:rFonts w:eastAsia="Arial" w:cs="Arial"/>
          <w:noProof/>
          <w:color w:val="auto"/>
          <w:szCs w:val="20"/>
        </w:rPr>
        <w:t>)</w:t>
      </w:r>
      <w:r w:rsidR="00B675EA">
        <w:rPr>
          <w:rFonts w:eastAsia="Arial" w:cs="Arial"/>
          <w:color w:val="auto"/>
          <w:szCs w:val="20"/>
        </w:rPr>
        <w:fldChar w:fldCharType="end"/>
      </w:r>
      <w:r w:rsidRPr="00F65538">
        <w:rPr>
          <w:rFonts w:eastAsia="Arial" w:cs="Arial"/>
          <w:color w:val="auto"/>
          <w:szCs w:val="20"/>
        </w:rPr>
        <w:t xml:space="preserve">. </w:t>
      </w:r>
    </w:p>
    <w:p w:rsidR="004219F6" w:rsidRPr="00F65538" w:rsidRDefault="00A11E8E" w:rsidP="00D20107">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D20107">
        <w:rPr>
          <w:rFonts w:eastAsia="Arial" w:cs="Arial"/>
          <w:color w:val="auto"/>
          <w:szCs w:val="20"/>
          <w:u w:val="single"/>
        </w:rPr>
        <w:t>Patient education</w:t>
      </w:r>
      <w:r w:rsidR="00EC68FD" w:rsidRPr="00F65538">
        <w:rPr>
          <w:rFonts w:eastAsia="Arial" w:cs="Arial"/>
          <w:color w:val="auto"/>
          <w:szCs w:val="20"/>
        </w:rPr>
        <w:t>:</w:t>
      </w:r>
      <w:r w:rsidRPr="00F65538">
        <w:rPr>
          <w:rFonts w:eastAsia="Arial" w:cs="Arial"/>
          <w:color w:val="auto"/>
          <w:szCs w:val="20"/>
        </w:rPr>
        <w:t xml:space="preserve"> should include </w:t>
      </w:r>
      <w:r w:rsidR="006C7FB7" w:rsidRPr="00F65538">
        <w:rPr>
          <w:rFonts w:eastAsia="Arial" w:cs="Arial"/>
          <w:color w:val="auto"/>
          <w:szCs w:val="20"/>
        </w:rPr>
        <w:t xml:space="preserve">instruction in self-management </w:t>
      </w:r>
      <w:r w:rsidRPr="00F65538">
        <w:rPr>
          <w:rFonts w:eastAsia="Arial" w:cs="Arial"/>
          <w:color w:val="auto"/>
          <w:szCs w:val="20"/>
        </w:rPr>
        <w:t>techniques, ergonomics, and home therapy program. Recurrence is common</w:t>
      </w:r>
      <w:r w:rsidR="003E558B"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4219F6" w:rsidRPr="00F65538" w:rsidRDefault="00A11E8E" w:rsidP="00D20107">
      <w:pPr>
        <w:spacing w:before="240" w:after="0"/>
        <w:ind w:left="2880" w:hanging="720"/>
        <w:rPr>
          <w:rFonts w:cs="Arial"/>
          <w:color w:val="auto"/>
          <w:szCs w:val="20"/>
        </w:rPr>
      </w:pPr>
      <w:r w:rsidRPr="00F65538">
        <w:rPr>
          <w:rFonts w:eastAsia="Arial" w:cs="Arial"/>
          <w:color w:val="auto"/>
          <w:szCs w:val="20"/>
        </w:rPr>
        <w:t>iv</w:t>
      </w:r>
      <w:r w:rsidR="006C7FB7" w:rsidRPr="00F65538">
        <w:rPr>
          <w:rFonts w:eastAsia="Arial" w:cs="Arial"/>
          <w:color w:val="auto"/>
          <w:szCs w:val="20"/>
        </w:rPr>
        <w:t>.</w:t>
      </w:r>
      <w:r w:rsidRPr="00F65538">
        <w:rPr>
          <w:rFonts w:eastAsia="Arial" w:cs="Arial"/>
          <w:color w:val="auto"/>
          <w:szCs w:val="20"/>
        </w:rPr>
        <w:tab/>
      </w:r>
      <w:r w:rsidR="006C7FB7" w:rsidRPr="00D20107">
        <w:rPr>
          <w:rFonts w:eastAsia="Arial" w:cs="Arial"/>
          <w:color w:val="auto"/>
          <w:szCs w:val="20"/>
          <w:u w:val="single"/>
        </w:rPr>
        <w:t>J</w:t>
      </w:r>
      <w:r w:rsidRPr="00D20107">
        <w:rPr>
          <w:rFonts w:eastAsia="Arial" w:cs="Arial"/>
          <w:color w:val="auto"/>
          <w:szCs w:val="20"/>
          <w:u w:val="single"/>
        </w:rPr>
        <w:t>ob s</w:t>
      </w:r>
      <w:r w:rsidR="006C7FB7" w:rsidRPr="00D20107">
        <w:rPr>
          <w:rFonts w:eastAsia="Arial" w:cs="Arial"/>
          <w:color w:val="auto"/>
          <w:szCs w:val="20"/>
          <w:u w:val="single"/>
        </w:rPr>
        <w:t>ite evaluations and alterations</w:t>
      </w:r>
      <w:r w:rsidR="006C7FB7" w:rsidRPr="00F65538">
        <w:rPr>
          <w:rFonts w:eastAsia="Arial" w:cs="Arial"/>
          <w:color w:val="auto"/>
          <w:szCs w:val="20"/>
        </w:rPr>
        <w:t>:</w:t>
      </w:r>
      <w:r w:rsidRPr="00F65538">
        <w:rPr>
          <w:rFonts w:eastAsia="Arial" w:cs="Arial"/>
          <w:color w:val="auto"/>
          <w:szCs w:val="20"/>
        </w:rPr>
        <w:t xml:space="preserve"> Ergo</w:t>
      </w:r>
      <w:r w:rsidR="00D20107">
        <w:rPr>
          <w:rFonts w:eastAsia="Arial" w:cs="Arial"/>
          <w:color w:val="auto"/>
          <w:szCs w:val="20"/>
        </w:rPr>
        <w:t xml:space="preserve">nomic alterations </w:t>
      </w:r>
      <w:r w:rsidR="000341C7">
        <w:rPr>
          <w:rFonts w:eastAsia="Arial" w:cs="Arial"/>
          <w:color w:val="auto"/>
          <w:szCs w:val="20"/>
        </w:rPr>
        <w:t xml:space="preserve">should </w:t>
      </w:r>
      <w:r w:rsidR="00D20107">
        <w:rPr>
          <w:rFonts w:eastAsia="Arial" w:cs="Arial"/>
          <w:color w:val="auto"/>
          <w:szCs w:val="20"/>
        </w:rPr>
        <w:t xml:space="preserve">be done </w:t>
      </w:r>
      <w:r w:rsidRPr="00F65538">
        <w:rPr>
          <w:rFonts w:eastAsia="Arial" w:cs="Arial"/>
          <w:color w:val="auto"/>
          <w:szCs w:val="20"/>
        </w:rPr>
        <w:t>early to assure the appropriate changes</w:t>
      </w:r>
      <w:r w:rsidR="00D20107">
        <w:rPr>
          <w:rFonts w:eastAsia="Arial" w:cs="Arial"/>
          <w:color w:val="auto"/>
          <w:szCs w:val="20"/>
        </w:rPr>
        <w:t xml:space="preserve"> are accomplished early in the </w:t>
      </w:r>
      <w:r w:rsidRPr="00F65538">
        <w:rPr>
          <w:rFonts w:eastAsia="Arial" w:cs="Arial"/>
          <w:color w:val="auto"/>
          <w:szCs w:val="20"/>
        </w:rPr>
        <w:t>treatment program.</w:t>
      </w:r>
    </w:p>
    <w:p w:rsidR="004219F6" w:rsidRPr="00D059DA" w:rsidRDefault="00A11E8E" w:rsidP="00D20107">
      <w:pPr>
        <w:spacing w:before="240" w:after="0"/>
        <w:ind w:left="2880"/>
        <w:rPr>
          <w:rFonts w:cs="Arial"/>
          <w:color w:val="auto"/>
          <w:szCs w:val="20"/>
        </w:rPr>
      </w:pPr>
      <w:r w:rsidRPr="00F65538">
        <w:rPr>
          <w:rFonts w:eastAsia="Arial" w:cs="Arial"/>
          <w:color w:val="auto"/>
          <w:szCs w:val="20"/>
        </w:rPr>
        <w:t xml:space="preserve">Whenever a case is identified as a </w:t>
      </w:r>
      <w:r w:rsidR="00D44861" w:rsidRPr="00F65538">
        <w:rPr>
          <w:rFonts w:eastAsia="Arial" w:cs="Arial"/>
          <w:color w:val="auto"/>
          <w:szCs w:val="20"/>
        </w:rPr>
        <w:t xml:space="preserve">work-related cumulative trauma </w:t>
      </w:r>
      <w:r w:rsidRPr="00F65538">
        <w:rPr>
          <w:rFonts w:eastAsia="Arial" w:cs="Arial"/>
          <w:color w:val="auto"/>
          <w:szCs w:val="20"/>
        </w:rPr>
        <w:t xml:space="preserve">condition, job alterations are an expected treatment. These </w:t>
      </w:r>
      <w:r w:rsidR="00D44861" w:rsidRPr="00F65538">
        <w:rPr>
          <w:rFonts w:eastAsia="Arial" w:cs="Arial"/>
          <w:color w:val="auto"/>
          <w:szCs w:val="20"/>
        </w:rPr>
        <w:t xml:space="preserve">may be in the </w:t>
      </w:r>
      <w:r w:rsidRPr="00F65538">
        <w:rPr>
          <w:rFonts w:eastAsia="Arial" w:cs="Arial"/>
          <w:color w:val="auto"/>
          <w:szCs w:val="20"/>
        </w:rPr>
        <w:t>form of: 1) instructing the worker how specific duties might be performed to meet ergonomic standards; 2) actua</w:t>
      </w:r>
      <w:r w:rsidR="000915AA" w:rsidRPr="00F65538">
        <w:rPr>
          <w:rFonts w:eastAsia="Arial" w:cs="Arial"/>
          <w:color w:val="auto"/>
          <w:szCs w:val="20"/>
        </w:rPr>
        <w:t>l job worksite or duty changes;</w:t>
      </w:r>
      <w:r w:rsidRPr="00F65538">
        <w:rPr>
          <w:rFonts w:eastAsia="Arial" w:cs="Arial"/>
          <w:color w:val="auto"/>
          <w:szCs w:val="20"/>
        </w:rPr>
        <w:t xml:space="preserve"> and/or 3) a formal job site </w:t>
      </w:r>
      <w:r w:rsidRPr="00D059DA">
        <w:rPr>
          <w:rFonts w:eastAsia="Arial" w:cs="Arial"/>
          <w:color w:val="auto"/>
          <w:szCs w:val="20"/>
        </w:rPr>
        <w:t xml:space="preserve">evaluation at the worksite. </w:t>
      </w:r>
      <w:r w:rsidR="000341C7">
        <w:rPr>
          <w:rFonts w:eastAsia="Arial" w:cs="Arial"/>
          <w:color w:val="auto"/>
          <w:szCs w:val="20"/>
        </w:rPr>
        <w:t>Employers should consider applying the ergonomic changes</w:t>
      </w:r>
      <w:r w:rsidR="000341C7" w:rsidRPr="00D059DA" w:rsidDel="000341C7">
        <w:rPr>
          <w:rFonts w:eastAsia="Arial" w:cs="Arial"/>
          <w:color w:val="auto"/>
          <w:szCs w:val="20"/>
        </w:rPr>
        <w:t xml:space="preserve"> </w:t>
      </w:r>
      <w:r w:rsidRPr="00D059DA">
        <w:rPr>
          <w:rFonts w:eastAsia="Arial" w:cs="Arial"/>
          <w:color w:val="auto"/>
          <w:szCs w:val="20"/>
        </w:rPr>
        <w:t xml:space="preserve">to uninjured workers in the same job position. Refer to </w:t>
      </w:r>
      <w:r w:rsidR="00D059DA" w:rsidRPr="00D059DA">
        <w:rPr>
          <w:rFonts w:eastAsia="Arial" w:cs="Arial"/>
          <w:color w:val="auto"/>
          <w:szCs w:val="20"/>
        </w:rPr>
        <w:t>Section E.6.c</w:t>
      </w:r>
      <w:r w:rsidR="0062476E" w:rsidRPr="00D059DA">
        <w:rPr>
          <w:rFonts w:eastAsia="Arial" w:cs="Arial"/>
          <w:color w:val="auto"/>
          <w:szCs w:val="20"/>
        </w:rPr>
        <w:t xml:space="preserve"> Job Site Evaluation</w:t>
      </w:r>
      <w:r w:rsidR="00D059DA" w:rsidRPr="00D059DA">
        <w:rPr>
          <w:rFonts w:eastAsia="Arial" w:cs="Arial"/>
          <w:color w:val="auto"/>
          <w:szCs w:val="20"/>
        </w:rPr>
        <w:t>s</w:t>
      </w:r>
      <w:r w:rsidR="0062476E" w:rsidRPr="00D059DA">
        <w:rPr>
          <w:rFonts w:eastAsia="Arial" w:cs="Arial"/>
          <w:color w:val="auto"/>
          <w:szCs w:val="20"/>
        </w:rPr>
        <w:t xml:space="preserve"> and </w:t>
      </w:r>
      <w:r w:rsidR="00D059DA" w:rsidRPr="00D059DA">
        <w:rPr>
          <w:rFonts w:eastAsia="Arial" w:cs="Arial"/>
          <w:color w:val="auto"/>
          <w:szCs w:val="20"/>
        </w:rPr>
        <w:t>Section H.6</w:t>
      </w:r>
      <w:r w:rsidR="0062476E" w:rsidRPr="00D059DA">
        <w:rPr>
          <w:rFonts w:eastAsia="Arial" w:cs="Arial"/>
          <w:color w:val="auto"/>
          <w:szCs w:val="20"/>
        </w:rPr>
        <w:t xml:space="preserve"> Job Site Alteration.</w:t>
      </w:r>
    </w:p>
    <w:p w:rsidR="004219F6" w:rsidRPr="00F65538" w:rsidRDefault="00A11E8E" w:rsidP="00D20107">
      <w:pPr>
        <w:spacing w:before="240" w:after="0"/>
        <w:ind w:left="2880" w:hanging="720"/>
        <w:rPr>
          <w:rFonts w:cs="Arial"/>
          <w:color w:val="auto"/>
          <w:szCs w:val="20"/>
        </w:rPr>
      </w:pPr>
      <w:r w:rsidRPr="00D059DA">
        <w:rPr>
          <w:rFonts w:eastAsia="Arial" w:cs="Arial"/>
          <w:color w:val="auto"/>
          <w:szCs w:val="20"/>
        </w:rPr>
        <w:t xml:space="preserve">v.  </w:t>
      </w:r>
      <w:r w:rsidRPr="00D059DA">
        <w:rPr>
          <w:rFonts w:eastAsia="Arial" w:cs="Arial"/>
          <w:color w:val="auto"/>
          <w:szCs w:val="20"/>
        </w:rPr>
        <w:tab/>
        <w:t>Steroid injections for trigger digit provide decreased symptoms</w:t>
      </w:r>
      <w:r w:rsidRPr="00F65538">
        <w:rPr>
          <w:rFonts w:eastAsia="Arial" w:cs="Arial"/>
          <w:color w:val="auto"/>
          <w:szCs w:val="20"/>
        </w:rPr>
        <w:t xml:space="preserve"> and</w:t>
      </w:r>
      <w:r w:rsidR="000915AA" w:rsidRPr="00F65538">
        <w:rPr>
          <w:rFonts w:eastAsia="Arial" w:cs="Arial"/>
          <w:color w:val="auto"/>
          <w:szCs w:val="20"/>
        </w:rPr>
        <w:t xml:space="preserve"> </w:t>
      </w:r>
      <w:r w:rsidR="00474760" w:rsidRPr="00F65538">
        <w:rPr>
          <w:rFonts w:eastAsia="Arial" w:cs="Arial"/>
          <w:color w:val="auto"/>
          <w:szCs w:val="20"/>
        </w:rPr>
        <w:t>are</w:t>
      </w:r>
      <w:r w:rsidRPr="00F65538">
        <w:rPr>
          <w:rFonts w:eastAsia="Arial" w:cs="Arial"/>
          <w:color w:val="auto"/>
          <w:szCs w:val="20"/>
        </w:rPr>
        <w:t xml:space="preserve"> frequently a first line </w:t>
      </w:r>
      <w:r w:rsidRPr="001727D6">
        <w:rPr>
          <w:rFonts w:eastAsia="Arial" w:cs="Arial"/>
          <w:color w:val="auto"/>
          <w:szCs w:val="20"/>
        </w:rPr>
        <w:t>treatment (</w:t>
      </w:r>
      <w:r w:rsidR="000915AA" w:rsidRPr="001727D6">
        <w:rPr>
          <w:rFonts w:eastAsia="Arial" w:cs="Arial"/>
          <w:color w:val="auto"/>
          <w:szCs w:val="20"/>
        </w:rPr>
        <w:t>[Cochrane]</w:t>
      </w:r>
      <w:r w:rsidR="005A6072" w:rsidRPr="001727D6">
        <w:rPr>
          <w:rFonts w:eastAsia="Arial" w:cs="Arial"/>
          <w:color w:val="auto"/>
          <w:szCs w:val="20"/>
        </w:rPr>
        <w:t xml:space="preserve"> </w:t>
      </w:r>
      <w:r w:rsidR="001727D6" w:rsidRPr="001727D6">
        <w:rPr>
          <w:rFonts w:eastAsia="Arial" w:cs="Arial"/>
          <w:color w:val="auto"/>
          <w:szCs w:val="20"/>
        </w:rPr>
        <w:fldChar w:fldCharType="begin">
          <w:fldData xml:space="preserve">PEVuZE5vdGU+PENpdGU+PEF1dGhvcj5QZXRlcnMtVmVsdXRoYW1hbmluZ2FsPC9BdXRob3I+PFll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LXBlcmlvZGljYWw+PHBhZ2VzPkNkMDA1NjE2PC9wYWdlcz48bnVtYmVyPjM8L251bWJlcj48ZWRp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PEVuZE5vdGU+PENpdGU+PEF1dGhvcj5QZXRlcnMtVmVsdXRoYW1hbmluZ2FsPC9BdXRob3I+PFll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LXBlcmlvZGljYWw+PHBhZ2VzPkNkMDA1NjE2PC9wYWdlcz48bnVtYmVyPjM8L251bWJlcj48ZWRp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1727D6" w:rsidRPr="001727D6">
        <w:rPr>
          <w:rFonts w:eastAsia="Arial" w:cs="Arial"/>
          <w:color w:val="auto"/>
          <w:szCs w:val="20"/>
        </w:rPr>
      </w:r>
      <w:r w:rsidR="001727D6" w:rsidRPr="001727D6">
        <w:rPr>
          <w:rFonts w:eastAsia="Arial" w:cs="Arial"/>
          <w:color w:val="auto"/>
          <w:szCs w:val="20"/>
        </w:rPr>
        <w:fldChar w:fldCharType="separate"/>
      </w:r>
      <w:r w:rsidR="001727D6" w:rsidRPr="001727D6">
        <w:rPr>
          <w:rFonts w:eastAsia="Arial" w:cs="Arial"/>
          <w:noProof/>
          <w:color w:val="auto"/>
          <w:szCs w:val="20"/>
        </w:rPr>
        <w:t>(</w:t>
      </w:r>
      <w:hyperlink w:anchor="_ENREF_201" w:tooltip="Peters-Veluthamaningal, 2009 #4600" w:history="1">
        <w:r w:rsidR="001727D6" w:rsidRPr="00DF6785">
          <w:rPr>
            <w:rStyle w:val="Hyperlink"/>
            <w:rFonts w:eastAsia="Arial" w:cs="Arial"/>
            <w:noProof/>
            <w:szCs w:val="20"/>
          </w:rPr>
          <w:t>Peters-Veluthamaningal et al., 2009</w:t>
        </w:r>
      </w:hyperlink>
      <w:r w:rsidR="001727D6" w:rsidRP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w:t>
      </w:r>
      <w:r w:rsidRPr="00F65538">
        <w:rPr>
          <w:rFonts w:eastAsia="Arial" w:cs="Arial"/>
          <w:color w:val="auto"/>
          <w:szCs w:val="20"/>
        </w:rPr>
        <w:t xml:space="preserve"> </w:t>
      </w:r>
    </w:p>
    <w:p w:rsidR="004219F6" w:rsidRPr="00F65538" w:rsidRDefault="00A11E8E" w:rsidP="00D20107">
      <w:pPr>
        <w:spacing w:before="240" w:after="0"/>
        <w:ind w:left="2880" w:hanging="720"/>
        <w:rPr>
          <w:rFonts w:cs="Arial"/>
          <w:color w:val="auto"/>
          <w:szCs w:val="20"/>
        </w:rPr>
      </w:pPr>
      <w:r w:rsidRPr="00F65538">
        <w:rPr>
          <w:rFonts w:eastAsia="Arial" w:cs="Arial"/>
          <w:color w:val="auto"/>
          <w:szCs w:val="20"/>
        </w:rPr>
        <w:tab/>
        <w:t>There is some evidence that in the</w:t>
      </w:r>
      <w:r w:rsidR="00D20107">
        <w:rPr>
          <w:rFonts w:eastAsia="Arial" w:cs="Arial"/>
          <w:color w:val="auto"/>
          <w:szCs w:val="20"/>
        </w:rPr>
        <w:t xml:space="preserve"> intermediate term (up to three </w:t>
      </w:r>
      <w:r w:rsidRPr="00F65538">
        <w:rPr>
          <w:rFonts w:eastAsia="Arial" w:cs="Arial"/>
          <w:color w:val="auto"/>
          <w:szCs w:val="20"/>
        </w:rPr>
        <w:t xml:space="preserve">months), injections with triamcinolone </w:t>
      </w:r>
      <w:r w:rsidR="00D20107">
        <w:rPr>
          <w:rFonts w:eastAsia="Arial" w:cs="Arial"/>
          <w:color w:val="auto"/>
          <w:szCs w:val="20"/>
        </w:rPr>
        <w:t>and with diclofenac are equally</w:t>
      </w:r>
      <w:r w:rsidR="00C553A8">
        <w:rPr>
          <w:rFonts w:eastAsia="Arial" w:cs="Arial"/>
          <w:color w:val="auto"/>
          <w:szCs w:val="20"/>
        </w:rPr>
        <w:t xml:space="preserve"> </w:t>
      </w:r>
      <w:r w:rsidRPr="00F65538">
        <w:rPr>
          <w:rFonts w:eastAsia="Arial" w:cs="Arial"/>
          <w:color w:val="auto"/>
          <w:szCs w:val="20"/>
        </w:rPr>
        <w:t xml:space="preserve">effective in patients with trigger </w:t>
      </w:r>
      <w:r w:rsidRPr="001727D6">
        <w:rPr>
          <w:rFonts w:eastAsia="Arial" w:cs="Arial"/>
          <w:color w:val="auto"/>
          <w:szCs w:val="20"/>
        </w:rPr>
        <w:t xml:space="preserve">digit </w:t>
      </w:r>
      <w:r w:rsidR="001727D6" w:rsidRPr="001727D6">
        <w:rPr>
          <w:rFonts w:eastAsia="Arial" w:cs="Arial"/>
          <w:color w:val="auto"/>
          <w:szCs w:val="20"/>
        </w:rPr>
        <w:fldChar w:fldCharType="begin"/>
      </w:r>
      <w:r w:rsidR="00DF6785">
        <w:rPr>
          <w:rFonts w:eastAsia="Arial" w:cs="Arial"/>
          <w:color w:val="auto"/>
          <w:szCs w:val="20"/>
        </w:rPr>
        <w:instrText xml:space="preserve"> ADDIN EN.CITE &lt;EndNote&gt;&lt;Cite&gt;&lt;Author&gt;Shakeel&lt;/Author&gt;&lt;Year&gt;2012&lt;/Year&gt;&lt;RecNum&gt;4371&lt;/RecNum&gt;&lt;DisplayText&gt;(Shakeel &amp;amp; Ahmad, 2012)&lt;/DisplayText&gt;&lt;record&gt;&lt;rec-number&gt;4371&lt;/rec-number&gt;&lt;foreign-keys&gt;&lt;key app="EN" db-id="vaxawsfavadaa0er9e8ppds0adazdvepawxx" timestamp="1481064182"&gt;4371&lt;/key&gt;&lt;/foreign-keys&gt;&lt;ref-type name="Journal Article"&gt;17&lt;/ref-type&gt;&lt;contributors&gt;&lt;authors&gt;&lt;author&gt;Shakeel, H.&lt;/author&gt;&lt;author&gt;Ahmad, T. S.&lt;/author&gt;&lt;/authors&gt;&lt;/contributors&gt;&lt;auth-address&gt;Department of Orthopaedic Surgery, University of Malaya, Kuala Lumpur, Malaysia. drshakeel@hotmail.com&lt;/auth-address&gt;&lt;titles&gt;&lt;title&gt;Steroid injection versus NSAID injection for trigger finger: a comparative study of early outcomes&lt;/title&gt;&lt;secondary-title&gt;J Hand Surg Am&lt;/secondary-title&gt;&lt;alt-title&gt;The Journal of hand surgery&lt;/alt-title&gt;&lt;/titles&gt;&lt;periodical&gt;&lt;full-title&gt;J Hand Surg Am&lt;/full-title&gt;&lt;/periodical&gt;&lt;pages&gt;1319-23&lt;/pages&gt;&lt;volume&gt;37&lt;/volume&gt;&lt;number&gt;7&lt;/number&gt;&lt;edition&gt;2012/06/23&lt;/edition&gt;&lt;keywords&gt;&lt;keyword&gt;Adult&lt;/keyword&gt;&lt;keyword&gt;Aged&lt;/keyword&gt;&lt;keyword&gt;Anti-Inflammatory Agents, Non-Steroidal/*therapeutic use&lt;/keyword&gt;&lt;keyword&gt;Double-Blind Method&lt;/keyword&gt;&lt;keyword&gt;Female&lt;/keyword&gt;&lt;keyword&gt;Glucocorticoids/*therapeutic use&lt;/keyword&gt;&lt;keyword&gt;Humans&lt;/keyword&gt;&lt;keyword&gt;Injections&lt;/keyword&gt;&lt;keyword&gt;Male&lt;/keyword&gt;&lt;keyword&gt;Middle Aged&lt;/keyword&gt;&lt;keyword&gt;Prospective Studies&lt;/keyword&gt;&lt;keyword&gt;Statistics, Nonparametric&lt;/keyword&gt;&lt;keyword&gt;Treatment Outcome&lt;/keyword&gt;&lt;keyword&gt;Triamcinolone Acetonide/*therapeutic use&lt;/keyword&gt;&lt;keyword&gt;Trigger Finger Disorder/complications/*drug therapy&lt;/keyword&gt;&lt;/keywords&gt;&lt;dates&gt;&lt;year&gt;2012&lt;/year&gt;&lt;pub-dates&gt;&lt;date&gt;Jul&lt;/date&gt;&lt;/pub-dates&gt;&lt;/dates&gt;&lt;isbn&gt;0363-5023&lt;/isbn&gt;&lt;accession-num&gt;22721455&lt;/accession-num&gt;&lt;urls&gt;&lt;/urls&gt;&lt;electronic-resource-num&gt;10.1016/j.jhsa.2012.03.040&lt;/electronic-resource-num&gt;&lt;remote-database-provider&gt;NLM&lt;/remote-database-provider&gt;&lt;language&gt;eng&lt;/language&gt;&lt;modified-date&gt;Referenced in CTC Guideline&lt;/modified-date&gt;&lt;/record&gt;&lt;/Cite&gt;&lt;/EndNote&gt;</w:instrText>
      </w:r>
      <w:r w:rsidR="001727D6" w:rsidRPr="001727D6">
        <w:rPr>
          <w:rFonts w:eastAsia="Arial" w:cs="Arial"/>
          <w:color w:val="auto"/>
          <w:szCs w:val="20"/>
        </w:rPr>
        <w:fldChar w:fldCharType="separate"/>
      </w:r>
      <w:r w:rsidR="001727D6" w:rsidRPr="001727D6">
        <w:rPr>
          <w:rFonts w:eastAsia="Arial" w:cs="Arial"/>
          <w:noProof/>
          <w:color w:val="auto"/>
          <w:szCs w:val="20"/>
        </w:rPr>
        <w:t>(</w:t>
      </w:r>
      <w:hyperlink w:anchor="_ENREF_232" w:tooltip="Shakeel, 2012 #4371" w:history="1">
        <w:r w:rsidR="001727D6" w:rsidRPr="00DF6785">
          <w:rPr>
            <w:rStyle w:val="Hyperlink"/>
            <w:rFonts w:eastAsia="Arial" w:cs="Arial"/>
            <w:noProof/>
            <w:szCs w:val="20"/>
          </w:rPr>
          <w:t>Shakeel &amp; Ahmad, 2012</w:t>
        </w:r>
      </w:hyperlink>
      <w:r w:rsidR="001727D6" w:rsidRP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w:t>
      </w:r>
      <w:r w:rsidRPr="00F65538">
        <w:rPr>
          <w:rFonts w:eastAsia="Arial" w:cs="Arial"/>
          <w:color w:val="auto"/>
          <w:szCs w:val="20"/>
        </w:rPr>
        <w:t xml:space="preserve"> </w:t>
      </w:r>
    </w:p>
    <w:p w:rsidR="004219F6" w:rsidRPr="00F65538" w:rsidRDefault="00A11E8E" w:rsidP="00D20107">
      <w:pPr>
        <w:spacing w:before="240" w:after="0"/>
        <w:ind w:left="2880" w:hanging="720"/>
        <w:rPr>
          <w:rFonts w:cs="Arial"/>
          <w:color w:val="auto"/>
          <w:szCs w:val="20"/>
        </w:rPr>
      </w:pPr>
      <w:r w:rsidRPr="00F65538">
        <w:rPr>
          <w:rFonts w:eastAsia="Arial" w:cs="Arial"/>
          <w:color w:val="auto"/>
          <w:szCs w:val="20"/>
        </w:rPr>
        <w:lastRenderedPageBreak/>
        <w:t xml:space="preserve">  </w:t>
      </w:r>
      <w:r w:rsidRPr="00F65538">
        <w:rPr>
          <w:rFonts w:eastAsia="Arial" w:cs="Arial"/>
          <w:color w:val="auto"/>
          <w:szCs w:val="20"/>
        </w:rPr>
        <w:tab/>
        <w:t>The patient should rest the digit partial</w:t>
      </w:r>
      <w:r w:rsidR="00D20107">
        <w:rPr>
          <w:rFonts w:eastAsia="Arial" w:cs="Arial"/>
          <w:color w:val="auto"/>
          <w:szCs w:val="20"/>
        </w:rPr>
        <w:t>ly or completely for 0 – 7 days</w:t>
      </w:r>
      <w:r w:rsidR="00C553A8">
        <w:rPr>
          <w:rFonts w:eastAsia="Arial" w:cs="Arial"/>
          <w:color w:val="auto"/>
          <w:szCs w:val="20"/>
        </w:rPr>
        <w:t xml:space="preserve"> </w:t>
      </w:r>
      <w:r w:rsidRPr="00F65538">
        <w:rPr>
          <w:rFonts w:eastAsia="Arial" w:cs="Arial"/>
          <w:color w:val="auto"/>
          <w:szCs w:val="20"/>
        </w:rPr>
        <w:t xml:space="preserve">after the injection </w:t>
      </w:r>
      <w:r w:rsidR="00B675EA">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dmxpZXQsIGV0IGFsLiwgMjAxNCk8L0Rpc3BsYXlUZXh0PjxyZWNvcmQ+PHJlYy1udW1iZXI+NDIz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dmxpZXQsIGV0IGFsLiwgMjAxNCk8L0Rpc3BsYXlUZXh0PjxyZWNvcmQ+PHJlYy1udW1iZXI+NDIz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4" w:tooltip="Huisstede, 2014 #4231" w:history="1">
        <w:r w:rsidR="00B675EA" w:rsidRPr="00DF6785">
          <w:rPr>
            <w:rStyle w:val="Hyperlink"/>
            <w:rFonts w:eastAsia="Arial" w:cs="Arial"/>
            <w:noProof/>
            <w:szCs w:val="20"/>
          </w:rPr>
          <w:t>B. M. Huisstede, Hoogvliet, et al., 2014</w:t>
        </w:r>
      </w:hyperlink>
      <w:r w:rsidR="00B675EA">
        <w:rPr>
          <w:rFonts w:eastAsia="Arial" w:cs="Arial"/>
          <w:noProof/>
          <w:color w:val="auto"/>
          <w:szCs w:val="20"/>
        </w:rPr>
        <w:t>)</w:t>
      </w:r>
      <w:r w:rsidR="00B675EA">
        <w:rPr>
          <w:rFonts w:eastAsia="Arial" w:cs="Arial"/>
          <w:color w:val="auto"/>
          <w:szCs w:val="20"/>
        </w:rPr>
        <w:fldChar w:fldCharType="end"/>
      </w:r>
      <w:r w:rsidRPr="00F65538">
        <w:rPr>
          <w:rFonts w:eastAsia="Arial" w:cs="Arial"/>
          <w:color w:val="auto"/>
          <w:szCs w:val="20"/>
        </w:rPr>
        <w:t xml:space="preserve">.  </w:t>
      </w:r>
    </w:p>
    <w:p w:rsidR="004219F6" w:rsidRPr="00F65538" w:rsidRDefault="00D20107" w:rsidP="00D20107">
      <w:pPr>
        <w:tabs>
          <w:tab w:val="left" w:pos="2880"/>
        </w:tabs>
        <w:spacing w:before="240" w:after="0"/>
        <w:ind w:left="2880" w:hanging="720"/>
        <w:rPr>
          <w:rFonts w:eastAsia="Arial" w:cs="Arial"/>
          <w:color w:val="auto"/>
          <w:szCs w:val="20"/>
        </w:rPr>
      </w:pPr>
      <w:r>
        <w:rPr>
          <w:rFonts w:eastAsia="Arial" w:cs="Arial"/>
          <w:color w:val="auto"/>
          <w:szCs w:val="20"/>
        </w:rPr>
        <w:tab/>
      </w:r>
      <w:r w:rsidR="00A11E8E" w:rsidRPr="00F65538">
        <w:rPr>
          <w:rFonts w:eastAsia="Arial" w:cs="Arial"/>
          <w:color w:val="auto"/>
          <w:szCs w:val="20"/>
        </w:rPr>
        <w:t>Steroid Inject</w:t>
      </w:r>
      <w:r w:rsidR="00474760" w:rsidRPr="00F65538">
        <w:rPr>
          <w:rFonts w:eastAsia="Arial" w:cs="Arial"/>
          <w:color w:val="auto"/>
          <w:szCs w:val="20"/>
        </w:rPr>
        <w:t>ions</w:t>
      </w:r>
      <w:r w:rsidR="00F73E4F" w:rsidRPr="00F65538">
        <w:rPr>
          <w:rFonts w:eastAsia="Arial" w:cs="Arial"/>
          <w:color w:val="auto"/>
          <w:szCs w:val="20"/>
        </w:rPr>
        <w:t>:</w:t>
      </w:r>
      <w:r w:rsidR="00474760" w:rsidRPr="00F65538">
        <w:rPr>
          <w:rFonts w:eastAsia="Arial" w:cs="Arial"/>
          <w:color w:val="auto"/>
          <w:szCs w:val="20"/>
        </w:rPr>
        <w:t xml:space="preserve"> may decrease inflammation and pain and allow the </w:t>
      </w:r>
      <w:r w:rsidR="00A11E8E" w:rsidRPr="00F65538">
        <w:rPr>
          <w:rFonts w:eastAsia="Arial" w:cs="Arial"/>
          <w:color w:val="auto"/>
          <w:szCs w:val="20"/>
        </w:rPr>
        <w:t>therapist to progress with rehabilitation therapy. Steroid injections un</w:t>
      </w:r>
      <w:r w:rsidR="00474760" w:rsidRPr="00F65538">
        <w:rPr>
          <w:rFonts w:eastAsia="Arial" w:cs="Arial"/>
          <w:color w:val="auto"/>
          <w:szCs w:val="20"/>
        </w:rPr>
        <w:t xml:space="preserve">der </w:t>
      </w:r>
      <w:r w:rsidR="00A11E8E" w:rsidRPr="00F65538">
        <w:rPr>
          <w:rFonts w:eastAsia="Arial" w:cs="Arial"/>
          <w:color w:val="auto"/>
          <w:szCs w:val="20"/>
        </w:rPr>
        <w:t>significant pressure should be avoided as</w:t>
      </w:r>
      <w:r w:rsidR="00474760" w:rsidRPr="00F65538">
        <w:rPr>
          <w:rFonts w:eastAsia="Arial" w:cs="Arial"/>
          <w:color w:val="auto"/>
          <w:szCs w:val="20"/>
        </w:rPr>
        <w:t xml:space="preserve"> the needle may be penetrating </w:t>
      </w:r>
      <w:r w:rsidR="00A11E8E" w:rsidRPr="00F65538">
        <w:rPr>
          <w:rFonts w:eastAsia="Arial" w:cs="Arial"/>
          <w:color w:val="auto"/>
          <w:szCs w:val="20"/>
        </w:rPr>
        <w:t>the tendon and injection into the tendon can cause possible tendon breakdown, tendon degeneration, or rupture.</w:t>
      </w:r>
    </w:p>
    <w:p w:rsidR="000935C2" w:rsidRPr="00F65538" w:rsidRDefault="000935C2" w:rsidP="000108FE">
      <w:pPr>
        <w:spacing w:before="240" w:after="0"/>
        <w:ind w:left="2160" w:hanging="720"/>
        <w:rPr>
          <w:rFonts w:cs="Arial"/>
          <w:color w:val="auto"/>
          <w:szCs w:val="20"/>
        </w:rPr>
      </w:pPr>
    </w:p>
    <w:p w:rsidR="004219F6" w:rsidRPr="00F65538" w:rsidRDefault="00A11E8E" w:rsidP="000108FE">
      <w:pPr>
        <w:numPr>
          <w:ilvl w:val="5"/>
          <w:numId w:val="14"/>
        </w:numPr>
        <w:spacing w:before="240" w:after="0"/>
        <w:ind w:left="3600" w:hanging="720"/>
        <w:contextualSpacing/>
        <w:rPr>
          <w:rFonts w:eastAsia="Arial"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474760" w:rsidRPr="00F65538" w:rsidRDefault="00474760" w:rsidP="000108FE">
      <w:pPr>
        <w:spacing w:before="240" w:after="0"/>
        <w:ind w:left="3600" w:hanging="720"/>
        <w:contextualSpacing/>
        <w:rPr>
          <w:rFonts w:eastAsia="Arial" w:cs="Arial"/>
          <w:color w:val="auto"/>
          <w:szCs w:val="20"/>
        </w:rPr>
      </w:pPr>
    </w:p>
    <w:p w:rsidR="00474760" w:rsidRPr="00F65538" w:rsidRDefault="00A11E8E" w:rsidP="000108FE">
      <w:pPr>
        <w:numPr>
          <w:ilvl w:val="5"/>
          <w:numId w:val="14"/>
        </w:numPr>
        <w:spacing w:before="240" w:after="0"/>
        <w:ind w:left="3600" w:hanging="720"/>
        <w:contextualSpacing/>
        <w:rPr>
          <w:rFonts w:eastAsia="Arial" w:cs="Arial"/>
          <w:color w:val="auto"/>
          <w:szCs w:val="20"/>
        </w:rPr>
      </w:pPr>
      <w:r w:rsidRPr="00F65538">
        <w:rPr>
          <w:rFonts w:eastAsia="Arial" w:cs="Arial"/>
          <w:color w:val="auto"/>
          <w:szCs w:val="20"/>
        </w:rPr>
        <w:t>Optimum Frequency: 3 injections in 1 year spaced at least 2 to 8 weeks apart.</w:t>
      </w:r>
    </w:p>
    <w:p w:rsidR="00474760" w:rsidRPr="00F65538" w:rsidRDefault="00474760" w:rsidP="000108FE">
      <w:pPr>
        <w:spacing w:before="240" w:after="0"/>
        <w:ind w:left="3600" w:hanging="720"/>
        <w:contextualSpacing/>
        <w:rPr>
          <w:rFonts w:eastAsia="Arial" w:cs="Arial"/>
          <w:color w:val="auto"/>
          <w:szCs w:val="20"/>
        </w:rPr>
      </w:pPr>
    </w:p>
    <w:p w:rsidR="004219F6" w:rsidRPr="00F65538" w:rsidRDefault="00A11E8E" w:rsidP="000108FE">
      <w:pPr>
        <w:numPr>
          <w:ilvl w:val="5"/>
          <w:numId w:val="14"/>
        </w:numPr>
        <w:spacing w:before="240" w:after="0"/>
        <w:ind w:left="3600" w:hanging="720"/>
        <w:contextualSpacing/>
        <w:rPr>
          <w:rFonts w:eastAsia="Arial" w:cs="Arial"/>
          <w:color w:val="auto"/>
          <w:szCs w:val="20"/>
        </w:rPr>
      </w:pPr>
      <w:r w:rsidRPr="00F65538">
        <w:rPr>
          <w:rFonts w:eastAsia="Arial" w:cs="Arial"/>
          <w:color w:val="auto"/>
          <w:szCs w:val="20"/>
        </w:rPr>
        <w:t xml:space="preserve">Maximum Frequency:  ​If additional injections are being considered, referral to a specialist should be considered. </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 xml:space="preserve">Steroid injections should be used cautiously </w:t>
      </w:r>
      <w:r w:rsidR="00812439" w:rsidRPr="00F65538">
        <w:rPr>
          <w:rFonts w:eastAsia="Arial" w:cs="Arial"/>
          <w:color w:val="auto"/>
          <w:szCs w:val="20"/>
        </w:rPr>
        <w:t xml:space="preserve">in diabetic patients. Diabetic </w:t>
      </w:r>
      <w:r w:rsidRPr="00F65538">
        <w:rPr>
          <w:rFonts w:eastAsia="Arial" w:cs="Arial"/>
          <w:color w:val="auto"/>
          <w:szCs w:val="20"/>
        </w:rPr>
        <w:t xml:space="preserve">patients should </w:t>
      </w:r>
      <w:r w:rsidRPr="00D059DA">
        <w:rPr>
          <w:rFonts w:eastAsia="Arial" w:cs="Arial"/>
          <w:color w:val="auto"/>
          <w:szCs w:val="20"/>
        </w:rPr>
        <w:t xml:space="preserve">be reminded to check their blood glucose levels at least daily for 2 weeks after injections.  Refer to </w:t>
      </w:r>
      <w:r w:rsidR="00C27B9A" w:rsidRPr="00D059DA">
        <w:rPr>
          <w:rFonts w:eastAsia="Arial" w:cs="Arial"/>
          <w:color w:val="auto"/>
          <w:szCs w:val="20"/>
        </w:rPr>
        <w:t>Section H.4.</w:t>
      </w:r>
      <w:r w:rsidR="00D059DA" w:rsidRPr="00D059DA">
        <w:rPr>
          <w:rFonts w:eastAsia="Arial" w:cs="Arial"/>
          <w:color w:val="auto"/>
          <w:szCs w:val="20"/>
        </w:rPr>
        <w:t>c</w:t>
      </w:r>
      <w:r w:rsidR="00C27B9A" w:rsidRPr="00D059DA">
        <w:rPr>
          <w:rFonts w:eastAsia="Arial" w:cs="Arial"/>
          <w:color w:val="auto"/>
          <w:szCs w:val="20"/>
        </w:rPr>
        <w:t xml:space="preserve"> Steroid Injections</w:t>
      </w:r>
      <w:r w:rsidRPr="00D059DA">
        <w:rPr>
          <w:rFonts w:eastAsia="Arial" w:cs="Arial"/>
          <w:color w:val="auto"/>
          <w:szCs w:val="20"/>
        </w:rPr>
        <w:t xml:space="preserve"> for further</w:t>
      </w:r>
      <w:r w:rsidRPr="00F65538">
        <w:rPr>
          <w:rFonts w:eastAsia="Arial" w:cs="Arial"/>
          <w:color w:val="auto"/>
          <w:szCs w:val="20"/>
        </w:rPr>
        <w:t xml:space="preserve"> details.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t xml:space="preserve">Return to </w:t>
      </w:r>
      <w:r w:rsidRPr="00D059DA">
        <w:rPr>
          <w:rFonts w:eastAsia="Arial" w:cs="Arial"/>
          <w:color w:val="auto"/>
          <w:szCs w:val="20"/>
        </w:rPr>
        <w:t>work with appropriate restrictions should be considered early in the course of t</w:t>
      </w:r>
      <w:r w:rsidR="00134ACA" w:rsidRPr="00D059DA">
        <w:rPr>
          <w:rFonts w:eastAsia="Arial" w:cs="Arial"/>
          <w:color w:val="auto"/>
          <w:szCs w:val="20"/>
        </w:rPr>
        <w:t xml:space="preserve">reatment. Refer to </w:t>
      </w:r>
      <w:r w:rsidR="00D059DA" w:rsidRPr="00D059DA">
        <w:rPr>
          <w:rFonts w:eastAsia="Arial" w:cs="Arial"/>
          <w:color w:val="auto"/>
          <w:szCs w:val="20"/>
        </w:rPr>
        <w:t>Section H.11 Return-to-</w:t>
      </w:r>
      <w:r w:rsidRPr="00D059DA">
        <w:rPr>
          <w:rFonts w:eastAsia="Arial" w:cs="Arial"/>
          <w:color w:val="auto"/>
          <w:szCs w:val="20"/>
        </w:rPr>
        <w:t>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vii.  </w:t>
      </w:r>
      <w:r w:rsidRPr="00F65538">
        <w:rPr>
          <w:rFonts w:eastAsia="Arial" w:cs="Arial"/>
          <w:color w:val="auto"/>
          <w:szCs w:val="20"/>
        </w:rPr>
        <w:tab/>
        <w:t xml:space="preserve">Other therapies in </w:t>
      </w:r>
      <w:r w:rsidR="00D059DA" w:rsidRPr="00D059DA">
        <w:rPr>
          <w:rFonts w:eastAsia="Arial" w:cs="Arial"/>
          <w:color w:val="auto"/>
          <w:szCs w:val="20"/>
        </w:rPr>
        <w:t xml:space="preserve">Section H Therapeutic Procedures – Non-operative </w:t>
      </w:r>
      <w:r w:rsidRPr="00D059DA">
        <w:rPr>
          <w:rFonts w:eastAsia="Arial" w:cs="Arial"/>
          <w:color w:val="auto"/>
          <w:szCs w:val="20"/>
        </w:rPr>
        <w:t xml:space="preserve">may be employed in individual cases. Refer to </w:t>
      </w:r>
      <w:r w:rsidR="00134ACA" w:rsidRPr="00D059DA">
        <w:rPr>
          <w:rFonts w:eastAsia="Arial" w:cs="Arial"/>
          <w:color w:val="auto"/>
          <w:szCs w:val="20"/>
        </w:rPr>
        <w:t>Section H.4.</w:t>
      </w:r>
      <w:r w:rsidR="00D059DA" w:rsidRPr="00D059DA">
        <w:rPr>
          <w:rFonts w:eastAsia="Arial" w:cs="Arial"/>
          <w:color w:val="auto"/>
          <w:szCs w:val="20"/>
        </w:rPr>
        <w:t>c</w:t>
      </w:r>
      <w:r w:rsidR="00134ACA" w:rsidRPr="00D059DA">
        <w:rPr>
          <w:rFonts w:eastAsia="Arial" w:cs="Arial"/>
          <w:color w:val="auto"/>
          <w:szCs w:val="20"/>
        </w:rPr>
        <w:t xml:space="preserve"> Steroid Injections</w:t>
      </w:r>
      <w:r w:rsidRPr="00D059DA">
        <w:rPr>
          <w:rFonts w:eastAsia="Arial" w:cs="Arial"/>
          <w:color w:val="auto"/>
          <w:szCs w:val="20"/>
        </w:rPr>
        <w:t xml:space="preserve"> for further details.</w:t>
      </w:r>
    </w:p>
    <w:p w:rsidR="00D1299F" w:rsidRPr="00D1299F" w:rsidRDefault="00A11E8E" w:rsidP="000108FE">
      <w:pPr>
        <w:pStyle w:val="Heading3"/>
        <w:spacing w:after="0" w:line="240" w:lineRule="auto"/>
        <w:ind w:left="2160" w:hanging="720"/>
        <w:rPr>
          <w:vanish/>
          <w:specVanish/>
        </w:rPr>
      </w:pPr>
      <w:bookmarkStart w:id="121" w:name="_Toc476212279"/>
      <w:r w:rsidRPr="00F65538">
        <w:t xml:space="preserve">f.  </w:t>
      </w:r>
      <w:r w:rsidRPr="00F65538">
        <w:tab/>
      </w:r>
      <w:r w:rsidRPr="00D1299F">
        <w:rPr>
          <w:u w:val="single"/>
        </w:rPr>
        <w:t>Surgical Indications/Considerations</w:t>
      </w:r>
      <w:bookmarkEnd w:id="121"/>
    </w:p>
    <w:p w:rsidR="004219F6" w:rsidRPr="00F65538" w:rsidRDefault="00A11E8E" w:rsidP="000108FE">
      <w:pPr>
        <w:spacing w:before="240" w:after="0"/>
        <w:ind w:left="2160" w:hanging="720"/>
        <w:rPr>
          <w:rFonts w:cs="Arial"/>
          <w:color w:val="auto"/>
          <w:szCs w:val="20"/>
        </w:rPr>
      </w:pPr>
      <w:r w:rsidRPr="00D1299F">
        <w:rPr>
          <w:rFonts w:eastAsia="Arial" w:cs="Arial"/>
          <w:b/>
          <w:color w:val="auto"/>
          <w:szCs w:val="20"/>
        </w:rPr>
        <w:t>:</w:t>
      </w:r>
      <w:r w:rsidRPr="00D1299F">
        <w:rPr>
          <w:rFonts w:eastAsia="Arial" w:cs="Arial"/>
          <w:color w:val="auto"/>
          <w:szCs w:val="20"/>
        </w:rPr>
        <w:t xml:space="preserve"> Since cumulative trauma conditions often involve several areas in an upper</w:t>
      </w:r>
      <w:r w:rsidRPr="00F65538">
        <w:rPr>
          <w:rFonts w:eastAsia="Arial" w:cs="Arial"/>
          <w:color w:val="auto"/>
          <w:szCs w:val="20"/>
        </w:rPr>
        <w:t xml:space="preserve"> extremity, surgical treatment of one problem should be performed in conjunction with conservative treatment of other problems in the upper extremity.</w:t>
      </w:r>
    </w:p>
    <w:p w:rsidR="004219F6" w:rsidRPr="001727D6" w:rsidRDefault="00A11E8E" w:rsidP="000108FE">
      <w:pPr>
        <w:spacing w:before="240" w:after="0"/>
        <w:ind w:left="2160" w:hanging="720"/>
        <w:rPr>
          <w:rFonts w:cs="Arial"/>
          <w:color w:val="auto"/>
          <w:szCs w:val="20"/>
        </w:rPr>
      </w:pPr>
      <w:r w:rsidRPr="00F65538">
        <w:rPr>
          <w:rFonts w:eastAsia="Arial" w:cs="Arial"/>
          <w:color w:val="auto"/>
          <w:szCs w:val="20"/>
        </w:rPr>
        <w:tab/>
        <w:t xml:space="preserve">Surgery is often not necessary. Any decision for surgical intervention should be based on a hand surgeon's evaluation of need and the existence of a clear functional deficit that can be corrected by surgical intervention. Trigger digit release, open or percutaneous, may be indicated when: 1) diagnosis has been verified; and 2) symptoms persist after conservative management including steroid injections over at least 4 weeks. Surgery should be performed to </w:t>
      </w:r>
      <w:r w:rsidRPr="00F65538">
        <w:rPr>
          <w:rFonts w:eastAsia="Arial" w:cs="Arial"/>
          <w:color w:val="auto"/>
          <w:szCs w:val="20"/>
        </w:rPr>
        <w:lastRenderedPageBreak/>
        <w:t xml:space="preserve">achieve functional gains on those with significant ongoing impaired activities of daily living or work-related functions. There is good evidence that open and percutaneous </w:t>
      </w:r>
      <w:r w:rsidRPr="001727D6">
        <w:rPr>
          <w:rFonts w:eastAsia="Arial" w:cs="Arial"/>
          <w:color w:val="auto"/>
          <w:szCs w:val="20"/>
        </w:rPr>
        <w:t xml:space="preserve">trigger digit release have similar success rates and similar complication rates </w:t>
      </w:r>
      <w:r w:rsidR="001727D6" w:rsidRPr="001727D6">
        <w:rPr>
          <w:rFonts w:eastAsia="Arial" w:cs="Arial"/>
          <w:color w:val="auto"/>
          <w:szCs w:val="20"/>
        </w:rPr>
        <w:fldChar w:fldCharType="begin"/>
      </w:r>
      <w:r w:rsidR="00DF6785">
        <w:rPr>
          <w:rFonts w:eastAsia="Arial" w:cs="Arial"/>
          <w:color w:val="auto"/>
          <w:szCs w:val="20"/>
        </w:rPr>
        <w:instrText xml:space="preserve"> ADDIN EN.CITE &lt;EndNote&gt;&lt;Cite&gt;&lt;Author&gt;Wang&lt;/Author&gt;&lt;Year&gt;2013&lt;/Year&gt;&lt;RecNum&gt;4439&lt;/RecNum&gt;&lt;DisplayText&gt;(Wang, Zhao, &amp;amp; Liang, 2013)&lt;/DisplayText&gt;&lt;record&gt;&lt;rec-number&gt;4439&lt;/rec-number&gt;&lt;foreign-keys&gt;&lt;key app="EN" db-id="vaxawsfavadaa0er9e8ppds0adazdvepawxx" timestamp="1481064182"&gt;4439&lt;/key&gt;&lt;/foreign-keys&gt;&lt;ref-type name="Journal Article"&gt;17&lt;/ref-type&gt;&lt;contributors&gt;&lt;authors&gt;&lt;author&gt;Wang, J.&lt;/author&gt;&lt;author&gt;Zhao, J. G.&lt;/author&gt;&lt;author&gt;Liang, C. C.&lt;/author&gt;&lt;/authors&gt;&lt;/contributors&gt;&lt;auth-address&gt;Department of Traumatic Orthopaedics, Tianjin Hospital, Tianjin, China.&lt;/auth-address&gt;&lt;titles&gt;&lt;title&gt;Percutaneous release, open surgery, or corticosteroid injection, which is the best treatment method for trigger digits?&lt;/title&gt;&lt;secondary-title&gt;Clin Orthop Relat Res&lt;/secondary-title&gt;&lt;alt-title&gt;Clinical orthopaedics and related research&lt;/alt-title&gt;&lt;/titles&gt;&lt;periodical&gt;&lt;full-title&gt;Clin Orthop Relat Res&lt;/full-title&gt;&lt;/periodical&gt;&lt;pages&gt;1879-86&lt;/pages&gt;&lt;volume&gt;471&lt;/volume&gt;&lt;number&gt;6&lt;/number&gt;&lt;edition&gt;2012/12/05&lt;/edition&gt;&lt;keywords&gt;&lt;keyword&gt;Glucocorticoids/*therapeutic use&lt;/keyword&gt;&lt;keyword&gt;Humans&lt;/keyword&gt;&lt;keyword&gt;Injections, Intra-Articular&lt;/keyword&gt;&lt;keyword&gt;Minimally Invasive Surgical Procedures/adverse effects/*methods&lt;/keyword&gt;&lt;keyword&gt;Orthopedic Procedures/adverse effects/*methods&lt;/keyword&gt;&lt;keyword&gt;Postoperative Complications&lt;/keyword&gt;&lt;keyword&gt;PubMed&lt;/keyword&gt;&lt;keyword&gt;Randomized Controlled Trials as Topic&lt;/keyword&gt;&lt;keyword&gt;Treatment Failure&lt;/keyword&gt;&lt;keyword&gt;Treatment Outcome&lt;/keyword&gt;&lt;keyword&gt;Trigger Finger Disorder/*drug therapy/*surgery&lt;/keyword&gt;&lt;/keywords&gt;&lt;dates&gt;&lt;year&gt;2013&lt;/year&gt;&lt;pub-dates&gt;&lt;date&gt;Jun&lt;/date&gt;&lt;/pub-dates&gt;&lt;/dates&gt;&lt;isbn&gt;0009-921x&lt;/isbn&gt;&lt;accession-num&gt;23208122&lt;/accession-num&gt;&lt;urls&gt;&lt;/urls&gt;&lt;custom2&gt;PMC3706641&lt;/custom2&gt;&lt;electronic-resource-num&gt;10.1007/s11999-012-2716-6&lt;/electronic-resource-num&gt;&lt;remote-database-provider&gt;NLM&lt;/remote-database-provider&gt;&lt;language&gt;eng&lt;/language&gt;&lt;modified-date&gt;Referenced in CTC Guideline&lt;/modified-date&gt;&lt;/record&gt;&lt;/Cite&gt;&lt;/EndNote&gt;</w:instrText>
      </w:r>
      <w:r w:rsidR="001727D6" w:rsidRPr="001727D6">
        <w:rPr>
          <w:rFonts w:eastAsia="Arial" w:cs="Arial"/>
          <w:color w:val="auto"/>
          <w:szCs w:val="20"/>
        </w:rPr>
        <w:fldChar w:fldCharType="separate"/>
      </w:r>
      <w:r w:rsidR="001727D6" w:rsidRPr="001727D6">
        <w:rPr>
          <w:rFonts w:eastAsia="Arial" w:cs="Arial"/>
          <w:noProof/>
          <w:color w:val="auto"/>
          <w:szCs w:val="20"/>
        </w:rPr>
        <w:t>(</w:t>
      </w:r>
      <w:hyperlink w:anchor="_ENREF_270" w:tooltip="Wang, 2013 #4439" w:history="1">
        <w:r w:rsidR="001727D6" w:rsidRPr="00DF6785">
          <w:rPr>
            <w:rStyle w:val="Hyperlink"/>
            <w:rFonts w:eastAsia="Arial" w:cs="Arial"/>
            <w:noProof/>
            <w:szCs w:val="20"/>
          </w:rPr>
          <w:t>Wang, Zhao, &amp; Liang, 2013</w:t>
        </w:r>
      </w:hyperlink>
      <w:r w:rsidR="001727D6" w:rsidRP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 There is good evidence that percutaneous release has a lower rate of recurrence</w:t>
      </w:r>
      <w:r w:rsidR="001727D6" w:rsidRPr="001727D6">
        <w:rPr>
          <w:rFonts w:eastAsia="Arial" w:cs="Arial"/>
          <w:color w:val="auto"/>
          <w:szCs w:val="20"/>
        </w:rPr>
        <w:t xml:space="preserve"> than does a steroid injection </w:t>
      </w:r>
      <w:r w:rsidR="001727D6" w:rsidRPr="001727D6">
        <w:rPr>
          <w:rFonts w:eastAsia="Arial" w:cs="Arial"/>
          <w:color w:val="auto"/>
          <w:szCs w:val="20"/>
        </w:rPr>
        <w:fldChar w:fldCharType="begin"/>
      </w:r>
      <w:r w:rsidR="00DF6785">
        <w:rPr>
          <w:rFonts w:eastAsia="Arial" w:cs="Arial"/>
          <w:color w:val="auto"/>
          <w:szCs w:val="20"/>
        </w:rPr>
        <w:instrText xml:space="preserve"> ADDIN EN.CITE &lt;EndNote&gt;&lt;Cite&gt;&lt;Author&gt;Wang&lt;/Author&gt;&lt;Year&gt;2013&lt;/Year&gt;&lt;RecNum&gt;4439&lt;/RecNum&gt;&lt;DisplayText&gt;(Wang et al., 2013)&lt;/DisplayText&gt;&lt;record&gt;&lt;rec-number&gt;4439&lt;/rec-number&gt;&lt;foreign-keys&gt;&lt;key app="EN" db-id="vaxawsfavadaa0er9e8ppds0adazdvepawxx" timestamp="1481064182"&gt;4439&lt;/key&gt;&lt;/foreign-keys&gt;&lt;ref-type name="Journal Article"&gt;17&lt;/ref-type&gt;&lt;contributors&gt;&lt;authors&gt;&lt;author&gt;Wang, J.&lt;/author&gt;&lt;author&gt;Zhao, J. G.&lt;/author&gt;&lt;author&gt;Liang, C. C.&lt;/author&gt;&lt;/authors&gt;&lt;/contributors&gt;&lt;auth-address&gt;Department of Traumatic Orthopaedics, Tianjin Hospital, Tianjin, China.&lt;/auth-address&gt;&lt;titles&gt;&lt;title&gt;Percutaneous release, open surgery, or corticosteroid injection, which is the best treatment method for trigger digits?&lt;/title&gt;&lt;secondary-title&gt;Clin Orthop Relat Res&lt;/secondary-title&gt;&lt;alt-title&gt;Clinical orthopaedics and related research&lt;/alt-title&gt;&lt;/titles&gt;&lt;periodical&gt;&lt;full-title&gt;Clin Orthop Relat Res&lt;/full-title&gt;&lt;/periodical&gt;&lt;pages&gt;1879-86&lt;/pages&gt;&lt;volume&gt;471&lt;/volume&gt;&lt;number&gt;6&lt;/number&gt;&lt;edition&gt;2012/12/05&lt;/edition&gt;&lt;keywords&gt;&lt;keyword&gt;Glucocorticoids/*therapeutic use&lt;/keyword&gt;&lt;keyword&gt;Humans&lt;/keyword&gt;&lt;keyword&gt;Injections, Intra-Articular&lt;/keyword&gt;&lt;keyword&gt;Minimally Invasive Surgical Procedures/adverse effects/*methods&lt;/keyword&gt;&lt;keyword&gt;Orthopedic Procedures/adverse effects/*methods&lt;/keyword&gt;&lt;keyword&gt;Postoperative Complications&lt;/keyword&gt;&lt;keyword&gt;PubMed&lt;/keyword&gt;&lt;keyword&gt;Randomized Controlled Trials as Topic&lt;/keyword&gt;&lt;keyword&gt;Treatment Failure&lt;/keyword&gt;&lt;keyword&gt;Treatment Outcome&lt;/keyword&gt;&lt;keyword&gt;Trigger Finger Disorder/*drug therapy/*surgery&lt;/keyword&gt;&lt;/keywords&gt;&lt;dates&gt;&lt;year&gt;2013&lt;/year&gt;&lt;pub-dates&gt;&lt;date&gt;Jun&lt;/date&gt;&lt;/pub-dates&gt;&lt;/dates&gt;&lt;isbn&gt;0009-921x&lt;/isbn&gt;&lt;accession-num&gt;23208122&lt;/accession-num&gt;&lt;urls&gt;&lt;/urls&gt;&lt;custom2&gt;PMC3706641&lt;/custom2&gt;&lt;electronic-resource-num&gt;10.1007/s11999-012-2716-6&lt;/electronic-resource-num&gt;&lt;remote-database-provider&gt;NLM&lt;/remote-database-provider&gt;&lt;language&gt;eng&lt;/language&gt;&lt;modified-date&gt;Referenced in CTC Guideline&lt;/modified-date&gt;&lt;/record&gt;&lt;/Cite&gt;&lt;/EndNote&gt;</w:instrText>
      </w:r>
      <w:r w:rsidR="001727D6" w:rsidRPr="001727D6">
        <w:rPr>
          <w:rFonts w:eastAsia="Arial" w:cs="Arial"/>
          <w:color w:val="auto"/>
          <w:szCs w:val="20"/>
        </w:rPr>
        <w:fldChar w:fldCharType="separate"/>
      </w:r>
      <w:r w:rsidR="001727D6" w:rsidRPr="001727D6">
        <w:rPr>
          <w:rFonts w:eastAsia="Arial" w:cs="Arial"/>
          <w:noProof/>
          <w:color w:val="auto"/>
          <w:szCs w:val="20"/>
        </w:rPr>
        <w:t>(</w:t>
      </w:r>
      <w:hyperlink w:anchor="_ENREF_270" w:tooltip="Wang, 2013 #4439" w:history="1">
        <w:r w:rsidR="001727D6" w:rsidRPr="00DF6785">
          <w:rPr>
            <w:rStyle w:val="Hyperlink"/>
            <w:rFonts w:eastAsia="Arial" w:cs="Arial"/>
            <w:noProof/>
            <w:szCs w:val="20"/>
          </w:rPr>
          <w:t>Wang et al., 2013</w:t>
        </w:r>
      </w:hyperlink>
      <w:r w:rsidR="001727D6" w:rsidRPr="001727D6">
        <w:rPr>
          <w:rFonts w:eastAsia="Arial" w:cs="Arial"/>
          <w:noProof/>
          <w:color w:val="auto"/>
          <w:szCs w:val="20"/>
        </w:rPr>
        <w:t>)</w:t>
      </w:r>
      <w:r w:rsidR="001727D6" w:rsidRPr="001727D6">
        <w:rPr>
          <w:rFonts w:eastAsia="Arial" w:cs="Arial"/>
          <w:color w:val="auto"/>
          <w:szCs w:val="20"/>
        </w:rPr>
        <w:fldChar w:fldCharType="end"/>
      </w:r>
      <w:r w:rsidRPr="001727D6">
        <w:rPr>
          <w:rFonts w:eastAsia="Arial" w:cs="Arial"/>
          <w:color w:val="auto"/>
          <w:szCs w:val="20"/>
        </w:rPr>
        <w:t xml:space="preserve">. </w:t>
      </w:r>
    </w:p>
    <w:p w:rsidR="004219F6" w:rsidRPr="00F65538" w:rsidRDefault="00A11E8E" w:rsidP="000108FE">
      <w:pPr>
        <w:spacing w:before="240" w:after="0"/>
        <w:ind w:left="2160" w:hanging="720"/>
        <w:rPr>
          <w:rFonts w:cs="Arial"/>
          <w:color w:val="auto"/>
          <w:szCs w:val="20"/>
        </w:rPr>
      </w:pPr>
      <w:r w:rsidRPr="001727D6">
        <w:rPr>
          <w:rFonts w:eastAsia="Arial" w:cs="Arial"/>
          <w:b/>
          <w:color w:val="auto"/>
          <w:szCs w:val="20"/>
        </w:rPr>
        <w:tab/>
      </w:r>
      <w:r w:rsidRPr="001727D6">
        <w:rPr>
          <w:rFonts w:eastAsia="Arial" w:cs="Arial"/>
          <w:color w:val="auto"/>
          <w:szCs w:val="20"/>
        </w:rPr>
        <w:t>Prior to surgical intervention, the patient and</w:t>
      </w:r>
      <w:r w:rsidRPr="00F65538">
        <w:rPr>
          <w:rFonts w:eastAsia="Arial" w:cs="Arial"/>
          <w:color w:val="auto"/>
          <w:szCs w:val="20"/>
        </w:rPr>
        <w:t xml:space="preserve"> treating physician should identify functional operative goals</w:t>
      </w:r>
      <w:r w:rsidR="007437A8"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7437A8"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w:t>
      </w:r>
      <w:r w:rsidR="007437A8" w:rsidRPr="00F65538">
        <w:rPr>
          <w:rFonts w:eastAsia="Arial" w:cs="Arial"/>
          <w:color w:val="auto"/>
          <w:szCs w:val="20"/>
        </w:rPr>
        <w:t>improve significantly over time</w:t>
      </w:r>
      <w:r w:rsidRPr="00F65538">
        <w:rPr>
          <w:rFonts w:eastAsia="Arial" w:cs="Arial"/>
          <w:color w:val="auto"/>
          <w:szCs w:val="20"/>
        </w:rPr>
        <w:t xml:space="preserve"> without invasive interventions, patients must be able to make well-informed decisions regarding their treatment.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cessation is required prior </w:t>
      </w:r>
      <w:r w:rsidRPr="00D059DA">
        <w:rPr>
          <w:rFonts w:eastAsia="Arial" w:cs="Arial"/>
          <w:color w:val="auto"/>
          <w:szCs w:val="20"/>
        </w:rPr>
        <w:t xml:space="preserve">to surgery. Patients with demonstrated success may continue the program up to 3 months or longer if needed based on the operative procedure. Refer to </w:t>
      </w:r>
      <w:r w:rsidR="00D059DA" w:rsidRPr="00D059DA">
        <w:rPr>
          <w:rFonts w:eastAsia="Arial" w:cs="Arial"/>
          <w:color w:val="auto"/>
          <w:szCs w:val="20"/>
        </w:rPr>
        <w:t>Section H.7.f</w:t>
      </w:r>
      <w:r w:rsidR="0062476E" w:rsidRPr="00D059DA">
        <w:rPr>
          <w:rFonts w:eastAsia="Arial" w:cs="Arial"/>
          <w:color w:val="auto"/>
          <w:szCs w:val="20"/>
        </w:rPr>
        <w:t xml:space="preserve"> Smoking Cessation Medications and Treatment for further</w:t>
      </w:r>
      <w:r w:rsidR="0062476E" w:rsidRPr="00F65538">
        <w:rPr>
          <w:rFonts w:eastAsia="Arial" w:cs="Arial"/>
          <w:color w:val="auto"/>
          <w:szCs w:val="20"/>
        </w:rPr>
        <w:t xml:space="preserve"> details.</w:t>
      </w:r>
    </w:p>
    <w:p w:rsidR="00D1299F" w:rsidRPr="00D1299F" w:rsidRDefault="00A11E8E" w:rsidP="000108FE">
      <w:pPr>
        <w:pStyle w:val="Heading3"/>
        <w:spacing w:after="0" w:line="240" w:lineRule="auto"/>
        <w:ind w:left="2160" w:hanging="720"/>
        <w:rPr>
          <w:vanish/>
          <w:specVanish/>
        </w:rPr>
      </w:pPr>
      <w:bookmarkStart w:id="122" w:name="_Toc476212280"/>
      <w:r w:rsidRPr="00F65538">
        <w:t xml:space="preserve">g.  </w:t>
      </w:r>
      <w:r w:rsidRPr="00F65538">
        <w:tab/>
      </w:r>
      <w:r w:rsidRPr="00D1299F">
        <w:rPr>
          <w:u w:val="single"/>
        </w:rPr>
        <w:t>Operative Procedures</w:t>
      </w:r>
      <w:bookmarkEnd w:id="122"/>
    </w:p>
    <w:p w:rsidR="004219F6" w:rsidRPr="00D1299F" w:rsidRDefault="00A11E8E" w:rsidP="000108FE">
      <w:pPr>
        <w:spacing w:before="240" w:after="0"/>
        <w:ind w:left="2160" w:hanging="720"/>
        <w:rPr>
          <w:rFonts w:cs="Arial"/>
          <w:color w:val="auto"/>
          <w:szCs w:val="20"/>
        </w:rPr>
      </w:pPr>
      <w:r w:rsidRPr="00D1299F">
        <w:rPr>
          <w:rFonts w:eastAsia="Arial" w:cs="Arial"/>
          <w:b/>
          <w:color w:val="auto"/>
          <w:szCs w:val="20"/>
        </w:rPr>
        <w:t>:</w:t>
      </w:r>
      <w:r w:rsidR="00025C22">
        <w:rPr>
          <w:rFonts w:eastAsia="Arial" w:cs="Arial"/>
          <w:color w:val="auto"/>
          <w:szCs w:val="20"/>
        </w:rPr>
        <w:t xml:space="preserve"> </w:t>
      </w:r>
      <w:r w:rsidR="007437A8" w:rsidRPr="00D1299F">
        <w:rPr>
          <w:rFonts w:eastAsia="Arial" w:cs="Arial"/>
          <w:color w:val="auto"/>
          <w:szCs w:val="20"/>
        </w:rPr>
        <w:t>t</w:t>
      </w:r>
      <w:r w:rsidRPr="00D1299F">
        <w:rPr>
          <w:rFonts w:eastAsia="Arial" w:cs="Arial"/>
          <w:color w:val="auto"/>
          <w:szCs w:val="20"/>
        </w:rPr>
        <w:t>rigger digit release.</w:t>
      </w:r>
    </w:p>
    <w:p w:rsidR="00D1299F" w:rsidRPr="00D1299F" w:rsidRDefault="00A11E8E" w:rsidP="000108FE">
      <w:pPr>
        <w:pStyle w:val="Heading3"/>
        <w:spacing w:after="0" w:line="240" w:lineRule="auto"/>
        <w:ind w:left="2160" w:hanging="720"/>
        <w:rPr>
          <w:vanish/>
          <w:specVanish/>
        </w:rPr>
      </w:pPr>
      <w:bookmarkStart w:id="123" w:name="_Toc476212281"/>
      <w:r w:rsidRPr="00F65538">
        <w:t>h.</w:t>
      </w:r>
      <w:r w:rsidRPr="00F65538">
        <w:tab/>
      </w:r>
      <w:r w:rsidRPr="00D1299F">
        <w:rPr>
          <w:u w:val="single"/>
        </w:rPr>
        <w:t>Post-operative Treatment</w:t>
      </w:r>
      <w:bookmarkEnd w:id="123"/>
    </w:p>
    <w:p w:rsidR="004219F6" w:rsidRPr="00D1299F" w:rsidRDefault="00A11E8E" w:rsidP="000108FE">
      <w:pPr>
        <w:spacing w:before="240" w:after="0"/>
        <w:ind w:left="2160" w:hanging="720"/>
        <w:rPr>
          <w:rFonts w:cs="Arial"/>
          <w:color w:val="auto"/>
          <w:szCs w:val="20"/>
        </w:rPr>
      </w:pPr>
      <w:r w:rsidRPr="00D1299F">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An individualized rehabilitation pr</w:t>
      </w:r>
      <w:r w:rsidR="007437A8" w:rsidRPr="00F65538">
        <w:rPr>
          <w:rFonts w:eastAsia="Arial" w:cs="Arial"/>
          <w:color w:val="auto"/>
          <w:szCs w:val="20"/>
        </w:rPr>
        <w:t xml:space="preserve">ogram based upon communication </w:t>
      </w:r>
      <w:r w:rsidRPr="00F65538">
        <w:rPr>
          <w:rFonts w:eastAsia="Arial" w:cs="Arial"/>
          <w:color w:val="auto"/>
          <w:szCs w:val="20"/>
        </w:rPr>
        <w:t>between the surgeon and the therapist</w:t>
      </w:r>
      <w:r w:rsidR="007437A8" w:rsidRPr="00F65538">
        <w:rPr>
          <w:rFonts w:eastAsia="Arial" w:cs="Arial"/>
          <w:color w:val="auto"/>
          <w:szCs w:val="20"/>
        </w:rPr>
        <w:t xml:space="preserve"> using therapies as outlined in</w:t>
      </w:r>
      <w:r w:rsidR="0062476E" w:rsidRPr="00F65538">
        <w:rPr>
          <w:rFonts w:eastAsia="Arial" w:cs="Arial"/>
          <w:color w:val="auto"/>
          <w:szCs w:val="20"/>
        </w:rPr>
        <w:t xml:space="preserve"> </w:t>
      </w:r>
      <w:r w:rsidR="00D059DA">
        <w:rPr>
          <w:rFonts w:eastAsia="Arial" w:cs="Arial"/>
          <w:color w:val="auto"/>
          <w:szCs w:val="20"/>
        </w:rPr>
        <w:t>Section H</w:t>
      </w:r>
      <w:r w:rsidR="00D059DA" w:rsidRPr="00601273">
        <w:rPr>
          <w:rFonts w:eastAsia="Arial" w:cs="Arial"/>
          <w:color w:val="auto"/>
          <w:szCs w:val="20"/>
        </w:rPr>
        <w:t xml:space="preserve"> Therapeutic Procedures – Non-operative</w:t>
      </w:r>
      <w:r w:rsidRPr="00F65538">
        <w:rPr>
          <w:rFonts w:eastAsia="Arial" w:cs="Arial"/>
          <w:color w:val="auto"/>
          <w:szCs w:val="20"/>
        </w:rPr>
        <w:t>. In all cases, communication between the physician and therapist is important to the timing of exercise progressions. Treatment may include the following: splinting, elevating the hand post-operatively</w:t>
      </w:r>
      <w:r w:rsidR="007437A8" w:rsidRPr="00F65538">
        <w:rPr>
          <w:rFonts w:eastAsia="Arial" w:cs="Arial"/>
          <w:color w:val="auto"/>
          <w:szCs w:val="20"/>
        </w:rPr>
        <w:t xml:space="preserve">, </w:t>
      </w:r>
      <w:r w:rsidRPr="00F65538">
        <w:rPr>
          <w:rFonts w:eastAsia="Arial" w:cs="Arial"/>
          <w:color w:val="auto"/>
          <w:szCs w:val="20"/>
        </w:rPr>
        <w:t xml:space="preserve">and active </w:t>
      </w:r>
      <w:r w:rsidRPr="00F65538">
        <w:rPr>
          <w:rFonts w:eastAsia="Arial" w:cs="Arial"/>
          <w:color w:val="auto"/>
          <w:szCs w:val="20"/>
        </w:rPr>
        <w:lastRenderedPageBreak/>
        <w:t xml:space="preserve">therapy with or without passive therapy. Digital motion per surgeon’s instructions will avoid scar formation. </w:t>
      </w:r>
    </w:p>
    <w:p w:rsidR="004219F6" w:rsidRPr="00F65538" w:rsidRDefault="00A11E8E" w:rsidP="000108FE">
      <w:pPr>
        <w:spacing w:before="240" w:after="0"/>
        <w:ind w:left="2970" w:hanging="81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Return to work and restrictions a</w:t>
      </w:r>
      <w:r w:rsidR="007437A8" w:rsidRPr="00F65538">
        <w:rPr>
          <w:rFonts w:eastAsia="Arial" w:cs="Arial"/>
          <w:color w:val="auto"/>
          <w:szCs w:val="20"/>
        </w:rPr>
        <w:t xml:space="preserve">fter surgery may be made by an </w:t>
      </w:r>
      <w:r w:rsidRPr="00F65538">
        <w:rPr>
          <w:rFonts w:eastAsia="Arial" w:cs="Arial"/>
          <w:color w:val="auto"/>
          <w:szCs w:val="20"/>
        </w:rPr>
        <w:t xml:space="preserve">attending physician experienced in occupational medicine in consultation with the surgeon or by the surgeon. </w:t>
      </w:r>
      <w:proofErr w:type="gramStart"/>
      <w:r w:rsidRPr="00F65538">
        <w:rPr>
          <w:rFonts w:eastAsia="Arial" w:cs="Arial"/>
          <w:color w:val="auto"/>
          <w:szCs w:val="20"/>
        </w:rPr>
        <w:t xml:space="preserve">Usually no heavy lifting or forceful activity for 2 – 4 weeks post-operatively </w:t>
      </w:r>
      <w:r w:rsidR="00B675EA">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dmxpZXQsIGV0IGFsLiwgMjAxNCk8L0Rpc3BsYXlUZXh0PjxyZWNvcmQ+PHJlYy1udW1iZXI+NDIz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PEVuZE5vdGU+PENpdGU+PEF1dGhvcj5IdWlzc3RlZGU8L0F1dGhvcj48WWVhcj4yMDE0PC9ZZWFy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B675EA">
        <w:rPr>
          <w:rFonts w:eastAsia="Arial" w:cs="Arial"/>
          <w:color w:val="auto"/>
          <w:szCs w:val="20"/>
        </w:rPr>
      </w:r>
      <w:r w:rsidR="00B675EA">
        <w:rPr>
          <w:rFonts w:eastAsia="Arial" w:cs="Arial"/>
          <w:color w:val="auto"/>
          <w:szCs w:val="20"/>
        </w:rPr>
        <w:fldChar w:fldCharType="separate"/>
      </w:r>
      <w:r w:rsidR="00B675EA">
        <w:rPr>
          <w:rFonts w:eastAsia="Arial" w:cs="Arial"/>
          <w:noProof/>
          <w:color w:val="auto"/>
          <w:szCs w:val="20"/>
        </w:rPr>
        <w:t>(</w:t>
      </w:r>
      <w:hyperlink w:anchor="_ENREF_124" w:tooltip="Huisstede, 2014 #4231" w:history="1">
        <w:r w:rsidR="00B675EA" w:rsidRPr="00DF6785">
          <w:rPr>
            <w:rStyle w:val="Hyperlink"/>
            <w:rFonts w:eastAsia="Arial" w:cs="Arial"/>
            <w:noProof/>
            <w:szCs w:val="20"/>
          </w:rPr>
          <w:t>B. M. Huisstede, Hoogvliet, et al., 2014</w:t>
        </w:r>
      </w:hyperlink>
      <w:r w:rsidR="00B675EA">
        <w:rPr>
          <w:rFonts w:eastAsia="Arial" w:cs="Arial"/>
          <w:noProof/>
          <w:color w:val="auto"/>
          <w:szCs w:val="20"/>
        </w:rPr>
        <w:t>)</w:t>
      </w:r>
      <w:r w:rsidR="00B675EA">
        <w:rPr>
          <w:rFonts w:eastAsia="Arial" w:cs="Arial"/>
          <w:color w:val="auto"/>
          <w:szCs w:val="20"/>
        </w:rPr>
        <w:fldChar w:fldCharType="end"/>
      </w:r>
      <w:r w:rsidRPr="00F65538">
        <w:rPr>
          <w:rFonts w:eastAsia="Arial" w:cs="Arial"/>
          <w:color w:val="auto"/>
          <w:szCs w:val="20"/>
        </w:rPr>
        <w:t>.</w:t>
      </w:r>
      <w:proofErr w:type="gramEnd"/>
      <w:r w:rsidRPr="00F65538">
        <w:rPr>
          <w:rFonts w:eastAsia="Arial" w:cs="Arial"/>
          <w:color w:val="auto"/>
          <w:szCs w:val="20"/>
        </w:rPr>
        <w:t xml:space="preserve"> </w:t>
      </w:r>
    </w:p>
    <w:p w:rsidR="00EA26CC" w:rsidRDefault="00A11E8E" w:rsidP="007F64EC">
      <w:pPr>
        <w:pStyle w:val="Heading1"/>
        <w:spacing w:before="240" w:after="0" w:line="240" w:lineRule="auto"/>
        <w:ind w:hanging="720"/>
      </w:pPr>
      <w:r w:rsidRPr="004E6D0B">
        <w:rPr>
          <w:color w:val="auto"/>
        </w:rPr>
        <w:t xml:space="preserve"> </w:t>
      </w:r>
      <w:r w:rsidR="00EA26CC">
        <w:br w:type="page"/>
      </w:r>
    </w:p>
    <w:p w:rsidR="004219F6" w:rsidRPr="004E6D0B" w:rsidRDefault="00A11E8E" w:rsidP="000108FE">
      <w:pPr>
        <w:pStyle w:val="Heading1"/>
        <w:spacing w:before="240" w:after="0" w:line="240" w:lineRule="auto"/>
        <w:ind w:hanging="720"/>
        <w:rPr>
          <w:color w:val="auto"/>
        </w:rPr>
      </w:pPr>
      <w:bookmarkStart w:id="124" w:name="_Toc476212282"/>
      <w:r w:rsidRPr="004E6D0B">
        <w:rPr>
          <w:color w:val="auto"/>
        </w:rPr>
        <w:lastRenderedPageBreak/>
        <w:t xml:space="preserve">G. </w:t>
      </w:r>
      <w:r w:rsidRPr="004E6D0B">
        <w:rPr>
          <w:color w:val="auto"/>
        </w:rPr>
        <w:tab/>
        <w:t>SPECIFIC PERIPHERAL NERVE DIAGNOSIS, TESTING</w:t>
      </w:r>
      <w:r w:rsidR="00D52B74">
        <w:rPr>
          <w:color w:val="auto"/>
        </w:rPr>
        <w:t xml:space="preserve"> &amp;</w:t>
      </w:r>
      <w:r w:rsidRPr="004E6D0B">
        <w:rPr>
          <w:color w:val="auto"/>
        </w:rPr>
        <w:t>TREATMENT PROCEDURES</w:t>
      </w:r>
      <w:bookmarkEnd w:id="124"/>
    </w:p>
    <w:p w:rsidR="004219F6" w:rsidRPr="00F65538" w:rsidRDefault="00A11E8E" w:rsidP="000108FE">
      <w:pPr>
        <w:pStyle w:val="Heading2"/>
        <w:numPr>
          <w:ilvl w:val="0"/>
          <w:numId w:val="0"/>
        </w:numPr>
        <w:ind w:left="1440" w:hanging="720"/>
      </w:pPr>
      <w:bookmarkStart w:id="125" w:name="_Toc476212283"/>
      <w:r w:rsidRPr="00F65538">
        <w:t xml:space="preserve">1. </w:t>
      </w:r>
      <w:r w:rsidRPr="00F65538">
        <w:tab/>
      </w:r>
      <w:r w:rsidRPr="00267324">
        <w:rPr>
          <w:u w:val="single"/>
        </w:rPr>
        <w:t>CARPAL TUNNEL SYNDROME</w:t>
      </w:r>
      <w:bookmarkEnd w:id="125"/>
    </w:p>
    <w:p w:rsidR="00762713" w:rsidRPr="00762713" w:rsidRDefault="00A11E8E" w:rsidP="000108FE">
      <w:pPr>
        <w:pStyle w:val="Heading3"/>
        <w:spacing w:after="0" w:line="240" w:lineRule="auto"/>
        <w:ind w:left="2160" w:hanging="720"/>
        <w:rPr>
          <w:vanish/>
          <w:u w:val="single"/>
          <w:specVanish/>
        </w:rPr>
      </w:pPr>
      <w:bookmarkStart w:id="126" w:name="_Toc476212284"/>
      <w:r w:rsidRPr="00F65538">
        <w:t xml:space="preserve">a. </w:t>
      </w:r>
      <w:r w:rsidRPr="00F65538">
        <w:tab/>
      </w:r>
      <w:r w:rsidRPr="00762713">
        <w:rPr>
          <w:u w:val="single"/>
        </w:rPr>
        <w:t>Description/Definition</w:t>
      </w:r>
      <w:bookmarkEnd w:id="126"/>
    </w:p>
    <w:p w:rsidR="00762713" w:rsidRPr="00762713" w:rsidRDefault="00762713" w:rsidP="009600D2">
      <w:pPr>
        <w:spacing w:before="240" w:after="0"/>
        <w:rPr>
          <w:vanish/>
          <w:specVanish/>
        </w:rPr>
      </w:pPr>
    </w:p>
    <w:p w:rsidR="004219F6" w:rsidRPr="00F65538" w:rsidRDefault="00A11E8E" w:rsidP="000108FE">
      <w:pPr>
        <w:spacing w:before="240" w:after="0"/>
        <w:ind w:left="2160" w:hanging="720"/>
      </w:pPr>
      <w:r w:rsidRPr="00F65538">
        <w:t>: The median nerve is</w:t>
      </w:r>
      <w:r w:rsidR="00C83288" w:rsidRPr="00F65538">
        <w:t xml:space="preserve"> vulnerable to compression and </w:t>
      </w:r>
      <w:r w:rsidRPr="00F65538">
        <w:t xml:space="preserve">injury in the region of the wrist and palm. In this area, the nerve is bound by the wrist bones and the transverse carpal ligament. The most common site of compression is at the proximal edge of the flexor retinaculum (an area near the crease of the wrist). </w:t>
      </w:r>
      <w:proofErr w:type="spellStart"/>
      <w:r w:rsidRPr="00F65538">
        <w:t>Stenosing</w:t>
      </w:r>
      <w:proofErr w:type="spellEnd"/>
      <w:r w:rsidRPr="00F65538">
        <w:t xml:space="preserve"> tenosynovitis may occur proximal and distal to the carpal tunnel area. There is often a myofascial component in the patient's presentation. This should be considered when proceeding with the diagnostic testing and therapeutic intervention.</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The following elements are commonly associa</w:t>
      </w:r>
      <w:r w:rsidR="00983805" w:rsidRPr="00F65538">
        <w:rPr>
          <w:rFonts w:eastAsia="Arial" w:cs="Arial"/>
          <w:color w:val="auto"/>
          <w:szCs w:val="20"/>
        </w:rPr>
        <w:t>ted with carpal tunnel syndrome:</w:t>
      </w:r>
    </w:p>
    <w:p w:rsidR="004219F6" w:rsidRPr="00F65538" w:rsidRDefault="001333B8" w:rsidP="000108FE">
      <w:pPr>
        <w:spacing w:before="240" w:after="0"/>
        <w:ind w:left="2880" w:hanging="720"/>
        <w:rPr>
          <w:rFonts w:cs="Arial"/>
          <w:color w:val="auto"/>
          <w:szCs w:val="20"/>
        </w:rPr>
      </w:pPr>
      <w:r>
        <w:rPr>
          <w:rFonts w:eastAsia="Arial" w:cs="Arial"/>
          <w:color w:val="auto"/>
          <w:szCs w:val="20"/>
        </w:rPr>
        <w:t>i.</w:t>
      </w:r>
      <w:r w:rsidR="00A11E8E" w:rsidRPr="00F65538">
        <w:rPr>
          <w:rFonts w:eastAsia="Arial" w:cs="Arial"/>
          <w:color w:val="auto"/>
          <w:szCs w:val="20"/>
        </w:rPr>
        <w:t xml:space="preserve">  </w:t>
      </w:r>
      <w:r w:rsidR="00A11E8E" w:rsidRPr="00F65538">
        <w:rPr>
          <w:rFonts w:eastAsia="Arial" w:cs="Arial"/>
          <w:color w:val="auto"/>
          <w:szCs w:val="20"/>
        </w:rPr>
        <w:tab/>
        <w:t>Exacerbating and alleviating fac</w:t>
      </w:r>
      <w:r w:rsidR="00983805" w:rsidRPr="00F65538">
        <w:rPr>
          <w:rFonts w:eastAsia="Arial" w:cs="Arial"/>
          <w:color w:val="auto"/>
          <w:szCs w:val="20"/>
        </w:rPr>
        <w:t xml:space="preserve">tors of the reported symptoms. </w:t>
      </w:r>
      <w:r w:rsidR="00A11E8E" w:rsidRPr="00F65538">
        <w:rPr>
          <w:rFonts w:eastAsia="Arial" w:cs="Arial"/>
          <w:color w:val="auto"/>
          <w:szCs w:val="20"/>
        </w:rPr>
        <w:t>The physician should explore and report on non-work related, as well as work-related activities.</w:t>
      </w:r>
    </w:p>
    <w:p w:rsidR="00983805" w:rsidRPr="00F65538" w:rsidRDefault="001333B8" w:rsidP="000108FE">
      <w:pPr>
        <w:spacing w:before="240" w:after="0"/>
        <w:ind w:left="2880" w:hanging="720"/>
        <w:rPr>
          <w:rFonts w:cs="Arial"/>
          <w:color w:val="auto"/>
          <w:szCs w:val="20"/>
        </w:rPr>
      </w:pPr>
      <w:r>
        <w:rPr>
          <w:rFonts w:eastAsia="Arial" w:cs="Arial"/>
          <w:color w:val="auto"/>
          <w:szCs w:val="20"/>
        </w:rPr>
        <w:t>ii.</w:t>
      </w:r>
      <w:r w:rsidR="00A11E8E" w:rsidRPr="00F65538">
        <w:rPr>
          <w:rFonts w:eastAsia="Arial" w:cs="Arial"/>
          <w:color w:val="auto"/>
          <w:szCs w:val="20"/>
        </w:rPr>
        <w:t xml:space="preserve">  </w:t>
      </w:r>
      <w:r w:rsidR="00A11E8E" w:rsidRPr="00F65538">
        <w:rPr>
          <w:rFonts w:eastAsia="Arial" w:cs="Arial"/>
          <w:color w:val="auto"/>
          <w:szCs w:val="20"/>
        </w:rPr>
        <w:tab/>
        <w:t>Prior occupational and non-occupational injuries to the same area including specific prior treatment and any prior bracing devices.</w:t>
      </w:r>
    </w:p>
    <w:p w:rsidR="001333B8" w:rsidRPr="001333B8" w:rsidRDefault="001333B8" w:rsidP="001333B8">
      <w:pPr>
        <w:spacing w:before="240" w:after="0"/>
        <w:ind w:left="2880" w:hanging="720"/>
        <w:rPr>
          <w:rFonts w:eastAsia="Arial" w:cs="Arial"/>
          <w:color w:val="auto"/>
          <w:szCs w:val="20"/>
        </w:rPr>
      </w:pPr>
      <w:r>
        <w:rPr>
          <w:rFonts w:cs="Arial"/>
          <w:color w:val="auto"/>
          <w:szCs w:val="20"/>
        </w:rPr>
        <w:t>iii.</w:t>
      </w:r>
      <w:r w:rsidR="00983805" w:rsidRPr="00F65538">
        <w:rPr>
          <w:rFonts w:cs="Arial"/>
          <w:color w:val="auto"/>
          <w:szCs w:val="20"/>
        </w:rPr>
        <w:tab/>
      </w:r>
      <w:r w:rsidR="00A11E8E" w:rsidRPr="00F65538">
        <w:rPr>
          <w:rFonts w:eastAsia="Arial" w:cs="Arial"/>
          <w:color w:val="auto"/>
          <w:szCs w:val="20"/>
        </w:rPr>
        <w:t>Discussion of any</w:t>
      </w:r>
      <w:r w:rsidR="00983805" w:rsidRPr="00F65538">
        <w:rPr>
          <w:rFonts w:eastAsia="Arial" w:cs="Arial"/>
          <w:color w:val="auto"/>
          <w:szCs w:val="20"/>
        </w:rPr>
        <w:t xml:space="preserve"> </w:t>
      </w:r>
      <w:r w:rsidR="00A11E8E" w:rsidRPr="00F65538">
        <w:rPr>
          <w:rFonts w:eastAsia="Arial" w:cs="Arial"/>
          <w:color w:val="auto"/>
          <w:szCs w:val="20"/>
        </w:rPr>
        <w:t xml:space="preserve">symptoms present </w:t>
      </w:r>
      <w:r w:rsidR="00A11E8E" w:rsidRPr="001333B8">
        <w:rPr>
          <w:rFonts w:eastAsia="Arial" w:cs="Arial"/>
          <w:color w:val="auto"/>
          <w:szCs w:val="20"/>
        </w:rPr>
        <w:t>in the unexposed extremity.</w:t>
      </w:r>
    </w:p>
    <w:p w:rsidR="00762713" w:rsidRPr="001333B8" w:rsidRDefault="00A11E8E" w:rsidP="001333B8">
      <w:pPr>
        <w:pStyle w:val="Heading3"/>
        <w:numPr>
          <w:ilvl w:val="0"/>
          <w:numId w:val="18"/>
        </w:numPr>
        <w:ind w:left="2160" w:hanging="720"/>
        <w:rPr>
          <w:rFonts w:cs="Arial"/>
          <w:vanish/>
          <w:color w:val="auto"/>
          <w:szCs w:val="20"/>
          <w:u w:val="single"/>
          <w:specVanish/>
        </w:rPr>
      </w:pPr>
      <w:bookmarkStart w:id="127" w:name="_Toc476212285"/>
      <w:r w:rsidRPr="001333B8">
        <w:rPr>
          <w:u w:val="single"/>
        </w:rPr>
        <w:lastRenderedPageBreak/>
        <w:t>Occupational Relationship</w:t>
      </w:r>
      <w:bookmarkEnd w:id="127"/>
    </w:p>
    <w:p w:rsidR="004219F6" w:rsidRDefault="00A11E8E" w:rsidP="001333B8">
      <w:pPr>
        <w:spacing w:before="240" w:after="0"/>
        <w:ind w:left="2160" w:hanging="720"/>
      </w:pPr>
      <w:r w:rsidRPr="001333B8">
        <w:rPr>
          <w:b/>
        </w:rPr>
        <w:t>:</w:t>
      </w:r>
      <w:r w:rsidR="00983805" w:rsidRPr="001333B8">
        <w:t xml:space="preserve"> Refer to Section D.</w:t>
      </w:r>
      <w:r w:rsidRPr="001333B8">
        <w:t>3</w:t>
      </w:r>
      <w:r w:rsidR="00983805" w:rsidRPr="001333B8">
        <w:t xml:space="preserve"> </w:t>
      </w:r>
      <w:r w:rsidRPr="001333B8">
        <w:t>Medical Causation Assessment for Cumulative Trauma Conditions. To properly</w:t>
      </w:r>
      <w:r w:rsidRPr="00F65538">
        <w:t xml:space="preserve"> assess causation, the reader must comply with all sections.</w:t>
      </w:r>
    </w:p>
    <w:p w:rsidR="00762713" w:rsidRPr="00762713" w:rsidRDefault="00A11E8E" w:rsidP="000108FE">
      <w:pPr>
        <w:pStyle w:val="Heading3"/>
        <w:spacing w:after="0" w:line="240" w:lineRule="auto"/>
        <w:ind w:left="2160" w:hanging="720"/>
        <w:rPr>
          <w:vanish/>
          <w:specVanish/>
        </w:rPr>
      </w:pPr>
      <w:bookmarkStart w:id="128" w:name="_Toc476212286"/>
      <w:r w:rsidRPr="00F65538">
        <w:t xml:space="preserve">c. </w:t>
      </w:r>
      <w:r w:rsidRPr="00F65538">
        <w:tab/>
      </w:r>
      <w:r w:rsidRPr="00762713">
        <w:rPr>
          <w:u w:val="single"/>
        </w:rPr>
        <w:t>Non-Occupational relationship</w:t>
      </w:r>
      <w:bookmarkEnd w:id="128"/>
    </w:p>
    <w:p w:rsidR="001333B8" w:rsidRPr="00900807" w:rsidRDefault="00A11E8E" w:rsidP="00900807">
      <w:pPr>
        <w:spacing w:before="240" w:after="0"/>
        <w:ind w:left="2160" w:hanging="720"/>
        <w:rPr>
          <w:rFonts w:eastAsia="Arial" w:cs="Arial"/>
          <w:b/>
          <w:color w:val="auto"/>
          <w:szCs w:val="20"/>
        </w:rPr>
      </w:pPr>
      <w:r w:rsidRPr="00F65538">
        <w:rPr>
          <w:rFonts w:eastAsia="Arial" w:cs="Arial"/>
          <w:b/>
          <w:color w:val="auto"/>
          <w:szCs w:val="20"/>
        </w:rPr>
        <w:t xml:space="preserve">: </w:t>
      </w:r>
      <w:r w:rsidRPr="00F65538">
        <w:rPr>
          <w:rFonts w:eastAsia="Arial" w:cs="Arial"/>
          <w:color w:val="auto"/>
          <w:szCs w:val="20"/>
        </w:rPr>
        <w:t xml:space="preserve">Hypothyroidism, diabetes types 1 and 2, and being overweight all are modest risk factors for carpal tunnel syndrome </w:t>
      </w:r>
      <w:r w:rsidR="00EE2C71">
        <w:rPr>
          <w:rFonts w:eastAsia="Arial" w:cs="Arial"/>
          <w:color w:val="auto"/>
          <w:szCs w:val="20"/>
        </w:rPr>
        <w:fldChar w:fldCharType="begin">
          <w:fldData xml:space="preserve">PEVuZE5vdGU+PENpdGU+PEF1dGhvcj5Qb3VybWVtYXJpPC9BdXRob3I+PFllYXI+MjAxNjwvWWVh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PEVuZE5vdGU+PENpdGU+PEF1dGhvcj5Qb3VybWVtYXJpPC9BdXRob3I+PFllYXI+MjAxNjwvWWVh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E2C71">
        <w:rPr>
          <w:rFonts w:eastAsia="Arial" w:cs="Arial"/>
          <w:color w:val="auto"/>
          <w:szCs w:val="20"/>
        </w:rPr>
      </w:r>
      <w:r w:rsidR="00EE2C71">
        <w:rPr>
          <w:rFonts w:eastAsia="Arial" w:cs="Arial"/>
          <w:color w:val="auto"/>
          <w:szCs w:val="20"/>
        </w:rPr>
        <w:fldChar w:fldCharType="separate"/>
      </w:r>
      <w:r w:rsidR="00EE2C71">
        <w:rPr>
          <w:rFonts w:eastAsia="Arial" w:cs="Arial"/>
          <w:noProof/>
          <w:color w:val="auto"/>
          <w:szCs w:val="20"/>
        </w:rPr>
        <w:t>(</w:t>
      </w:r>
      <w:hyperlink w:anchor="_ENREF_209" w:tooltip="Pourmemari, 2016 #4339" w:history="1">
        <w:r w:rsidR="00EE2C71" w:rsidRPr="00DF6785">
          <w:rPr>
            <w:rStyle w:val="Hyperlink"/>
            <w:rFonts w:eastAsia="Arial" w:cs="Arial"/>
            <w:noProof/>
            <w:szCs w:val="20"/>
          </w:rPr>
          <w:t>Pourmemari &amp; Shiri, 2016</w:t>
        </w:r>
      </w:hyperlink>
      <w:r w:rsidR="00EE2C71">
        <w:rPr>
          <w:rFonts w:eastAsia="Arial" w:cs="Arial"/>
          <w:noProof/>
          <w:color w:val="auto"/>
          <w:szCs w:val="20"/>
        </w:rPr>
        <w:t xml:space="preserve">; </w:t>
      </w:r>
      <w:hyperlink w:anchor="_ENREF_237" w:tooltip="Shiri, 2014 #4375" w:history="1">
        <w:r w:rsidR="00EE2C71" w:rsidRPr="00DF6785">
          <w:rPr>
            <w:rStyle w:val="Hyperlink"/>
            <w:rFonts w:eastAsia="Arial" w:cs="Arial"/>
            <w:noProof/>
            <w:szCs w:val="20"/>
          </w:rPr>
          <w:t>Shiri, 2014</w:t>
        </w:r>
      </w:hyperlink>
      <w:r w:rsidR="00EE2C71">
        <w:rPr>
          <w:rFonts w:eastAsia="Arial" w:cs="Arial"/>
          <w:noProof/>
          <w:color w:val="auto"/>
          <w:szCs w:val="20"/>
        </w:rPr>
        <w:t xml:space="preserve">, </w:t>
      </w:r>
      <w:hyperlink w:anchor="_ENREF_238" w:tooltip="Shiri, 2015 #4376" w:history="1">
        <w:r w:rsidR="00EE2C71" w:rsidRPr="00DF6785">
          <w:rPr>
            <w:rStyle w:val="Hyperlink"/>
            <w:rFonts w:eastAsia="Arial" w:cs="Arial"/>
            <w:noProof/>
            <w:szCs w:val="20"/>
          </w:rPr>
          <w:t>2015</w:t>
        </w:r>
      </w:hyperlink>
      <w:r w:rsidR="00EE2C71">
        <w:rPr>
          <w:rFonts w:eastAsia="Arial" w:cs="Arial"/>
          <w:noProof/>
          <w:color w:val="auto"/>
          <w:szCs w:val="20"/>
        </w:rPr>
        <w:t xml:space="preserve">; </w:t>
      </w:r>
      <w:hyperlink w:anchor="_ENREF_240" w:tooltip="Shiri, 2015 #4378" w:history="1">
        <w:r w:rsidR="00EE2C71" w:rsidRPr="00DF6785">
          <w:rPr>
            <w:rStyle w:val="Hyperlink"/>
            <w:rFonts w:eastAsia="Arial" w:cs="Arial"/>
            <w:noProof/>
            <w:szCs w:val="20"/>
          </w:rPr>
          <w:t>Shiri, Pourmemari, Falah-Hassani, &amp; Viikari-Juntura, 2015</w:t>
        </w:r>
      </w:hyperlink>
      <w:r w:rsidR="00EE2C71">
        <w:rPr>
          <w:rFonts w:eastAsia="Arial" w:cs="Arial"/>
          <w:noProof/>
          <w:color w:val="auto"/>
          <w:szCs w:val="20"/>
        </w:rPr>
        <w:t>)</w:t>
      </w:r>
      <w:r w:rsidR="00EE2C71">
        <w:rPr>
          <w:rFonts w:eastAsia="Arial" w:cs="Arial"/>
          <w:color w:val="auto"/>
          <w:szCs w:val="20"/>
        </w:rPr>
        <w:fldChar w:fldCharType="end"/>
      </w:r>
      <w:r w:rsidRPr="00EE2C71">
        <w:rPr>
          <w:rFonts w:eastAsia="Arial" w:cs="Arial"/>
          <w:color w:val="auto"/>
          <w:szCs w:val="20"/>
        </w:rPr>
        <w:t>. Obesity</w:t>
      </w:r>
      <w:r w:rsidRPr="00F65538">
        <w:rPr>
          <w:rFonts w:eastAsia="Arial" w:cs="Arial"/>
          <w:color w:val="auto"/>
          <w:szCs w:val="20"/>
        </w:rPr>
        <w:t xml:space="preserve"> and a square shaped wrist also increase the probability </w:t>
      </w:r>
      <w:r w:rsidR="00983805" w:rsidRPr="00F65538">
        <w:rPr>
          <w:rFonts w:eastAsia="Arial" w:cs="Arial"/>
          <w:color w:val="auto"/>
          <w:szCs w:val="20"/>
        </w:rPr>
        <w:t xml:space="preserve">of carpal tunnel in the wrist, </w:t>
      </w:r>
      <w:r w:rsidRPr="00F65538">
        <w:rPr>
          <w:rFonts w:eastAsia="Arial" w:cs="Arial"/>
          <w:color w:val="auto"/>
          <w:szCs w:val="20"/>
        </w:rPr>
        <w:t xml:space="preserve">with an odds ratio of around </w:t>
      </w:r>
      <w:r w:rsidRPr="00EE2C71">
        <w:rPr>
          <w:rFonts w:eastAsia="Arial" w:cs="Arial"/>
          <w:color w:val="auto"/>
          <w:szCs w:val="20"/>
        </w:rPr>
        <w:t xml:space="preserve">2 </w:t>
      </w:r>
      <w:r w:rsidR="00EE2C71" w:rsidRPr="00EE2C71">
        <w:rPr>
          <w:rFonts w:eastAsia="Arial" w:cs="Arial"/>
          <w:color w:val="auto"/>
          <w:szCs w:val="20"/>
        </w:rPr>
        <w:fldChar w:fldCharType="begin"/>
      </w:r>
      <w:r w:rsidR="00DF6785">
        <w:rPr>
          <w:rFonts w:eastAsia="Arial" w:cs="Arial"/>
          <w:color w:val="auto"/>
          <w:szCs w:val="20"/>
        </w:rPr>
        <w:instrText xml:space="preserve"> ADDIN EN.CITE &lt;EndNote&gt;&lt;Cite&gt;&lt;Author&gt;Hlebs&lt;/Author&gt;&lt;Year&gt;2014&lt;/Year&gt;&lt;RecNum&gt;4221&lt;/RecNum&gt;&lt;DisplayText&gt;(Hlebs, Majhenic, &amp;amp; Vidmar, 2014)&lt;/DisplayText&gt;&lt;record&gt;&lt;rec-number&gt;4221&lt;/rec-number&gt;&lt;foreign-keys&gt;&lt;key app="EN" db-id="vaxawsfavadaa0er9e8ppds0adazdvepawxx" timestamp="1481064180"&gt;4221&lt;/key&gt;&lt;/foreign-keys&gt;&lt;ref-type name="Journal Article"&gt;17&lt;/ref-type&gt;&lt;contributors&gt;&lt;authors&gt;&lt;author&gt;Hlebs, S.&lt;/author&gt;&lt;author&gt;Majhenic, K.&lt;/author&gt;&lt;author&gt;Vidmar, G.&lt;/author&gt;&lt;/authors&gt;&lt;/contributors&gt;&lt;titles&gt;&lt;title&gt;Body mass index and anthropometric characteristics of the hand as risk factors for carpal tunnel syndrome&lt;/title&gt;&lt;secondary-title&gt;Coll Antropol&lt;/secondary-title&gt;&lt;alt-title&gt;Collegium antropologicum&lt;/alt-title&gt;&lt;/titles&gt;&lt;periodical&gt;&lt;full-title&gt;Coll Antropol&lt;/full-title&gt;&lt;abbr-1&gt;Collegium antropologicum&lt;/abbr-1&gt;&lt;/periodical&gt;&lt;alt-periodical&gt;&lt;full-title&gt;Coll Antropol&lt;/full-title&gt;&lt;abbr-1&gt;Collegium antropologicum&lt;/abbr-1&gt;&lt;/alt-periodical&gt;&lt;pages&gt;219-26&lt;/pages&gt;&lt;volume&gt;38&lt;/volume&gt;&lt;number&gt;1&lt;/number&gt;&lt;edition&gt;2014/05/24&lt;/edition&gt;&lt;keywords&gt;&lt;keyword&gt;Adult&lt;/keyword&gt;&lt;keyword&gt;Aged&lt;/keyword&gt;&lt;keyword&gt;*Anthropometry&lt;/keyword&gt;&lt;keyword&gt;*Body Mass Index&lt;/keyword&gt;&lt;keyword&gt;Carpal Tunnel Syndrome/*epidemiology&lt;/keyword&gt;&lt;keyword&gt;Female&lt;/keyword&gt;&lt;keyword&gt;*Functional Laterality&lt;/keyword&gt;&lt;keyword&gt;Hand&lt;/keyword&gt;&lt;keyword&gt;Humans&lt;/keyword&gt;&lt;keyword&gt;Male&lt;/keyword&gt;&lt;keyword&gt;Middle Aged&lt;/keyword&gt;&lt;keyword&gt;Risk Factors&lt;/keyword&gt;&lt;keyword&gt;*Sex Characteristics&lt;/keyword&gt;&lt;keyword&gt;Wrist&lt;/keyword&gt;&lt;/keywords&gt;&lt;dates&gt;&lt;year&gt;2014&lt;/year&gt;&lt;pub-dates&gt;&lt;date&gt;Mar&lt;/date&gt;&lt;/pub-dates&gt;&lt;/dates&gt;&lt;isbn&gt;0350-6134 (Print)&amp;#xD;0350-6134&lt;/isbn&gt;&lt;accession-num&gt;24851621&lt;/accession-num&gt;&lt;urls&gt;&lt;/urls&gt;&lt;remote-database-provider&gt;NLM&lt;/remote-database-provider&gt;&lt;language&gt;eng&lt;/language&gt;&lt;modified-date&gt;Referenced in CTC Guideline&lt;/modified-date&gt;&lt;/record&gt;&lt;/Cite&gt;&lt;/EndNote&gt;</w:instrText>
      </w:r>
      <w:r w:rsidR="00EE2C71" w:rsidRPr="00EE2C71">
        <w:rPr>
          <w:rFonts w:eastAsia="Arial" w:cs="Arial"/>
          <w:color w:val="auto"/>
          <w:szCs w:val="20"/>
        </w:rPr>
        <w:fldChar w:fldCharType="separate"/>
      </w:r>
      <w:r w:rsidR="00EE2C71" w:rsidRPr="00EE2C71">
        <w:rPr>
          <w:rFonts w:eastAsia="Arial" w:cs="Arial"/>
          <w:noProof/>
          <w:color w:val="auto"/>
          <w:szCs w:val="20"/>
        </w:rPr>
        <w:t>(</w:t>
      </w:r>
      <w:hyperlink w:anchor="_ENREF_116" w:tooltip="Hlebs, 2014 #4221" w:history="1">
        <w:r w:rsidR="00EE2C71" w:rsidRPr="00DF6785">
          <w:rPr>
            <w:rStyle w:val="Hyperlink"/>
            <w:rFonts w:eastAsia="Arial" w:cs="Arial"/>
            <w:noProof/>
            <w:szCs w:val="20"/>
          </w:rPr>
          <w:t>Hlebs, Majhenic, &amp; Vidmar, 2014</w:t>
        </w:r>
      </w:hyperlink>
      <w:r w:rsidR="00EE2C71" w:rsidRPr="00EE2C71">
        <w:rPr>
          <w:rFonts w:eastAsia="Arial" w:cs="Arial"/>
          <w:noProof/>
          <w:color w:val="auto"/>
          <w:szCs w:val="20"/>
        </w:rPr>
        <w:t>)</w:t>
      </w:r>
      <w:r w:rsidR="00EE2C71" w:rsidRPr="00EE2C71">
        <w:rPr>
          <w:rFonts w:eastAsia="Arial" w:cs="Arial"/>
          <w:color w:val="auto"/>
          <w:szCs w:val="20"/>
        </w:rPr>
        <w:fldChar w:fldCharType="end"/>
      </w:r>
      <w:r w:rsidRPr="00EE2C71">
        <w:rPr>
          <w:rFonts w:eastAsia="Arial" w:cs="Arial"/>
          <w:color w:val="auto"/>
          <w:szCs w:val="20"/>
        </w:rPr>
        <w:t>.</w:t>
      </w:r>
      <w:r w:rsidRPr="00F65538">
        <w:rPr>
          <w:rFonts w:eastAsia="Arial" w:cs="Arial"/>
          <w:color w:val="auto"/>
          <w:szCs w:val="20"/>
        </w:rPr>
        <w:t xml:space="preserve"> However, causation should be determined by the </w:t>
      </w:r>
      <w:r w:rsidR="00983805" w:rsidRPr="00F65538">
        <w:rPr>
          <w:rFonts w:eastAsia="Arial" w:cs="Arial"/>
          <w:color w:val="auto"/>
          <w:szCs w:val="20"/>
        </w:rPr>
        <w:t>assessment in these G</w:t>
      </w:r>
      <w:r w:rsidRPr="00F65538">
        <w:rPr>
          <w:rFonts w:eastAsia="Arial" w:cs="Arial"/>
          <w:color w:val="auto"/>
          <w:szCs w:val="20"/>
        </w:rPr>
        <w:t>uideline</w:t>
      </w:r>
      <w:r w:rsidR="00983805" w:rsidRPr="00F65538">
        <w:rPr>
          <w:rFonts w:eastAsia="Arial" w:cs="Arial"/>
          <w:color w:val="auto"/>
          <w:szCs w:val="20"/>
        </w:rPr>
        <w:t>s</w:t>
      </w:r>
      <w:r w:rsidRPr="00F65538">
        <w:rPr>
          <w:rFonts w:eastAsia="Arial" w:cs="Arial"/>
          <w:color w:val="auto"/>
          <w:szCs w:val="20"/>
        </w:rPr>
        <w:t>. These additional factors may only be considered for cases not meeting the evidence based criteria. Pregnancy is a known risk factor with up to 20% experiencing symptoms which are mo</w:t>
      </w:r>
      <w:r w:rsidR="00EE2C71">
        <w:rPr>
          <w:rFonts w:eastAsia="Arial" w:cs="Arial"/>
          <w:color w:val="auto"/>
          <w:szCs w:val="20"/>
        </w:rPr>
        <w:t xml:space="preserve">re frequent in later </w:t>
      </w:r>
      <w:r w:rsidR="00EE2C71" w:rsidRPr="00EE2C71">
        <w:rPr>
          <w:rFonts w:eastAsia="Arial" w:cs="Arial"/>
          <w:color w:val="auto"/>
          <w:szCs w:val="20"/>
        </w:rPr>
        <w:t xml:space="preserve">pregnancy </w:t>
      </w:r>
      <w:r w:rsidR="00EE2C71" w:rsidRPr="00EE2C71">
        <w:rPr>
          <w:rFonts w:eastAsia="Arial" w:cs="Arial"/>
          <w:color w:val="auto"/>
          <w:szCs w:val="20"/>
        </w:rPr>
        <w:fldChar w:fldCharType="begin"/>
      </w:r>
      <w:r w:rsidR="00DF6785">
        <w:rPr>
          <w:rFonts w:eastAsia="Arial" w:cs="Arial"/>
          <w:color w:val="auto"/>
          <w:szCs w:val="20"/>
        </w:rPr>
        <w:instrText xml:space="preserve"> ADDIN EN.CITE &lt;EndNote&gt;&lt;Cite&gt;&lt;Author&gt;Khosrawi&lt;/Author&gt;&lt;Year&gt;2012&lt;/Year&gt;&lt;RecNum&gt;4257&lt;/RecNum&gt;&lt;DisplayText&gt;(Khosrawi &amp;amp; Maghrouri, 2012)&lt;/DisplayText&gt;&lt;record&gt;&lt;rec-number&gt;4257&lt;/rec-number&gt;&lt;foreign-keys&gt;&lt;key app="EN" db-id="vaxawsfavadaa0er9e8ppds0adazdvepawxx" timestamp="1481064181"&gt;4257&lt;/key&gt;&lt;/foreign-keys&gt;&lt;ref-type name="Journal Article"&gt;17&lt;/ref-type&gt;&lt;contributors&gt;&lt;authors&gt;&lt;author&gt;Khosrawi, S.&lt;/author&gt;&lt;author&gt;Maghrouri, R.&lt;/author&gt;&lt;/authors&gt;&lt;/contributors&gt;&lt;auth-address&gt;Department of Physical Medicine and Rehabilitation, School of Medicine, Isfahan University of Medical Sciences, Isfahan, Iran.&lt;/auth-address&gt;&lt;titles&gt;&lt;title&gt;The prevalence and severity of carpal tunnel syndrome during pregnancy&lt;/title&gt;&lt;secondary-title&gt;Adv Biomed Res&lt;/secondary-title&gt;&lt;alt-title&gt;Advanced biomedical research&lt;/alt-title&gt;&lt;/titles&gt;&lt;periodical&gt;&lt;full-title&gt;Adv Biomed Res&lt;/full-title&gt;&lt;/periodical&gt;&lt;pages&gt;43&lt;/pages&gt;&lt;volume&gt;1&lt;/volume&gt;&lt;edition&gt;2013/01/18&lt;/edition&gt;&lt;keywords&gt;&lt;keyword&gt;Carpal tunnel syndrome&lt;/keyword&gt;&lt;keyword&gt;electrodiagnosis&lt;/keyword&gt;&lt;keyword&gt;pregnancy&lt;/keyword&gt;&lt;/keywords&gt;&lt;dates&gt;&lt;year&gt;2012&lt;/year&gt;&lt;/dates&gt;&lt;isbn&gt;2277-9175&lt;/isbn&gt;&lt;accession-num&gt;23326774&lt;/accession-num&gt;&lt;urls&gt;&lt;/urls&gt;&lt;custom2&gt;PMC3544091&lt;/custom2&gt;&lt;electronic-resource-num&gt;10.4103/2277-9175.100143&lt;/electronic-resource-num&gt;&lt;remote-database-provider&gt;NLM&lt;/remote-database-provider&gt;&lt;language&gt;eng&lt;/language&gt;&lt;modified-date&gt;Referenced in CTC Guideline&lt;/modified-date&gt;&lt;/record&gt;&lt;/Cite&gt;&lt;/EndNote&gt;</w:instrText>
      </w:r>
      <w:r w:rsidR="00EE2C71" w:rsidRPr="00EE2C71">
        <w:rPr>
          <w:rFonts w:eastAsia="Arial" w:cs="Arial"/>
          <w:color w:val="auto"/>
          <w:szCs w:val="20"/>
        </w:rPr>
        <w:fldChar w:fldCharType="separate"/>
      </w:r>
      <w:r w:rsidR="00EE2C71" w:rsidRPr="00EE2C71">
        <w:rPr>
          <w:rFonts w:eastAsia="Arial" w:cs="Arial"/>
          <w:noProof/>
          <w:color w:val="auto"/>
          <w:szCs w:val="20"/>
        </w:rPr>
        <w:t>(</w:t>
      </w:r>
      <w:hyperlink w:anchor="_ENREF_142" w:tooltip="Khosrawi, 2012 #4257" w:history="1">
        <w:r w:rsidR="00EE2C71" w:rsidRPr="00DF6785">
          <w:rPr>
            <w:rStyle w:val="Hyperlink"/>
            <w:rFonts w:eastAsia="Arial" w:cs="Arial"/>
            <w:noProof/>
            <w:szCs w:val="20"/>
          </w:rPr>
          <w:t>Khosrawi &amp; Maghrouri, 2012</w:t>
        </w:r>
      </w:hyperlink>
      <w:r w:rsidR="00EE2C71" w:rsidRPr="00EE2C71">
        <w:rPr>
          <w:rFonts w:eastAsia="Arial" w:cs="Arial"/>
          <w:noProof/>
          <w:color w:val="auto"/>
          <w:szCs w:val="20"/>
        </w:rPr>
        <w:t>)</w:t>
      </w:r>
      <w:r w:rsidR="00EE2C71" w:rsidRPr="00EE2C71">
        <w:rPr>
          <w:rFonts w:eastAsia="Arial" w:cs="Arial"/>
          <w:color w:val="auto"/>
          <w:szCs w:val="20"/>
        </w:rPr>
        <w:fldChar w:fldCharType="end"/>
      </w:r>
      <w:r w:rsidR="00983805" w:rsidRPr="00F65538">
        <w:rPr>
          <w:rFonts w:eastAsia="Arial" w:cs="Arial"/>
          <w:b/>
          <w:color w:val="auto"/>
          <w:szCs w:val="20"/>
        </w:rPr>
        <w:t>.</w:t>
      </w:r>
    </w:p>
    <w:p w:rsidR="00762713" w:rsidRPr="00762713" w:rsidRDefault="00A11E8E" w:rsidP="000108FE">
      <w:pPr>
        <w:pStyle w:val="Heading3"/>
        <w:spacing w:after="0" w:line="240" w:lineRule="auto"/>
        <w:ind w:left="2160" w:hanging="720"/>
        <w:rPr>
          <w:vanish/>
          <w:specVanish/>
        </w:rPr>
      </w:pPr>
      <w:bookmarkStart w:id="129" w:name="_Toc476212287"/>
      <w:r w:rsidRPr="00F65538">
        <w:t xml:space="preserve">d. </w:t>
      </w:r>
      <w:r w:rsidRPr="00F65538">
        <w:tab/>
      </w:r>
      <w:r w:rsidRPr="00762713">
        <w:rPr>
          <w:u w:val="single"/>
        </w:rPr>
        <w:t>Specific Physical Exam Findings</w:t>
      </w:r>
      <w:bookmarkEnd w:id="129"/>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No one test is predictive of carpal tunnel syndrome. Multiple tests should be recorded with the patient’s exact response. Final diagnosis is dependent on a correlation of symptoms, physical exam findings, and nerve co</w:t>
      </w:r>
      <w:r w:rsidR="004F2C03" w:rsidRPr="00F65538">
        <w:rPr>
          <w:rFonts w:eastAsia="Arial" w:cs="Arial"/>
          <w:color w:val="auto"/>
          <w:szCs w:val="20"/>
        </w:rPr>
        <w:t xml:space="preserve">nduction velocity (NCV) testing </w:t>
      </w:r>
      <w:r w:rsidRPr="00F65538">
        <w:rPr>
          <w:rFonts w:eastAsia="Arial" w:cs="Arial"/>
          <w:color w:val="auto"/>
          <w:szCs w:val="20"/>
        </w:rPr>
        <w:t xml:space="preserve">as any of these alone may have a false positive or false negative result. </w:t>
      </w:r>
      <w:proofErr w:type="spellStart"/>
      <w:r w:rsidRPr="00F65538">
        <w:rPr>
          <w:rFonts w:eastAsia="Arial" w:cs="Arial"/>
          <w:color w:val="auto"/>
          <w:szCs w:val="20"/>
        </w:rPr>
        <w:t>Phalen’s</w:t>
      </w:r>
      <w:proofErr w:type="spellEnd"/>
      <w:r w:rsidRPr="00F65538">
        <w:rPr>
          <w:rFonts w:eastAsia="Arial" w:cs="Arial"/>
          <w:color w:val="auto"/>
          <w:szCs w:val="20"/>
        </w:rPr>
        <w:t xml:space="preserve"> and </w:t>
      </w:r>
      <w:proofErr w:type="spellStart"/>
      <w:r w:rsidRPr="00F65538">
        <w:rPr>
          <w:rFonts w:eastAsia="Arial" w:cs="Arial"/>
          <w:color w:val="auto"/>
          <w:szCs w:val="20"/>
        </w:rPr>
        <w:t>Tinel’s</w:t>
      </w:r>
      <w:proofErr w:type="spellEnd"/>
      <w:r w:rsidRPr="00F65538">
        <w:rPr>
          <w:rFonts w:eastAsia="Arial" w:cs="Arial"/>
          <w:color w:val="auto"/>
          <w:szCs w:val="20"/>
        </w:rPr>
        <w:t xml:space="preserve"> appear to have similar predictive values as the flick test, between 73 and 87% for the positive predictive value and negative predictive values between 35 and 40% </w:t>
      </w:r>
      <w:r w:rsidR="00EE2C71" w:rsidRPr="00EE2C71">
        <w:rPr>
          <w:rFonts w:eastAsia="Arial" w:cs="Arial"/>
          <w:color w:val="auto"/>
          <w:szCs w:val="20"/>
        </w:rPr>
        <w:fldChar w:fldCharType="begin"/>
      </w:r>
      <w:r w:rsidR="00DF6785">
        <w:rPr>
          <w:rFonts w:eastAsia="Arial" w:cs="Arial"/>
          <w:color w:val="auto"/>
          <w:szCs w:val="20"/>
        </w:rPr>
        <w:instrText xml:space="preserve"> ADDIN EN.CITE &lt;EndNote&gt;&lt;Cite&gt;&lt;Author&gt;Hansen&lt;/Author&gt;&lt;Year&gt;2004&lt;/Year&gt;&lt;RecNum&gt;4569&lt;/RecNum&gt;&lt;DisplayText&gt;(Hansen, Micklesen, &amp;amp; Robinson, 2004)&lt;/DisplayText&gt;&lt;record&gt;&lt;rec-number&gt;4569&lt;/rec-number&gt;&lt;foreign-keys&gt;&lt;key app="EN" db-id="vaxawsfavadaa0er9e8ppds0adazdvepawxx" timestamp="1481064276"&gt;4569&lt;/key&gt;&lt;/foreign-keys&gt;&lt;ref-type name="Journal Article"&gt;17&lt;/ref-type&gt;&lt;contributors&gt;&lt;authors&gt;&lt;author&gt;Hansen, P. A.&lt;/author&gt;&lt;author&gt;Micklesen, P.&lt;/author&gt;&lt;author&gt;Robinson, L. R.&lt;/author&gt;&lt;/authors&gt;&lt;/contributors&gt;&lt;auth-address&gt;Department of Rehabilitation Medicine, Harborview Medical Center, Seattle, Washington, USA.&lt;/auth-address&gt;&lt;titles&gt;&lt;title&gt;Clinical utility of the flick maneuver in diagnosing carpal tunnel syndrome&lt;/title&gt;&lt;secondary-title&gt;Am J Phys Med Rehabil&lt;/secondary-title&gt;&lt;/titles&gt;&lt;periodical&gt;&lt;full-title&gt;Am J Phys Med Rehabil&lt;/full-title&gt;&lt;abbr-1&gt;American journal of physical medicine &amp;amp; rehabilitation / Association of Academic Physiatrists&lt;/abbr-1&gt;&lt;/periodical&gt;&lt;pages&gt;363-7&lt;/pages&gt;&lt;volume&gt;83&lt;/volume&gt;&lt;number&gt;5&lt;/number&gt;&lt;keywords&gt;&lt;keyword&gt;Adult&lt;/keyword&gt;&lt;keyword&gt;Aged&lt;/keyword&gt;&lt;keyword&gt;Carpal Tunnel Syndrome/*diagnosis&lt;/keyword&gt;&lt;keyword&gt;Chi-Square Distribution&lt;/keyword&gt;&lt;keyword&gt;Diagnosis, Differential&lt;/keyword&gt;&lt;keyword&gt;*Electrodiagnosis&lt;/keyword&gt;&lt;keyword&gt;Female&lt;/keyword&gt;&lt;keyword&gt;Humans&lt;/keyword&gt;&lt;keyword&gt;Male&lt;/keyword&gt;&lt;keyword&gt;Middle Aged&lt;/keyword&gt;&lt;keyword&gt;*Physical Examination&lt;/keyword&gt;&lt;keyword&gt;Predictive Value of Tests&lt;/keyword&gt;&lt;keyword&gt;Sensitivity and Specificity&lt;/keyword&gt;&lt;/keywords&gt;&lt;dates&gt;&lt;year&gt;2004&lt;/year&gt;&lt;pub-dates&gt;&lt;date&gt;May&lt;/date&gt;&lt;/pub-dates&gt;&lt;/dates&gt;&lt;isbn&gt;0894-9115 (Print)&amp;#xD;0894-9115 (Linking)&lt;/isbn&gt;&lt;accession-num&gt;15100625&lt;/accession-num&gt;&lt;urls&gt;&lt;related-urls&gt;&lt;url&gt;https://www.ncbi.nlm.nih.gov/pubmed/15100625&lt;/url&gt;&lt;/related-urls&gt;&lt;/urls&gt;&lt;modified-date&gt;Referenced in CTC Guideline&lt;/modified-date&gt;&lt;/record&gt;&lt;/Cite&gt;&lt;/EndNote&gt;</w:instrText>
      </w:r>
      <w:r w:rsidR="00EE2C71" w:rsidRPr="00EE2C71">
        <w:rPr>
          <w:rFonts w:eastAsia="Arial" w:cs="Arial"/>
          <w:color w:val="auto"/>
          <w:szCs w:val="20"/>
        </w:rPr>
        <w:fldChar w:fldCharType="separate"/>
      </w:r>
      <w:r w:rsidR="00EE2C71" w:rsidRPr="00EE2C71">
        <w:rPr>
          <w:rFonts w:eastAsia="Arial" w:cs="Arial"/>
          <w:noProof/>
          <w:color w:val="auto"/>
          <w:szCs w:val="20"/>
        </w:rPr>
        <w:t>(</w:t>
      </w:r>
      <w:hyperlink w:anchor="_ENREF_109" w:tooltip="Hansen, 2004 #4569" w:history="1">
        <w:r w:rsidR="00EE2C71" w:rsidRPr="00DF6785">
          <w:rPr>
            <w:rStyle w:val="Hyperlink"/>
            <w:rFonts w:eastAsia="Arial" w:cs="Arial"/>
            <w:noProof/>
            <w:szCs w:val="20"/>
          </w:rPr>
          <w:t>Hansen, Micklesen, &amp; Robinson, 2004</w:t>
        </w:r>
      </w:hyperlink>
      <w:r w:rsidR="00EE2C71" w:rsidRPr="00EE2C71">
        <w:rPr>
          <w:rFonts w:eastAsia="Arial" w:cs="Arial"/>
          <w:noProof/>
          <w:color w:val="auto"/>
          <w:szCs w:val="20"/>
        </w:rPr>
        <w:t>)</w:t>
      </w:r>
      <w:r w:rsidR="00EE2C71" w:rsidRPr="00EE2C71">
        <w:rPr>
          <w:rFonts w:eastAsia="Arial" w:cs="Arial"/>
          <w:color w:val="auto"/>
          <w:szCs w:val="20"/>
        </w:rPr>
        <w:fldChar w:fldCharType="end"/>
      </w:r>
      <w:r w:rsidRPr="00EE2C71">
        <w:rPr>
          <w:rFonts w:eastAsia="Arial" w:cs="Arial"/>
          <w:color w:val="auto"/>
          <w:szCs w:val="20"/>
        </w:rPr>
        <w:t>.</w:t>
      </w:r>
      <w:r w:rsidRPr="00F65538">
        <w:rPr>
          <w:rFonts w:eastAsia="Arial" w:cs="Arial"/>
          <w:color w:val="auto"/>
          <w:szCs w:val="20"/>
        </w:rPr>
        <w:t xml:space="preserve"> Comparing physical exam findings to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findings</w:t>
      </w:r>
      <w:r w:rsidR="000D16F4">
        <w:rPr>
          <w:rFonts w:eastAsia="Arial" w:cs="Arial"/>
          <w:color w:val="auto"/>
          <w:szCs w:val="20"/>
        </w:rPr>
        <w:t xml:space="preserve">, </w:t>
      </w:r>
      <w:proofErr w:type="spellStart"/>
      <w:r w:rsidRPr="00F65538">
        <w:rPr>
          <w:rFonts w:eastAsia="Arial" w:cs="Arial"/>
          <w:color w:val="auto"/>
          <w:szCs w:val="20"/>
        </w:rPr>
        <w:t>Phalen’s</w:t>
      </w:r>
      <w:proofErr w:type="spellEnd"/>
      <w:r w:rsidRPr="00F65538">
        <w:rPr>
          <w:rFonts w:eastAsia="Arial" w:cs="Arial"/>
          <w:color w:val="auto"/>
          <w:szCs w:val="20"/>
        </w:rPr>
        <w:t xml:space="preserve"> and </w:t>
      </w:r>
      <w:proofErr w:type="spellStart"/>
      <w:r w:rsidRPr="00F65538">
        <w:rPr>
          <w:rFonts w:eastAsia="Arial" w:cs="Arial"/>
          <w:color w:val="auto"/>
          <w:szCs w:val="20"/>
        </w:rPr>
        <w:t>Durkan’s</w:t>
      </w:r>
      <w:proofErr w:type="spellEnd"/>
      <w:r w:rsidRPr="00F65538">
        <w:rPr>
          <w:rFonts w:eastAsia="Arial" w:cs="Arial"/>
          <w:color w:val="auto"/>
          <w:szCs w:val="20"/>
        </w:rPr>
        <w:t xml:space="preserve"> have an accuracy of 64-68% and weakness tests have a higher </w:t>
      </w:r>
      <w:r w:rsidRPr="00EE2C71">
        <w:rPr>
          <w:rFonts w:eastAsia="Arial" w:cs="Arial"/>
          <w:color w:val="auto"/>
          <w:szCs w:val="20"/>
        </w:rPr>
        <w:t xml:space="preserve">sensitivity </w:t>
      </w:r>
      <w:r w:rsidR="00EE2C71" w:rsidRPr="00EE2C71">
        <w:rPr>
          <w:rFonts w:eastAsia="Arial" w:cs="Arial"/>
          <w:color w:val="auto"/>
          <w:szCs w:val="20"/>
        </w:rPr>
        <w:fldChar w:fldCharType="begin">
          <w:fldData xml:space="preserve">PEVuZE5vdGU+PENpdGU+PEF1dGhvcj5NYWthbmppPC9BdXRob3I+PFllYXI+MjAxNDwvWWVhcj48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PEVuZE5vdGU+PENpdGU+PEF1dGhvcj5NYWthbmppPC9BdXRob3I+PFllYXI+MjAxNDwvWWVhcj48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E2C71" w:rsidRPr="00EE2C71">
        <w:rPr>
          <w:rFonts w:eastAsia="Arial" w:cs="Arial"/>
          <w:color w:val="auto"/>
          <w:szCs w:val="20"/>
        </w:rPr>
      </w:r>
      <w:r w:rsidR="00EE2C71" w:rsidRPr="00EE2C71">
        <w:rPr>
          <w:rFonts w:eastAsia="Arial" w:cs="Arial"/>
          <w:color w:val="auto"/>
          <w:szCs w:val="20"/>
        </w:rPr>
        <w:fldChar w:fldCharType="separate"/>
      </w:r>
      <w:r w:rsidR="00EE2C71" w:rsidRPr="00EE2C71">
        <w:rPr>
          <w:rFonts w:eastAsia="Arial" w:cs="Arial"/>
          <w:noProof/>
          <w:color w:val="auto"/>
          <w:szCs w:val="20"/>
        </w:rPr>
        <w:t>(</w:t>
      </w:r>
      <w:hyperlink w:anchor="_ENREF_160" w:tooltip="Makanji, 2014 #4285" w:history="1">
        <w:r w:rsidR="00EE2C71" w:rsidRPr="00DF6785">
          <w:rPr>
            <w:rStyle w:val="Hyperlink"/>
            <w:rFonts w:eastAsia="Arial" w:cs="Arial"/>
            <w:noProof/>
            <w:szCs w:val="20"/>
          </w:rPr>
          <w:t>Makanji, Becker, Mudgal, Jupiter, &amp; Ring, 2014</w:t>
        </w:r>
      </w:hyperlink>
      <w:r w:rsidR="00EE2C71" w:rsidRPr="00EE2C71">
        <w:rPr>
          <w:rFonts w:eastAsia="Arial" w:cs="Arial"/>
          <w:noProof/>
          <w:color w:val="auto"/>
          <w:szCs w:val="20"/>
        </w:rPr>
        <w:t>)</w:t>
      </w:r>
      <w:r w:rsidR="00EE2C71" w:rsidRPr="00EE2C71">
        <w:rPr>
          <w:rFonts w:eastAsia="Arial" w:cs="Arial"/>
          <w:color w:val="auto"/>
          <w:szCs w:val="20"/>
        </w:rPr>
        <w:fldChar w:fldCharType="end"/>
      </w:r>
      <w:r w:rsidRPr="00EE2C71">
        <w:rPr>
          <w:rFonts w:eastAsia="Arial" w:cs="Arial"/>
          <w:color w:val="auto"/>
          <w:szCs w:val="20"/>
        </w:rPr>
        <w:t>.</w:t>
      </w:r>
      <w:r w:rsidRPr="00F65538">
        <w:rPr>
          <w:rFonts w:eastAsia="Arial" w:cs="Arial"/>
          <w:color w:val="auto"/>
          <w:szCs w:val="20"/>
        </w:rPr>
        <w:t xml:space="preserve"> </w:t>
      </w:r>
    </w:p>
    <w:p w:rsidR="001975CA" w:rsidRDefault="00A11E8E" w:rsidP="001975CA">
      <w:pPr>
        <w:spacing w:before="240" w:after="0"/>
        <w:ind w:left="2880" w:hanging="720"/>
        <w:rPr>
          <w:rFonts w:eastAsia="Arial" w:cs="Arial"/>
          <w:color w:val="auto"/>
          <w:szCs w:val="20"/>
        </w:rPr>
      </w:pPr>
      <w:r w:rsidRPr="00F65538">
        <w:rPr>
          <w:rFonts w:eastAsia="Arial" w:cs="Arial"/>
          <w:color w:val="auto"/>
          <w:szCs w:val="20"/>
        </w:rPr>
        <w:t xml:space="preserve">i.  </w:t>
      </w:r>
      <w:r w:rsidRPr="00F65538">
        <w:rPr>
          <w:rFonts w:eastAsia="Arial" w:cs="Arial"/>
          <w:color w:val="auto"/>
          <w:szCs w:val="20"/>
        </w:rPr>
        <w:tab/>
        <w:t>The clinical diagnosis</w:t>
      </w:r>
      <w:r w:rsidR="00E66933" w:rsidRPr="00F65538">
        <w:rPr>
          <w:rFonts w:eastAsia="Arial" w:cs="Arial"/>
          <w:color w:val="auto"/>
          <w:szCs w:val="20"/>
        </w:rPr>
        <w:t xml:space="preserve"> is confirmed by </w:t>
      </w:r>
      <w:r w:rsidRPr="00F65538">
        <w:rPr>
          <w:rFonts w:eastAsia="Arial" w:cs="Arial"/>
          <w:color w:val="auto"/>
          <w:szCs w:val="20"/>
        </w:rPr>
        <w:t xml:space="preserve">1) patient’s history of paresthesia in two of the following digits: thumb, index and middle finger; and 2) at least one of the physical exam signs listed below. Provocative tests must recreate symptoms in the median nerve </w:t>
      </w:r>
      <w:r w:rsidRPr="001473B7">
        <w:rPr>
          <w:rFonts w:eastAsia="Arial" w:cs="Arial"/>
          <w:color w:val="auto"/>
          <w:szCs w:val="20"/>
        </w:rPr>
        <w:t xml:space="preserve">distribution </w:t>
      </w:r>
      <w:r w:rsidR="001473B7" w:rsidRPr="001473B7">
        <w:rPr>
          <w:rFonts w:eastAsia="Arial" w:cs="Arial"/>
          <w:color w:val="auto"/>
          <w:szCs w:val="20"/>
        </w:rPr>
        <w:fldChar w:fldCharType="begin"/>
      </w:r>
      <w:r w:rsidR="00DF6785">
        <w:rPr>
          <w:rFonts w:eastAsia="Arial" w:cs="Arial"/>
          <w:color w:val="auto"/>
          <w:szCs w:val="20"/>
        </w:rPr>
        <w:instrText xml:space="preserve"> ADDIN EN.CITE &lt;EndNote&gt;&lt;Cite&gt;&lt;Author&gt;Boocock&lt;/Author&gt;&lt;Year&gt;2009&lt;/Year&gt;&lt;RecNum&gt;4538&lt;/RecNum&gt;&lt;DisplayText&gt;(Boocock et al., 2009)&lt;/DisplayText&gt;&lt;record&gt;&lt;rec-number&gt;4538&lt;/rec-number&gt;&lt;foreign-keys&gt;&lt;key app="EN" db-id="vaxawsfavadaa0er9e8ppds0adazdvepawxx" timestamp="1481064275"&gt;4538&lt;/key&gt;&lt;/foreign-keys&gt;&lt;ref-type name="Journal Article"&gt;17&lt;/ref-type&gt;&lt;contributors&gt;&lt;authors&gt;&lt;author&gt;Boocock, M. G.&lt;/author&gt;&lt;author&gt;Collier, J. M.&lt;/author&gt;&lt;author&gt;McNair, P. J.&lt;/author&gt;&lt;author&gt;Simmonds, M.&lt;/author&gt;&lt;author&gt;Larmer, P. J.&lt;/author&gt;&lt;author&gt;Armstrong, B.&lt;/author&gt;&lt;/authors&gt;&lt;/contributors&gt;&lt;auth-address&gt;Health and Rehabilitation Research Centre, Auckland University of Technology, Auckland, New Zealand. mark.boocock@aut.ac.nz&lt;/auth-address&gt;&lt;titles&gt;&lt;title&gt;A framework for the classification and diagnosis of work-related upper extremity conditions: systematic review&lt;/title&gt;&lt;secondary-title&gt;Semin Arthritis Rheum&lt;/secondary-title&gt;&lt;/titles&gt;&lt;periodical&gt;&lt;full-title&gt;Semin Arthritis Rheum&lt;/full-title&gt;&lt;/periodical&gt;&lt;pages&gt;296-311&lt;/pages&gt;&lt;volume&gt;38&lt;/volume&gt;&lt;number&gt;4&lt;/number&gt;&lt;keywords&gt;&lt;keyword&gt;Humans&lt;/keyword&gt;&lt;keyword&gt;Musculoskeletal Diseases/*classification/*diagnosis&lt;/keyword&gt;&lt;keyword&gt;Occupational Diseases/*classification/*diagnosis&lt;/keyword&gt;&lt;keyword&gt;Upper Extremity&lt;/keyword&gt;&lt;/keywords&gt;&lt;dates&gt;&lt;year&gt;2009&lt;/year&gt;&lt;pub-dates&gt;&lt;date&gt;Feb&lt;/date&gt;&lt;/pub-dates&gt;&lt;/dates&gt;&lt;isbn&gt;1532-866X (Electronic)&amp;#xD;0049-0172 (Linking)&lt;/isbn&gt;&lt;accession-num&gt;18280546&lt;/accession-num&gt;&lt;urls&gt;&lt;related-urls&gt;&lt;url&gt;https://www.ncbi.nlm.nih.gov/pubmed/18280546&lt;/url&gt;&lt;/related-urls&gt;&lt;/urls&gt;&lt;electronic-resource-num&gt;10.1016/j.semarthrit.2007.10.006&lt;/electronic-resource-num&gt;&lt;modified-date&gt;Referenced in CTC Guideline&lt;/modified-date&gt;&lt;/record&gt;&lt;/Cite&gt;&lt;/EndNote&gt;</w:instrText>
      </w:r>
      <w:r w:rsidR="001473B7" w:rsidRPr="001473B7">
        <w:rPr>
          <w:rFonts w:eastAsia="Arial" w:cs="Arial"/>
          <w:color w:val="auto"/>
          <w:szCs w:val="20"/>
        </w:rPr>
        <w:fldChar w:fldCharType="separate"/>
      </w:r>
      <w:r w:rsidR="001473B7" w:rsidRPr="001473B7">
        <w:rPr>
          <w:rFonts w:eastAsia="Arial" w:cs="Arial"/>
          <w:noProof/>
          <w:color w:val="auto"/>
          <w:szCs w:val="20"/>
        </w:rPr>
        <w:t>(</w:t>
      </w:r>
      <w:hyperlink w:anchor="_ENREF_37" w:tooltip="Boocock, 2009 #4538" w:history="1">
        <w:r w:rsidR="001473B7" w:rsidRPr="00DF6785">
          <w:rPr>
            <w:rStyle w:val="Hyperlink"/>
            <w:rFonts w:eastAsia="Arial" w:cs="Arial"/>
            <w:noProof/>
            <w:szCs w:val="20"/>
          </w:rPr>
          <w:t>Boocock et al., 2009</w:t>
        </w:r>
      </w:hyperlink>
      <w:r w:rsidR="001473B7" w:rsidRPr="001473B7">
        <w:rPr>
          <w:rFonts w:eastAsia="Arial" w:cs="Arial"/>
          <w:noProof/>
          <w:color w:val="auto"/>
          <w:szCs w:val="20"/>
        </w:rPr>
        <w:t>)</w:t>
      </w:r>
      <w:r w:rsidR="001473B7" w:rsidRPr="001473B7">
        <w:rPr>
          <w:rFonts w:eastAsia="Arial" w:cs="Arial"/>
          <w:color w:val="auto"/>
          <w:szCs w:val="20"/>
        </w:rPr>
        <w:fldChar w:fldCharType="end"/>
      </w:r>
      <w:r w:rsidRPr="00F65538">
        <w:rPr>
          <w:rFonts w:eastAsia="Arial" w:cs="Arial"/>
          <w:color w:val="auto"/>
          <w:szCs w:val="20"/>
        </w:rPr>
        <w:t>.</w:t>
      </w:r>
    </w:p>
    <w:p w:rsidR="001975CA" w:rsidRDefault="001975CA" w:rsidP="001975CA">
      <w:pPr>
        <w:spacing w:before="240" w:after="0"/>
        <w:ind w:left="2880" w:hanging="720"/>
        <w:rPr>
          <w:rFonts w:eastAsia="Arial" w:cs="Arial"/>
          <w:color w:val="auto"/>
          <w:szCs w:val="20"/>
        </w:rPr>
      </w:pPr>
    </w:p>
    <w:p w:rsidR="001975CA" w:rsidRDefault="001B739E" w:rsidP="009F5C99">
      <w:pPr>
        <w:pStyle w:val="CommentText"/>
        <w:numPr>
          <w:ilvl w:val="1"/>
          <w:numId w:val="18"/>
        </w:numPr>
        <w:ind w:left="3600" w:hanging="720"/>
      </w:pPr>
      <w:r>
        <w:t xml:space="preserve">Positive </w:t>
      </w:r>
      <w:proofErr w:type="spellStart"/>
      <w:r w:rsidR="001975CA">
        <w:t>Phalen’s</w:t>
      </w:r>
      <w:proofErr w:type="spellEnd"/>
      <w:r w:rsidR="001975CA">
        <w:t xml:space="preserve"> sign. </w:t>
      </w:r>
    </w:p>
    <w:p w:rsidR="00950F93" w:rsidRPr="001473B7" w:rsidRDefault="00950F93" w:rsidP="009F5C99">
      <w:pPr>
        <w:pStyle w:val="CommentText"/>
        <w:numPr>
          <w:ilvl w:val="1"/>
          <w:numId w:val="18"/>
        </w:numPr>
        <w:ind w:left="3600" w:hanging="720"/>
      </w:pPr>
      <w:r>
        <w:t xml:space="preserve">Modified </w:t>
      </w:r>
      <w:proofErr w:type="spellStart"/>
      <w:r>
        <w:t>Phalen’s</w:t>
      </w:r>
      <w:proofErr w:type="spellEnd"/>
      <w:r>
        <w:t xml:space="preserve"> test: There is some evidence that in patients with suspected carpal tunnel syndrome, a modified </w:t>
      </w:r>
      <w:proofErr w:type="spellStart"/>
      <w:r>
        <w:t>Phalen’</w:t>
      </w:r>
      <w:r w:rsidR="00F90BF5">
        <w:t>s</w:t>
      </w:r>
      <w:proofErr w:type="spellEnd"/>
      <w:r w:rsidR="00F90BF5">
        <w:t xml:space="preserve"> test can</w:t>
      </w:r>
      <w:r>
        <w:t xml:space="preserve">, in comparison with the traditional </w:t>
      </w:r>
      <w:proofErr w:type="spellStart"/>
      <w:r>
        <w:t>Phalen’s</w:t>
      </w:r>
      <w:proofErr w:type="spellEnd"/>
      <w:r>
        <w:t xml:space="preserve"> test, increase the sensitivity of the physical examination without sacrificing specificity. The test involves placing the hands of the patient in the usual flexed position for the traditional </w:t>
      </w:r>
      <w:proofErr w:type="spellStart"/>
      <w:r>
        <w:t>Phalen’s</w:t>
      </w:r>
      <w:proofErr w:type="spellEnd"/>
      <w:r>
        <w:t xml:space="preserve"> test and applying a 2.83 unit Semmes-Weinstein monofilament perpendicular to the palmar aspect and to the lateral side of the distal phalanx of the digits innervated by the median nerve</w:t>
      </w:r>
      <w:r w:rsidR="00F90BF5">
        <w:t>. Report</w:t>
      </w:r>
      <w:r>
        <w:t xml:space="preserve"> as positive any test </w:t>
      </w:r>
      <w:r>
        <w:lastRenderedPageBreak/>
        <w:t xml:space="preserve">result in which the patient is unable to detect the application of the filament. The distal phalanx of the fifth digit should be used as a control </w:t>
      </w:r>
      <w:r w:rsidR="001473B7" w:rsidRPr="001473B7">
        <w:fldChar w:fldCharType="begin">
          <w:fldData xml:space="preserve">PEVuZE5vdGU+PENpdGU+PEF1dGhvcj5CaWxraXM8L0F1dGhvcj48WWVhcj4yMDEyPC9ZZWFyPjxS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</w:fldData>
        </w:fldChar>
      </w:r>
      <w:r w:rsidR="00DF6785">
        <w:instrText xml:space="preserve"> ADDIN EN.CITE </w:instrText>
      </w:r>
      <w:r w:rsidR="00DF6785">
        <w:fldChar w:fldCharType="begin">
          <w:fldData xml:space="preserve">PEVuZE5vdGU+PENpdGU+PEF1dGhvcj5CaWxraXM8L0F1dGhvcj48WWVhcj4yMDEyPC9ZZWFyPjxS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</w:fldData>
        </w:fldChar>
      </w:r>
      <w:r w:rsidR="00DF6785">
        <w:instrText xml:space="preserve"> ADDIN EN.CITE.DATA </w:instrText>
      </w:r>
      <w:r w:rsidR="00DF6785">
        <w:fldChar w:fldCharType="end"/>
      </w:r>
      <w:r w:rsidR="001473B7" w:rsidRPr="001473B7">
        <w:fldChar w:fldCharType="separate"/>
      </w:r>
      <w:r w:rsidR="001473B7" w:rsidRPr="001473B7">
        <w:rPr>
          <w:noProof/>
        </w:rPr>
        <w:t>(</w:t>
      </w:r>
      <w:hyperlink w:anchor="_ENREF_33" w:tooltip="Bilkis, 2012 #4084" w:history="1">
        <w:r w:rsidR="001473B7" w:rsidRPr="00DF6785">
          <w:rPr>
            <w:rStyle w:val="Hyperlink"/>
            <w:noProof/>
          </w:rPr>
          <w:t>Bilkis et al., 2012</w:t>
        </w:r>
      </w:hyperlink>
      <w:r w:rsidR="001473B7" w:rsidRPr="001473B7">
        <w:rPr>
          <w:noProof/>
        </w:rPr>
        <w:t>)</w:t>
      </w:r>
      <w:r w:rsidR="001473B7" w:rsidRPr="001473B7">
        <w:fldChar w:fldCharType="end"/>
      </w:r>
      <w:r w:rsidRPr="001473B7">
        <w:t>.</w:t>
      </w:r>
    </w:p>
    <w:p w:rsidR="001975CA" w:rsidRDefault="009F5C99" w:rsidP="001975CA">
      <w:pPr>
        <w:pStyle w:val="CommentText"/>
        <w:ind w:left="3600" w:hanging="720"/>
      </w:pPr>
      <w:r>
        <w:t>C</w:t>
      </w:r>
      <w:r w:rsidR="001975CA">
        <w:t xml:space="preserve">) </w:t>
      </w:r>
      <w:r w:rsidR="001975CA">
        <w:tab/>
        <w:t xml:space="preserve">Positive </w:t>
      </w:r>
      <w:proofErr w:type="spellStart"/>
      <w:r w:rsidR="001975CA">
        <w:t>Tinel’s</w:t>
      </w:r>
      <w:proofErr w:type="spellEnd"/>
      <w:r w:rsidR="001975CA">
        <w:t xml:space="preserve"> sign over the carpal tunnel.</w:t>
      </w:r>
    </w:p>
    <w:p w:rsidR="001975CA" w:rsidRPr="009F5C99" w:rsidRDefault="009F5C99" w:rsidP="001975CA">
      <w:pPr>
        <w:pStyle w:val="CommentText"/>
        <w:ind w:left="3600" w:hanging="720"/>
      </w:pPr>
      <w:r>
        <w:t>D</w:t>
      </w:r>
      <w:r w:rsidR="001975CA">
        <w:t>)</w:t>
      </w:r>
      <w:r w:rsidR="001975CA">
        <w:tab/>
        <w:t>Positive closed f</w:t>
      </w:r>
      <w:r w:rsidR="001975CA" w:rsidRPr="009F5C99">
        <w:t xml:space="preserve">ist test (holding fist closed for 60 seconds reproducing median nerve paresthesia). </w:t>
      </w:r>
    </w:p>
    <w:p w:rsidR="001975CA" w:rsidRPr="009F5C99" w:rsidRDefault="009F5C99" w:rsidP="001975CA">
      <w:pPr>
        <w:pStyle w:val="CommentText"/>
        <w:ind w:left="3600" w:hanging="720"/>
      </w:pPr>
      <w:r w:rsidRPr="009F5C99">
        <w:t>E</w:t>
      </w:r>
      <w:r w:rsidR="001975CA" w:rsidRPr="009F5C99">
        <w:t xml:space="preserve">) </w:t>
      </w:r>
      <w:r w:rsidR="001975CA" w:rsidRPr="009F5C99">
        <w:tab/>
        <w:t xml:space="preserve">Positive compression test (applying compression over the median nerve for 30 to 60 seconds reproducing symptoms). </w:t>
      </w:r>
    </w:p>
    <w:p w:rsidR="00A83D77" w:rsidRDefault="009F5C99" w:rsidP="001975CA">
      <w:pPr>
        <w:pStyle w:val="CommentText"/>
        <w:ind w:left="3600" w:hanging="720"/>
      </w:pPr>
      <w:r w:rsidRPr="009F5C99">
        <w:t>F</w:t>
      </w:r>
      <w:r w:rsidR="001975CA" w:rsidRPr="009F5C99">
        <w:t xml:space="preserve">) </w:t>
      </w:r>
      <w:r w:rsidR="001975CA" w:rsidRPr="009F5C99">
        <w:tab/>
      </w:r>
      <w:r w:rsidR="00A83D77" w:rsidRPr="009F5C99">
        <w:t>Compression with wrist flexed at 60</w:t>
      </w:r>
      <w:r w:rsidR="00A83D77" w:rsidRPr="009F5C99">
        <w:rPr>
          <w:rFonts w:cs="Arial"/>
        </w:rPr>
        <w:t>º</w:t>
      </w:r>
      <w:r w:rsidR="00A83D77" w:rsidRPr="009F5C99">
        <w:t>, elbow flexed and forearm supinated</w:t>
      </w:r>
      <w:r w:rsidR="00A83D77">
        <w:t xml:space="preserve"> </w:t>
      </w:r>
      <w:r w:rsidR="001473B7" w:rsidRPr="001473B7">
        <w:fldChar w:fldCharType="begin">
          <w:fldData xml:space="preserve">PEVuZE5vdGU+PENpdGU+PEF1dGhvcj5DaGFtbWFzPC9BdXRob3I+PFllYXI+MjAxNDwvWWVhcj48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</w:fldData>
        </w:fldChar>
      </w:r>
      <w:r w:rsidR="00DF6785">
        <w:instrText xml:space="preserve"> ADDIN EN.CITE </w:instrText>
      </w:r>
      <w:r w:rsidR="00DF6785">
        <w:fldChar w:fldCharType="begin">
          <w:fldData xml:space="preserve">PEVuZE5vdGU+PENpdGU+PEF1dGhvcj5DaGFtbWFzPC9BdXRob3I+PFllYXI+MjAxNDwvWWVhcj48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</w:fldData>
        </w:fldChar>
      </w:r>
      <w:r w:rsidR="00DF6785">
        <w:instrText xml:space="preserve"> ADDIN EN.CITE.DATA </w:instrText>
      </w:r>
      <w:r w:rsidR="00DF6785">
        <w:fldChar w:fldCharType="end"/>
      </w:r>
      <w:r w:rsidR="001473B7" w:rsidRPr="001473B7">
        <w:fldChar w:fldCharType="separate"/>
      </w:r>
      <w:r w:rsidR="001473B7" w:rsidRPr="001473B7">
        <w:rPr>
          <w:noProof/>
        </w:rPr>
        <w:t>(</w:t>
      </w:r>
      <w:hyperlink w:anchor="_ENREF_55" w:tooltip="Chammas, 2014 #4119" w:history="1">
        <w:r w:rsidR="001473B7" w:rsidRPr="00DF6785">
          <w:rPr>
            <w:rStyle w:val="Hyperlink"/>
            <w:noProof/>
          </w:rPr>
          <w:t>Chammas, 2014</w:t>
        </w:r>
      </w:hyperlink>
      <w:r w:rsidR="001473B7" w:rsidRPr="001473B7">
        <w:rPr>
          <w:noProof/>
        </w:rPr>
        <w:t>)</w:t>
      </w:r>
      <w:r w:rsidR="001473B7" w:rsidRPr="001473B7">
        <w:fldChar w:fldCharType="end"/>
      </w:r>
      <w:r w:rsidR="00A83D77" w:rsidRPr="001473B7">
        <w:t>.</w:t>
      </w:r>
    </w:p>
    <w:p w:rsidR="001975CA" w:rsidRDefault="009F5C99" w:rsidP="001975CA">
      <w:pPr>
        <w:pStyle w:val="CommentText"/>
        <w:ind w:left="3600" w:hanging="720"/>
      </w:pPr>
      <w:r>
        <w:t>G</w:t>
      </w:r>
      <w:r w:rsidR="00A83D77">
        <w:t>)</w:t>
      </w:r>
      <w:r w:rsidR="00A83D77">
        <w:tab/>
      </w:r>
      <w:proofErr w:type="spellStart"/>
      <w:r w:rsidR="001975CA">
        <w:t>Thenar</w:t>
      </w:r>
      <w:proofErr w:type="spellEnd"/>
      <w:r w:rsidR="001975CA">
        <w:t xml:space="preserve"> atrophy may be present, usually late in the course. </w:t>
      </w:r>
    </w:p>
    <w:p w:rsidR="001975CA" w:rsidRDefault="009F5C99" w:rsidP="001975CA">
      <w:pPr>
        <w:pStyle w:val="CommentText"/>
        <w:ind w:left="3600" w:hanging="720"/>
      </w:pPr>
      <w:r>
        <w:t>H</w:t>
      </w:r>
      <w:r w:rsidR="001975CA">
        <w:t xml:space="preserve">) </w:t>
      </w:r>
      <w:r w:rsidR="001975CA">
        <w:tab/>
        <w:t xml:space="preserve">Weakness of the abductor </w:t>
      </w:r>
      <w:proofErr w:type="spellStart"/>
      <w:r w:rsidR="001975CA">
        <w:t>pollicis</w:t>
      </w:r>
      <w:proofErr w:type="spellEnd"/>
      <w:r w:rsidR="001975CA">
        <w:t xml:space="preserve"> </w:t>
      </w:r>
      <w:r w:rsidR="001975CA" w:rsidRPr="009F5C99">
        <w:t xml:space="preserve">brevis. </w:t>
      </w:r>
      <w:r w:rsidR="00A83D77" w:rsidRPr="009F5C99">
        <w:t>Apply resistance at the first metacarpophalangeal joint.</w:t>
      </w:r>
    </w:p>
    <w:p w:rsidR="001975CA" w:rsidRDefault="009F5C99" w:rsidP="001975CA">
      <w:pPr>
        <w:spacing w:before="240" w:after="0"/>
        <w:ind w:left="3600" w:hanging="720"/>
      </w:pPr>
      <w:r>
        <w:t>I</w:t>
      </w:r>
      <w:r w:rsidR="001975CA">
        <w:t>)</w:t>
      </w:r>
      <w:r w:rsidR="001975CA">
        <w:tab/>
        <w:t>Sensory loss to pinprick, light touch, two-point discrimination</w:t>
      </w:r>
      <w:r w:rsidR="001B739E">
        <w:t>,</w:t>
      </w:r>
      <w:r w:rsidR="001975CA">
        <w:t xml:space="preserve"> or Semmes Weinstein monofilament tests in a median nerve distribution. No loss of s</w:t>
      </w:r>
      <w:r w:rsidR="001975CA" w:rsidRPr="009F5C99">
        <w:t>ensation in the central palm</w:t>
      </w:r>
      <w:r w:rsidR="001B739E" w:rsidRPr="009F5C99">
        <w:t>.</w:t>
      </w:r>
      <w:r w:rsidR="00A83D77" w:rsidRPr="009F5C99">
        <w:t xml:space="preserve"> The middle finger is likely to demonstrate 2 point discrimination or Semmes Weinstein changes that correlate to positive </w:t>
      </w:r>
      <w:proofErr w:type="spellStart"/>
      <w:r w:rsidR="00A83D77" w:rsidRPr="009F5C99">
        <w:t>electrodiagnostic</w:t>
      </w:r>
      <w:proofErr w:type="spellEnd"/>
      <w:r w:rsidR="00A83D77" w:rsidRPr="009F5C99">
        <w:t xml:space="preserve"> tests</w:t>
      </w:r>
      <w:r w:rsidR="00A83D77">
        <w:t xml:space="preserve"> </w:t>
      </w:r>
      <w:r w:rsidR="001473B7" w:rsidRPr="001473B7">
        <w:fldChar w:fldCharType="begin">
          <w:fldData xml:space="preserve">PEVuZE5vdGU+PENpdGU+PEF1dGhvcj5FbGZhcjwvQXV0aG9yPjxZZWFyPjIwMTA8L1llYXI+PFJl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instrText xml:space="preserve"> ADDIN EN.CITE </w:instrText>
      </w:r>
      <w:r w:rsidR="00DF6785">
        <w:fldChar w:fldCharType="begin">
          <w:fldData xml:space="preserve">PEVuZE5vdGU+PENpdGU+PEF1dGhvcj5FbGZhcjwvQXV0aG9yPjxZZWFyPjIwMTA8L1llYXI+PFJl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instrText xml:space="preserve"> ADDIN EN.CITE.DATA </w:instrText>
      </w:r>
      <w:r w:rsidR="00DF6785">
        <w:fldChar w:fldCharType="end"/>
      </w:r>
      <w:r w:rsidR="001473B7" w:rsidRPr="001473B7">
        <w:fldChar w:fldCharType="separate"/>
      </w:r>
      <w:r w:rsidR="001473B7" w:rsidRPr="001473B7">
        <w:rPr>
          <w:noProof/>
        </w:rPr>
        <w:t>(</w:t>
      </w:r>
      <w:hyperlink w:anchor="_ENREF_76" w:tooltip="Elfar, 2010 #4167" w:history="1">
        <w:r w:rsidR="001473B7" w:rsidRPr="00DF6785">
          <w:rPr>
            <w:rStyle w:val="Hyperlink"/>
            <w:noProof/>
          </w:rPr>
          <w:t>Elfar, Yaseen, Stern, &amp; Kiefhaber, 2010</w:t>
        </w:r>
      </w:hyperlink>
      <w:r w:rsidR="001473B7" w:rsidRPr="001473B7">
        <w:rPr>
          <w:noProof/>
        </w:rPr>
        <w:t>)</w:t>
      </w:r>
      <w:r w:rsidR="001473B7" w:rsidRPr="001473B7">
        <w:fldChar w:fldCharType="end"/>
      </w:r>
      <w:r w:rsidR="00A83D77" w:rsidRPr="001473B7">
        <w:t>.</w:t>
      </w:r>
    </w:p>
    <w:p w:rsidR="00A83D77" w:rsidRPr="00F65538" w:rsidRDefault="009F5C99" w:rsidP="001975CA">
      <w:pPr>
        <w:spacing w:before="240" w:after="0"/>
        <w:ind w:left="3600" w:hanging="720"/>
        <w:rPr>
          <w:rFonts w:cs="Arial"/>
          <w:color w:val="auto"/>
          <w:szCs w:val="20"/>
        </w:rPr>
      </w:pPr>
      <w:r>
        <w:t>J</w:t>
      </w:r>
      <w:r w:rsidR="00A83D77">
        <w:t>)</w:t>
      </w:r>
      <w:r w:rsidR="00A83D77">
        <w:tab/>
      </w:r>
      <w:r w:rsidR="00A83D77" w:rsidRPr="009F5C99">
        <w:t>The scratch test is interesting but appears to be less accurate than other tests</w:t>
      </w:r>
      <w:r w:rsidR="00A83D77">
        <w:t xml:space="preserve"> </w:t>
      </w:r>
      <w:r w:rsidR="001473B7" w:rsidRPr="001473B7">
        <w:fldChar w:fldCharType="begin">
          <w:fldData xml:space="preserve">PEVuZE5vdGU+PENpdGU+PEF1dGhvcj5NYWthbmppPC9BdXRob3I+PFllYXI+MjAxNDwvWWVhcj48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</w:fldData>
        </w:fldChar>
      </w:r>
      <w:r w:rsidR="00DF6785">
        <w:instrText xml:space="preserve"> ADDIN EN.CITE </w:instrText>
      </w:r>
      <w:r w:rsidR="00DF6785">
        <w:fldChar w:fldCharType="begin">
          <w:fldData xml:space="preserve">PEVuZE5vdGU+PENpdGU+PEF1dGhvcj5NYWthbmppPC9BdXRob3I+PFllYXI+MjAxNDwvWWVhcj48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</w:fldData>
        </w:fldChar>
      </w:r>
      <w:r w:rsidR="00DF6785">
        <w:instrText xml:space="preserve"> ADDIN EN.CITE.DATA </w:instrText>
      </w:r>
      <w:r w:rsidR="00DF6785">
        <w:fldChar w:fldCharType="end"/>
      </w:r>
      <w:r w:rsidR="001473B7" w:rsidRPr="001473B7">
        <w:fldChar w:fldCharType="separate"/>
      </w:r>
      <w:r w:rsidR="001473B7" w:rsidRPr="001473B7">
        <w:rPr>
          <w:noProof/>
        </w:rPr>
        <w:t>(</w:t>
      </w:r>
      <w:hyperlink w:anchor="_ENREF_160" w:tooltip="Makanji, 2014 #4285" w:history="1">
        <w:r w:rsidR="001473B7" w:rsidRPr="00DF6785">
          <w:rPr>
            <w:rStyle w:val="Hyperlink"/>
            <w:noProof/>
          </w:rPr>
          <w:t>Makanji et al., 2014</w:t>
        </w:r>
      </w:hyperlink>
      <w:r w:rsidR="001473B7" w:rsidRPr="001473B7">
        <w:rPr>
          <w:noProof/>
        </w:rPr>
        <w:t>)</w:t>
      </w:r>
      <w:r w:rsidR="001473B7" w:rsidRPr="001473B7">
        <w:fldChar w:fldCharType="end"/>
      </w:r>
      <w:r w:rsidR="00A83D77" w:rsidRPr="001473B7">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Physicians should be aware that both NCV-diagnosed </w:t>
      </w:r>
      <w:r w:rsidR="000D13F1" w:rsidRPr="00F65538">
        <w:rPr>
          <w:rFonts w:eastAsia="Arial" w:cs="Arial"/>
          <w:color w:val="auto"/>
          <w:szCs w:val="20"/>
        </w:rPr>
        <w:t xml:space="preserve">carpal tunnel syndrome </w:t>
      </w:r>
      <w:r w:rsidRPr="00F65538">
        <w:rPr>
          <w:rFonts w:eastAsia="Arial" w:cs="Arial"/>
          <w:color w:val="auto"/>
          <w:szCs w:val="20"/>
        </w:rPr>
        <w:t xml:space="preserve">and physician-diagnosed </w:t>
      </w:r>
      <w:r w:rsidR="000D13F1" w:rsidRPr="00F65538">
        <w:rPr>
          <w:rFonts w:eastAsia="Arial" w:cs="Arial"/>
          <w:color w:val="auto"/>
          <w:szCs w:val="20"/>
        </w:rPr>
        <w:t xml:space="preserve">carpal tunnel syndrome </w:t>
      </w:r>
      <w:r w:rsidRPr="00F65538">
        <w:rPr>
          <w:rFonts w:eastAsia="Arial" w:cs="Arial"/>
          <w:color w:val="auto"/>
          <w:szCs w:val="20"/>
        </w:rPr>
        <w:t xml:space="preserve">fluctuate over time in both directions for individual cases </w:t>
      </w:r>
      <w:r w:rsidR="002B459F" w:rsidRPr="002B459F">
        <w:rPr>
          <w:rFonts w:eastAsia="Arial" w:cs="Arial"/>
          <w:color w:val="auto"/>
          <w:szCs w:val="20"/>
        </w:rPr>
        <w:fldChar w:fldCharType="begin">
          <w:fldData xml:space="preserve">PEVuZE5vdGU+PENpdGU+PEF1dGhvcj5DaGVybmlhY2s8L0F1dGhvcj48WWVhcj4yMDA4PC9ZZWFy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PEVuZE5vdGU+PENpdGU+PEF1dGhvcj5DaGVybmlhY2s8L0F1dGhvcj48WWVhcj4yMDA4PC9ZZWFy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459F" w:rsidRPr="002B459F">
        <w:rPr>
          <w:rFonts w:eastAsia="Arial" w:cs="Arial"/>
          <w:color w:val="auto"/>
          <w:szCs w:val="20"/>
        </w:rPr>
      </w:r>
      <w:r w:rsidR="002B459F" w:rsidRPr="002B459F">
        <w:rPr>
          <w:rFonts w:eastAsia="Arial" w:cs="Arial"/>
          <w:color w:val="auto"/>
          <w:szCs w:val="20"/>
        </w:rPr>
        <w:fldChar w:fldCharType="separate"/>
      </w:r>
      <w:r w:rsidR="002B459F" w:rsidRPr="002B459F">
        <w:rPr>
          <w:rFonts w:eastAsia="Arial" w:cs="Arial"/>
          <w:noProof/>
          <w:color w:val="auto"/>
          <w:szCs w:val="20"/>
        </w:rPr>
        <w:t>(</w:t>
      </w:r>
      <w:hyperlink w:anchor="_ENREF_56" w:tooltip="Cherniack, 2008 #4547" w:history="1">
        <w:r w:rsidR="002B459F" w:rsidRPr="00DF6785">
          <w:rPr>
            <w:rStyle w:val="Hyperlink"/>
            <w:rFonts w:eastAsia="Arial" w:cs="Arial"/>
            <w:noProof/>
            <w:szCs w:val="20"/>
          </w:rPr>
          <w:t>Cherniack et al., 2008</w:t>
        </w:r>
      </w:hyperlink>
      <w:r w:rsidR="002B459F" w:rsidRPr="002B459F">
        <w:rPr>
          <w:rFonts w:eastAsia="Arial" w:cs="Arial"/>
          <w:noProof/>
          <w:color w:val="auto"/>
          <w:szCs w:val="20"/>
        </w:rPr>
        <w:t>)</w:t>
      </w:r>
      <w:r w:rsidR="002B459F" w:rsidRPr="002B459F">
        <w:rPr>
          <w:rFonts w:eastAsia="Arial" w:cs="Arial"/>
          <w:color w:val="auto"/>
          <w:szCs w:val="20"/>
        </w:rPr>
        <w:fldChar w:fldCharType="end"/>
      </w:r>
      <w:r w:rsidRPr="002B459F">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Evaluation of the contralateral wrist is recommended due to the frequency of bilateral involvement.</w:t>
      </w:r>
    </w:p>
    <w:p w:rsidR="00812037"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 xml:space="preserve">iv.  </w:t>
      </w:r>
      <w:r w:rsidRPr="00F65538">
        <w:rPr>
          <w:rFonts w:eastAsia="Arial" w:cs="Arial"/>
          <w:color w:val="auto"/>
          <w:szCs w:val="20"/>
        </w:rPr>
        <w:tab/>
        <w:t>Evaluation of the proximal upper extremity and cervical spine for other conditions</w:t>
      </w:r>
      <w:r w:rsidR="000D16F4">
        <w:rPr>
          <w:rFonts w:eastAsia="Arial" w:cs="Arial"/>
          <w:color w:val="auto"/>
          <w:szCs w:val="20"/>
        </w:rPr>
        <w:t xml:space="preserve"> is recommended</w:t>
      </w:r>
      <w:r w:rsidRPr="00F65538">
        <w:rPr>
          <w:rFonts w:eastAsia="Arial" w:cs="Arial"/>
          <w:color w:val="auto"/>
          <w:szCs w:val="20"/>
        </w:rPr>
        <w:t>: cervical radiculopathy, thoracic outlet syndrome, other peripheral neuropathies, and other musculoskeletal conditions.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t xml:space="preserve">Assessment for signs of underlying medical disorders associated with </w:t>
      </w:r>
      <w:r w:rsidR="00C93CDD" w:rsidRPr="00F65538">
        <w:rPr>
          <w:rFonts w:eastAsia="Arial" w:cs="Arial"/>
          <w:color w:val="auto"/>
          <w:szCs w:val="20"/>
        </w:rPr>
        <w:t>carpal tunnel syndrome</w:t>
      </w:r>
      <w:r w:rsidR="000D16F4">
        <w:rPr>
          <w:rFonts w:eastAsia="Arial" w:cs="Arial"/>
          <w:color w:val="auto"/>
          <w:szCs w:val="20"/>
        </w:rPr>
        <w:t xml:space="preserve"> is recommended</w:t>
      </w:r>
      <w:r w:rsidR="00C93CDD" w:rsidRPr="00F65538">
        <w:rPr>
          <w:rFonts w:eastAsia="Arial" w:cs="Arial"/>
          <w:color w:val="auto"/>
          <w:szCs w:val="20"/>
        </w:rPr>
        <w:t xml:space="preserve"> </w:t>
      </w:r>
      <w:r w:rsidRPr="00F65538">
        <w:rPr>
          <w:rFonts w:eastAsia="Arial" w:cs="Arial"/>
          <w:color w:val="auto"/>
          <w:szCs w:val="20"/>
        </w:rPr>
        <w:t xml:space="preserve">(e.g., diabetes mellitus, </w:t>
      </w:r>
      <w:proofErr w:type="spellStart"/>
      <w:r w:rsidRPr="00F65538">
        <w:rPr>
          <w:rFonts w:eastAsia="Arial" w:cs="Arial"/>
          <w:color w:val="auto"/>
          <w:szCs w:val="20"/>
        </w:rPr>
        <w:t>arthropathy</w:t>
      </w:r>
      <w:proofErr w:type="spellEnd"/>
      <w:r w:rsidRPr="00F65538">
        <w:rPr>
          <w:rFonts w:eastAsia="Arial" w:cs="Arial"/>
          <w:color w:val="auto"/>
          <w:szCs w:val="20"/>
        </w:rPr>
        <w:t>, and hypothyroidism).</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 xml:space="preserve">vi.  </w:t>
      </w:r>
      <w:r w:rsidRPr="00F65538">
        <w:rPr>
          <w:rFonts w:eastAsia="Arial" w:cs="Arial"/>
          <w:color w:val="auto"/>
          <w:szCs w:val="20"/>
        </w:rPr>
        <w:tab/>
        <w:t>Myofascial findings requiring treatment may present in additional soft tissue areas. These should be identified and treated in accordance with medical treatment guidelines.</w:t>
      </w:r>
    </w:p>
    <w:p w:rsidR="00762713" w:rsidRPr="0005185C" w:rsidRDefault="00A11E8E" w:rsidP="000108FE">
      <w:pPr>
        <w:pStyle w:val="Heading3"/>
        <w:spacing w:after="0" w:line="240" w:lineRule="auto"/>
        <w:ind w:left="2160" w:hanging="720"/>
        <w:rPr>
          <w:vanish/>
          <w:specVanish/>
        </w:rPr>
      </w:pPr>
      <w:bookmarkStart w:id="130" w:name="_Toc476212288"/>
      <w:r w:rsidRPr="00F65538">
        <w:t xml:space="preserve">e.  </w:t>
      </w:r>
      <w:r w:rsidRPr="00F65538">
        <w:tab/>
      </w:r>
      <w:r w:rsidRPr="0005185C">
        <w:rPr>
          <w:u w:val="single"/>
        </w:rPr>
        <w:t>Diagnostic Testing Procedures</w:t>
      </w:r>
      <w:bookmarkEnd w:id="130"/>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p>
    <w:p w:rsidR="004219F6" w:rsidRPr="00404EA1" w:rsidRDefault="00685180"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592B5A">
        <w:rPr>
          <w:rFonts w:eastAsia="Arial" w:cs="Arial"/>
          <w:color w:val="auto"/>
          <w:szCs w:val="20"/>
          <w:u w:val="single"/>
        </w:rPr>
        <w:t xml:space="preserve">Diagnostic </w:t>
      </w:r>
      <w:r w:rsidR="008E1747" w:rsidRPr="00592B5A">
        <w:rPr>
          <w:rFonts w:eastAsia="Arial" w:cs="Arial"/>
          <w:color w:val="auto"/>
          <w:szCs w:val="20"/>
          <w:u w:val="single"/>
        </w:rPr>
        <w:t>Steroid I</w:t>
      </w:r>
      <w:r w:rsidR="00A11E8E" w:rsidRPr="00592B5A">
        <w:rPr>
          <w:rFonts w:eastAsia="Arial" w:cs="Arial"/>
          <w:color w:val="auto"/>
          <w:szCs w:val="20"/>
          <w:u w:val="single"/>
        </w:rPr>
        <w:t>njections</w:t>
      </w:r>
      <w:r w:rsidR="00A11E8E" w:rsidRPr="00F65538">
        <w:rPr>
          <w:rFonts w:eastAsia="Arial" w:cs="Arial"/>
          <w:color w:val="auto"/>
          <w:szCs w:val="20"/>
        </w:rPr>
        <w:t xml:space="preserve">: Classic findings of </w:t>
      </w:r>
      <w:r w:rsidR="009A41C9" w:rsidRPr="00F65538">
        <w:rPr>
          <w:rFonts w:eastAsia="Arial" w:cs="Arial"/>
          <w:color w:val="auto"/>
          <w:szCs w:val="20"/>
        </w:rPr>
        <w:t xml:space="preserve">carpal tunnel syndrome </w:t>
      </w:r>
      <w:r w:rsidR="00A11E8E" w:rsidRPr="00F65538">
        <w:rPr>
          <w:rFonts w:eastAsia="Arial" w:cs="Arial"/>
          <w:color w:val="auto"/>
          <w:szCs w:val="20"/>
        </w:rPr>
        <w:t xml:space="preserve">include subjective numbness or dysesthesias confined to the median nerve distribution, worsening of symptoms at night, and positive exam findings. When the diagnosis is in question, steroid injection into the carpal tunnel is a strongly supportive test if it is followed by significant relief of symptoms. A negative diagnostic </w:t>
      </w:r>
      <w:r w:rsidR="00A11E8E" w:rsidRPr="00404EA1">
        <w:rPr>
          <w:rFonts w:eastAsia="Arial" w:cs="Arial"/>
          <w:color w:val="auto"/>
          <w:szCs w:val="20"/>
        </w:rPr>
        <w:t xml:space="preserve">steroid injection does not eliminate the diagnosis of </w:t>
      </w:r>
      <w:r w:rsidR="009A41C9" w:rsidRPr="00404EA1">
        <w:rPr>
          <w:rFonts w:eastAsia="Arial" w:cs="Arial"/>
          <w:color w:val="auto"/>
          <w:szCs w:val="20"/>
        </w:rPr>
        <w:t>carpal tunnel syndrome</w:t>
      </w:r>
      <w:r w:rsidR="00A11E8E" w:rsidRPr="00404EA1">
        <w:rPr>
          <w:rFonts w:eastAsia="Arial" w:cs="Arial"/>
          <w:color w:val="auto"/>
          <w:szCs w:val="20"/>
        </w:rPr>
        <w:t>.</w:t>
      </w:r>
    </w:p>
    <w:p w:rsidR="004219F6" w:rsidRPr="00F65538" w:rsidRDefault="00A11E8E" w:rsidP="00404EA1">
      <w:pPr>
        <w:spacing w:before="240" w:after="0"/>
        <w:ind w:left="2880" w:hanging="720"/>
        <w:rPr>
          <w:rFonts w:cs="Arial"/>
          <w:color w:val="auto"/>
          <w:szCs w:val="20"/>
        </w:rPr>
      </w:pPr>
      <w:proofErr w:type="gramStart"/>
      <w:r w:rsidRPr="00404EA1">
        <w:rPr>
          <w:rFonts w:eastAsia="Arial" w:cs="Arial"/>
          <w:color w:val="auto"/>
          <w:szCs w:val="20"/>
        </w:rPr>
        <w:t>ii</w:t>
      </w:r>
      <w:proofErr w:type="gramEnd"/>
      <w:r w:rsidRPr="00404EA1">
        <w:rPr>
          <w:rFonts w:eastAsia="Arial" w:cs="Arial"/>
          <w:color w:val="auto"/>
          <w:szCs w:val="20"/>
        </w:rPr>
        <w:t xml:space="preserve">.  </w:t>
      </w:r>
      <w:r w:rsidRPr="00404EA1">
        <w:rPr>
          <w:rFonts w:eastAsia="Arial" w:cs="Arial"/>
          <w:color w:val="auto"/>
          <w:szCs w:val="20"/>
        </w:rPr>
        <w:tab/>
      </w:r>
      <w:proofErr w:type="spellStart"/>
      <w:r w:rsidRPr="00404EA1">
        <w:rPr>
          <w:rFonts w:eastAsia="Arial" w:cs="Arial"/>
          <w:color w:val="auto"/>
          <w:szCs w:val="20"/>
          <w:u w:val="single"/>
        </w:rPr>
        <w:t>Electrodiagnostic</w:t>
      </w:r>
      <w:proofErr w:type="spellEnd"/>
      <w:r w:rsidRPr="00404EA1">
        <w:rPr>
          <w:rFonts w:eastAsia="Arial" w:cs="Arial"/>
          <w:color w:val="auto"/>
          <w:szCs w:val="20"/>
          <w:u w:val="single"/>
        </w:rPr>
        <w:t xml:space="preserve"> (EDX) Testing</w:t>
      </w:r>
      <w:r w:rsidR="00404EA1" w:rsidRPr="00404EA1">
        <w:rPr>
          <w:rFonts w:eastAsia="Arial" w:cs="Arial"/>
          <w:color w:val="auto"/>
          <w:szCs w:val="20"/>
        </w:rPr>
        <w:t xml:space="preserve">: Nerve conduction </w:t>
      </w:r>
      <w:r w:rsidR="00404EA1" w:rsidRPr="002B459F">
        <w:rPr>
          <w:rFonts w:cs="Arial"/>
          <w:color w:val="auto"/>
          <w:szCs w:val="20"/>
          <w:shd w:val="clear" w:color="auto" w:fill="FFFFFF"/>
        </w:rPr>
        <w:t>needle</w:t>
      </w:r>
      <w:r w:rsidR="00404EA1" w:rsidRPr="002B459F">
        <w:rPr>
          <w:rStyle w:val="apple-converted-space"/>
          <w:rFonts w:cs="Arial"/>
          <w:color w:val="auto"/>
          <w:szCs w:val="20"/>
          <w:shd w:val="clear" w:color="auto" w:fill="FFFFFF"/>
        </w:rPr>
        <w:t> </w:t>
      </w:r>
      <w:r w:rsidR="00404EA1" w:rsidRPr="002B459F">
        <w:rPr>
          <w:rStyle w:val="Emphasis"/>
          <w:rFonts w:cs="Arial"/>
          <w:bCs/>
          <w:i w:val="0"/>
          <w:iCs w:val="0"/>
          <w:color w:val="auto"/>
          <w:szCs w:val="20"/>
          <w:shd w:val="clear" w:color="auto" w:fill="FFFFFF"/>
        </w:rPr>
        <w:t>electromyography</w:t>
      </w:r>
      <w:r w:rsidR="00404EA1" w:rsidRPr="002B459F">
        <w:rPr>
          <w:rFonts w:eastAsia="Arial" w:cs="Arial"/>
          <w:color w:val="auto"/>
          <w:szCs w:val="20"/>
        </w:rPr>
        <w:t xml:space="preserve"> (EMG) and </w:t>
      </w:r>
      <w:r w:rsidR="00404EA1" w:rsidRPr="002B459F">
        <w:rPr>
          <w:rStyle w:val="Emphasis"/>
          <w:rFonts w:cs="Arial"/>
          <w:bCs/>
          <w:i w:val="0"/>
          <w:iCs w:val="0"/>
          <w:color w:val="auto"/>
          <w:szCs w:val="20"/>
          <w:shd w:val="clear" w:color="auto" w:fill="FFFFFF"/>
        </w:rPr>
        <w:t>nerve conduction velocity</w:t>
      </w:r>
      <w:r w:rsidR="00404EA1" w:rsidRPr="002B459F">
        <w:rPr>
          <w:rFonts w:eastAsia="Arial" w:cs="Arial"/>
          <w:color w:val="auto"/>
          <w:szCs w:val="20"/>
        </w:rPr>
        <w:t xml:space="preserve"> (NCV</w:t>
      </w:r>
      <w:r w:rsidR="00404EA1" w:rsidRPr="00404EA1">
        <w:rPr>
          <w:rFonts w:eastAsia="Arial" w:cs="Arial"/>
          <w:color w:val="auto"/>
          <w:szCs w:val="20"/>
        </w:rPr>
        <w:t>) are</w:t>
      </w:r>
      <w:r w:rsidRPr="00404EA1">
        <w:rPr>
          <w:rFonts w:eastAsia="Arial" w:cs="Arial"/>
          <w:color w:val="auto"/>
          <w:szCs w:val="20"/>
        </w:rPr>
        <w:t xml:space="preserve"> well-established and widely accepted for evaluation of patients suspected of having </w:t>
      </w:r>
      <w:r w:rsidR="00E17AF3" w:rsidRPr="00404EA1">
        <w:rPr>
          <w:rFonts w:eastAsia="Arial" w:cs="Arial"/>
          <w:color w:val="auto"/>
          <w:szCs w:val="20"/>
        </w:rPr>
        <w:t>carpal tunnel syndrome</w:t>
      </w:r>
      <w:r w:rsidRPr="00404EA1">
        <w:rPr>
          <w:rFonts w:eastAsia="Arial" w:cs="Arial"/>
          <w:color w:val="auto"/>
          <w:szCs w:val="20"/>
        </w:rPr>
        <w:t xml:space="preserve">. The results are sensitive and specific for the diagnosis when clinical symptoms are present. Studies may confirm the diagnosis or direct the examiner to alternative conditions. When </w:t>
      </w:r>
      <w:proofErr w:type="spellStart"/>
      <w:r w:rsidRPr="00404EA1">
        <w:rPr>
          <w:rFonts w:eastAsia="Arial" w:cs="Arial"/>
          <w:color w:val="auto"/>
          <w:szCs w:val="20"/>
        </w:rPr>
        <w:t>polyneuropa</w:t>
      </w:r>
      <w:proofErr w:type="spellEnd"/>
      <w:r w:rsidR="002B459F">
        <w:rPr>
          <w:rFonts w:eastAsia="Arial" w:cs="Arial"/>
          <w:color w:val="auto"/>
          <w:szCs w:val="20"/>
        </w:rPr>
        <w:fldChar w:fldCharType="begin"/>
      </w:r>
      <w:r w:rsidR="00DF6785">
        <w:rPr>
          <w:rFonts w:eastAsia="Arial" w:cs="Arial"/>
          <w:color w:val="auto"/>
          <w:szCs w:val="20"/>
        </w:rPr>
        <w:instrText xml:space="preserve"> ADDIN EN.CITE &lt;EndNote&gt;&lt;Cite&gt;&lt;Author&gt;American Association of Neuromuscular &amp;amp; Electrodiagnostic Medicine&lt;/Author&gt;&lt;Year&gt;2002&lt;/Year&gt;&lt;RecNum&gt;4048&lt;/RecNum&gt;&lt;DisplayText&gt;(American Association of Neuromuscular &amp;amp; Electrodiagnostic Medicine, 2002)&lt;/DisplayText&gt;&lt;record&gt;&lt;rec-number&gt;4048&lt;/rec-number&gt;&lt;foreign-keys&gt;&lt;key app="EN" db-id="vaxawsfavadaa0er9e8ppds0adazdvepawxx" timestamp="1481064176"&gt;4048&lt;/key&gt;&lt;/foreign-keys&gt;&lt;ref-type name="Journal Article"&gt;17&lt;/ref-type&gt;&lt;contributors&gt;&lt;authors&gt;&lt;author&gt;American Association of Neuromuscular &amp;amp; Electrodiagnostic Medicine,&lt;/author&gt;&lt;/authors&gt;&lt;/contributors&gt;&lt;titles&gt;&lt;title&gt;Practice parameter for electrodiagnostic studies in carpal tunnel syndrome: Summary statement. &lt;/title&gt;&lt;secondary-title&gt;Muscle Nerve&lt;/secondary-title&gt;&lt;/titles&gt;&lt;periodical&gt;&lt;full-title&gt;Muscle Nerve&lt;/full-title&gt;&lt;/periodical&gt;&lt;pages&gt;918-923&lt;/pages&gt;&lt;volume&gt;25&lt;/volume&gt;&lt;dates&gt;&lt;year&gt;2002&lt;/year&gt;&lt;/dates&gt;&lt;urls&gt;&lt;related-urls&gt;&lt;url&gt;http://www.aanem.org/PracticeIssues/practiceguidelines/CTSPracticeParameter.cfm&lt;/url&gt;&lt;/related-urls&gt;&lt;/urls&gt;&lt;modified-date&gt;Referenced in CTC Guideline&lt;/modified-date&gt;&lt;/record&gt;&lt;/Cite&gt;&lt;/EndNote&gt;</w:instrText>
      </w:r>
      <w:r w:rsidR="002B459F">
        <w:rPr>
          <w:rFonts w:eastAsia="Arial" w:cs="Arial"/>
          <w:color w:val="auto"/>
          <w:szCs w:val="20"/>
        </w:rPr>
        <w:fldChar w:fldCharType="separate"/>
      </w:r>
      <w:r w:rsidR="002B459F">
        <w:rPr>
          <w:rFonts w:eastAsia="Arial" w:cs="Arial"/>
          <w:noProof/>
          <w:color w:val="auto"/>
          <w:szCs w:val="20"/>
        </w:rPr>
        <w:t>(</w:t>
      </w:r>
      <w:hyperlink w:anchor="_ENREF_9" w:tooltip="American Association of Neuromuscular &amp; Electrodiagnostic Medicine, 2002 #4048" w:history="1">
        <w:r w:rsidR="002B459F" w:rsidRPr="00DF6785">
          <w:rPr>
            <w:rStyle w:val="Hyperlink"/>
            <w:rFonts w:eastAsia="Arial" w:cs="Arial"/>
            <w:noProof/>
            <w:szCs w:val="20"/>
          </w:rPr>
          <w:t>American Association of Neuromuscular &amp; Electrodiagnostic Medicine, 2002</w:t>
        </w:r>
      </w:hyperlink>
      <w:r w:rsidR="002B459F">
        <w:rPr>
          <w:rFonts w:eastAsia="Arial" w:cs="Arial"/>
          <w:noProof/>
          <w:color w:val="auto"/>
          <w:szCs w:val="20"/>
        </w:rPr>
        <w:t>)</w:t>
      </w:r>
      <w:r w:rsidR="002B459F">
        <w:rPr>
          <w:rFonts w:eastAsia="Arial" w:cs="Arial"/>
          <w:color w:val="auto"/>
          <w:szCs w:val="20"/>
        </w:rPr>
        <w:fldChar w:fldCharType="end"/>
      </w:r>
      <w:r w:rsidRPr="00404EA1">
        <w:rPr>
          <w:rFonts w:eastAsia="Arial" w:cs="Arial"/>
          <w:color w:val="auto"/>
          <w:szCs w:val="20"/>
        </w:rPr>
        <w:t xml:space="preserve">thy is suspected, it may be worthwhile to perform </w:t>
      </w:r>
      <w:proofErr w:type="spellStart"/>
      <w:r w:rsidRPr="00404EA1">
        <w:rPr>
          <w:rFonts w:eastAsia="Arial" w:cs="Arial"/>
          <w:color w:val="auto"/>
          <w:szCs w:val="20"/>
        </w:rPr>
        <w:t>electrodiagnostic</w:t>
      </w:r>
      <w:proofErr w:type="spellEnd"/>
      <w:r w:rsidRPr="00404EA1">
        <w:rPr>
          <w:rFonts w:eastAsia="Arial" w:cs="Arial"/>
          <w:color w:val="auto"/>
          <w:szCs w:val="20"/>
        </w:rPr>
        <w:t xml:space="preserve"> testing in the lower extremities. Studies require clinical correlation due to the occurrence of false</w:t>
      </w:r>
      <w:r w:rsidRPr="00F65538">
        <w:rPr>
          <w:rFonts w:eastAsia="Arial" w:cs="Arial"/>
          <w:color w:val="auto"/>
          <w:szCs w:val="20"/>
        </w:rPr>
        <w:t xml:space="preserve"> positive and false negative results. Symptoms of </w:t>
      </w:r>
      <w:r w:rsidR="00E17AF3" w:rsidRPr="00F65538">
        <w:rPr>
          <w:rFonts w:eastAsia="Arial" w:cs="Arial"/>
          <w:color w:val="auto"/>
          <w:szCs w:val="20"/>
        </w:rPr>
        <w:t xml:space="preserve">carpal tunnel syndrome </w:t>
      </w:r>
      <w:r w:rsidRPr="00F65538">
        <w:rPr>
          <w:rFonts w:eastAsia="Arial" w:cs="Arial"/>
          <w:color w:val="auto"/>
          <w:szCs w:val="20"/>
        </w:rPr>
        <w:t>may occur with normal EDX studies, especially early in the clinical course.</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EDX studies are imperfect indicators of the outcome of treatment of </w:t>
      </w:r>
      <w:r w:rsidR="00E17AF3" w:rsidRPr="00F65538">
        <w:rPr>
          <w:rFonts w:eastAsia="Arial" w:cs="Arial"/>
          <w:color w:val="auto"/>
          <w:szCs w:val="20"/>
        </w:rPr>
        <w:t>carpal tunnel syndrome</w:t>
      </w:r>
      <w:r w:rsidRPr="00F65538">
        <w:rPr>
          <w:rFonts w:eastAsia="Arial" w:cs="Arial"/>
          <w:color w:val="auto"/>
          <w:szCs w:val="20"/>
        </w:rPr>
        <w:t xml:space="preserve">, since they may be only weakly correlated with functional </w:t>
      </w:r>
      <w:r w:rsidRPr="002B459F">
        <w:rPr>
          <w:rFonts w:eastAsia="Arial" w:cs="Arial"/>
          <w:color w:val="auto"/>
          <w:szCs w:val="20"/>
        </w:rPr>
        <w:t xml:space="preserve">scores </w:t>
      </w:r>
      <w:r w:rsidR="002B459F" w:rsidRPr="002B459F">
        <w:rPr>
          <w:rFonts w:eastAsia="Arial" w:cs="Arial"/>
          <w:color w:val="auto"/>
          <w:szCs w:val="20"/>
        </w:rPr>
        <w:fldChar w:fldCharType="begin">
          <w:fldData xml:space="preserve">PEVuZE5vdGU+PENpdGU+PEF1dGhvcj5TY2hyaWp2ZXI8L0F1dGhvcj48WWVhcj4yMDA1PC9ZZWFy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PEVuZE5vdGU+PENpdGU+PEF1dGhvcj5TY2hyaWp2ZXI8L0F1dGhvcj48WWVhcj4yMDA1PC9ZZWFy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2B459F" w:rsidRPr="002B459F">
        <w:rPr>
          <w:rFonts w:eastAsia="Arial" w:cs="Arial"/>
          <w:color w:val="auto"/>
          <w:szCs w:val="20"/>
        </w:rPr>
      </w:r>
      <w:r w:rsidR="002B459F" w:rsidRPr="002B459F">
        <w:rPr>
          <w:rFonts w:eastAsia="Arial" w:cs="Arial"/>
          <w:color w:val="auto"/>
          <w:szCs w:val="20"/>
        </w:rPr>
        <w:fldChar w:fldCharType="separate"/>
      </w:r>
      <w:r w:rsidR="002B459F" w:rsidRPr="002B459F">
        <w:rPr>
          <w:rFonts w:eastAsia="Arial" w:cs="Arial"/>
          <w:noProof/>
          <w:color w:val="auto"/>
          <w:szCs w:val="20"/>
        </w:rPr>
        <w:t>(</w:t>
      </w:r>
      <w:hyperlink w:anchor="_ENREF_230" w:tooltip="Schrijver, 2005 #4615" w:history="1">
        <w:r w:rsidR="002B459F" w:rsidRPr="00DF6785">
          <w:rPr>
            <w:rStyle w:val="Hyperlink"/>
            <w:rFonts w:eastAsia="Arial" w:cs="Arial"/>
            <w:noProof/>
            <w:szCs w:val="20"/>
          </w:rPr>
          <w:t>Schrijver et al., 2005</w:t>
        </w:r>
      </w:hyperlink>
      <w:r w:rsidR="002B459F" w:rsidRPr="002B459F">
        <w:rPr>
          <w:rFonts w:eastAsia="Arial" w:cs="Arial"/>
          <w:noProof/>
          <w:color w:val="auto"/>
          <w:szCs w:val="20"/>
        </w:rPr>
        <w:t>)</w:t>
      </w:r>
      <w:r w:rsidR="002B459F" w:rsidRPr="002B459F">
        <w:rPr>
          <w:rFonts w:eastAsia="Arial" w:cs="Arial"/>
          <w:color w:val="auto"/>
          <w:szCs w:val="20"/>
        </w:rPr>
        <w:fldChar w:fldCharType="end"/>
      </w:r>
      <w:r w:rsidRPr="002B459F">
        <w:rPr>
          <w:rFonts w:eastAsia="Arial" w:cs="Arial"/>
          <w:color w:val="auto"/>
          <w:szCs w:val="20"/>
        </w:rPr>
        <w:t>. However</w:t>
      </w:r>
      <w:r w:rsidRPr="00F65538">
        <w:rPr>
          <w:rFonts w:eastAsia="Arial" w:cs="Arial"/>
          <w:color w:val="auto"/>
          <w:szCs w:val="20"/>
        </w:rPr>
        <w:t>, they may provide useful information when symptomatic and functional recovery after treatment has not occurred.</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r>
      <w:r w:rsidR="00F60AB2" w:rsidRPr="00F65538">
        <w:rPr>
          <w:rFonts w:eastAsia="Arial" w:cs="Arial"/>
          <w:color w:val="auto"/>
          <w:szCs w:val="20"/>
        </w:rPr>
        <w:t>E</w:t>
      </w:r>
      <w:r w:rsidRPr="00F65538">
        <w:rPr>
          <w:rFonts w:eastAsia="Arial" w:cs="Arial"/>
          <w:color w:val="auto"/>
          <w:szCs w:val="20"/>
        </w:rPr>
        <w:t xml:space="preserve">DX findings in </w:t>
      </w:r>
      <w:r w:rsidR="00E17AF3" w:rsidRPr="00F65538">
        <w:rPr>
          <w:rFonts w:eastAsia="Arial" w:cs="Arial"/>
          <w:color w:val="auto"/>
          <w:szCs w:val="20"/>
        </w:rPr>
        <w:t xml:space="preserve">carpal tunnel syndrome </w:t>
      </w:r>
      <w:r w:rsidRPr="00F65538">
        <w:rPr>
          <w:rFonts w:eastAsia="Arial" w:cs="Arial"/>
          <w:color w:val="auto"/>
          <w:szCs w:val="20"/>
        </w:rPr>
        <w:t xml:space="preserve">reflect slowing of median motor and sensory conduction across the carpal tunnel region due to demyelination. Axonal loss, when present, is demonstrated by needle electromyography in median nerve supplied </w:t>
      </w:r>
      <w:proofErr w:type="spellStart"/>
      <w:r w:rsidRPr="00F65538">
        <w:rPr>
          <w:rFonts w:eastAsia="Arial" w:cs="Arial"/>
          <w:color w:val="auto"/>
          <w:szCs w:val="20"/>
        </w:rPr>
        <w:t>thenar</w:t>
      </w:r>
      <w:proofErr w:type="spellEnd"/>
      <w:r w:rsidRPr="00F65538">
        <w:rPr>
          <w:rFonts w:eastAsia="Arial" w:cs="Arial"/>
          <w:color w:val="auto"/>
          <w:szCs w:val="20"/>
        </w:rPr>
        <w:t xml:space="preserve"> muscles.</w:t>
      </w:r>
    </w:p>
    <w:p w:rsidR="004219F6" w:rsidRPr="00F65538" w:rsidRDefault="00A11E8E" w:rsidP="00210FE2">
      <w:pPr>
        <w:pStyle w:val="ListParagraph"/>
        <w:numPr>
          <w:ilvl w:val="0"/>
          <w:numId w:val="44"/>
        </w:numPr>
        <w:spacing w:before="240" w:after="0"/>
        <w:ind w:left="3600" w:hanging="720"/>
        <w:rPr>
          <w:rFonts w:eastAsia="Arial" w:cs="Arial"/>
          <w:color w:val="auto"/>
          <w:szCs w:val="20"/>
        </w:rPr>
      </w:pPr>
      <w:r w:rsidRPr="00F65538">
        <w:rPr>
          <w:rFonts w:eastAsia="Arial" w:cs="Arial"/>
          <w:color w:val="auto"/>
          <w:szCs w:val="20"/>
        </w:rPr>
        <w:t>Needle electromy</w:t>
      </w:r>
      <w:r w:rsidR="005956CE" w:rsidRPr="00F65538">
        <w:rPr>
          <w:rFonts w:eastAsia="Arial" w:cs="Arial"/>
          <w:color w:val="auto"/>
          <w:szCs w:val="20"/>
        </w:rPr>
        <w:t xml:space="preserve">ography of a sample of muscles </w:t>
      </w:r>
      <w:r w:rsidRPr="00F65538">
        <w:rPr>
          <w:rFonts w:eastAsia="Arial" w:cs="Arial"/>
          <w:color w:val="auto"/>
          <w:szCs w:val="20"/>
        </w:rPr>
        <w:t xml:space="preserve">innervated by the C5 to T1 spinal roots, including a forearm muscle and/or </w:t>
      </w:r>
      <w:proofErr w:type="spellStart"/>
      <w:r w:rsidRPr="00F65538">
        <w:rPr>
          <w:rFonts w:eastAsia="Arial" w:cs="Arial"/>
          <w:color w:val="auto"/>
          <w:szCs w:val="20"/>
        </w:rPr>
        <w:t>thenar</w:t>
      </w:r>
      <w:proofErr w:type="spellEnd"/>
      <w:r w:rsidRPr="00F65538">
        <w:rPr>
          <w:rFonts w:eastAsia="Arial" w:cs="Arial"/>
          <w:color w:val="auto"/>
          <w:szCs w:val="20"/>
        </w:rPr>
        <w:t xml:space="preserve"> muscle innervated by the median nerve of the symptomatic limb, is frequently required.</w:t>
      </w:r>
    </w:p>
    <w:p w:rsidR="004B3D68" w:rsidRPr="00F65538" w:rsidRDefault="004B3D68" w:rsidP="000108FE">
      <w:pPr>
        <w:pStyle w:val="ListParagraph"/>
        <w:spacing w:before="240" w:after="0"/>
        <w:ind w:left="3600" w:hanging="720"/>
        <w:rPr>
          <w:rFonts w:eastAsia="Arial" w:cs="Arial"/>
          <w:color w:val="auto"/>
          <w:szCs w:val="20"/>
        </w:rPr>
      </w:pPr>
    </w:p>
    <w:p w:rsidR="004B3D68" w:rsidRPr="00F65538" w:rsidRDefault="004B3D68" w:rsidP="00210FE2">
      <w:pPr>
        <w:pStyle w:val="ListParagraph"/>
        <w:numPr>
          <w:ilvl w:val="0"/>
          <w:numId w:val="44"/>
        </w:numPr>
        <w:spacing w:before="240" w:after="0"/>
        <w:ind w:left="3600" w:hanging="720"/>
        <w:rPr>
          <w:rFonts w:cs="Arial"/>
          <w:color w:val="auto"/>
          <w:szCs w:val="20"/>
        </w:rPr>
      </w:pPr>
      <w:r w:rsidRPr="00F65538">
        <w:rPr>
          <w:rFonts w:cs="Arial"/>
          <w:color w:val="auto"/>
          <w:szCs w:val="20"/>
        </w:rPr>
        <w:lastRenderedPageBreak/>
        <w:t xml:space="preserve">The following EDX studies are </w:t>
      </w:r>
      <w:r w:rsidRPr="00F65538">
        <w:rPr>
          <w:rFonts w:cs="Arial"/>
          <w:b/>
          <w:i/>
          <w:color w:val="auto"/>
          <w:szCs w:val="20"/>
        </w:rPr>
        <w:t xml:space="preserve">not recommended </w:t>
      </w:r>
      <w:r w:rsidRPr="00F65538">
        <w:rPr>
          <w:rFonts w:cs="Arial"/>
          <w:color w:val="auto"/>
          <w:szCs w:val="20"/>
        </w:rPr>
        <w:t xml:space="preserve">to confirm a clinical diagnosis of </w:t>
      </w:r>
      <w:r w:rsidRPr="00F65538">
        <w:rPr>
          <w:rFonts w:eastAsia="Arial" w:cs="Arial"/>
          <w:color w:val="auto"/>
          <w:szCs w:val="20"/>
        </w:rPr>
        <w:t>carpal tunnel syndrome:</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1)  </w:t>
      </w:r>
      <w:r w:rsidRPr="00F65538">
        <w:rPr>
          <w:rFonts w:eastAsia="Arial" w:cs="Arial"/>
          <w:color w:val="auto"/>
          <w:szCs w:val="20"/>
        </w:rPr>
        <w:tab/>
        <w:t xml:space="preserve">Due to low sensitivity and specificity compared to other EDX studies, multiple median F wave </w:t>
      </w:r>
      <w:r w:rsidR="00F26228" w:rsidRPr="00F65538">
        <w:rPr>
          <w:rFonts w:eastAsia="Arial" w:cs="Arial"/>
          <w:color w:val="auto"/>
          <w:szCs w:val="20"/>
        </w:rPr>
        <w:t>parameters</w:t>
      </w:r>
      <w:r w:rsidRPr="00F65538">
        <w:rPr>
          <w:rFonts w:eastAsia="Arial" w:cs="Arial"/>
          <w:color w:val="auto"/>
          <w:szCs w:val="20"/>
        </w:rPr>
        <w:t xml:space="preserve"> and sympathetic ski</w:t>
      </w:r>
      <w:r w:rsidR="008F08DF" w:rsidRPr="00F65538">
        <w:rPr>
          <w:rFonts w:eastAsia="Arial" w:cs="Arial"/>
          <w:color w:val="auto"/>
          <w:szCs w:val="20"/>
        </w:rPr>
        <w:t xml:space="preserve">n response are </w:t>
      </w:r>
      <w:r w:rsidRPr="00F65538">
        <w:rPr>
          <w:rFonts w:eastAsia="Arial" w:cs="Arial"/>
          <w:b/>
          <w:i/>
          <w:color w:val="auto"/>
          <w:szCs w:val="20"/>
        </w:rPr>
        <w:t>not recommended</w:t>
      </w:r>
      <w:r w:rsidRPr="00F65538">
        <w:rPr>
          <w:rFonts w:eastAsia="Arial" w:cs="Arial"/>
          <w:color w:val="auto"/>
          <w:szCs w:val="20"/>
        </w:rPr>
        <w:t xml:space="preserve"> </w:t>
      </w:r>
      <w:r w:rsidR="002B459F">
        <w:rPr>
          <w:rFonts w:eastAsia="Arial" w:cs="Arial"/>
          <w:color w:val="auto"/>
          <w:szCs w:val="20"/>
        </w:rPr>
        <w:fldChar w:fldCharType="begin"/>
      </w:r>
      <w:r w:rsidR="00DF6785">
        <w:rPr>
          <w:rFonts w:eastAsia="Arial" w:cs="Arial"/>
          <w:color w:val="auto"/>
          <w:szCs w:val="20"/>
        </w:rPr>
        <w:instrText xml:space="preserve"> ADDIN EN.CITE &lt;EndNote&gt;&lt;Cite&gt;&lt;Author&gt;American Association of Neuromuscular &amp;amp; Electrodiagnostic Medicine&lt;/Author&gt;&lt;Year&gt;2002&lt;/Year&gt;&lt;RecNum&gt;4048&lt;/RecNum&gt;&lt;DisplayText&gt;(American Association of Neuromuscular &amp;amp; Electrodiagnostic Medicine, 2002)&lt;/DisplayText&gt;&lt;record&gt;&lt;rec-number&gt;4048&lt;/rec-number&gt;&lt;foreign-keys&gt;&lt;key app="EN" db-id="vaxawsfavadaa0er9e8ppds0adazdvepawxx" timestamp="1481064176"&gt;4048&lt;/key&gt;&lt;/foreign-keys&gt;&lt;ref-type name="Journal Article"&gt;17&lt;/ref-type&gt;&lt;contributors&gt;&lt;authors&gt;&lt;author&gt;American Association of Neuromuscular &amp;amp; Electrodiagnostic Medicine,&lt;/author&gt;&lt;/authors&gt;&lt;/contributors&gt;&lt;titles&gt;&lt;title&gt;Practice parameter for electrodiagnostic studies in carpal tunnel syndrome: Summary statement. &lt;/title&gt;&lt;secondary-title&gt;Muscle Nerve&lt;/secondary-title&gt;&lt;/titles&gt;&lt;periodical&gt;&lt;full-title&gt;Muscle Nerve&lt;/full-title&gt;&lt;/periodical&gt;&lt;pages&gt;918-923&lt;/pages&gt;&lt;volume&gt;25&lt;/volume&gt;&lt;dates&gt;&lt;year&gt;2002&lt;/year&gt;&lt;/dates&gt;&lt;urls&gt;&lt;related-urls&gt;&lt;url&gt;http://www.aanem.org/PracticeIssues/practiceguidelines/CTSPracticeParameter.cfm&lt;/url&gt;&lt;/related-urls&gt;&lt;/urls&gt;&lt;modified-date&gt;Referenced in CTC Guideline&lt;/modified-date&gt;&lt;/record&gt;&lt;/Cite&gt;&lt;/EndNote&gt;</w:instrText>
      </w:r>
      <w:r w:rsidR="002B459F">
        <w:rPr>
          <w:rFonts w:eastAsia="Arial" w:cs="Arial"/>
          <w:color w:val="auto"/>
          <w:szCs w:val="20"/>
        </w:rPr>
        <w:fldChar w:fldCharType="separate"/>
      </w:r>
      <w:r w:rsidR="002B459F">
        <w:rPr>
          <w:rFonts w:eastAsia="Arial" w:cs="Arial"/>
          <w:noProof/>
          <w:color w:val="auto"/>
          <w:szCs w:val="20"/>
        </w:rPr>
        <w:t>(</w:t>
      </w:r>
      <w:hyperlink w:anchor="_ENREF_9" w:tooltip="American Association of Neuromuscular &amp; Electrodiagnostic Medicine, 2002 #4048" w:history="1">
        <w:r w:rsidR="002B459F" w:rsidRPr="00DF6785">
          <w:rPr>
            <w:rStyle w:val="Hyperlink"/>
            <w:rFonts w:eastAsia="Arial" w:cs="Arial"/>
            <w:noProof/>
            <w:szCs w:val="20"/>
          </w:rPr>
          <w:t>American Association of Neuromuscular &amp; Electrodiagnostic Medicine, 2002</w:t>
        </w:r>
      </w:hyperlink>
      <w:r w:rsidR="002B459F">
        <w:rPr>
          <w:rFonts w:eastAsia="Arial" w:cs="Arial"/>
          <w:noProof/>
          <w:color w:val="auto"/>
          <w:szCs w:val="20"/>
        </w:rPr>
        <w:t>)</w:t>
      </w:r>
      <w:r w:rsidR="002B459F">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tabs>
          <w:tab w:val="left" w:pos="4230"/>
        </w:tabs>
        <w:spacing w:before="240" w:after="0"/>
        <w:ind w:left="4320" w:hanging="720"/>
        <w:rPr>
          <w:rFonts w:cs="Arial"/>
          <w:color w:val="auto"/>
          <w:szCs w:val="20"/>
        </w:rPr>
      </w:pPr>
      <w:r w:rsidRPr="00F65538">
        <w:rPr>
          <w:rFonts w:eastAsia="Arial" w:cs="Arial"/>
          <w:color w:val="auto"/>
          <w:szCs w:val="20"/>
        </w:rPr>
        <w:t xml:space="preserve">2) </w:t>
      </w:r>
      <w:r w:rsidR="00F26228" w:rsidRPr="00F65538">
        <w:rPr>
          <w:rFonts w:eastAsia="Arial" w:cs="Arial"/>
          <w:color w:val="auto"/>
          <w:szCs w:val="20"/>
        </w:rPr>
        <w:tab/>
      </w:r>
      <w:r w:rsidRPr="00F65538">
        <w:rPr>
          <w:rFonts w:eastAsia="Arial" w:cs="Arial"/>
          <w:color w:val="auto"/>
          <w:szCs w:val="20"/>
        </w:rPr>
        <w:t xml:space="preserve"> Investigational studi</w:t>
      </w:r>
      <w:r w:rsidR="00F26228" w:rsidRPr="00F65538">
        <w:rPr>
          <w:rFonts w:eastAsia="Arial" w:cs="Arial"/>
          <w:color w:val="auto"/>
          <w:szCs w:val="20"/>
        </w:rPr>
        <w:t>es: Evaluation of the effect on</w:t>
      </w:r>
      <w:r w:rsidR="007A5D89" w:rsidRPr="00F65538">
        <w:rPr>
          <w:rFonts w:eastAsia="Arial" w:cs="Arial"/>
          <w:color w:val="auto"/>
          <w:szCs w:val="20"/>
        </w:rPr>
        <w:t xml:space="preserve"> </w:t>
      </w:r>
      <w:r w:rsidR="00F26228" w:rsidRPr="00F65538">
        <w:rPr>
          <w:rFonts w:eastAsia="Arial" w:cs="Arial"/>
          <w:color w:val="auto"/>
          <w:szCs w:val="20"/>
        </w:rPr>
        <w:t xml:space="preserve">median </w:t>
      </w:r>
      <w:r w:rsidRPr="00F65538">
        <w:rPr>
          <w:rFonts w:eastAsia="Arial" w:cs="Arial"/>
          <w:color w:val="auto"/>
          <w:szCs w:val="20"/>
        </w:rPr>
        <w:t xml:space="preserve">nerve conduction with limb ischemia, dynamic hand exercises, and brief or sustained wrist positioning are </w:t>
      </w:r>
      <w:r w:rsidRPr="00F65538">
        <w:rPr>
          <w:rFonts w:eastAsia="Arial" w:cs="Arial"/>
          <w:b/>
          <w:i/>
          <w:color w:val="auto"/>
          <w:szCs w:val="20"/>
        </w:rPr>
        <w:t>not recommended</w:t>
      </w:r>
      <w:r w:rsidRPr="00F65538">
        <w:rPr>
          <w:rFonts w:eastAsia="Arial" w:cs="Arial"/>
          <w:color w:val="auto"/>
          <w:szCs w:val="20"/>
        </w:rPr>
        <w:t xml:space="preserve"> </w:t>
      </w:r>
      <w:r w:rsidR="002B459F">
        <w:rPr>
          <w:rFonts w:eastAsia="Arial" w:cs="Arial"/>
          <w:color w:val="auto"/>
          <w:szCs w:val="20"/>
        </w:rPr>
        <w:fldChar w:fldCharType="begin"/>
      </w:r>
      <w:r w:rsidR="00DF6785">
        <w:rPr>
          <w:rFonts w:eastAsia="Arial" w:cs="Arial"/>
          <w:color w:val="auto"/>
          <w:szCs w:val="20"/>
        </w:rPr>
        <w:instrText xml:space="preserve"> ADDIN EN.CITE &lt;EndNote&gt;&lt;Cite&gt;&lt;Author&gt;American Association of Neuromuscular &amp;amp; Electrodiagnostic Medicine&lt;/Author&gt;&lt;Year&gt;2002&lt;/Year&gt;&lt;RecNum&gt;4048&lt;/RecNum&gt;&lt;DisplayText&gt;(American Association of Neuromuscular &amp;amp; Electrodiagnostic Medicine, 2002)&lt;/DisplayText&gt;&lt;record&gt;&lt;rec-number&gt;4048&lt;/rec-number&gt;&lt;foreign-keys&gt;&lt;key app="EN" db-id="vaxawsfavadaa0er9e8ppds0adazdvepawxx" timestamp="1481064176"&gt;4048&lt;/key&gt;&lt;/foreign-keys&gt;&lt;ref-type name="Journal Article"&gt;17&lt;/ref-type&gt;&lt;contributors&gt;&lt;authors&gt;&lt;author&gt;American Association of Neuromuscular &amp;amp; Electrodiagnostic Medicine,&lt;/author&gt;&lt;/authors&gt;&lt;/contributors&gt;&lt;titles&gt;&lt;title&gt;Practice parameter for electrodiagnostic studies in carpal tunnel syndrome: Summary statement. &lt;/title&gt;&lt;secondary-title&gt;Muscle Nerve&lt;/secondary-title&gt;&lt;/titles&gt;&lt;periodical&gt;&lt;full-title&gt;Muscle Nerve&lt;/full-title&gt;&lt;/periodical&gt;&lt;pages&gt;918-923&lt;/pages&gt;&lt;volume&gt;25&lt;/volume&gt;&lt;dates&gt;&lt;year&gt;2002&lt;/year&gt;&lt;/dates&gt;&lt;urls&gt;&lt;related-urls&gt;&lt;url&gt;http://www.aanem.org/PracticeIssues/practiceguidelines/CTSPracticeParameter.cfm&lt;/url&gt;&lt;/related-urls&gt;&lt;/urls&gt;&lt;modified-date&gt;Referenced in CTC Guideline&lt;/modified-date&gt;&lt;/record&gt;&lt;/Cite&gt;&lt;/EndNote&gt;</w:instrText>
      </w:r>
      <w:r w:rsidR="002B459F">
        <w:rPr>
          <w:rFonts w:eastAsia="Arial" w:cs="Arial"/>
          <w:color w:val="auto"/>
          <w:szCs w:val="20"/>
        </w:rPr>
        <w:fldChar w:fldCharType="separate"/>
      </w:r>
      <w:r w:rsidR="002B459F">
        <w:rPr>
          <w:rFonts w:eastAsia="Arial" w:cs="Arial"/>
          <w:noProof/>
          <w:color w:val="auto"/>
          <w:szCs w:val="20"/>
        </w:rPr>
        <w:t>(</w:t>
      </w:r>
      <w:hyperlink w:anchor="_ENREF_9" w:tooltip="American Association of Neuromuscular &amp; Electrodiagnostic Medicine, 2002 #4048" w:history="1">
        <w:r w:rsidR="002B459F" w:rsidRPr="00DF6785">
          <w:rPr>
            <w:rStyle w:val="Hyperlink"/>
            <w:rFonts w:eastAsia="Arial" w:cs="Arial"/>
            <w:noProof/>
            <w:szCs w:val="20"/>
          </w:rPr>
          <w:t>American Association of Neuromuscular &amp; Electrodiagnostic Medicine, 2002</w:t>
        </w:r>
      </w:hyperlink>
      <w:r w:rsidR="002B459F">
        <w:rPr>
          <w:rFonts w:eastAsia="Arial" w:cs="Arial"/>
          <w:noProof/>
          <w:color w:val="auto"/>
          <w:szCs w:val="20"/>
        </w:rPr>
        <w:t>)</w:t>
      </w:r>
      <w:r w:rsidR="002B459F">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tabs>
          <w:tab w:val="left" w:pos="4320"/>
        </w:tabs>
        <w:spacing w:before="240" w:after="0"/>
        <w:ind w:left="4320" w:hanging="720"/>
        <w:rPr>
          <w:rFonts w:cs="Arial"/>
          <w:color w:val="auto"/>
          <w:szCs w:val="20"/>
        </w:rPr>
      </w:pPr>
      <w:r w:rsidRPr="00F65538">
        <w:rPr>
          <w:rFonts w:eastAsia="Arial" w:cs="Arial"/>
          <w:color w:val="auto"/>
          <w:szCs w:val="20"/>
        </w:rPr>
        <w:t xml:space="preserve">3)  </w:t>
      </w:r>
      <w:r w:rsidR="00F26228" w:rsidRPr="00F65538">
        <w:rPr>
          <w:rFonts w:eastAsia="Arial" w:cs="Arial"/>
          <w:color w:val="auto"/>
          <w:szCs w:val="20"/>
        </w:rPr>
        <w:tab/>
      </w:r>
      <w:proofErr w:type="spellStart"/>
      <w:r w:rsidRPr="00F65538">
        <w:rPr>
          <w:rFonts w:eastAsia="Arial" w:cs="Arial"/>
          <w:color w:val="auto"/>
          <w:szCs w:val="20"/>
        </w:rPr>
        <w:t>Electroneurometer</w:t>
      </w:r>
      <w:proofErr w:type="spellEnd"/>
      <w:r w:rsidRPr="00F65538">
        <w:rPr>
          <w:rFonts w:eastAsia="Arial" w:cs="Arial"/>
          <w:color w:val="auto"/>
          <w:szCs w:val="20"/>
        </w:rPr>
        <w:t xml:space="preserve">: This is </w:t>
      </w:r>
      <w:r w:rsidRPr="00F65538">
        <w:rPr>
          <w:rFonts w:eastAsia="Arial" w:cs="Arial"/>
          <w:b/>
          <w:i/>
          <w:color w:val="auto"/>
          <w:szCs w:val="20"/>
        </w:rPr>
        <w:t>not recommended</w:t>
      </w:r>
      <w:r w:rsidR="00F26228" w:rsidRPr="00F65538">
        <w:rPr>
          <w:rFonts w:eastAsia="Arial" w:cs="Arial"/>
          <w:color w:val="auto"/>
          <w:szCs w:val="20"/>
        </w:rPr>
        <w:t xml:space="preserve"> as a </w:t>
      </w:r>
      <w:r w:rsidRPr="00F65538">
        <w:rPr>
          <w:rFonts w:eastAsia="Arial" w:cs="Arial"/>
          <w:color w:val="auto"/>
          <w:szCs w:val="20"/>
        </w:rPr>
        <w:t>diagnostic tool because it requires patient participation, cannot distinguish between proximal and distal lesions, and does not have well-validated reference values.</w:t>
      </w:r>
    </w:p>
    <w:p w:rsidR="004219F6" w:rsidRPr="00F65538" w:rsidRDefault="00A11E8E" w:rsidP="000108FE">
      <w:pPr>
        <w:tabs>
          <w:tab w:val="left" w:pos="4320"/>
        </w:tabs>
        <w:spacing w:before="240" w:after="0"/>
        <w:ind w:left="4320" w:hanging="720"/>
        <w:rPr>
          <w:rFonts w:cs="Arial"/>
          <w:color w:val="auto"/>
          <w:szCs w:val="20"/>
        </w:rPr>
      </w:pPr>
      <w:r w:rsidRPr="00F65538">
        <w:rPr>
          <w:rFonts w:eastAsia="Arial" w:cs="Arial"/>
          <w:color w:val="auto"/>
          <w:szCs w:val="20"/>
        </w:rPr>
        <w:t xml:space="preserve">4)  </w:t>
      </w:r>
      <w:r w:rsidR="00F26228" w:rsidRPr="00F65538">
        <w:rPr>
          <w:rFonts w:eastAsia="Arial" w:cs="Arial"/>
          <w:color w:val="auto"/>
          <w:szCs w:val="20"/>
        </w:rPr>
        <w:tab/>
      </w:r>
      <w:r w:rsidRPr="00F65538">
        <w:rPr>
          <w:rFonts w:eastAsia="Arial" w:cs="Arial"/>
          <w:color w:val="auto"/>
          <w:szCs w:val="20"/>
        </w:rPr>
        <w:t>Portable Autom</w:t>
      </w:r>
      <w:r w:rsidR="007A5D89" w:rsidRPr="00F65538">
        <w:rPr>
          <w:rFonts w:eastAsia="Arial" w:cs="Arial"/>
          <w:color w:val="auto"/>
          <w:szCs w:val="20"/>
        </w:rPr>
        <w:t xml:space="preserve">ated </w:t>
      </w:r>
      <w:proofErr w:type="spellStart"/>
      <w:r w:rsidR="007A5D89" w:rsidRPr="00F65538">
        <w:rPr>
          <w:rFonts w:eastAsia="Arial" w:cs="Arial"/>
          <w:color w:val="auto"/>
          <w:szCs w:val="20"/>
        </w:rPr>
        <w:t>Electrodiagnostic</w:t>
      </w:r>
      <w:proofErr w:type="spellEnd"/>
      <w:r w:rsidR="007A5D89" w:rsidRPr="00F65538">
        <w:rPr>
          <w:rFonts w:eastAsia="Arial" w:cs="Arial"/>
          <w:color w:val="auto"/>
          <w:szCs w:val="20"/>
        </w:rPr>
        <w:t xml:space="preserve"> Device: m</w:t>
      </w:r>
      <w:r w:rsidRPr="00F65538">
        <w:rPr>
          <w:rFonts w:eastAsia="Arial" w:cs="Arial"/>
          <w:color w:val="auto"/>
          <w:szCs w:val="20"/>
        </w:rPr>
        <w:t>easures distal median nerve motor latency and F-wave latency. It remains an investigational instrument whose performance in a primary care</w:t>
      </w:r>
      <w:r w:rsidR="007A5D89" w:rsidRPr="00F65538">
        <w:rPr>
          <w:rFonts w:eastAsia="Arial" w:cs="Arial"/>
          <w:color w:val="auto"/>
          <w:szCs w:val="20"/>
        </w:rPr>
        <w:t xml:space="preserve"> setting is not yet established</w:t>
      </w:r>
      <w:r w:rsidRPr="00F65538">
        <w:rPr>
          <w:rFonts w:eastAsia="Arial" w:cs="Arial"/>
          <w:color w:val="auto"/>
          <w:szCs w:val="20"/>
        </w:rPr>
        <w:t xml:space="preserve"> and is </w:t>
      </w:r>
      <w:r w:rsidRPr="00F65538">
        <w:rPr>
          <w:rFonts w:eastAsia="Arial" w:cs="Arial"/>
          <w:b/>
          <w:i/>
          <w:color w:val="auto"/>
          <w:szCs w:val="20"/>
        </w:rPr>
        <w:t>not recommended</w:t>
      </w:r>
      <w:r w:rsidRPr="00F65538">
        <w:rPr>
          <w:rFonts w:eastAsia="Arial" w:cs="Arial"/>
          <w:color w:val="auto"/>
          <w:szCs w:val="20"/>
        </w:rPr>
        <w:t xml:space="preserve"> as a substitute for conventional </w:t>
      </w:r>
      <w:proofErr w:type="spellStart"/>
      <w:r w:rsidRPr="001607FD">
        <w:rPr>
          <w:rFonts w:eastAsia="Arial" w:cs="Arial"/>
          <w:color w:val="auto"/>
          <w:szCs w:val="20"/>
        </w:rPr>
        <w:t>electrodiagnostic</w:t>
      </w:r>
      <w:proofErr w:type="spellEnd"/>
      <w:r w:rsidRPr="001607FD">
        <w:rPr>
          <w:rFonts w:eastAsia="Arial" w:cs="Arial"/>
          <w:color w:val="auto"/>
          <w:szCs w:val="20"/>
        </w:rPr>
        <w:t xml:space="preserve"> testing in clinical decision making. Refer to</w:t>
      </w:r>
      <w:r w:rsidR="001607FD" w:rsidRPr="001607FD">
        <w:rPr>
          <w:rFonts w:eastAsia="Arial" w:cs="Arial"/>
          <w:color w:val="auto"/>
          <w:szCs w:val="20"/>
        </w:rPr>
        <w:t xml:space="preserve"> Section E</w:t>
      </w:r>
      <w:r w:rsidRPr="001607FD">
        <w:rPr>
          <w:rFonts w:eastAsia="Arial" w:cs="Arial"/>
          <w:color w:val="auto"/>
          <w:szCs w:val="20"/>
        </w:rPr>
        <w:t xml:space="preserve"> Follow-up Diagnostic </w:t>
      </w:r>
      <w:r w:rsidR="001607FD" w:rsidRPr="001607FD">
        <w:rPr>
          <w:rFonts w:eastAsia="Arial" w:cs="Arial"/>
          <w:color w:val="auto"/>
          <w:szCs w:val="20"/>
        </w:rPr>
        <w:t xml:space="preserve">Imaging and Testing </w:t>
      </w:r>
      <w:r w:rsidRPr="001607FD">
        <w:rPr>
          <w:rFonts w:eastAsia="Arial" w:cs="Arial"/>
          <w:color w:val="auto"/>
          <w:szCs w:val="20"/>
        </w:rPr>
        <w:t xml:space="preserve">Procedures </w:t>
      </w:r>
      <w:r w:rsidRPr="00F65538">
        <w:rPr>
          <w:rFonts w:eastAsia="Arial" w:cs="Arial"/>
          <w:color w:val="auto"/>
          <w:szCs w:val="20"/>
        </w:rPr>
        <w:t>for details.</w:t>
      </w:r>
    </w:p>
    <w:p w:rsidR="004219F6" w:rsidRPr="00F65538" w:rsidRDefault="00A11E8E" w:rsidP="000108FE">
      <w:pPr>
        <w:spacing w:before="240" w:after="0"/>
        <w:ind w:left="3600" w:hanging="630"/>
        <w:rPr>
          <w:rFonts w:cs="Arial"/>
          <w:color w:val="auto"/>
          <w:szCs w:val="20"/>
        </w:rPr>
      </w:pPr>
      <w:r w:rsidRPr="00F65538">
        <w:rPr>
          <w:rFonts w:eastAsia="Arial" w:cs="Arial"/>
          <w:color w:val="auto"/>
          <w:szCs w:val="20"/>
        </w:rPr>
        <w:t xml:space="preserve">C)  </w:t>
      </w:r>
      <w:r w:rsidRPr="00F65538">
        <w:rPr>
          <w:rFonts w:eastAsia="Arial" w:cs="Arial"/>
          <w:color w:val="auto"/>
          <w:szCs w:val="20"/>
        </w:rPr>
        <w:tab/>
        <w:t xml:space="preserve">To assure accurate </w:t>
      </w:r>
      <w:r w:rsidR="007F2D0E" w:rsidRPr="00F65538">
        <w:rPr>
          <w:rFonts w:eastAsia="Arial" w:cs="Arial"/>
          <w:color w:val="auto"/>
          <w:szCs w:val="20"/>
        </w:rPr>
        <w:t xml:space="preserve">testing, temperature should be </w:t>
      </w:r>
      <w:r w:rsidRPr="00F65538">
        <w:rPr>
          <w:rFonts w:eastAsia="Arial" w:cs="Arial"/>
          <w:color w:val="auto"/>
          <w:szCs w:val="20"/>
        </w:rPr>
        <w:t>maintained at 32 to 34C, p</w:t>
      </w:r>
      <w:r w:rsidR="00592B5A">
        <w:rPr>
          <w:rFonts w:eastAsia="Arial" w:cs="Arial"/>
          <w:color w:val="auto"/>
          <w:szCs w:val="20"/>
        </w:rPr>
        <w:t xml:space="preserve">referably recorded from the </w:t>
      </w:r>
      <w:r w:rsidRPr="00F65538">
        <w:rPr>
          <w:rFonts w:eastAsia="Arial" w:cs="Arial"/>
          <w:color w:val="auto"/>
          <w:szCs w:val="20"/>
        </w:rPr>
        <w:t>hand/digits. For tempera</w:t>
      </w:r>
      <w:r w:rsidR="007F2D0E" w:rsidRPr="00F65538">
        <w:rPr>
          <w:rFonts w:eastAsia="Arial" w:cs="Arial"/>
          <w:color w:val="auto"/>
          <w:szCs w:val="20"/>
        </w:rPr>
        <w:t>ture below 32C</w:t>
      </w:r>
      <w:r w:rsidR="005A0EF6" w:rsidRPr="00F65538">
        <w:rPr>
          <w:rFonts w:eastAsia="Arial" w:cs="Arial"/>
          <w:color w:val="auto"/>
          <w:szCs w:val="20"/>
        </w:rPr>
        <w:t>,</w:t>
      </w:r>
      <w:r w:rsidR="007F2D0E" w:rsidRPr="00F65538">
        <w:rPr>
          <w:rFonts w:eastAsia="Arial" w:cs="Arial"/>
          <w:color w:val="auto"/>
          <w:szCs w:val="20"/>
        </w:rPr>
        <w:t xml:space="preserve"> the hand should </w:t>
      </w:r>
      <w:r w:rsidRPr="00F65538">
        <w:rPr>
          <w:rFonts w:eastAsia="Arial" w:cs="Arial"/>
          <w:color w:val="auto"/>
          <w:szCs w:val="20"/>
        </w:rPr>
        <w:t xml:space="preserve">be </w:t>
      </w:r>
      <w:r w:rsidRPr="00AC128C">
        <w:rPr>
          <w:rFonts w:eastAsia="Arial" w:cs="Arial"/>
          <w:color w:val="auto"/>
          <w:szCs w:val="20"/>
        </w:rPr>
        <w:t xml:space="preserve">warmed </w:t>
      </w:r>
      <w:r w:rsidR="00AC128C" w:rsidRPr="00AC128C">
        <w:rPr>
          <w:rFonts w:eastAsia="Arial" w:cs="Arial"/>
          <w:color w:val="auto"/>
          <w:szCs w:val="20"/>
        </w:rPr>
        <w:fldChar w:fldCharType="begin"/>
      </w:r>
      <w:r w:rsidR="00DF6785">
        <w:rPr>
          <w:rFonts w:eastAsia="Arial" w:cs="Arial"/>
          <w:color w:val="auto"/>
          <w:szCs w:val="20"/>
        </w:rPr>
        <w:instrText xml:space="preserve"> ADDIN EN.CITE &lt;EndNote&gt;&lt;Cite&gt;&lt;Author&gt;Sandin&lt;/Author&gt;&lt;Year&gt;2010&lt;/Year&gt;&lt;RecNum&gt;4363&lt;/RecNum&gt;&lt;DisplayText&gt;(Sandin, Asch, Jablecki, Kilmer, &amp;amp; Nuckols, 2010)&lt;/DisplayText&gt;&lt;record&gt;&lt;rec-number&gt;4363&lt;/rec-number&gt;&lt;foreign-keys&gt;&lt;key app="EN" db-id="vaxawsfavadaa0er9e8ppds0adazdvepawxx" timestamp="1481064182"&gt;4363&lt;/key&gt;&lt;/foreign-keys&gt;&lt;ref-type name="Journal Article"&gt;17&lt;/ref-type&gt;&lt;contributors&gt;&lt;authors&gt;&lt;author&gt;Sandin, K. J.&lt;/author&gt;&lt;author&gt;Asch, S. M.&lt;/author&gt;&lt;author&gt;Jablecki, C. K.&lt;/author&gt;&lt;author&gt;Kilmer, D. D.&lt;/author&gt;&lt;author&gt;Nuckols, T. K.&lt;/author&gt;&lt;/authors&gt;&lt;/contributors&gt;&lt;auth-address&gt;Karl Sandin, Sister Kenny Rehabilitation Institute, Minneapolis, Minnesota, USA.&lt;/auth-address&gt;&lt;titles&gt;&lt;title&gt;Clinical quality measures for electrodiagnosis in suspected carpal tunnel syndrome&lt;/title&gt;&lt;secondary-title&gt;Muscle Nerve&lt;/secondary-title&gt;&lt;alt-title&gt;Muscle &amp;amp; nerve&lt;/alt-title&gt;&lt;/titles&gt;&lt;periodical&gt;&lt;full-title&gt;Muscle Nerve&lt;/full-title&gt;&lt;/periodical&gt;&lt;pages&gt;444-52&lt;/pages&gt;&lt;volume&gt;41&lt;/volume&gt;&lt;number&gt;4&lt;/number&gt;&lt;edition&gt;2010/03/26&lt;/edition&gt;&lt;keywords&gt;&lt;keyword&gt;Carpal Tunnel Syndrome/*diagnosis/physiopathology/therapy&lt;/keyword&gt;&lt;keyword&gt;Electrodiagnosis/*standards&lt;/keyword&gt;&lt;keyword&gt;Expert Testimony/standards&lt;/keyword&gt;&lt;keyword&gt;Humans&lt;/keyword&gt;&lt;keyword&gt;Neural Conduction/physiology&lt;/keyword&gt;&lt;keyword&gt;Practice Guidelines as Topic/standards&lt;/keyword&gt;&lt;keyword&gt;Quality Assurance, Health Care/*standards&lt;/keyword&gt;&lt;keyword&gt;Randomized Controlled Trials as Topic/standards&lt;/keyword&gt;&lt;/keywords&gt;&lt;dates&gt;&lt;year&gt;2010&lt;/year&gt;&lt;pub-dates&gt;&lt;date&gt;Apr&lt;/date&gt;&lt;/pub-dates&gt;&lt;/dates&gt;&lt;isbn&gt;0148-639x&lt;/isbn&gt;&lt;accession-num&gt;20336661&lt;/accession-num&gt;&lt;urls&gt;&lt;/urls&gt;&lt;electronic-resource-num&gt;10.1002/mus.21617&lt;/electronic-resource-num&gt;&lt;remote-database-provider&gt;NLM&lt;/remote-database-provider&gt;&lt;language&gt;eng&lt;/language&gt;&lt;modified-date&gt;Referenced in CTC Guideline&lt;/modified-date&gt;&lt;/record&gt;&lt;/Cite&gt;&lt;/EndNote&gt;</w:instrText>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27" w:tooltip="Sandin, 2010 #4363" w:history="1">
        <w:r w:rsidR="00AC128C" w:rsidRPr="00DF6785">
          <w:rPr>
            <w:rStyle w:val="Hyperlink"/>
            <w:rFonts w:eastAsia="Arial" w:cs="Arial"/>
            <w:noProof/>
            <w:szCs w:val="20"/>
          </w:rPr>
          <w:t>Sandin, Asch, Jablecki, Kilmer, &amp; Nuckols, 2010</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p>
    <w:p w:rsidR="004219F6" w:rsidRPr="00F65538" w:rsidRDefault="003C725C" w:rsidP="000108FE">
      <w:pPr>
        <w:spacing w:before="240" w:after="0"/>
        <w:ind w:left="3600" w:hanging="630"/>
        <w:rPr>
          <w:rFonts w:cs="Arial"/>
          <w:color w:val="auto"/>
          <w:szCs w:val="20"/>
        </w:rPr>
      </w:pPr>
      <w:r w:rsidRPr="00F65538">
        <w:rPr>
          <w:rFonts w:eastAsia="Arial" w:cs="Arial"/>
          <w:color w:val="auto"/>
          <w:szCs w:val="20"/>
        </w:rPr>
        <w:t xml:space="preserve">D)  </w:t>
      </w:r>
      <w:r w:rsidRPr="00F65538">
        <w:rPr>
          <w:rFonts w:eastAsia="Arial" w:cs="Arial"/>
          <w:color w:val="auto"/>
          <w:szCs w:val="20"/>
        </w:rPr>
        <w:tab/>
        <w:t>Positive Findings:</w:t>
      </w:r>
      <w:r w:rsidR="00A11E8E" w:rsidRPr="00F65538">
        <w:rPr>
          <w:rFonts w:eastAsia="Arial" w:cs="Arial"/>
          <w:color w:val="auto"/>
          <w:szCs w:val="20"/>
        </w:rPr>
        <w:t xml:space="preserve"> Any o</w:t>
      </w:r>
      <w:r w:rsidRPr="00F65538">
        <w:rPr>
          <w:rFonts w:eastAsia="Arial" w:cs="Arial"/>
          <w:color w:val="auto"/>
          <w:szCs w:val="20"/>
        </w:rPr>
        <w:t xml:space="preserve">f these nerve conduction study </w:t>
      </w:r>
      <w:r w:rsidR="00A11E8E" w:rsidRPr="00F65538">
        <w:rPr>
          <w:rFonts w:eastAsia="Arial" w:cs="Arial"/>
          <w:color w:val="auto"/>
          <w:szCs w:val="20"/>
        </w:rPr>
        <w:t>findings must be accompanied by median nerve symp</w:t>
      </w:r>
      <w:r w:rsidR="00E7058E" w:rsidRPr="00F65538">
        <w:rPr>
          <w:rFonts w:eastAsia="Arial" w:cs="Arial"/>
          <w:color w:val="auto"/>
          <w:szCs w:val="20"/>
        </w:rPr>
        <w:t>toms to establish the diagnosis:</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1)  </w:t>
      </w:r>
      <w:r w:rsidRPr="00F65538">
        <w:rPr>
          <w:rFonts w:eastAsia="Arial" w:cs="Arial"/>
          <w:color w:val="auto"/>
          <w:szCs w:val="20"/>
        </w:rPr>
        <w:tab/>
        <w:t>Slowing of median distal sensory and/or motor conduction through the carpal tunnel region</w:t>
      </w:r>
      <w:r w:rsidR="00E7058E" w:rsidRPr="00F65538">
        <w:rPr>
          <w:rFonts w:eastAsia="Arial" w:cs="Arial"/>
          <w:color w:val="auto"/>
          <w:szCs w:val="20"/>
        </w:rPr>
        <w:t>.</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lastRenderedPageBreak/>
        <w:t xml:space="preserve">2)  </w:t>
      </w:r>
      <w:r w:rsidRPr="00F65538">
        <w:rPr>
          <w:rFonts w:eastAsia="Arial" w:cs="Arial"/>
          <w:color w:val="auto"/>
          <w:szCs w:val="20"/>
        </w:rPr>
        <w:tab/>
      </w:r>
      <w:proofErr w:type="spellStart"/>
      <w:r w:rsidRPr="00F65538">
        <w:rPr>
          <w:rFonts w:eastAsia="Arial" w:cs="Arial"/>
          <w:color w:val="auto"/>
          <w:szCs w:val="20"/>
        </w:rPr>
        <w:t>Electromyographic</w:t>
      </w:r>
      <w:proofErr w:type="spellEnd"/>
      <w:r w:rsidRPr="00F65538">
        <w:rPr>
          <w:rFonts w:eastAsia="Arial" w:cs="Arial"/>
          <w:color w:val="auto"/>
          <w:szCs w:val="20"/>
        </w:rPr>
        <w:t xml:space="preserve"> changes in the median </w:t>
      </w:r>
      <w:proofErr w:type="spellStart"/>
      <w:r w:rsidRPr="00F65538">
        <w:rPr>
          <w:rFonts w:eastAsia="Arial" w:cs="Arial"/>
          <w:color w:val="auto"/>
          <w:szCs w:val="20"/>
        </w:rPr>
        <w:t>thenar</w:t>
      </w:r>
      <w:proofErr w:type="spellEnd"/>
      <w:r w:rsidRPr="00F65538">
        <w:rPr>
          <w:rFonts w:eastAsia="Arial" w:cs="Arial"/>
          <w:color w:val="auto"/>
          <w:szCs w:val="20"/>
        </w:rPr>
        <w:t xml:space="preserve"> mus</w:t>
      </w:r>
      <w:r w:rsidR="008F08DF" w:rsidRPr="00F65538">
        <w:rPr>
          <w:rFonts w:eastAsia="Arial" w:cs="Arial"/>
          <w:color w:val="auto"/>
          <w:szCs w:val="20"/>
        </w:rPr>
        <w:t xml:space="preserve">cles in the absence of proximal </w:t>
      </w:r>
      <w:r w:rsidR="00E7058E" w:rsidRPr="00F65538">
        <w:rPr>
          <w:rFonts w:eastAsia="Arial" w:cs="Arial"/>
          <w:color w:val="auto"/>
          <w:szCs w:val="20"/>
        </w:rPr>
        <w:t>abnormalities.</w:t>
      </w:r>
      <w:r w:rsidRPr="00F65538">
        <w:rPr>
          <w:rFonts w:eastAsia="Arial" w:cs="Arial"/>
          <w:color w:val="auto"/>
          <w:szCs w:val="20"/>
        </w:rPr>
        <w:t xml:space="preserve">  </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3)  </w:t>
      </w:r>
      <w:r w:rsidRPr="00F65538">
        <w:rPr>
          <w:rFonts w:eastAsia="Arial" w:cs="Arial"/>
          <w:color w:val="auto"/>
          <w:szCs w:val="20"/>
        </w:rPr>
        <w:tab/>
        <w:t xml:space="preserve">Suggested guidelines for the upper limits of normal </w:t>
      </w:r>
      <w:r w:rsidRPr="00AC128C">
        <w:rPr>
          <w:rFonts w:eastAsia="Arial" w:cs="Arial"/>
          <w:color w:val="auto"/>
          <w:szCs w:val="20"/>
        </w:rPr>
        <w:t xml:space="preserve">latencies </w:t>
      </w:r>
      <w:r w:rsidR="00AC128C" w:rsidRPr="00AC128C">
        <w:rPr>
          <w:rFonts w:eastAsia="Arial" w:cs="Arial"/>
          <w:color w:val="auto"/>
          <w:szCs w:val="20"/>
        </w:rPr>
        <w:fldChar w:fldCharType="begin">
          <w:fldData xml:space="preserve">PEVuZE5vdGU+PENpdGU+PEF1dGhvcj5TYW5kaW48L0F1dGhvcj48WWVhcj4yMDEwPC9ZZWFyPjxS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PEVuZE5vdGU+PENpdGU+PEF1dGhvcj5TYW5kaW48L0F1dGhvcj48WWVhcj4yMDEwPC9ZZWFyPjxS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AC128C">
        <w:rPr>
          <w:rFonts w:eastAsia="Arial" w:cs="Arial"/>
          <w:noProof/>
          <w:color w:val="auto"/>
          <w:szCs w:val="20"/>
        </w:rPr>
        <w:t>(</w:t>
      </w:r>
      <w:hyperlink w:anchor="_ENREF_227" w:tooltip="Sandin, 2010 #4363" w:history="1">
        <w:r w:rsidR="00AC128C" w:rsidRPr="00DF6785">
          <w:rPr>
            <w:rStyle w:val="Hyperlink"/>
            <w:rFonts w:eastAsia="Arial" w:cs="Arial"/>
            <w:noProof/>
            <w:szCs w:val="20"/>
          </w:rPr>
          <w:t>Sandin et al., 2010</w:t>
        </w:r>
      </w:hyperlink>
      <w:r w:rsidR="00AC128C">
        <w:rPr>
          <w:rFonts w:eastAsia="Arial" w:cs="Arial"/>
          <w:noProof/>
          <w:color w:val="auto"/>
          <w:szCs w:val="20"/>
        </w:rPr>
        <w:t xml:space="preserve">; </w:t>
      </w:r>
      <w:hyperlink w:anchor="_ENREF_274" w:tooltip="Werner, 2011 #4443" w:history="1">
        <w:r w:rsidR="00AC128C" w:rsidRPr="00DF6785">
          <w:rPr>
            <w:rStyle w:val="Hyperlink"/>
            <w:rFonts w:eastAsia="Arial" w:cs="Arial"/>
            <w:noProof/>
            <w:szCs w:val="20"/>
          </w:rPr>
          <w:t>Werner &amp; Andary, 2011</w:t>
        </w:r>
      </w:hyperlink>
      <w:r w:rsid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p>
    <w:p w:rsidR="00233B74" w:rsidRPr="00A507FD" w:rsidRDefault="00233B74" w:rsidP="00233B74">
      <w:pPr>
        <w:spacing w:before="240" w:after="0"/>
        <w:ind w:left="5040" w:hanging="720"/>
        <w:rPr>
          <w:rFonts w:cs="Arial"/>
          <w:color w:val="auto"/>
          <w:szCs w:val="20"/>
        </w:rPr>
      </w:pPr>
      <w:r w:rsidRPr="00A507FD">
        <w:rPr>
          <w:rFonts w:eastAsia="Arial" w:cs="Arial"/>
          <w:color w:val="auto"/>
          <w:szCs w:val="20"/>
        </w:rPr>
        <w:t xml:space="preserve">a) </w:t>
      </w:r>
      <w:r w:rsidRPr="00A507FD">
        <w:rPr>
          <w:rFonts w:eastAsia="Arial" w:cs="Arial"/>
          <w:color w:val="auto"/>
          <w:szCs w:val="20"/>
        </w:rPr>
        <w:tab/>
        <w:t xml:space="preserve">Median distal motor latency (DML): 4.5 </w:t>
      </w:r>
      <w:proofErr w:type="spellStart"/>
      <w:r w:rsidRPr="00A507FD">
        <w:rPr>
          <w:rFonts w:eastAsia="Arial" w:cs="Arial"/>
          <w:color w:val="auto"/>
          <w:szCs w:val="20"/>
        </w:rPr>
        <w:t>ms</w:t>
      </w:r>
      <w:proofErr w:type="spellEnd"/>
      <w:r w:rsidRPr="00A507FD">
        <w:rPr>
          <w:rFonts w:eastAsia="Arial" w:cs="Arial"/>
          <w:color w:val="auto"/>
          <w:szCs w:val="20"/>
        </w:rPr>
        <w:t xml:space="preserve"> / 8 cm.</w:t>
      </w:r>
    </w:p>
    <w:p w:rsidR="00233B74" w:rsidRPr="00A507FD" w:rsidRDefault="00233B74" w:rsidP="00233B74">
      <w:pPr>
        <w:spacing w:before="240" w:after="0"/>
        <w:ind w:left="5040" w:hanging="720"/>
        <w:rPr>
          <w:rFonts w:eastAsia="Arial" w:cs="Arial"/>
          <w:color w:val="auto"/>
          <w:szCs w:val="20"/>
        </w:rPr>
      </w:pPr>
      <w:r w:rsidRPr="00A507FD">
        <w:rPr>
          <w:rFonts w:eastAsia="Arial" w:cs="Arial"/>
          <w:color w:val="auto"/>
          <w:szCs w:val="20"/>
        </w:rPr>
        <w:t>b)</w:t>
      </w:r>
      <w:r w:rsidRPr="00A507FD">
        <w:rPr>
          <w:rFonts w:eastAsia="Arial" w:cs="Arial"/>
          <w:color w:val="auto"/>
          <w:szCs w:val="20"/>
        </w:rPr>
        <w:tab/>
      </w:r>
      <w:r w:rsidRPr="00A507FD">
        <w:rPr>
          <w:rFonts w:cs="Arial"/>
          <w:szCs w:val="20"/>
        </w:rPr>
        <w:t xml:space="preserve">Median distal sensory peak latency (DSL): </w:t>
      </w:r>
      <w:r w:rsidRPr="00E9261E">
        <w:rPr>
          <w:rFonts w:eastAsia="Times New Roman" w:cs="Arial"/>
          <w:szCs w:val="20"/>
        </w:rPr>
        <w:t>3.6</w:t>
      </w:r>
      <w:r w:rsidRPr="00A507FD">
        <w:rPr>
          <w:rFonts w:eastAsia="Times New Roman" w:cs="Arial"/>
          <w:szCs w:val="20"/>
        </w:rPr>
        <w:t xml:space="preserve"> </w:t>
      </w:r>
      <w:proofErr w:type="spellStart"/>
      <w:r w:rsidRPr="00A507FD">
        <w:rPr>
          <w:rFonts w:eastAsia="Times New Roman" w:cs="Arial"/>
          <w:szCs w:val="20"/>
        </w:rPr>
        <w:t>ms</w:t>
      </w:r>
      <w:proofErr w:type="spellEnd"/>
      <w:r w:rsidRPr="00A507FD">
        <w:rPr>
          <w:rFonts w:eastAsia="Times New Roman" w:cs="Arial"/>
          <w:szCs w:val="20"/>
        </w:rPr>
        <w:t xml:space="preserve"> </w:t>
      </w:r>
      <w:r w:rsidRPr="00E9261E">
        <w:rPr>
          <w:rFonts w:eastAsia="Times New Roman" w:cs="Arial"/>
          <w:szCs w:val="20"/>
        </w:rPr>
        <w:t>/</w:t>
      </w:r>
      <w:r w:rsidRPr="00A507FD">
        <w:rPr>
          <w:rFonts w:eastAsia="Times New Roman" w:cs="Arial"/>
          <w:szCs w:val="20"/>
        </w:rPr>
        <w:t xml:space="preserve"> </w:t>
      </w:r>
      <w:r w:rsidRPr="00E9261E">
        <w:rPr>
          <w:rFonts w:eastAsia="Times New Roman" w:cs="Arial"/>
          <w:szCs w:val="20"/>
        </w:rPr>
        <w:t>14</w:t>
      </w:r>
      <w:r w:rsidRPr="00A507FD">
        <w:rPr>
          <w:rFonts w:eastAsia="Times New Roman" w:cs="Arial"/>
          <w:szCs w:val="20"/>
        </w:rPr>
        <w:t xml:space="preserve"> </w:t>
      </w:r>
      <w:r w:rsidRPr="00E9261E">
        <w:rPr>
          <w:rFonts w:eastAsia="Times New Roman" w:cs="Arial"/>
          <w:szCs w:val="20"/>
        </w:rPr>
        <w:t>cm.</w:t>
      </w:r>
    </w:p>
    <w:p w:rsidR="00233B74" w:rsidRPr="00E9261E" w:rsidRDefault="00233B74" w:rsidP="00233B74">
      <w:pPr>
        <w:spacing w:before="240" w:after="0"/>
        <w:ind w:left="5040" w:hanging="720"/>
        <w:rPr>
          <w:rFonts w:eastAsia="Arial" w:cs="Arial"/>
          <w:color w:val="auto"/>
          <w:szCs w:val="20"/>
        </w:rPr>
      </w:pPr>
      <w:r w:rsidRPr="00A507FD">
        <w:rPr>
          <w:rFonts w:eastAsia="Arial" w:cs="Arial"/>
          <w:color w:val="auto"/>
          <w:szCs w:val="20"/>
        </w:rPr>
        <w:t>c)</w:t>
      </w:r>
      <w:r w:rsidRPr="00A507FD">
        <w:rPr>
          <w:rFonts w:eastAsia="Arial" w:cs="Arial"/>
          <w:color w:val="auto"/>
          <w:szCs w:val="20"/>
        </w:rPr>
        <w:tab/>
      </w:r>
      <w:r w:rsidRPr="00E9261E">
        <w:rPr>
          <w:rFonts w:eastAsia="Times New Roman" w:cs="Arial"/>
          <w:szCs w:val="20"/>
        </w:rPr>
        <w:t xml:space="preserve">Median </w:t>
      </w:r>
      <w:proofErr w:type="spellStart"/>
      <w:r w:rsidRPr="00E9261E">
        <w:rPr>
          <w:rFonts w:eastAsia="Times New Roman" w:cs="Arial"/>
          <w:szCs w:val="20"/>
        </w:rPr>
        <w:t>intrapa</w:t>
      </w:r>
      <w:r w:rsidRPr="00A507FD">
        <w:rPr>
          <w:rFonts w:eastAsia="Times New Roman" w:cs="Arial"/>
          <w:szCs w:val="20"/>
        </w:rPr>
        <w:t>lmar</w:t>
      </w:r>
      <w:proofErr w:type="spellEnd"/>
      <w:r w:rsidRPr="00A507FD">
        <w:rPr>
          <w:rFonts w:eastAsia="Times New Roman" w:cs="Arial"/>
          <w:szCs w:val="20"/>
        </w:rPr>
        <w:t xml:space="preserve"> peak latency (palm/wrist):</w:t>
      </w:r>
      <w:r w:rsidRPr="00A507FD">
        <w:rPr>
          <w:rFonts w:eastAsia="Arial" w:cs="Arial"/>
          <w:color w:val="auto"/>
          <w:szCs w:val="20"/>
        </w:rPr>
        <w:t xml:space="preserve"> </w:t>
      </w:r>
      <w:r w:rsidRPr="00E9261E">
        <w:rPr>
          <w:rFonts w:eastAsia="Times New Roman" w:cs="Arial"/>
          <w:szCs w:val="20"/>
        </w:rPr>
        <w:t>2.2</w:t>
      </w:r>
      <w:r w:rsidRPr="00A507FD">
        <w:rPr>
          <w:rFonts w:eastAsia="Times New Roman" w:cs="Arial"/>
          <w:szCs w:val="20"/>
        </w:rPr>
        <w:t xml:space="preserve"> </w:t>
      </w:r>
      <w:proofErr w:type="spellStart"/>
      <w:r w:rsidRPr="00A507FD">
        <w:rPr>
          <w:rFonts w:eastAsia="Times New Roman" w:cs="Arial"/>
          <w:szCs w:val="20"/>
        </w:rPr>
        <w:t>ms</w:t>
      </w:r>
      <w:proofErr w:type="spellEnd"/>
      <w:r w:rsidRPr="00A507FD">
        <w:rPr>
          <w:rFonts w:eastAsia="Times New Roman" w:cs="Arial"/>
          <w:szCs w:val="20"/>
        </w:rPr>
        <w:t xml:space="preserve"> </w:t>
      </w:r>
      <w:r w:rsidRPr="00E9261E">
        <w:rPr>
          <w:rFonts w:eastAsia="Times New Roman" w:cs="Arial"/>
          <w:szCs w:val="20"/>
        </w:rPr>
        <w:t>/</w:t>
      </w:r>
      <w:r w:rsidRPr="00A507FD">
        <w:rPr>
          <w:rFonts w:eastAsia="Times New Roman" w:cs="Arial"/>
          <w:szCs w:val="20"/>
        </w:rPr>
        <w:t xml:space="preserve"> </w:t>
      </w:r>
      <w:r w:rsidRPr="00E9261E">
        <w:rPr>
          <w:rFonts w:eastAsia="Times New Roman" w:cs="Arial"/>
          <w:szCs w:val="20"/>
        </w:rPr>
        <w:t>8</w:t>
      </w:r>
      <w:r w:rsidRPr="00A507FD">
        <w:rPr>
          <w:rFonts w:eastAsia="Times New Roman" w:cs="Arial"/>
          <w:szCs w:val="20"/>
        </w:rPr>
        <w:t xml:space="preserve"> </w:t>
      </w:r>
      <w:r w:rsidRPr="00E9261E">
        <w:rPr>
          <w:rFonts w:eastAsia="Times New Roman" w:cs="Arial"/>
          <w:szCs w:val="20"/>
        </w:rPr>
        <w:t>cm</w:t>
      </w:r>
      <w:r w:rsidRPr="00A507FD">
        <w:rPr>
          <w:rFonts w:eastAsia="Times New Roman" w:cs="Arial"/>
          <w:szCs w:val="20"/>
        </w:rPr>
        <w:t>.</w:t>
      </w:r>
    </w:p>
    <w:p w:rsidR="00233B74" w:rsidRPr="00A507FD" w:rsidRDefault="00233B74" w:rsidP="00233B74">
      <w:pPr>
        <w:spacing w:before="240" w:after="0"/>
        <w:ind w:left="5040" w:hanging="720"/>
        <w:rPr>
          <w:rFonts w:eastAsia="Arial" w:cs="Arial"/>
          <w:color w:val="auto"/>
          <w:szCs w:val="20"/>
        </w:rPr>
      </w:pPr>
      <w:r w:rsidRPr="00A507FD">
        <w:rPr>
          <w:rFonts w:eastAsia="Arial" w:cs="Arial"/>
          <w:color w:val="auto"/>
          <w:szCs w:val="20"/>
        </w:rPr>
        <w:t xml:space="preserve">d) </w:t>
      </w:r>
      <w:r w:rsidRPr="00A507FD">
        <w:rPr>
          <w:rFonts w:eastAsia="Arial" w:cs="Arial"/>
          <w:color w:val="auto"/>
          <w:szCs w:val="20"/>
        </w:rPr>
        <w:tab/>
        <w:t xml:space="preserve">Median-ulnar palmar sensory latency difference: 0.4 </w:t>
      </w:r>
      <w:proofErr w:type="spellStart"/>
      <w:r w:rsidRPr="00A507FD">
        <w:rPr>
          <w:rFonts w:eastAsia="Arial" w:cs="Arial"/>
          <w:color w:val="auto"/>
          <w:szCs w:val="20"/>
        </w:rPr>
        <w:t>ms</w:t>
      </w:r>
      <w:proofErr w:type="spellEnd"/>
      <w:r w:rsidRPr="00A507FD">
        <w:rPr>
          <w:rFonts w:eastAsia="Arial" w:cs="Arial"/>
          <w:color w:val="auto"/>
          <w:szCs w:val="20"/>
        </w:rPr>
        <w:t xml:space="preserve"> at 8 cm.</w:t>
      </w:r>
    </w:p>
    <w:p w:rsidR="00233B74" w:rsidRPr="00A507FD" w:rsidRDefault="00233B74" w:rsidP="00233B74">
      <w:pPr>
        <w:spacing w:before="240" w:after="0"/>
        <w:ind w:left="5040" w:hanging="720"/>
        <w:rPr>
          <w:rFonts w:cs="Arial"/>
          <w:color w:val="auto"/>
          <w:szCs w:val="20"/>
        </w:rPr>
      </w:pPr>
      <w:r w:rsidRPr="00A507FD">
        <w:rPr>
          <w:rFonts w:eastAsia="Arial" w:cs="Arial"/>
          <w:color w:val="auto"/>
          <w:szCs w:val="20"/>
        </w:rPr>
        <w:t xml:space="preserve">e) </w:t>
      </w:r>
      <w:r w:rsidRPr="00A507FD">
        <w:rPr>
          <w:rFonts w:eastAsia="Arial" w:cs="Arial"/>
          <w:color w:val="auto"/>
          <w:szCs w:val="20"/>
        </w:rPr>
        <w:tab/>
        <w:t xml:space="preserve">Median Comparison with radial nerve sensory/mixed latency: 0.4 </w:t>
      </w:r>
      <w:proofErr w:type="spellStart"/>
      <w:r w:rsidRPr="00A507FD">
        <w:rPr>
          <w:rFonts w:eastAsia="Arial" w:cs="Arial"/>
          <w:color w:val="auto"/>
          <w:szCs w:val="20"/>
        </w:rPr>
        <w:t>ms</w:t>
      </w:r>
      <w:proofErr w:type="spellEnd"/>
      <w:r w:rsidRPr="00A507FD">
        <w:rPr>
          <w:rFonts w:eastAsia="Arial" w:cs="Arial"/>
          <w:color w:val="auto"/>
          <w:szCs w:val="20"/>
        </w:rPr>
        <w:t xml:space="preserve"> at 10 cm.</w:t>
      </w:r>
    </w:p>
    <w:p w:rsidR="00233B74" w:rsidRPr="00A507FD" w:rsidRDefault="00233B74" w:rsidP="00233B74">
      <w:pPr>
        <w:spacing w:before="240" w:after="0"/>
        <w:ind w:left="5040" w:hanging="720"/>
        <w:rPr>
          <w:rFonts w:eastAsia="Arial" w:cs="Arial"/>
          <w:color w:val="auto"/>
          <w:szCs w:val="20"/>
        </w:rPr>
      </w:pPr>
      <w:r w:rsidRPr="00A507FD">
        <w:rPr>
          <w:rFonts w:eastAsia="Arial" w:cs="Arial"/>
          <w:color w:val="auto"/>
          <w:szCs w:val="20"/>
        </w:rPr>
        <w:t xml:space="preserve">f) </w:t>
      </w:r>
      <w:r w:rsidRPr="00A507FD">
        <w:rPr>
          <w:rFonts w:eastAsia="Arial" w:cs="Arial"/>
          <w:color w:val="auto"/>
          <w:szCs w:val="20"/>
        </w:rPr>
        <w:tab/>
        <w:t xml:space="preserve">Some examiners suggest comparing the sensory latencies for index and ring finger both the half distance and full distance to confirm the diagnosis. </w:t>
      </w:r>
    </w:p>
    <w:p w:rsidR="00233B74" w:rsidRPr="00A507FD" w:rsidRDefault="00233B74" w:rsidP="00233B74">
      <w:pPr>
        <w:spacing w:before="240" w:after="0"/>
        <w:ind w:left="5040" w:hanging="720"/>
        <w:rPr>
          <w:rFonts w:cs="Arial"/>
          <w:color w:val="auto"/>
          <w:szCs w:val="20"/>
        </w:rPr>
      </w:pPr>
      <w:r w:rsidRPr="00A507FD">
        <w:rPr>
          <w:rFonts w:eastAsia="Arial" w:cs="Arial"/>
          <w:color w:val="auto"/>
          <w:szCs w:val="20"/>
        </w:rPr>
        <w:t>g)</w:t>
      </w:r>
      <w:r w:rsidRPr="00A507FD">
        <w:rPr>
          <w:rFonts w:eastAsia="Arial" w:cs="Arial"/>
          <w:color w:val="auto"/>
          <w:szCs w:val="20"/>
        </w:rPr>
        <w:tab/>
        <w:t>Other comparisons may also be used.</w:t>
      </w:r>
    </w:p>
    <w:p w:rsidR="004219F6" w:rsidRPr="00F65538" w:rsidRDefault="00A11E8E" w:rsidP="000108FE">
      <w:pPr>
        <w:spacing w:before="240" w:after="0"/>
        <w:ind w:left="3600" w:hanging="630"/>
        <w:rPr>
          <w:rFonts w:cs="Arial"/>
          <w:color w:val="auto"/>
          <w:szCs w:val="20"/>
        </w:rPr>
      </w:pPr>
      <w:r w:rsidRPr="00F65538">
        <w:rPr>
          <w:rFonts w:eastAsia="Arial" w:cs="Arial"/>
          <w:color w:val="auto"/>
          <w:szCs w:val="20"/>
        </w:rPr>
        <w:tab/>
        <w:t xml:space="preserve">4)  </w:t>
      </w:r>
      <w:r w:rsidRPr="00F65538">
        <w:rPr>
          <w:rFonts w:eastAsia="Arial" w:cs="Arial"/>
          <w:color w:val="auto"/>
          <w:szCs w:val="20"/>
        </w:rPr>
        <w:tab/>
        <w:t>Because laboratories establish their own</w:t>
      </w:r>
      <w:r w:rsidR="004E6D0B">
        <w:rPr>
          <w:rFonts w:eastAsia="Arial" w:cs="Arial"/>
          <w:color w:val="auto"/>
          <w:szCs w:val="20"/>
        </w:rPr>
        <w:t xml:space="preserve"> norms, </w:t>
      </w:r>
      <w:r w:rsidR="004E6D0B">
        <w:rPr>
          <w:rFonts w:eastAsia="Arial" w:cs="Arial"/>
          <w:color w:val="auto"/>
          <w:szCs w:val="20"/>
        </w:rPr>
        <w:tab/>
      </w:r>
      <w:r w:rsidR="004E6D0B">
        <w:rPr>
          <w:rFonts w:eastAsia="Arial" w:cs="Arial"/>
          <w:color w:val="auto"/>
          <w:szCs w:val="20"/>
        </w:rPr>
        <w:tab/>
      </w:r>
      <w:r w:rsidRPr="00F65538">
        <w:rPr>
          <w:rFonts w:eastAsia="Arial" w:cs="Arial"/>
          <w:color w:val="auto"/>
          <w:szCs w:val="20"/>
        </w:rPr>
        <w:t>a degree of va</w:t>
      </w:r>
      <w:r w:rsidR="004E6D0B">
        <w:rPr>
          <w:rFonts w:eastAsia="Arial" w:cs="Arial"/>
          <w:color w:val="auto"/>
          <w:szCs w:val="20"/>
        </w:rPr>
        <w:t xml:space="preserve">riability from the suggested </w:t>
      </w:r>
      <w:r w:rsidR="004E6D0B">
        <w:rPr>
          <w:rFonts w:eastAsia="Arial" w:cs="Arial"/>
          <w:color w:val="auto"/>
          <w:szCs w:val="20"/>
        </w:rPr>
        <w:tab/>
      </w:r>
      <w:r w:rsidR="004E6D0B">
        <w:rPr>
          <w:rFonts w:eastAsia="Arial" w:cs="Arial"/>
          <w:color w:val="auto"/>
          <w:szCs w:val="20"/>
        </w:rPr>
        <w:tab/>
      </w:r>
      <w:r w:rsidR="00251634" w:rsidRPr="00F65538">
        <w:rPr>
          <w:rFonts w:eastAsia="Arial" w:cs="Arial"/>
          <w:color w:val="auto"/>
          <w:szCs w:val="20"/>
        </w:rPr>
        <w:t>guideline values (</w:t>
      </w:r>
      <w:r w:rsidRPr="00F65538">
        <w:rPr>
          <w:rFonts w:eastAsia="Arial" w:cs="Arial"/>
          <w:color w:val="auto"/>
          <w:szCs w:val="20"/>
        </w:rPr>
        <w:t>as described in 3 above</w:t>
      </w:r>
      <w:r w:rsidR="00251634" w:rsidRPr="00F65538">
        <w:rPr>
          <w:rFonts w:eastAsia="Arial" w:cs="Arial"/>
          <w:color w:val="auto"/>
          <w:szCs w:val="20"/>
        </w:rPr>
        <w:t>)</w:t>
      </w:r>
      <w:r w:rsidR="004E6D0B">
        <w:rPr>
          <w:rFonts w:eastAsia="Arial" w:cs="Arial"/>
          <w:color w:val="auto"/>
          <w:szCs w:val="20"/>
        </w:rPr>
        <w:t xml:space="preserve"> is </w:t>
      </w:r>
      <w:r w:rsidR="004E6D0B">
        <w:rPr>
          <w:rFonts w:eastAsia="Arial" w:cs="Arial"/>
          <w:color w:val="auto"/>
          <w:szCs w:val="20"/>
        </w:rPr>
        <w:tab/>
      </w:r>
      <w:r w:rsidR="004E6D0B">
        <w:rPr>
          <w:rFonts w:eastAsia="Arial" w:cs="Arial"/>
          <w:color w:val="auto"/>
          <w:szCs w:val="20"/>
        </w:rPr>
        <w:tab/>
      </w:r>
      <w:r w:rsidRPr="00F65538">
        <w:rPr>
          <w:rFonts w:eastAsia="Arial" w:cs="Arial"/>
          <w:color w:val="auto"/>
          <w:szCs w:val="20"/>
        </w:rPr>
        <w:t>acceptable.</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 xml:space="preserve">E)  </w:t>
      </w:r>
      <w:r w:rsidRPr="00F65538">
        <w:rPr>
          <w:rFonts w:eastAsia="Arial" w:cs="Arial"/>
          <w:color w:val="auto"/>
          <w:szCs w:val="20"/>
        </w:rPr>
        <w:tab/>
        <w:t>Normative values may be provided with the neuro-diagnostic evaluation.</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 xml:space="preserve">F)  </w:t>
      </w:r>
      <w:r w:rsidRPr="00F65538">
        <w:rPr>
          <w:rFonts w:eastAsia="Arial" w:cs="Arial"/>
          <w:color w:val="auto"/>
          <w:szCs w:val="20"/>
        </w:rPr>
        <w:tab/>
        <w:t xml:space="preserve">Suggested grading scheme by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criteria for writing a consultation or report may be:</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1)  </w:t>
      </w:r>
      <w:r w:rsidRPr="00F65538">
        <w:rPr>
          <w:rFonts w:eastAsia="Arial" w:cs="Arial"/>
          <w:color w:val="auto"/>
          <w:szCs w:val="20"/>
        </w:rPr>
        <w:tab/>
        <w:t xml:space="preserve">Mild </w:t>
      </w:r>
      <w:r w:rsidR="009A213A" w:rsidRPr="00F65538">
        <w:rPr>
          <w:rFonts w:eastAsia="Arial" w:cs="Arial"/>
          <w:color w:val="auto"/>
          <w:szCs w:val="20"/>
        </w:rPr>
        <w:t xml:space="preserve">carpal tunnel syndrome: </w:t>
      </w:r>
      <w:r w:rsidRPr="00F65538">
        <w:rPr>
          <w:rFonts w:eastAsia="Arial" w:cs="Arial"/>
          <w:color w:val="auto"/>
          <w:szCs w:val="20"/>
        </w:rPr>
        <w:t xml:space="preserve">prolonged (relative or absolute) </w:t>
      </w:r>
      <w:r w:rsidR="00CB70CC" w:rsidRPr="00F65538">
        <w:rPr>
          <w:rFonts w:eastAsia="Arial" w:cs="Arial"/>
          <w:color w:val="auto"/>
          <w:szCs w:val="20"/>
        </w:rPr>
        <w:t xml:space="preserve">median </w:t>
      </w:r>
      <w:r w:rsidRPr="00F65538">
        <w:rPr>
          <w:rFonts w:eastAsia="Arial" w:cs="Arial"/>
          <w:color w:val="auto"/>
          <w:szCs w:val="20"/>
        </w:rPr>
        <w:t xml:space="preserve">sensory or mixed action potential distal </w:t>
      </w:r>
      <w:r w:rsidR="00CB70CC" w:rsidRPr="00F65538">
        <w:rPr>
          <w:rFonts w:eastAsia="Arial" w:cs="Arial"/>
          <w:color w:val="auto"/>
          <w:szCs w:val="20"/>
        </w:rPr>
        <w:t xml:space="preserve">latency </w:t>
      </w:r>
      <w:r w:rsidRPr="00F65538">
        <w:rPr>
          <w:rFonts w:eastAsia="Arial" w:cs="Arial"/>
          <w:color w:val="auto"/>
          <w:szCs w:val="20"/>
        </w:rPr>
        <w:t>(</w:t>
      </w:r>
      <w:proofErr w:type="spellStart"/>
      <w:r w:rsidRPr="00F65538">
        <w:rPr>
          <w:rFonts w:eastAsia="Arial" w:cs="Arial"/>
          <w:color w:val="auto"/>
          <w:szCs w:val="20"/>
        </w:rPr>
        <w:t>orthodromic</w:t>
      </w:r>
      <w:proofErr w:type="spellEnd"/>
      <w:r w:rsidRPr="00F65538">
        <w:rPr>
          <w:rFonts w:eastAsia="Arial" w:cs="Arial"/>
          <w:color w:val="auto"/>
          <w:szCs w:val="20"/>
        </w:rPr>
        <w:t xml:space="preserve">, </w:t>
      </w:r>
      <w:proofErr w:type="spellStart"/>
      <w:r w:rsidRPr="00F65538">
        <w:rPr>
          <w:rFonts w:eastAsia="Arial" w:cs="Arial"/>
          <w:color w:val="auto"/>
          <w:szCs w:val="20"/>
        </w:rPr>
        <w:t>antidromic</w:t>
      </w:r>
      <w:proofErr w:type="spellEnd"/>
      <w:r w:rsidRPr="00F65538">
        <w:rPr>
          <w:rFonts w:eastAsia="Arial" w:cs="Arial"/>
          <w:color w:val="auto"/>
          <w:szCs w:val="20"/>
        </w:rPr>
        <w:t>, or palmar).</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lastRenderedPageBreak/>
        <w:t xml:space="preserve">2)  </w:t>
      </w:r>
      <w:r w:rsidRPr="00F65538">
        <w:rPr>
          <w:rFonts w:eastAsia="Arial" w:cs="Arial"/>
          <w:color w:val="auto"/>
          <w:szCs w:val="20"/>
        </w:rPr>
        <w:tab/>
        <w:t xml:space="preserve">Moderate </w:t>
      </w:r>
      <w:r w:rsidR="009A213A" w:rsidRPr="00F65538">
        <w:rPr>
          <w:rFonts w:eastAsia="Arial" w:cs="Arial"/>
          <w:color w:val="auto"/>
          <w:szCs w:val="20"/>
        </w:rPr>
        <w:t>carpal tunnel syndrome:</w:t>
      </w:r>
      <w:r w:rsidRPr="00F65538">
        <w:rPr>
          <w:rFonts w:eastAsia="Arial" w:cs="Arial"/>
          <w:color w:val="auto"/>
          <w:szCs w:val="20"/>
        </w:rPr>
        <w:t xml:space="preserve"> abnormal median sensory latencies as above and prolongation (relative or absolute) of median motor distal latency.</w:t>
      </w:r>
    </w:p>
    <w:p w:rsidR="004219F6" w:rsidRPr="00F65538" w:rsidRDefault="00482F58" w:rsidP="000108FE">
      <w:pPr>
        <w:spacing w:before="240" w:after="0"/>
        <w:ind w:left="4320" w:hanging="720"/>
        <w:rPr>
          <w:rFonts w:cs="Arial"/>
          <w:color w:val="auto"/>
          <w:szCs w:val="20"/>
        </w:rPr>
      </w:pPr>
      <w:r w:rsidRPr="00F65538">
        <w:rPr>
          <w:rFonts w:eastAsia="Arial" w:cs="Arial"/>
          <w:color w:val="auto"/>
          <w:szCs w:val="20"/>
        </w:rPr>
        <w:t xml:space="preserve">3) </w:t>
      </w:r>
      <w:r w:rsidRPr="00F65538">
        <w:rPr>
          <w:rFonts w:eastAsia="Arial" w:cs="Arial"/>
          <w:color w:val="auto"/>
          <w:szCs w:val="20"/>
        </w:rPr>
        <w:tab/>
      </w:r>
      <w:r w:rsidR="00A11E8E" w:rsidRPr="00F65538">
        <w:rPr>
          <w:rFonts w:eastAsia="Arial" w:cs="Arial"/>
          <w:color w:val="auto"/>
          <w:szCs w:val="20"/>
        </w:rPr>
        <w:t xml:space="preserve">Severe </w:t>
      </w:r>
      <w:r w:rsidR="009A213A" w:rsidRPr="00F65538">
        <w:rPr>
          <w:rFonts w:eastAsia="Arial" w:cs="Arial"/>
          <w:color w:val="auto"/>
          <w:szCs w:val="20"/>
        </w:rPr>
        <w:t xml:space="preserve">carpal tunnel syndrome: </w:t>
      </w:r>
      <w:r w:rsidR="00A11E8E" w:rsidRPr="00F65538">
        <w:rPr>
          <w:rFonts w:eastAsia="Arial" w:cs="Arial"/>
          <w:color w:val="auto"/>
          <w:szCs w:val="20"/>
        </w:rPr>
        <w:t xml:space="preserve">prolonged median motor and sensory distal latencies, with either absent sensory or palmar potential, or low amplitude or absent </w:t>
      </w:r>
      <w:proofErr w:type="spellStart"/>
      <w:r w:rsidR="00A11E8E" w:rsidRPr="00F65538">
        <w:rPr>
          <w:rFonts w:eastAsia="Arial" w:cs="Arial"/>
          <w:color w:val="auto"/>
          <w:szCs w:val="20"/>
        </w:rPr>
        <w:t>thenar</w:t>
      </w:r>
      <w:proofErr w:type="spellEnd"/>
      <w:r w:rsidR="00A11E8E" w:rsidRPr="00F65538">
        <w:rPr>
          <w:rFonts w:eastAsia="Arial" w:cs="Arial"/>
          <w:color w:val="auto"/>
          <w:szCs w:val="20"/>
        </w:rPr>
        <w:t xml:space="preserve"> motor action potential. Needle examination reveals evidence of acute or chronic denervation with axonal loss.</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 xml:space="preserve">G)  </w:t>
      </w:r>
      <w:r w:rsidRPr="00F65538">
        <w:rPr>
          <w:rFonts w:eastAsia="Arial" w:cs="Arial"/>
          <w:color w:val="auto"/>
          <w:szCs w:val="20"/>
        </w:rPr>
        <w:tab/>
        <w:t>Frequency of Studies/Maximum Number of Studies:</w:t>
      </w:r>
    </w:p>
    <w:p w:rsidR="004219F6" w:rsidRPr="00F65538" w:rsidRDefault="00A11E8E" w:rsidP="000108FE">
      <w:pPr>
        <w:spacing w:before="240" w:after="0"/>
        <w:ind w:firstLine="3600"/>
        <w:rPr>
          <w:rFonts w:cs="Arial"/>
          <w:color w:val="auto"/>
          <w:szCs w:val="20"/>
        </w:rPr>
      </w:pPr>
      <w:r w:rsidRPr="00F65538">
        <w:rPr>
          <w:rFonts w:eastAsia="Arial" w:cs="Arial"/>
          <w:color w:val="auto"/>
          <w:szCs w:val="20"/>
        </w:rPr>
        <w:t xml:space="preserve">1)  </w:t>
      </w:r>
      <w:r w:rsidRPr="00F65538">
        <w:rPr>
          <w:rFonts w:eastAsia="Arial" w:cs="Arial"/>
          <w:color w:val="auto"/>
          <w:szCs w:val="20"/>
        </w:rPr>
        <w:tab/>
        <w:t>Indications for Initial Testing:</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a)</w:t>
      </w:r>
      <w:r w:rsidRPr="00F65538">
        <w:rPr>
          <w:rFonts w:eastAsia="Arial" w:cs="Arial"/>
          <w:color w:val="auto"/>
          <w:szCs w:val="20"/>
        </w:rPr>
        <w:tab/>
        <w:t xml:space="preserve">Patients with clinically significant </w:t>
      </w:r>
      <w:r w:rsidR="003250FC" w:rsidRPr="00F65538">
        <w:rPr>
          <w:rFonts w:eastAsia="Arial" w:cs="Arial"/>
          <w:color w:val="auto"/>
          <w:szCs w:val="20"/>
        </w:rPr>
        <w:t xml:space="preserve">carpal tunnel syndrome </w:t>
      </w:r>
      <w:r w:rsidRPr="00F65538">
        <w:rPr>
          <w:rFonts w:eastAsia="Arial" w:cs="Arial"/>
          <w:color w:val="auto"/>
          <w:szCs w:val="20"/>
        </w:rPr>
        <w:t>who do not improve symptomatically or functionally with conservative measures for carpal tunnel syndrome over a 3 to 4 week period.</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Patients for whom the diagnosis is in question.</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c)</w:t>
      </w:r>
      <w:r w:rsidRPr="00F65538">
        <w:rPr>
          <w:rFonts w:eastAsia="Arial" w:cs="Arial"/>
          <w:color w:val="auto"/>
          <w:szCs w:val="20"/>
        </w:rPr>
        <w:tab/>
        <w:t>Patients for whom surgery is contemplated.</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 xml:space="preserve">d) </w:t>
      </w:r>
      <w:r w:rsidRPr="00F65538">
        <w:rPr>
          <w:rFonts w:eastAsia="Arial" w:cs="Arial"/>
          <w:color w:val="auto"/>
          <w:szCs w:val="20"/>
        </w:rPr>
        <w:tab/>
        <w:t>To rule out other nerve entrapments or</w:t>
      </w:r>
      <w:r w:rsidR="00CB70CC" w:rsidRPr="00F65538">
        <w:rPr>
          <w:rFonts w:eastAsia="Arial" w:cs="Arial"/>
          <w:color w:val="auto"/>
          <w:szCs w:val="20"/>
        </w:rPr>
        <w:t xml:space="preserve"> </w:t>
      </w:r>
      <w:r w:rsidRPr="00F65538">
        <w:rPr>
          <w:rFonts w:eastAsia="Arial" w:cs="Arial"/>
          <w:color w:val="auto"/>
          <w:szCs w:val="20"/>
        </w:rPr>
        <w:t>alternative radiculopathy.</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2) </w:t>
      </w:r>
      <w:r w:rsidRPr="00F65538">
        <w:rPr>
          <w:rFonts w:eastAsia="Arial" w:cs="Arial"/>
          <w:color w:val="auto"/>
          <w:szCs w:val="20"/>
        </w:rPr>
        <w:tab/>
        <w:t xml:space="preserve">Repeated studies may be performed, preferably by the previous </w:t>
      </w:r>
      <w:proofErr w:type="spellStart"/>
      <w:r w:rsidRPr="00F65538">
        <w:rPr>
          <w:rFonts w:eastAsia="Arial" w:cs="Arial"/>
          <w:color w:val="auto"/>
          <w:szCs w:val="20"/>
        </w:rPr>
        <w:t>electrodiagnostician</w:t>
      </w:r>
      <w:proofErr w:type="spellEnd"/>
      <w:r w:rsidRPr="00F65538">
        <w:rPr>
          <w:rFonts w:eastAsia="Arial" w:cs="Arial"/>
          <w:color w:val="auto"/>
          <w:szCs w:val="20"/>
        </w:rPr>
        <w:t xml:space="preserve">:   </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t>At 8 to 12 weeks for inadequate</w:t>
      </w:r>
      <w:r w:rsidR="00CB70CC" w:rsidRPr="00F65538">
        <w:rPr>
          <w:rFonts w:eastAsia="Arial" w:cs="Arial"/>
          <w:color w:val="auto"/>
          <w:szCs w:val="20"/>
        </w:rPr>
        <w:t xml:space="preserve"> improvement with non-surgical </w:t>
      </w:r>
      <w:r w:rsidRPr="00F65538">
        <w:rPr>
          <w:rFonts w:eastAsia="Arial" w:cs="Arial"/>
          <w:color w:val="auto"/>
          <w:szCs w:val="20"/>
        </w:rPr>
        <w:t xml:space="preserve">treatment.   </w:t>
      </w:r>
    </w:p>
    <w:p w:rsidR="004219F6" w:rsidRPr="00F65538" w:rsidRDefault="00A11E8E" w:rsidP="000108FE">
      <w:pPr>
        <w:spacing w:before="240" w:after="0"/>
        <w:ind w:left="504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 xml:space="preserve">At 12 </w:t>
      </w:r>
      <w:r w:rsidR="005B7B44" w:rsidRPr="00F65538">
        <w:rPr>
          <w:rFonts w:eastAsia="Arial" w:cs="Arial"/>
          <w:color w:val="auto"/>
          <w:szCs w:val="20"/>
        </w:rPr>
        <w:t xml:space="preserve">weeks or longer when the initial </w:t>
      </w:r>
      <w:r w:rsidRPr="00F65538">
        <w:rPr>
          <w:rFonts w:eastAsia="Arial" w:cs="Arial"/>
          <w:color w:val="auto"/>
          <w:szCs w:val="20"/>
        </w:rPr>
        <w:t xml:space="preserve">studies were normal and </w:t>
      </w:r>
      <w:r w:rsidR="007A02C8" w:rsidRPr="00F65538">
        <w:rPr>
          <w:rFonts w:eastAsia="Arial" w:cs="Arial"/>
          <w:color w:val="auto"/>
          <w:szCs w:val="20"/>
        </w:rPr>
        <w:t xml:space="preserve">carpal tunnel syndrome </w:t>
      </w:r>
      <w:r w:rsidRPr="00F65538">
        <w:rPr>
          <w:rFonts w:eastAsia="Arial" w:cs="Arial"/>
          <w:color w:val="auto"/>
          <w:szCs w:val="20"/>
        </w:rPr>
        <w:t>is still</w:t>
      </w:r>
      <w:r w:rsidR="005B7B44" w:rsidRPr="00F65538">
        <w:rPr>
          <w:rFonts w:eastAsia="Arial" w:cs="Arial"/>
          <w:color w:val="auto"/>
          <w:szCs w:val="20"/>
        </w:rPr>
        <w:t xml:space="preserve"> </w:t>
      </w:r>
      <w:r w:rsidRPr="00F65538">
        <w:rPr>
          <w:rFonts w:eastAsia="Arial" w:cs="Arial"/>
          <w:color w:val="auto"/>
          <w:szCs w:val="20"/>
        </w:rPr>
        <w:t xml:space="preserve">suspected. </w:t>
      </w:r>
    </w:p>
    <w:p w:rsidR="004219F6" w:rsidRPr="00F65538" w:rsidRDefault="00A11E8E" w:rsidP="000108FE">
      <w:pPr>
        <w:tabs>
          <w:tab w:val="left" w:pos="5040"/>
        </w:tabs>
        <w:spacing w:before="240" w:after="0"/>
        <w:ind w:left="5040" w:hanging="720"/>
        <w:rPr>
          <w:rFonts w:cs="Arial"/>
          <w:color w:val="auto"/>
          <w:szCs w:val="20"/>
        </w:rPr>
      </w:pPr>
      <w:r w:rsidRPr="00F65538">
        <w:rPr>
          <w:rFonts w:eastAsia="Arial" w:cs="Arial"/>
          <w:color w:val="auto"/>
          <w:szCs w:val="20"/>
        </w:rPr>
        <w:t xml:space="preserve">c) </w:t>
      </w:r>
      <w:r w:rsidRPr="00F65538">
        <w:rPr>
          <w:rFonts w:eastAsia="Arial" w:cs="Arial"/>
          <w:color w:val="auto"/>
          <w:szCs w:val="20"/>
        </w:rPr>
        <w:tab/>
        <w:t>Post-operative 3 to 6 months for</w:t>
      </w:r>
      <w:r w:rsidRPr="00F65538">
        <w:rPr>
          <w:rFonts w:eastAsia="Arial" w:cs="Arial"/>
          <w:color w:val="auto"/>
          <w:szCs w:val="20"/>
        </w:rPr>
        <w:tab/>
      </w:r>
      <w:r w:rsidR="005B7B44" w:rsidRPr="00F65538">
        <w:rPr>
          <w:rFonts w:eastAsia="Arial" w:cs="Arial"/>
          <w:color w:val="auto"/>
          <w:szCs w:val="20"/>
        </w:rPr>
        <w:t xml:space="preserve"> </w:t>
      </w:r>
      <w:r w:rsidRPr="00F65538">
        <w:rPr>
          <w:rFonts w:eastAsia="Arial" w:cs="Arial"/>
          <w:color w:val="auto"/>
          <w:szCs w:val="20"/>
        </w:rPr>
        <w:t>persistent or recurrent symptoms</w:t>
      </w:r>
      <w:r w:rsidR="005B7B44" w:rsidRPr="00F65538">
        <w:rPr>
          <w:rFonts w:eastAsia="Arial" w:cs="Arial"/>
          <w:color w:val="auto"/>
          <w:szCs w:val="20"/>
        </w:rPr>
        <w:t xml:space="preserve"> </w:t>
      </w:r>
      <w:r w:rsidRPr="00F65538">
        <w:rPr>
          <w:rFonts w:eastAsia="Arial" w:cs="Arial"/>
          <w:color w:val="auto"/>
          <w:szCs w:val="20"/>
        </w:rPr>
        <w:t>following carpal tunnel release, unless</w:t>
      </w:r>
      <w:r w:rsidR="005B7B44" w:rsidRPr="00F65538">
        <w:rPr>
          <w:rFonts w:eastAsia="Arial" w:cs="Arial"/>
          <w:color w:val="auto"/>
          <w:szCs w:val="20"/>
        </w:rPr>
        <w:t xml:space="preserve"> </w:t>
      </w:r>
      <w:r w:rsidRPr="00F65538">
        <w:rPr>
          <w:rFonts w:eastAsia="Arial" w:cs="Arial"/>
          <w:color w:val="auto"/>
          <w:szCs w:val="20"/>
        </w:rPr>
        <w:t>an earlier evaluation is required by the surgeon.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iii.</w:t>
      </w:r>
      <w:r w:rsidRPr="00F65538">
        <w:rPr>
          <w:rFonts w:eastAsia="Arial" w:cs="Arial"/>
          <w:color w:val="auto"/>
          <w:szCs w:val="20"/>
        </w:rPr>
        <w:tab/>
      </w:r>
      <w:r w:rsidRPr="00592B5A">
        <w:rPr>
          <w:rFonts w:eastAsia="Arial" w:cs="Arial"/>
          <w:color w:val="auto"/>
          <w:szCs w:val="20"/>
          <w:u w:val="single"/>
        </w:rPr>
        <w:t>Laboratory Tests</w:t>
      </w:r>
      <w:r w:rsidRPr="00F65538">
        <w:rPr>
          <w:rFonts w:eastAsia="Arial" w:cs="Arial"/>
          <w:color w:val="auto"/>
          <w:szCs w:val="20"/>
        </w:rPr>
        <w:t xml:space="preserve">: In one study of carpal tunnel patients seen by specialists, 9% of patients were diagnosed with diabetes, 7% with hypothyroidism, and 15% with chronic inflammatory disease including spondyloarthropathy, arthritis, and systemic lupus erythematosus. Up to two thirds of the patients were not aware of their concurrent </w:t>
      </w:r>
      <w:r w:rsidRPr="00AC128C">
        <w:rPr>
          <w:rFonts w:eastAsia="Arial" w:cs="Arial"/>
          <w:color w:val="auto"/>
          <w:szCs w:val="20"/>
        </w:rPr>
        <w:t xml:space="preserve">disease </w:t>
      </w:r>
      <w:r w:rsidR="00AC128C" w:rsidRPr="00AC128C">
        <w:rPr>
          <w:rFonts w:eastAsia="Arial" w:cs="Arial"/>
          <w:color w:val="auto"/>
          <w:szCs w:val="20"/>
        </w:rPr>
        <w:fldChar w:fldCharType="begin"/>
      </w:r>
      <w:r w:rsidR="00DF6785">
        <w:rPr>
          <w:rFonts w:eastAsia="Arial" w:cs="Arial"/>
          <w:color w:val="auto"/>
          <w:szCs w:val="20"/>
        </w:rPr>
        <w:instrText xml:space="preserve"> ADDIN EN.CITE &lt;EndNote&gt;&lt;Cite&gt;&lt;Author&gt;Atcheson&lt;/Author&gt;&lt;Year&gt;1998&lt;/Year&gt;&lt;RecNum&gt;4532&lt;/RecNum&gt;&lt;DisplayText&gt;(Atcheson et al., 1998)&lt;/DisplayText&gt;&lt;record&gt;&lt;rec-number&gt;4532&lt;/rec-number&gt;&lt;foreign-keys&gt;&lt;key app="EN" db-id="vaxawsfavadaa0er9e8ppds0adazdvepawxx" timestamp="1481064275"&gt;4532&lt;/key&gt;&lt;/foreign-keys&gt;&lt;ref-type name="Journal Article"&gt;17&lt;/ref-type&gt;&lt;contributors&gt;&lt;authors&gt;&lt;author&gt;Atcheson, S. G.&lt;/author&gt;&lt;author&gt;Ward, J. R.&lt;/author&gt;&lt;author&gt;Lowe, W.&lt;/author&gt;&lt;/authors&gt;&lt;/contributors&gt;&lt;auth-address&gt;Arthritis Specialists of Northern Nevada, Reno.&lt;/auth-address&gt;&lt;titles&gt;&lt;title&gt;Concurrent medical disease in work-related carpal tunnel syndrome&lt;/title&gt;&lt;secondary-title&gt;Arch Intern Med&lt;/secondary-title&gt;&lt;/titles&gt;&lt;periodical&gt;&lt;full-title&gt;Arch Intern Med&lt;/full-title&gt;&lt;abbr-1&gt;Archives of internal medicine&lt;/abbr-1&gt;&lt;/periodical&gt;&lt;pages&gt;1506-12&lt;/pages&gt;&lt;volume&gt;158&lt;/volume&gt;&lt;number&gt;14&lt;/number&gt;&lt;keywords&gt;&lt;keyword&gt;Adult&lt;/keyword&gt;&lt;keyword&gt;Carpal Tunnel Syndrome/complications/*etiology&lt;/keyword&gt;&lt;keyword&gt;Female&lt;/keyword&gt;&lt;keyword&gt;Humans&lt;/keyword&gt;&lt;keyword&gt;Male&lt;/keyword&gt;&lt;keyword&gt;Middle Aged&lt;/keyword&gt;&lt;keyword&gt;Observer Variation&lt;/keyword&gt;&lt;keyword&gt;Odds Ratio&lt;/keyword&gt;&lt;keyword&gt;Referral and Consultation&lt;/keyword&gt;&lt;keyword&gt;Risk Factors&lt;/keyword&gt;&lt;keyword&gt;*Work&lt;/keyword&gt;&lt;/keywords&gt;&lt;dates&gt;&lt;year&gt;1998&lt;/year&gt;&lt;pub-dates&gt;&lt;date&gt;Jul 27&lt;/date&gt;&lt;/pub-dates&gt;&lt;/dates&gt;&lt;isbn&gt;0003-9926 (Print)&amp;#xD;0003-9926 (Linking)&lt;/isbn&gt;&lt;accession-num&gt;9679791&lt;/accession-num&gt;&lt;urls&gt;&lt;related-urls&gt;&lt;url&gt;https://www.ncbi.nlm.nih.gov/pubmed/9679791&lt;/url&gt;&lt;/related-urls&gt;&lt;/urls&gt;&lt;modified-date&gt;Referenced in CTC Guideline&lt;/modified-date&gt;&lt;/record&gt;&lt;/Cite&gt;&lt;/EndNote&gt;</w:instrText>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18" w:tooltip="Atcheson, 1998 #4532" w:history="1">
        <w:r w:rsidR="00AC128C" w:rsidRPr="00DF6785">
          <w:rPr>
            <w:rStyle w:val="Hyperlink"/>
            <w:rFonts w:eastAsia="Arial" w:cs="Arial"/>
            <w:noProof/>
            <w:szCs w:val="20"/>
          </w:rPr>
          <w:t>Atcheson et al., 1998</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 Estimates of the prevalence of hypothyroidism in the general population vary widely, but data collected from the Colorado Thyroid Disease Prevalence Study</w:t>
      </w:r>
      <w:r w:rsidRPr="00F65538">
        <w:rPr>
          <w:rFonts w:eastAsia="Arial" w:cs="Arial"/>
          <w:color w:val="auto"/>
          <w:szCs w:val="20"/>
        </w:rPr>
        <w:t xml:space="preserve"> revealed subclinical hypothyroidism in 8.5% of participants not </w:t>
      </w:r>
      <w:r w:rsidRPr="00AC128C">
        <w:rPr>
          <w:rFonts w:eastAsia="Arial" w:cs="Arial"/>
          <w:color w:val="auto"/>
          <w:szCs w:val="20"/>
        </w:rPr>
        <w:t>taking thyroid medication. The prevalence of chronic joint symptoms in the Behavioral Risk Factor Surveillance System (BRFSS) from the Centers for Disease Control (CDC) was 12.3%. If initial history</w:t>
      </w:r>
      <w:r w:rsidRPr="00F65538">
        <w:rPr>
          <w:rFonts w:eastAsia="Arial" w:cs="Arial"/>
          <w:color w:val="auto"/>
          <w:szCs w:val="20"/>
        </w:rPr>
        <w:t xml:space="preserve"> suggests concomitant disease or after 2 to 3 weeks the patient is not improving, the physician should strongly consider the following laboratory studies: thyroid function studies, rheumatoid screens, chemical panels, and others if clinically indicated. In one study, 14% of </w:t>
      </w:r>
      <w:r w:rsidR="00DB4C71" w:rsidRPr="00F65538">
        <w:rPr>
          <w:rFonts w:eastAsia="Arial" w:cs="Arial"/>
          <w:color w:val="auto"/>
          <w:szCs w:val="20"/>
        </w:rPr>
        <w:t xml:space="preserve">carpal tunnel syndrome </w:t>
      </w:r>
      <w:r w:rsidRPr="00F65538">
        <w:rPr>
          <w:rFonts w:eastAsia="Arial" w:cs="Arial"/>
          <w:color w:val="auto"/>
          <w:szCs w:val="20"/>
        </w:rPr>
        <w:t xml:space="preserve">patients were diagnosed with new onset </w:t>
      </w:r>
      <w:r w:rsidRPr="00AC128C">
        <w:rPr>
          <w:rFonts w:eastAsia="Arial" w:cs="Arial"/>
          <w:color w:val="auto"/>
          <w:szCs w:val="20"/>
        </w:rPr>
        <w:t xml:space="preserve">diabetes </w:t>
      </w:r>
      <w:r w:rsidR="00AC128C" w:rsidRPr="00AC128C">
        <w:rPr>
          <w:rFonts w:eastAsia="Arial" w:cs="Arial"/>
          <w:color w:val="auto"/>
          <w:szCs w:val="20"/>
        </w:rPr>
        <w:fldChar w:fldCharType="begin">
          <w:fldData xml:space="preserve">PEVuZE5vdGU+PENpdGU+PEF1dGhvcj5QbGFzdGlubzwvQXV0aG9yPjxZZWFyPjIwMTE8L1llYXI+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PEVuZE5vdGU+PENpdGU+PEF1dGhvcj5QbGFzdGlubzwvQXV0aG9yPjxZZWFyPjIwMTE8L1llYXI+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05" w:tooltip="Plastino, 2011 #4336" w:history="1">
        <w:r w:rsidR="00AC128C" w:rsidRPr="00DF6785">
          <w:rPr>
            <w:rStyle w:val="Hyperlink"/>
            <w:rFonts w:eastAsia="Arial" w:cs="Arial"/>
            <w:noProof/>
            <w:szCs w:val="20"/>
          </w:rPr>
          <w:t>Plastino et al., 2011</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 There is</w:t>
      </w:r>
      <w:r w:rsidRPr="00F65538">
        <w:rPr>
          <w:rFonts w:eastAsia="Arial" w:cs="Arial"/>
          <w:color w:val="auto"/>
          <w:szCs w:val="20"/>
        </w:rPr>
        <w:t xml:space="preserve"> some evidence that diabetic patients with upper extremity disorders are more likely to </w:t>
      </w:r>
      <w:r w:rsidR="00AC128C">
        <w:rPr>
          <w:rFonts w:eastAsia="Arial" w:cs="Arial"/>
          <w:color w:val="auto"/>
          <w:szCs w:val="20"/>
        </w:rPr>
        <w:t xml:space="preserve">be under poor diabetic </w:t>
      </w:r>
      <w:r w:rsidR="00AC128C" w:rsidRPr="00AC128C">
        <w:rPr>
          <w:rFonts w:eastAsia="Arial" w:cs="Arial"/>
          <w:color w:val="auto"/>
          <w:szCs w:val="20"/>
        </w:rPr>
        <w:t xml:space="preserve">control </w:t>
      </w:r>
      <w:r w:rsidR="00AC128C" w:rsidRPr="00AC128C">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14" w:tooltip="Ramchurn, 2009 #4345" w:history="1">
        <w:r w:rsidR="00AC128C" w:rsidRPr="00DF6785">
          <w:rPr>
            <w:rStyle w:val="Hyperlink"/>
            <w:rFonts w:eastAsia="Arial" w:cs="Arial"/>
            <w:noProof/>
            <w:szCs w:val="20"/>
          </w:rPr>
          <w:t>Ramchurn et al., 2009</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 xml:space="preserve">. Therefore, it is appropriate to order a hemoglobin </w:t>
      </w:r>
      <w:proofErr w:type="gramStart"/>
      <w:r w:rsidRPr="00AC128C">
        <w:rPr>
          <w:rFonts w:eastAsia="Arial" w:cs="Arial"/>
          <w:color w:val="auto"/>
          <w:szCs w:val="20"/>
        </w:rPr>
        <w:t>A1c</w:t>
      </w:r>
      <w:proofErr w:type="gramEnd"/>
      <w:r w:rsidRPr="00AC128C">
        <w:rPr>
          <w:rFonts w:eastAsia="Arial" w:cs="Arial"/>
          <w:color w:val="auto"/>
          <w:szCs w:val="20"/>
        </w:rPr>
        <w:t xml:space="preserve"> for any diabetic patients with a </w:t>
      </w:r>
      <w:r w:rsidR="00DB4C71" w:rsidRPr="00AC128C">
        <w:rPr>
          <w:rFonts w:eastAsia="Arial" w:cs="Arial"/>
          <w:color w:val="auto"/>
          <w:szCs w:val="20"/>
        </w:rPr>
        <w:t xml:space="preserve">carpal tunnel syndrome </w:t>
      </w:r>
      <w:r w:rsidRPr="00AC128C">
        <w:rPr>
          <w:rFonts w:eastAsia="Arial" w:cs="Arial"/>
          <w:color w:val="auto"/>
          <w:szCs w:val="20"/>
        </w:rPr>
        <w:t xml:space="preserve">or other laboratory tests to detect diabetes </w:t>
      </w:r>
      <w:r w:rsidR="00AC128C" w:rsidRPr="00AC128C">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PEVuZE5vdGU+PENpdGU+PEF1dGhvcj5SYW1jaHVybjwvQXV0aG9yPjxZZWFyPjIwMDk8L1llYXI+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14" w:tooltip="Ramchurn, 2009 #4345" w:history="1">
        <w:r w:rsidR="00AC128C" w:rsidRPr="00DF6785">
          <w:rPr>
            <w:rStyle w:val="Hyperlink"/>
            <w:rFonts w:eastAsia="Arial" w:cs="Arial"/>
            <w:noProof/>
            <w:szCs w:val="20"/>
          </w:rPr>
          <w:t>Ramchurn et al., 2009</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rPr>
          <w:rFonts w:cs="Arial"/>
          <w:color w:val="auto"/>
          <w:szCs w:val="20"/>
        </w:rPr>
      </w:pPr>
      <w:r w:rsidRPr="00F65538">
        <w:rPr>
          <w:rFonts w:eastAsia="Arial" w:cs="Arial"/>
          <w:color w:val="auto"/>
          <w:szCs w:val="20"/>
        </w:rPr>
        <w:t>Laboratory testing for cumulative tr</w:t>
      </w:r>
      <w:r w:rsidR="00CB70CC" w:rsidRPr="00F65538">
        <w:rPr>
          <w:rFonts w:eastAsia="Arial" w:cs="Arial"/>
          <w:color w:val="auto"/>
          <w:szCs w:val="20"/>
        </w:rPr>
        <w:t xml:space="preserve">auma conditions may be required </w:t>
      </w:r>
      <w:r w:rsidRPr="00F65538">
        <w:rPr>
          <w:rFonts w:eastAsia="Arial" w:cs="Arial"/>
          <w:color w:val="auto"/>
          <w:szCs w:val="20"/>
        </w:rPr>
        <w:t>periodically to monitor patients on chronic medications.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r>
      <w:r w:rsidRPr="00592B5A">
        <w:rPr>
          <w:rFonts w:eastAsia="Arial" w:cs="Arial"/>
          <w:color w:val="auto"/>
          <w:szCs w:val="20"/>
          <w:u w:val="single"/>
        </w:rPr>
        <w:t>Other Tests</w:t>
      </w:r>
      <w:r w:rsidRPr="00F65538">
        <w:rPr>
          <w:rFonts w:eastAsia="Arial" w:cs="Arial"/>
          <w:color w:val="auto"/>
          <w:szCs w:val="20"/>
        </w:rPr>
        <w:t>:</w:t>
      </w:r>
    </w:p>
    <w:p w:rsidR="004219F6" w:rsidRPr="00F65538" w:rsidRDefault="00A11E8E" w:rsidP="000108FE">
      <w:pPr>
        <w:spacing w:before="240" w:after="0"/>
        <w:ind w:left="3600" w:hanging="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t xml:space="preserve">Imaging, MRI, and sonography are </w:t>
      </w:r>
      <w:r w:rsidRPr="00F65538">
        <w:rPr>
          <w:rFonts w:eastAsia="Arial" w:cs="Arial"/>
          <w:b/>
          <w:i/>
          <w:color w:val="auto"/>
          <w:szCs w:val="20"/>
        </w:rPr>
        <w:t>not recommended</w:t>
      </w:r>
      <w:r w:rsidR="00CB70CC" w:rsidRPr="00F65538">
        <w:rPr>
          <w:rFonts w:eastAsia="Arial" w:cs="Arial"/>
          <w:color w:val="auto"/>
          <w:szCs w:val="20"/>
        </w:rPr>
        <w:t xml:space="preserve"> unless a </w:t>
      </w:r>
      <w:r w:rsidRPr="00F65538">
        <w:rPr>
          <w:rFonts w:eastAsia="Arial" w:cs="Arial"/>
          <w:color w:val="auto"/>
          <w:szCs w:val="20"/>
        </w:rPr>
        <w:t xml:space="preserve">space occupying lesion is suspected.  </w:t>
      </w:r>
    </w:p>
    <w:p w:rsidR="004219F6" w:rsidRPr="001607FD" w:rsidRDefault="00A11E8E" w:rsidP="000108FE">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r>
      <w:proofErr w:type="spellStart"/>
      <w:r w:rsidRPr="00F65538">
        <w:rPr>
          <w:rFonts w:eastAsia="Arial" w:cs="Arial"/>
          <w:color w:val="auto"/>
          <w:szCs w:val="20"/>
        </w:rPr>
        <w:t>Electroneurometer</w:t>
      </w:r>
      <w:proofErr w:type="spellEnd"/>
      <w:r w:rsidRPr="00F65538">
        <w:rPr>
          <w:rFonts w:eastAsia="Arial" w:cs="Arial"/>
          <w:color w:val="auto"/>
          <w:szCs w:val="20"/>
        </w:rPr>
        <w:t xml:space="preserve"> and other </w:t>
      </w:r>
      <w:r w:rsidRPr="001607FD">
        <w:rPr>
          <w:rFonts w:eastAsia="Arial" w:cs="Arial"/>
          <w:color w:val="auto"/>
          <w:szCs w:val="20"/>
        </w:rPr>
        <w:t xml:space="preserve">portable automated electro-diagnostic devices are </w:t>
      </w:r>
      <w:r w:rsidRPr="001607FD">
        <w:rPr>
          <w:rFonts w:eastAsia="Arial" w:cs="Arial"/>
          <w:b/>
          <w:i/>
          <w:color w:val="auto"/>
          <w:szCs w:val="20"/>
        </w:rPr>
        <w:t>not recommended</w:t>
      </w:r>
      <w:r w:rsidRPr="001607FD">
        <w:rPr>
          <w:rFonts w:eastAsia="Arial" w:cs="Arial"/>
          <w:color w:val="auto"/>
          <w:szCs w:val="20"/>
        </w:rPr>
        <w:t xml:space="preserve">. Refer to </w:t>
      </w:r>
      <w:r w:rsidR="001607FD" w:rsidRPr="001607FD">
        <w:rPr>
          <w:rFonts w:eastAsia="Arial" w:cs="Arial"/>
          <w:color w:val="auto"/>
          <w:szCs w:val="20"/>
        </w:rPr>
        <w:t>Section E</w:t>
      </w:r>
      <w:r w:rsidRPr="001607FD">
        <w:rPr>
          <w:rFonts w:eastAsia="Arial" w:cs="Arial"/>
          <w:color w:val="auto"/>
          <w:szCs w:val="20"/>
        </w:rPr>
        <w:t xml:space="preserve"> Follow-up Diagnostic Imaging and Testing Procedures.</w:t>
      </w:r>
    </w:p>
    <w:p w:rsidR="004219F6" w:rsidRPr="00F65538" w:rsidRDefault="00A11E8E" w:rsidP="000108FE">
      <w:pPr>
        <w:spacing w:before="240" w:after="0"/>
        <w:ind w:left="3600" w:hanging="720"/>
        <w:rPr>
          <w:rFonts w:cs="Arial"/>
          <w:color w:val="auto"/>
          <w:szCs w:val="20"/>
        </w:rPr>
      </w:pPr>
      <w:r w:rsidRPr="001607FD">
        <w:rPr>
          <w:rFonts w:eastAsia="Arial" w:cs="Arial"/>
          <w:color w:val="auto"/>
          <w:szCs w:val="20"/>
        </w:rPr>
        <w:t>C)</w:t>
      </w:r>
      <w:r w:rsidRPr="001607FD">
        <w:rPr>
          <w:rFonts w:eastAsia="Arial" w:cs="Arial"/>
          <w:color w:val="auto"/>
          <w:szCs w:val="20"/>
        </w:rPr>
        <w:tab/>
        <w:t>Ultrasound has been shown to be useful</w:t>
      </w:r>
      <w:r w:rsidRPr="00F65538">
        <w:rPr>
          <w:rFonts w:eastAsia="Arial" w:cs="Arial"/>
          <w:color w:val="auto"/>
          <w:szCs w:val="20"/>
        </w:rPr>
        <w:t xml:space="preserve">. However, it has not surpassed the need for EMG to determine the need for surgery </w:t>
      </w:r>
      <w:r w:rsidR="00AC128C">
        <w:rPr>
          <w:rFonts w:eastAsia="Arial" w:cs="Arial"/>
          <w:color w:val="auto"/>
          <w:szCs w:val="20"/>
        </w:rPr>
        <w:fldChar w:fldCharType="begin">
          <w:fldData xml:space="preserve">PEVuZE5vdGU+PENpdGU+PEF1dGhvcj5TdWNoZXI8L0F1dGhvcj48WWVhcj4yMDE0PC9ZZWFyPjxS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=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PEVuZE5vdGU+PENpdGU+PEF1dGhvcj5TdWNoZXI8L0F1dGhvcj48WWVhcj4yMDE0PC9ZZWFyPjxS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=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Pr>
          <w:rFonts w:eastAsia="Arial" w:cs="Arial"/>
          <w:color w:val="auto"/>
          <w:szCs w:val="20"/>
        </w:rPr>
      </w:r>
      <w:r w:rsidR="00AC128C">
        <w:rPr>
          <w:rFonts w:eastAsia="Arial" w:cs="Arial"/>
          <w:color w:val="auto"/>
          <w:szCs w:val="20"/>
        </w:rPr>
        <w:fldChar w:fldCharType="separate"/>
      </w:r>
      <w:r w:rsidR="00AC128C">
        <w:rPr>
          <w:rFonts w:eastAsia="Arial" w:cs="Arial"/>
          <w:noProof/>
          <w:color w:val="auto"/>
          <w:szCs w:val="20"/>
        </w:rPr>
        <w:t>(</w:t>
      </w:r>
      <w:hyperlink w:anchor="_ENREF_256" w:tooltip="Sucher, 2014 #4401" w:history="1">
        <w:r w:rsidR="00AC128C" w:rsidRPr="00DF6785">
          <w:rPr>
            <w:rStyle w:val="Hyperlink"/>
            <w:rFonts w:eastAsia="Arial" w:cs="Arial"/>
            <w:noProof/>
            <w:szCs w:val="20"/>
          </w:rPr>
          <w:t>Sucher &amp; Schreiber, 2014</w:t>
        </w:r>
      </w:hyperlink>
      <w:r w:rsidR="00AC128C">
        <w:rPr>
          <w:rFonts w:eastAsia="Arial" w:cs="Arial"/>
          <w:noProof/>
          <w:color w:val="auto"/>
          <w:szCs w:val="20"/>
        </w:rPr>
        <w:t>)</w:t>
      </w:r>
      <w:r w:rsidR="00AC128C">
        <w:rPr>
          <w:rFonts w:eastAsia="Arial" w:cs="Arial"/>
          <w:color w:val="auto"/>
          <w:szCs w:val="20"/>
        </w:rPr>
        <w:fldChar w:fldCharType="end"/>
      </w:r>
      <w:r w:rsidRPr="00F65538">
        <w:rPr>
          <w:rFonts w:eastAsia="Arial" w:cs="Arial"/>
          <w:color w:val="auto"/>
          <w:szCs w:val="20"/>
        </w:rPr>
        <w:t xml:space="preserve">. </w:t>
      </w:r>
    </w:p>
    <w:p w:rsidR="00762713" w:rsidRPr="0005185C" w:rsidRDefault="00A11E8E" w:rsidP="000108FE">
      <w:pPr>
        <w:pStyle w:val="Heading3"/>
        <w:spacing w:after="0" w:line="240" w:lineRule="auto"/>
        <w:ind w:left="2160" w:hanging="720"/>
        <w:rPr>
          <w:vanish/>
          <w:specVanish/>
        </w:rPr>
      </w:pPr>
      <w:bookmarkStart w:id="131" w:name="_Toc476212289"/>
      <w:r w:rsidRPr="00F65538">
        <w:t xml:space="preserve">f.  </w:t>
      </w:r>
      <w:r w:rsidRPr="00F65538">
        <w:tab/>
      </w:r>
      <w:r w:rsidRPr="0005185C">
        <w:rPr>
          <w:u w:val="single"/>
        </w:rPr>
        <w:t>Non-operative Treatment Procedures</w:t>
      </w:r>
      <w:bookmarkEnd w:id="131"/>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004478E3" w:rsidRPr="00592B5A">
        <w:rPr>
          <w:rFonts w:eastAsia="Arial" w:cs="Arial"/>
          <w:color w:val="auto"/>
          <w:szCs w:val="20"/>
          <w:u w:val="single"/>
        </w:rPr>
        <w:t>Initial Treatment</w:t>
      </w:r>
      <w:r w:rsidR="004478E3" w:rsidRPr="00F65538">
        <w:rPr>
          <w:rFonts w:eastAsia="Arial" w:cs="Arial"/>
          <w:color w:val="auto"/>
          <w:szCs w:val="20"/>
        </w:rPr>
        <w:t>: m</w:t>
      </w:r>
      <w:r w:rsidRPr="00F65538">
        <w:rPr>
          <w:rFonts w:eastAsia="Arial" w:cs="Arial"/>
          <w:color w:val="auto"/>
          <w:szCs w:val="20"/>
        </w:rPr>
        <w:t>edications such as analgesics and over the counter med</w:t>
      </w:r>
      <w:r w:rsidR="004478E3" w:rsidRPr="00F65538">
        <w:rPr>
          <w:rFonts w:eastAsia="Arial" w:cs="Arial"/>
          <w:color w:val="auto"/>
          <w:szCs w:val="20"/>
        </w:rPr>
        <w:t>ications for symptomatic relief,</w:t>
      </w:r>
      <w:r w:rsidRPr="00F65538">
        <w:rPr>
          <w:rFonts w:eastAsia="Arial" w:cs="Arial"/>
          <w:color w:val="auto"/>
          <w:szCs w:val="20"/>
        </w:rPr>
        <w:t xml:space="preserve"> wrist splint at night, and </w:t>
      </w:r>
      <w:r w:rsidRPr="00F65538">
        <w:rPr>
          <w:rFonts w:eastAsia="Arial" w:cs="Arial"/>
          <w:color w:val="auto"/>
          <w:szCs w:val="20"/>
        </w:rPr>
        <w:lastRenderedPageBreak/>
        <w:t xml:space="preserve">restriction of activities based on a job site ergonomic evaluation when indicated.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There is strong evidence that, in patients with </w:t>
      </w:r>
      <w:r w:rsidR="004478E3" w:rsidRPr="00F65538">
        <w:rPr>
          <w:rFonts w:eastAsia="Arial" w:cs="Arial"/>
          <w:color w:val="auto"/>
          <w:szCs w:val="20"/>
        </w:rPr>
        <w:t xml:space="preserve">carpal tunnel syndrome </w:t>
      </w:r>
      <w:r w:rsidRPr="00F65538">
        <w:rPr>
          <w:rFonts w:eastAsia="Arial" w:cs="Arial"/>
          <w:color w:val="auto"/>
          <w:szCs w:val="20"/>
        </w:rPr>
        <w:t>which has not become chronic, carpal tunnel release leads to a moderate treatment advantage with respect to functional improvement 6 months after surgery. While there is considerable benefit from conservative treatment such as splinting and individualized hand therapy, there is insufficient evidence to identify which patients are likely not to benefit from conservative treatment</w:t>
      </w:r>
      <w:r w:rsidR="00AC128C">
        <w:rPr>
          <w:rFonts w:eastAsia="Arial" w:cs="Arial"/>
          <w:color w:val="auto"/>
          <w:szCs w:val="20"/>
        </w:rPr>
        <w:t xml:space="preserve"> sufficiently to avoid </w:t>
      </w:r>
      <w:r w:rsidR="00AC128C" w:rsidRPr="00AC128C">
        <w:rPr>
          <w:rFonts w:eastAsia="Arial" w:cs="Arial"/>
          <w:color w:val="auto"/>
          <w:szCs w:val="20"/>
        </w:rPr>
        <w:t xml:space="preserve">surgery </w:t>
      </w:r>
      <w:r w:rsidR="00AC128C" w:rsidRPr="00AC128C">
        <w:rPr>
          <w:rFonts w:eastAsia="Arial" w:cs="Arial"/>
          <w:color w:val="auto"/>
          <w:szCs w:val="20"/>
        </w:rPr>
        <w:fldChar w:fldCharType="begin"/>
      </w:r>
      <w:r w:rsidR="00DF6785">
        <w:rPr>
          <w:rFonts w:eastAsia="Arial" w:cs="Arial"/>
          <w:color w:val="auto"/>
          <w:szCs w:val="20"/>
        </w:rPr>
        <w:instrText xml:space="preserve"> ADDIN EN.CITE &lt;EndNote&gt;&lt;Cite&gt;&lt;Author&gt;Shi&lt;/Author&gt;&lt;Year&gt;2011&lt;/Year&gt;&lt;RecNum&gt;4373&lt;/RecNum&gt;&lt;DisplayText&gt;(Shi &amp;amp; MacDermid, 2011)&lt;/DisplayText&gt;&lt;record&gt;&lt;rec-number&gt;4373&lt;/rec-number&gt;&lt;foreign-keys&gt;&lt;key app="EN" db-id="vaxawsfavadaa0er9e8ppds0adazdvepawxx" timestamp="1481064182"&gt;4373&lt;/key&gt;&lt;/foreign-keys&gt;&lt;ref-type name="Journal Article"&gt;17&lt;/ref-type&gt;&lt;contributors&gt;&lt;authors&gt;&lt;author&gt;Shi, Q.&lt;/author&gt;&lt;author&gt;MacDermid, J. C.&lt;/author&gt;&lt;/authors&gt;&lt;/contributors&gt;&lt;auth-address&gt;Department of Clinical Epidemiology and Biostatistics, McMaster University, Hamilton, Ontario, L8S 4L8, Canada. shiqiyun@hotmail.com&lt;/auth-address&gt;&lt;titles&gt;&lt;title&gt;Is surgical intervention more effective than non-surgical treatment for carpal tunnel syndrome? A systematic review&lt;/title&gt;&lt;secondary-title&gt;J Orthop Surg Res&lt;/secondary-title&gt;&lt;alt-title&gt;Journal of orthopaedic surgery and research&lt;/alt-title&gt;&lt;/titles&gt;&lt;periodical&gt;&lt;full-title&gt;J Orthop Surg Res&lt;/full-title&gt;&lt;abbr-1&gt;Journal of orthopaedic surgery and research&lt;/abbr-1&gt;&lt;/periodical&gt;&lt;alt-periodical&gt;&lt;full-title&gt;J Orthop Surg Res&lt;/full-title&gt;&lt;abbr-1&gt;Journal of orthopaedic surgery and research&lt;/abbr-1&gt;&lt;/alt-periodical&gt;&lt;pages&gt;17&lt;/pages&gt;&lt;volume&gt;6&lt;/volume&gt;&lt;edition&gt;2011/04/12&lt;/edition&gt;&lt;keywords&gt;&lt;keyword&gt;Carpal Tunnel Syndrome/physiopathology/*surgery&lt;/keyword&gt;&lt;keyword&gt;Controlled Clinical Trials as Topic&lt;/keyword&gt;&lt;keyword&gt;Humans&lt;/keyword&gt;&lt;keyword&gt;Neural Conduction/physiology&lt;/keyword&gt;&lt;keyword&gt;Orthopedic Procedures/*methods&lt;/keyword&gt;&lt;keyword&gt;Randomized Controlled Trials as Topic&lt;/keyword&gt;&lt;keyword&gt;Treatment Outcome&lt;/keyword&gt;&lt;/keywords&gt;&lt;dates&gt;&lt;year&gt;2011&lt;/year&gt;&lt;/dates&gt;&lt;isbn&gt;1749-799x&lt;/isbn&gt;&lt;accession-num&gt;21477381&lt;/accession-num&gt;&lt;urls&gt;&lt;/urls&gt;&lt;custom2&gt;PMC3080334&lt;/custom2&gt;&lt;electronic-resource-num&gt;10.1186/1749-799x-6-17&lt;/electronic-resource-num&gt;&lt;remote-database-provider&gt;NLM&lt;/remote-database-provider&gt;&lt;language&gt;eng&lt;/language&gt;&lt;modified-date&gt;Referenced in CTC Guideline&lt;/modified-date&gt;&lt;/record&gt;&lt;/Cite&gt;&lt;/EndNote&gt;</w:instrText>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33" w:tooltip="Shi, 2011 #4373" w:history="1">
        <w:r w:rsidR="00AC128C" w:rsidRPr="00DF6785">
          <w:rPr>
            <w:rStyle w:val="Hyperlink"/>
            <w:rFonts w:eastAsia="Arial" w:cs="Arial"/>
            <w:noProof/>
            <w:szCs w:val="20"/>
          </w:rPr>
          <w:t>Shi &amp; MacDermid, 2011</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r w:rsidRPr="00F65538">
        <w:rPr>
          <w:rFonts w:eastAsia="Arial" w:cs="Arial"/>
          <w:color w:val="auto"/>
          <w:szCs w:val="20"/>
        </w:rPr>
        <w:t xml:space="preserve">  </w:t>
      </w:r>
      <w:r w:rsidRPr="00F65538">
        <w:rPr>
          <w:rFonts w:eastAsia="Arial" w:cs="Arial"/>
          <w:strike/>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r>
      <w:r w:rsidRPr="00592B5A">
        <w:rPr>
          <w:rFonts w:eastAsia="Arial" w:cs="Arial"/>
          <w:color w:val="auto"/>
          <w:szCs w:val="20"/>
          <w:u w:val="single"/>
        </w:rPr>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including sleeping postures which avoid excessive wrist flexion; ergonomics; and a home therapy program. Episodes of recurrence are common</w:t>
      </w:r>
      <w:r w:rsidR="004478E3"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592B5A">
        <w:rPr>
          <w:rFonts w:eastAsia="Arial" w:cs="Arial"/>
          <w:color w:val="auto"/>
          <w:szCs w:val="20"/>
          <w:u w:val="single"/>
        </w:rPr>
        <w:t>Job</w:t>
      </w:r>
      <w:r w:rsidR="004478E3" w:rsidRPr="00592B5A">
        <w:rPr>
          <w:rFonts w:eastAsia="Arial" w:cs="Arial"/>
          <w:color w:val="auto"/>
          <w:szCs w:val="20"/>
          <w:u w:val="single"/>
        </w:rPr>
        <w:t xml:space="preserve"> </w:t>
      </w:r>
      <w:r w:rsidRPr="00592B5A">
        <w:rPr>
          <w:rFonts w:eastAsia="Arial" w:cs="Arial"/>
          <w:color w:val="auto"/>
          <w:szCs w:val="20"/>
          <w:u w:val="single"/>
        </w:rPr>
        <w:t>s</w:t>
      </w:r>
      <w:r w:rsidR="004478E3" w:rsidRPr="00592B5A">
        <w:rPr>
          <w:rFonts w:eastAsia="Arial" w:cs="Arial"/>
          <w:color w:val="auto"/>
          <w:szCs w:val="20"/>
          <w:u w:val="single"/>
        </w:rPr>
        <w:t>ite evaluations and alterations</w:t>
      </w:r>
      <w:r w:rsidR="004478E3" w:rsidRPr="00F65538">
        <w:rPr>
          <w:rFonts w:eastAsia="Arial" w:cs="Arial"/>
          <w:color w:val="auto"/>
          <w:szCs w:val="20"/>
        </w:rPr>
        <w:t>:</w:t>
      </w:r>
      <w:r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 xml:space="preserve">be done early to assure that appropriate changes are accomplished early in the treatment program. In a 2007 published study, it was noted that 73% of mild cases referred for carpal tunnel surgery received splints, 23% steroid injections and only 15% modification in activities recommendations. This emphasizes the need for basic initial care including job site modification for all patients, especially in milder cases that may not require surgery </w:t>
      </w:r>
      <w:r w:rsidR="00AC128C" w:rsidRPr="00AC128C">
        <w:rPr>
          <w:rFonts w:eastAsia="Arial" w:cs="Arial"/>
          <w:color w:val="auto"/>
          <w:szCs w:val="20"/>
        </w:rPr>
        <w:fldChar w:fldCharType="begin"/>
      </w:r>
      <w:r w:rsidR="00DF6785">
        <w:rPr>
          <w:rFonts w:eastAsia="Arial" w:cs="Arial"/>
          <w:color w:val="auto"/>
          <w:szCs w:val="20"/>
        </w:rPr>
        <w:instrText xml:space="preserve"> ADDIN EN.CITE &lt;EndNote&gt;&lt;Cite&gt;&lt;Author&gt;Burke&lt;/Author&gt;&lt;Year&gt;2007&lt;/Year&gt;&lt;RecNum&gt;4541&lt;/RecNum&gt;&lt;DisplayText&gt;(Burke, Bradley, Sinha, Wilgis, &amp;amp; Dubin, 2007)&lt;/DisplayText&gt;&lt;record&gt;&lt;rec-number&gt;4541&lt;/rec-number&gt;&lt;foreign-keys&gt;&lt;key app="EN" db-id="vaxawsfavadaa0er9e8ppds0adazdvepawxx" timestamp="1481064275"&gt;4541&lt;/key&gt;&lt;/foreign-keys&gt;&lt;ref-type name="Journal Article"&gt;17&lt;/ref-type&gt;&lt;contributors&gt;&lt;authors&gt;&lt;author&gt;Burke, F. D.&lt;/author&gt;&lt;author&gt;Bradley, M. J.&lt;/author&gt;&lt;author&gt;Sinha, S.&lt;/author&gt;&lt;author&gt;Wilgis, E. F.&lt;/author&gt;&lt;author&gt;Dubin, N. H.&lt;/author&gt;&lt;/authors&gt;&lt;/contributors&gt;&lt;auth-address&gt;The Pulvertaft Hand Centre, Derbyshire Royal Infirmary, Derby, UK.&lt;/auth-address&gt;&lt;titles&gt;&lt;title&gt;Primary care management of patients with carpal tunnel syndrome referred to surgeons: are non-operative interventions effectively utilised?&lt;/title&gt;&lt;secondary-title&gt;Postgrad Med J&lt;/secondary-title&gt;&lt;/titles&gt;&lt;periodical&gt;&lt;full-title&gt;Postgrad Med J&lt;/full-title&gt;&lt;/periodical&gt;&lt;pages&gt;498-501&lt;/pages&gt;&lt;volume&gt;83&lt;/volume&gt;&lt;number&gt;981&lt;/number&gt;&lt;keywords&gt;&lt;keyword&gt;Administration, Oral&lt;/keyword&gt;&lt;keyword&gt;Adult&lt;/keyword&gt;&lt;keyword&gt;Aged&lt;/keyword&gt;&lt;keyword&gt;Aged, 80 and over&lt;/keyword&gt;&lt;keyword&gt;Carpal Tunnel Syndrome/*surgery&lt;/keyword&gt;&lt;keyword&gt;Decompression, Surgical/utilization&lt;/keyword&gt;&lt;keyword&gt;Female&lt;/keyword&gt;&lt;keyword&gt;Humans&lt;/keyword&gt;&lt;keyword&gt;Injections&lt;/keyword&gt;&lt;keyword&gt;Male&lt;/keyword&gt;&lt;keyword&gt;Middle Aged&lt;/keyword&gt;&lt;keyword&gt;Preoperative Care/utilization&lt;/keyword&gt;&lt;keyword&gt;Primary Health Care/methods&lt;/keyword&gt;&lt;keyword&gt;Referral and Consultation&lt;/keyword&gt;&lt;keyword&gt;Splints&lt;/keyword&gt;&lt;keyword&gt;Steroids/administration &amp;amp; dosage&lt;/keyword&gt;&lt;/keywords&gt;&lt;dates&gt;&lt;year&gt;2007&lt;/year&gt;&lt;pub-dates&gt;&lt;date&gt;Jul&lt;/date&gt;&lt;/pub-dates&gt;&lt;/dates&gt;&lt;isbn&gt;1469-0756 (Electronic)&amp;#xD;0032-5473 (Linking)&lt;/isbn&gt;&lt;accession-num&gt;17621622&lt;/accession-num&gt;&lt;urls&gt;&lt;related-urls&gt;&lt;url&gt;https://www.ncbi.nlm.nih.gov/pubmed/17621622&lt;/url&gt;&lt;/related-urls&gt;&lt;/urls&gt;&lt;custom2&gt;PMC2600099&lt;/custom2&gt;&lt;electronic-resource-num&gt;10.1136/pgmj.2007.058206&lt;/electronic-resource-num&gt;&lt;modified-date&gt;Referenced in CTC Guideline&lt;/modified-date&gt;&lt;/record&gt;&lt;/Cite&gt;&lt;/EndNote&gt;</w:instrText>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43" w:tooltip="Burke, 2007 #4541" w:history="1">
        <w:r w:rsidR="00AC128C" w:rsidRPr="00DF6785">
          <w:rPr>
            <w:rStyle w:val="Hyperlink"/>
            <w:rFonts w:eastAsia="Arial" w:cs="Arial"/>
            <w:noProof/>
            <w:szCs w:val="20"/>
          </w:rPr>
          <w:t>Burke, Bradley, Sinha, Wilgis, &amp; Dubin, 2007</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insufficient evidence to support ergonomic </w:t>
      </w:r>
      <w:r w:rsidRPr="00AC128C">
        <w:rPr>
          <w:rFonts w:eastAsia="Arial" w:cs="Arial"/>
          <w:color w:val="auto"/>
          <w:szCs w:val="20"/>
        </w:rPr>
        <w:t xml:space="preserve">positioning or keyboards as clearly beneficial for </w:t>
      </w:r>
      <w:r w:rsidR="00D379FD" w:rsidRPr="00AC128C">
        <w:rPr>
          <w:rFonts w:eastAsia="Arial" w:cs="Arial"/>
          <w:color w:val="auto"/>
          <w:szCs w:val="20"/>
        </w:rPr>
        <w:t xml:space="preserve">carpal tunnel syndrome </w:t>
      </w:r>
      <w:r w:rsidR="00AC128C" w:rsidRPr="00AC128C">
        <w:rPr>
          <w:rFonts w:eastAsia="Arial" w:cs="Arial"/>
          <w:color w:val="auto"/>
          <w:szCs w:val="20"/>
        </w:rPr>
        <w:fldChar w:fldCharType="begin">
          <w:fldData xml:space="preserve">PEVuZE5vdGU+PENpdGU+PEF1dGhvcj5PJmFwb3M7Q29ubm9yPC9BdXRob3I+PFllYXI+MjAxMjwv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PkNkMDA5NjAwPC9wYWdlcz48dm9sdW1lPjE8L3ZvbHVtZT48ZWRpdGlvbj4yMDEyLzAxLzIwPC9l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==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PEVuZE5vdGU+PENpdGU+PEF1dGhvcj5PJmFwb3M7Q29ubm9yPC9BdXRob3I+PFllYXI+MjAxMjwv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PkNkMDA5NjAwPC9wYWdlcz48dm9sdW1lPjE8L3ZvbHVtZT48ZWRpdGlvbj4yMDEyLzAxLzIwPC9l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==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 xml:space="preserve">; </w:t>
      </w:r>
      <w:hyperlink w:anchor="_ENREF_186" w:tooltip="O'Connor, 2012 #4311" w:history="1">
        <w:r w:rsidR="004869C6" w:rsidRPr="00DF6785">
          <w:rPr>
            <w:rStyle w:val="Hyperlink"/>
            <w:rFonts w:eastAsia="Arial" w:cs="Arial"/>
            <w:noProof/>
            <w:szCs w:val="20"/>
          </w:rPr>
          <w:t>O'Connor, Page, Marshall, &amp; Massy-Westropp, 2012</w:t>
        </w:r>
      </w:hyperlink>
      <w:r w:rsidR="004869C6">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One study of a variety of vertical and gel mouse pads did not support the use of any particular pad to decrease carpal tunnel pressure </w:t>
      </w:r>
      <w:r w:rsidR="00AC128C" w:rsidRPr="00AC128C">
        <w:rPr>
          <w:rFonts w:eastAsia="Arial" w:cs="Arial"/>
          <w:color w:val="auto"/>
          <w:szCs w:val="20"/>
        </w:rPr>
        <w:fldChar w:fldCharType="begin">
          <w:fldData xml:space="preserve">PEVuZE5vdGU+PENpdGU+PEF1dGhvcj5TY2htaWQ8L0F1dGhvcj48WWVhcj4yMDE1PC9ZZWFyPjxS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PEVuZE5vdGU+PENpdGU+PEF1dGhvcj5TY2htaWQ8L0F1dGhvcj48WWVhcj4yMDE1PC9ZZWFyPjxS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AC128C" w:rsidRPr="00AC128C">
        <w:rPr>
          <w:rFonts w:eastAsia="Arial" w:cs="Arial"/>
          <w:noProof/>
          <w:color w:val="auto"/>
          <w:szCs w:val="20"/>
        </w:rPr>
        <w:t>(</w:t>
      </w:r>
      <w:hyperlink w:anchor="_ENREF_228" w:tooltip="Schmid, 2015 #4369" w:history="1">
        <w:r w:rsidR="00AC128C" w:rsidRPr="00DF6785">
          <w:rPr>
            <w:rStyle w:val="Hyperlink"/>
            <w:rFonts w:eastAsia="Arial" w:cs="Arial"/>
            <w:noProof/>
            <w:szCs w:val="20"/>
          </w:rPr>
          <w:t>Schmid, Kubler, Johnston, &amp; Coppieters, 2015</w:t>
        </w:r>
      </w:hyperlink>
      <w:r w:rsidR="00AC128C" w:rsidRPr="00AC128C">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Whenever a case is identified as a work related cumulative trauma condition, job alterations are an expected treatment. These may be in the form of: 1) instructing the worker how specific duties might be performed to meet ergonomic standards; 2) actual job worksite or duty changes; and/or 3) a formal job site evaluation at the worksite.</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ab/>
        <w:t xml:space="preserve">Ergonomic </w:t>
      </w:r>
      <w:r w:rsidR="002478DD" w:rsidRPr="00F65538">
        <w:rPr>
          <w:rFonts w:eastAsia="Arial" w:cs="Arial"/>
          <w:color w:val="auto"/>
          <w:szCs w:val="20"/>
        </w:rPr>
        <w:t>job site</w:t>
      </w:r>
      <w:r w:rsidRPr="00F65538">
        <w:rPr>
          <w:rFonts w:eastAsia="Arial" w:cs="Arial"/>
          <w:color w:val="auto"/>
          <w:szCs w:val="20"/>
        </w:rPr>
        <w:t xml:space="preserve"> evaluation and change are a required treatment for all </w:t>
      </w:r>
      <w:r w:rsidR="002478DD" w:rsidRPr="00F65538">
        <w:rPr>
          <w:rFonts w:eastAsia="Arial" w:cs="Arial"/>
          <w:color w:val="auto"/>
          <w:szCs w:val="20"/>
        </w:rPr>
        <w:t>cumulative trauma conditions</w:t>
      </w:r>
      <w:r w:rsidRPr="00F65538">
        <w:rPr>
          <w:rFonts w:eastAsia="Arial" w:cs="Arial"/>
          <w:color w:val="auto"/>
          <w:szCs w:val="20"/>
        </w:rPr>
        <w:t xml:space="preserve"> as this may eliminate the need for invasive treatment.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Suggested ergonomic changes </w:t>
      </w:r>
      <w:r w:rsidRPr="001607FD">
        <w:rPr>
          <w:rFonts w:eastAsia="Arial" w:cs="Arial"/>
          <w:color w:val="auto"/>
          <w:szCs w:val="20"/>
        </w:rPr>
        <w:t xml:space="preserve">usually also apply to uninjured workers in the same job position. Refer </w:t>
      </w:r>
      <w:r w:rsidR="0043077A">
        <w:rPr>
          <w:rFonts w:eastAsia="Arial" w:cs="Arial"/>
          <w:color w:val="auto"/>
          <w:szCs w:val="20"/>
        </w:rPr>
        <w:t xml:space="preserve">to </w:t>
      </w:r>
      <w:r w:rsidR="0062476E" w:rsidRPr="001607FD">
        <w:rPr>
          <w:rFonts w:eastAsia="Arial" w:cs="Arial"/>
          <w:color w:val="auto"/>
          <w:szCs w:val="20"/>
        </w:rPr>
        <w:t>Section E.6.c Job Site Evaluation</w:t>
      </w:r>
      <w:r w:rsidR="001607FD" w:rsidRPr="001607FD">
        <w:rPr>
          <w:rFonts w:eastAsia="Arial" w:cs="Arial"/>
          <w:color w:val="auto"/>
          <w:szCs w:val="20"/>
        </w:rPr>
        <w:t>s</w:t>
      </w:r>
      <w:r w:rsidR="0062476E" w:rsidRPr="001607FD">
        <w:rPr>
          <w:rFonts w:eastAsia="Arial" w:cs="Arial"/>
          <w:color w:val="auto"/>
          <w:szCs w:val="20"/>
        </w:rPr>
        <w:t xml:space="preserve"> and </w:t>
      </w:r>
      <w:r w:rsidR="001607FD" w:rsidRPr="001607FD">
        <w:rPr>
          <w:rFonts w:eastAsia="Arial" w:cs="Arial"/>
          <w:color w:val="auto"/>
          <w:szCs w:val="20"/>
        </w:rPr>
        <w:t>Section H.6</w:t>
      </w:r>
      <w:r w:rsidR="0062476E" w:rsidRPr="001607FD">
        <w:rPr>
          <w:rFonts w:eastAsia="Arial" w:cs="Arial"/>
          <w:color w:val="auto"/>
          <w:szCs w:val="20"/>
        </w:rPr>
        <w:t xml:space="preserve"> Job Site Alteration.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r>
      <w:r w:rsidRPr="00592B5A">
        <w:rPr>
          <w:rFonts w:eastAsia="Arial" w:cs="Arial"/>
          <w:color w:val="auto"/>
          <w:szCs w:val="20"/>
          <w:u w:val="single"/>
        </w:rPr>
        <w:t>Medications and Medical Treatment</w:t>
      </w:r>
      <w:r w:rsidRPr="00F65538">
        <w:rPr>
          <w:rFonts w:eastAsia="Arial" w:cs="Arial"/>
          <w:color w:val="auto"/>
          <w:szCs w:val="20"/>
        </w:rPr>
        <w:t>: Use of medications in the treatment of carpal tunnel syndrome is appropriate for controlling acute and chronic pain and inflammation. All drugs should be used according to patient needs. A thorough medication history, including use of alternative and over the counter medications, should be performed at the time of the initial visit and updated periodically.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There is good evidence that NSAIDS and diuretics add no benefits for symptom improvement compared to placebo at 4 weeks, and some evidence that Vitamin B6 adds no benefit on symptom improvement compared to placebo at 10-12 </w:t>
      </w:r>
      <w:r w:rsidRPr="00AC128C">
        <w:rPr>
          <w:rFonts w:eastAsia="Arial" w:cs="Arial"/>
          <w:color w:val="auto"/>
          <w:szCs w:val="20"/>
        </w:rPr>
        <w:t xml:space="preserve">weeks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 xml:space="preserve">. </w:t>
      </w:r>
      <w:r w:rsidR="00E42131" w:rsidRPr="00AC128C">
        <w:rPr>
          <w:rFonts w:eastAsia="Arial" w:cs="Arial"/>
          <w:color w:val="auto"/>
          <w:szCs w:val="20"/>
        </w:rPr>
        <w:t xml:space="preserve">The American Academy of </w:t>
      </w:r>
      <w:proofErr w:type="spellStart"/>
      <w:r w:rsidR="00E42131" w:rsidRPr="00AC128C">
        <w:rPr>
          <w:rFonts w:eastAsia="Arial" w:cs="Arial"/>
          <w:color w:val="auto"/>
          <w:szCs w:val="20"/>
        </w:rPr>
        <w:t>Orthopaedic</w:t>
      </w:r>
      <w:proofErr w:type="spellEnd"/>
      <w:r w:rsidR="00E42131" w:rsidRPr="00AC128C">
        <w:rPr>
          <w:rFonts w:eastAsia="Arial" w:cs="Arial"/>
          <w:color w:val="auto"/>
          <w:szCs w:val="20"/>
        </w:rPr>
        <w:t xml:space="preserve"> Surgeons (</w:t>
      </w:r>
      <w:r w:rsidRPr="00AC128C">
        <w:rPr>
          <w:rFonts w:eastAsia="Arial" w:cs="Arial"/>
          <w:color w:val="auto"/>
          <w:szCs w:val="20"/>
        </w:rPr>
        <w:t>AAOS</w:t>
      </w:r>
      <w:r w:rsidR="00E42131" w:rsidRPr="00AC128C">
        <w:rPr>
          <w:rFonts w:eastAsia="Arial" w:cs="Arial"/>
          <w:color w:val="auto"/>
          <w:szCs w:val="20"/>
        </w:rPr>
        <w:t>)</w:t>
      </w:r>
      <w:r w:rsidRPr="00AC128C">
        <w:rPr>
          <w:rFonts w:eastAsia="Arial" w:cs="Arial"/>
          <w:color w:val="auto"/>
          <w:szCs w:val="20"/>
        </w:rPr>
        <w:t xml:space="preserve"> says there is moderate evidence against non-steroid oral medications. Although NSAIDs are not curative, they and other analgesics may provide symptomatic relief.</w:t>
      </w:r>
      <w:r w:rsidRPr="00AC128C">
        <w:rPr>
          <w:rFonts w:eastAsia="Arial" w:cs="Arial"/>
          <w:color w:val="auto"/>
          <w:szCs w:val="20"/>
        </w:rPr>
        <w:br/>
      </w:r>
      <w:r w:rsidRPr="00AC128C">
        <w:rPr>
          <w:rFonts w:eastAsia="Arial" w:cs="Arial"/>
          <w:color w:val="auto"/>
          <w:szCs w:val="20"/>
        </w:rPr>
        <w:br/>
        <w:t>Oral Steroids: There is good evidence that oral steroids are more effective than placebo in improving symptoms in the short term,</w:t>
      </w:r>
      <w:r w:rsidR="00091F7C" w:rsidRPr="00AC128C">
        <w:rPr>
          <w:rFonts w:eastAsia="Arial" w:cs="Arial"/>
          <w:color w:val="auto"/>
          <w:szCs w:val="20"/>
        </w:rPr>
        <w:t xml:space="preserve"> and</w:t>
      </w:r>
      <w:r w:rsidRPr="00AC128C">
        <w:rPr>
          <w:rFonts w:eastAsia="Arial" w:cs="Arial"/>
          <w:color w:val="auto"/>
          <w:szCs w:val="20"/>
        </w:rPr>
        <w:t xml:space="preserve"> </w:t>
      </w:r>
      <w:r w:rsidR="00091F7C" w:rsidRPr="00AC128C">
        <w:rPr>
          <w:rFonts w:eastAsia="Arial" w:cs="Arial"/>
          <w:color w:val="auto"/>
          <w:szCs w:val="20"/>
        </w:rPr>
        <w:t xml:space="preserve">there is </w:t>
      </w:r>
      <w:r w:rsidRPr="00AC128C">
        <w:rPr>
          <w:rFonts w:eastAsia="Arial" w:cs="Arial"/>
          <w:color w:val="auto"/>
          <w:szCs w:val="20"/>
        </w:rPr>
        <w:t xml:space="preserve">some evidence that they are not effective in the long term (12 months)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AC128C">
        <w:rPr>
          <w:rFonts w:eastAsia="Arial" w:cs="Arial"/>
          <w:color w:val="auto"/>
          <w:szCs w:val="20"/>
        </w:rPr>
        <w:t>. There</w:t>
      </w:r>
      <w:r w:rsidRPr="00F65538">
        <w:rPr>
          <w:rFonts w:eastAsia="Arial" w:cs="Arial"/>
          <w:color w:val="auto"/>
          <w:szCs w:val="20"/>
        </w:rPr>
        <w:t xml:space="preserve"> is some evidence that 6 weeks of oral steroids are more effective </w:t>
      </w:r>
      <w:r w:rsidR="00091F7C" w:rsidRPr="00F65538">
        <w:rPr>
          <w:rFonts w:eastAsia="Arial" w:cs="Arial"/>
          <w:color w:val="auto"/>
          <w:szCs w:val="20"/>
        </w:rPr>
        <w:t xml:space="preserve">than splinting </w:t>
      </w:r>
      <w:r w:rsidRPr="00F65538">
        <w:rPr>
          <w:rFonts w:eastAsia="Arial" w:cs="Arial"/>
          <w:color w:val="auto"/>
          <w:szCs w:val="20"/>
        </w:rPr>
        <w:t>in improving function but not symptoms in the short term. Given the lack of long term effects and the prob</w:t>
      </w:r>
      <w:r w:rsidR="00050271" w:rsidRPr="00F65538">
        <w:rPr>
          <w:rFonts w:eastAsia="Arial" w:cs="Arial"/>
          <w:color w:val="auto"/>
          <w:szCs w:val="20"/>
        </w:rPr>
        <w:t>lematic side effects, steroids are</w:t>
      </w:r>
      <w:r w:rsidRPr="00F65538">
        <w:rPr>
          <w:rFonts w:eastAsia="Arial" w:cs="Arial"/>
          <w:color w:val="auto"/>
          <w:szCs w:val="20"/>
        </w:rPr>
        <w:t xml:space="preserve"> </w:t>
      </w:r>
      <w:r w:rsidRPr="00F65538">
        <w:rPr>
          <w:rFonts w:eastAsia="Arial" w:cs="Arial"/>
          <w:b/>
          <w:i/>
          <w:color w:val="auto"/>
          <w:szCs w:val="20"/>
        </w:rPr>
        <w:t>not recommended</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r>
      <w:r w:rsidRPr="00592B5A">
        <w:rPr>
          <w:rFonts w:eastAsia="Arial" w:cs="Arial"/>
          <w:color w:val="auto"/>
          <w:szCs w:val="20"/>
          <w:u w:val="single"/>
        </w:rPr>
        <w:t>Orthotics/Immobilization with Splinting</w:t>
      </w:r>
      <w:r w:rsidRPr="00F65538">
        <w:rPr>
          <w:rFonts w:eastAsia="Arial" w:cs="Arial"/>
          <w:color w:val="auto"/>
          <w:szCs w:val="20"/>
        </w:rPr>
        <w:t>:  Splints should be loose and soft enough to maintain comfort while supporting the wrist in a relatively neutral position. This can be accomplished using a soft or rigid splint with a metal or plastic support. Some splints include i</w:t>
      </w:r>
      <w:r w:rsidR="00CF0594" w:rsidRPr="00F65538">
        <w:rPr>
          <w:rFonts w:eastAsia="Arial" w:cs="Arial"/>
          <w:color w:val="auto"/>
          <w:szCs w:val="20"/>
        </w:rPr>
        <w:t>mmobilization of the metacarpo</w:t>
      </w:r>
      <w:r w:rsidRPr="00F65538">
        <w:rPr>
          <w:rFonts w:eastAsia="Arial" w:cs="Arial"/>
          <w:color w:val="auto"/>
          <w:szCs w:val="20"/>
        </w:rPr>
        <w:t>phalangeal joints. Splint comfort is critical and may affect compliance. Although off-the-shelf splints are usually sufficient, custom thermoplastic splints may provide a better fit for certain patients.</w:t>
      </w:r>
      <w:r w:rsidRPr="00F65538">
        <w:rPr>
          <w:rFonts w:eastAsia="Arial" w:cs="Arial"/>
          <w:color w:val="auto"/>
          <w:szCs w:val="20"/>
        </w:rPr>
        <w:br/>
      </w:r>
      <w:r w:rsidRPr="00F65538">
        <w:rPr>
          <w:rFonts w:eastAsia="Arial" w:cs="Arial"/>
          <w:color w:val="auto"/>
          <w:szCs w:val="20"/>
        </w:rPr>
        <w:br/>
        <w:t xml:space="preserve">There is no evidence in favor of full-time use of a wrist splint compared with night-only use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F65538">
        <w:rPr>
          <w:rFonts w:eastAsia="Arial" w:cs="Arial"/>
          <w:color w:val="auto"/>
          <w:szCs w:val="20"/>
        </w:rPr>
        <w:t xml:space="preserve">. There is no evidence in favor of a wrist splint in the neutral </w:t>
      </w:r>
      <w:r w:rsidRPr="00F65538">
        <w:rPr>
          <w:rFonts w:eastAsia="Arial" w:cs="Arial"/>
          <w:color w:val="auto"/>
          <w:szCs w:val="20"/>
        </w:rPr>
        <w:lastRenderedPageBreak/>
        <w:t xml:space="preserve">position compared to an extended wrist position of 20° in the short term (2 weeks)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F65538">
        <w:rPr>
          <w:rFonts w:eastAsia="Arial" w:cs="Arial"/>
          <w:color w:val="auto"/>
          <w:szCs w:val="20"/>
        </w:rPr>
        <w:t xml:space="preserve">. There is insufficient evidence to support a specific type of splint for splinting over other treatment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some evidence in the short term (4 weeks) and absence of evidence in the midterm (4-6 months) that a nocturnal hand brace is more effective for reducing pain and improving function compared to no treatment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Pr="00F65538">
        <w:rPr>
          <w:rFonts w:eastAsia="Arial" w:cs="Arial"/>
          <w:color w:val="auto"/>
          <w:szCs w:val="20"/>
        </w:rPr>
        <w:t xml:space="preserve">. There is some evidence in the short term that a 3-month night treatment with either the soft hand brace or the wrist splint is effective in reducing symptoms and improving function, but there is no significant difference between the 2 </w:t>
      </w:r>
      <w:r w:rsidR="004D308D" w:rsidRPr="00F65538">
        <w:rPr>
          <w:rFonts w:eastAsia="Arial" w:cs="Arial"/>
          <w:color w:val="auto"/>
          <w:szCs w:val="20"/>
        </w:rPr>
        <w:t xml:space="preserve">interventions </w:t>
      </w:r>
      <w:r w:rsidR="00AC128C" w:rsidRPr="00AC128C">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AC128C" w:rsidRPr="00AC128C">
        <w:rPr>
          <w:rFonts w:eastAsia="Arial" w:cs="Arial"/>
          <w:color w:val="auto"/>
          <w:szCs w:val="20"/>
        </w:rPr>
      </w:r>
      <w:r w:rsidR="00AC128C" w:rsidRPr="00AC128C">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AC128C" w:rsidRPr="00AC128C">
        <w:rPr>
          <w:rFonts w:eastAsia="Arial" w:cs="Arial"/>
          <w:color w:val="auto"/>
          <w:szCs w:val="20"/>
        </w:rPr>
        <w:fldChar w:fldCharType="end"/>
      </w:r>
      <w:r w:rsidR="00AC128C">
        <w:rPr>
          <w:rFonts w:eastAsia="Arial" w:cs="Arial"/>
          <w:color w:val="auto"/>
          <w:szCs w:val="20"/>
        </w:rPr>
        <w:t>.</w:t>
      </w:r>
      <w:hyperlink r:id="rId19"/>
    </w:p>
    <w:p w:rsidR="004219F6"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ab/>
        <w:t>Splints may be effective when worn at night or during portions of the day, depending on activities. Depending on job activities, intermittent daytime splinting can also be helpful. Splint use is rarely mandatory. Providers should be aware that over-usage</w:t>
      </w:r>
      <w:r w:rsidR="004D308D" w:rsidRPr="00F65538">
        <w:rPr>
          <w:rFonts w:eastAsia="Arial" w:cs="Arial"/>
          <w:color w:val="auto"/>
          <w:szCs w:val="20"/>
        </w:rPr>
        <w:t xml:space="preserve"> is counterproductive</w:t>
      </w:r>
      <w:r w:rsidRPr="00F65538">
        <w:rPr>
          <w:rFonts w:eastAsia="Arial" w:cs="Arial"/>
          <w:color w:val="auto"/>
          <w:szCs w:val="20"/>
        </w:rPr>
        <w:t xml:space="preserve"> and should counsel patients to minimize daytime splint use in order avoid detrimental effects such as stiffness and dependency over time.</w:t>
      </w:r>
    </w:p>
    <w:p w:rsidR="004D308D" w:rsidRPr="00F65538" w:rsidRDefault="004D308D" w:rsidP="000108FE">
      <w:pPr>
        <w:spacing w:before="240" w:after="0"/>
        <w:ind w:left="2880" w:hanging="720"/>
        <w:rPr>
          <w:rFonts w:cs="Arial"/>
          <w:color w:val="auto"/>
          <w:szCs w:val="20"/>
        </w:rPr>
      </w:pPr>
    </w:p>
    <w:p w:rsidR="004219F6" w:rsidRPr="00F65538" w:rsidRDefault="00A11E8E" w:rsidP="000108FE">
      <w:pPr>
        <w:numPr>
          <w:ilvl w:val="0"/>
          <w:numId w:val="2"/>
        </w:numPr>
        <w:spacing w:before="240" w:after="0"/>
        <w:ind w:left="3686" w:hanging="720"/>
        <w:contextualSpacing/>
        <w:rPr>
          <w:rFonts w:eastAsia="Arial" w:cs="Arial"/>
          <w:color w:val="auto"/>
          <w:szCs w:val="20"/>
        </w:rPr>
      </w:pPr>
      <w:r w:rsidRPr="00F65538">
        <w:rPr>
          <w:rFonts w:eastAsia="Arial" w:cs="Arial"/>
          <w:color w:val="auto"/>
          <w:szCs w:val="20"/>
        </w:rPr>
        <w:t>Time to Produce Effect: 2 to 4 weeks. If after 4 weeks, the patient has partial improvement, continue to follow since neuropathy may worsen, even in the face of diminished symptoms.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r>
      <w:r w:rsidRPr="00592B5A">
        <w:rPr>
          <w:rFonts w:eastAsia="Arial" w:cs="Arial"/>
          <w:color w:val="auto"/>
          <w:szCs w:val="20"/>
          <w:u w:val="single"/>
        </w:rPr>
        <w:t>Steroid injections</w:t>
      </w:r>
      <w:r w:rsidRPr="00F65538">
        <w:rPr>
          <w:rFonts w:eastAsia="Arial" w:cs="Arial"/>
          <w:color w:val="auto"/>
          <w:szCs w:val="20"/>
        </w:rPr>
        <w:t xml:space="preserve">: may be considered for management of mild to moderate carpal tunnel symptoms after conservative therapies have failed.  There is good evidence that steroid injections have better results at 3 months than oral </w:t>
      </w:r>
      <w:r w:rsidRPr="00CA5364">
        <w:rPr>
          <w:rFonts w:eastAsia="Arial" w:cs="Arial"/>
          <w:color w:val="auto"/>
          <w:szCs w:val="20"/>
        </w:rPr>
        <w:t xml:space="preserve">steroids </w:t>
      </w:r>
      <w:r w:rsidR="00CA5364" w:rsidRPr="00CA5364">
        <w:rPr>
          <w:rFonts w:eastAsia="Arial" w:cs="Arial"/>
          <w:color w:val="auto"/>
          <w:szCs w:val="20"/>
        </w:rPr>
        <w:fldChar w:fldCharType="begin"/>
      </w:r>
      <w:r w:rsidR="00DF6785">
        <w:rPr>
          <w:rFonts w:eastAsia="Arial" w:cs="Arial"/>
          <w:color w:val="auto"/>
          <w:szCs w:val="20"/>
        </w:rPr>
        <w:instrText xml:space="preserve"> ADDIN EN.CITE &lt;EndNote&gt;&lt;Cite&gt;&lt;Author&gt;Wong&lt;/Author&gt;&lt;Year&gt;2001&lt;/Year&gt;&lt;RecNum&gt;4637&lt;/RecNum&gt;&lt;DisplayText&gt;(Wong et al., 2001)&lt;/DisplayText&gt;&lt;record&gt;&lt;rec-number&gt;4637&lt;/rec-number&gt;&lt;foreign-keys&gt;&lt;key app="EN" db-id="vaxawsfavadaa0er9e8ppds0adazdvepawxx" timestamp="1481064276"&gt;4637&lt;/key&gt;&lt;/foreign-keys&gt;&lt;ref-type name="Journal Article"&gt;17&lt;/ref-type&gt;&lt;contributors&gt;&lt;authors&gt;&lt;author&gt;Wong, S. M.&lt;/author&gt;&lt;author&gt;Hui, A. C.&lt;/author&gt;&lt;author&gt;Tang, A.&lt;/author&gt;&lt;author&gt;Ho, P. C.&lt;/author&gt;&lt;author&gt;Hung, L. K.&lt;/author&gt;&lt;author&gt;Wong, K. S.&lt;/author&gt;&lt;author&gt;Kay, R.&lt;/author&gt;&lt;author&gt;Li, E.&lt;/author&gt;&lt;/authors&gt;&lt;/contributors&gt;&lt;auth-address&gt;Department of Medicine and Therapeutics, Prince of Wales Hospital, The Chinese University of Hong Kong, China. jsmwong@hkstar.com&lt;/auth-address&gt;&lt;titles&gt;&lt;title&gt;Local vs systemic corticosteroids in the treatment of carpal tunnel syndrome&lt;/title&gt;&lt;secondary-title&gt;Neurology&lt;/secondary-title&gt;&lt;/titles&gt;&lt;periodical&gt;&lt;full-title&gt;Neurology&lt;/full-title&gt;&lt;/periodical&gt;&lt;pages&gt;1565-7&lt;/pages&gt;&lt;volume&gt;56&lt;/volume&gt;&lt;number&gt;11&lt;/number&gt;&lt;keywords&gt;&lt;keyword&gt;Administration, Oral&lt;/keyword&gt;&lt;keyword&gt;Anti-Inflammatory Agents/*administration &amp;amp; dosage&lt;/keyword&gt;&lt;keyword&gt;Carpal Tunnel Syndrome/*drug therapy&lt;/keyword&gt;&lt;keyword&gt;Double-Blind Method&lt;/keyword&gt;&lt;keyword&gt;Female&lt;/keyword&gt;&lt;keyword&gt;Humans&lt;/keyword&gt;&lt;keyword&gt;Injections, Intra-Articular&lt;/keyword&gt;&lt;keyword&gt;Male&lt;/keyword&gt;&lt;keyword&gt;Methylprednisolone/*administration &amp;amp; dosage&lt;/keyword&gt;&lt;keyword&gt;Middle Aged&lt;/keyword&gt;&lt;keyword&gt;Prednisolone/*administration &amp;amp; dosage&lt;/keyword&gt;&lt;keyword&gt;Prospective Studies&lt;/keyword&gt;&lt;/keywords&gt;&lt;dates&gt;&lt;year&gt;2001&lt;/year&gt;&lt;pub-dates&gt;&lt;date&gt;Jun 12&lt;/date&gt;&lt;/pub-dates&gt;&lt;/dates&gt;&lt;isbn&gt;0028-3878 (Print)&amp;#xD;0028-3878 (Linking)&lt;/isbn&gt;&lt;accession-num&gt;11402116&lt;/accession-num&gt;&lt;urls&gt;&lt;related-urls&gt;&lt;url&gt;https://www.ncbi.nlm.nih.gov/pubmed/11402116&lt;/url&gt;&lt;/related-urls&gt;&lt;/urls&gt;&lt;modified-date&gt;Referenced in CTC Guideline&lt;/modified-date&gt;&lt;/record&gt;&lt;/Cite&gt;&lt;/EndNote&gt;</w:instrText>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280" w:tooltip="Wong, 2001 #4637" w:history="1">
        <w:r w:rsidR="00CA5364" w:rsidRPr="00DF6785">
          <w:rPr>
            <w:rStyle w:val="Hyperlink"/>
            <w:rFonts w:eastAsia="Arial" w:cs="Arial"/>
            <w:noProof/>
            <w:szCs w:val="20"/>
          </w:rPr>
          <w:t>Wong et al., 2001</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xml:space="preserve">. There is good evidence that a steroid injection produces a significant decrease in </w:t>
      </w:r>
      <w:r w:rsidR="002A6715" w:rsidRPr="00CA5364">
        <w:rPr>
          <w:rFonts w:eastAsia="Arial" w:cs="Arial"/>
          <w:color w:val="auto"/>
          <w:szCs w:val="20"/>
        </w:rPr>
        <w:t xml:space="preserve">carpal tunnel </w:t>
      </w:r>
      <w:r w:rsidRPr="00CA5364">
        <w:rPr>
          <w:rFonts w:eastAsia="Arial" w:cs="Arial"/>
          <w:color w:val="auto"/>
          <w:szCs w:val="20"/>
        </w:rPr>
        <w:t xml:space="preserve">symptoms for up to 10 weeks, with outcomes comparable to surgery </w:t>
      </w:r>
      <w:r w:rsidR="00CA5364" w:rsidRPr="00CA5364">
        <w:rPr>
          <w:rFonts w:eastAsia="Arial" w:cs="Arial"/>
          <w:color w:val="auto"/>
          <w:szCs w:val="20"/>
        </w:rPr>
        <w:fldChar w:fldCharType="begin">
          <w:fldData xml:space="preserve">PEVuZE5vdGU+PENpdGU+PEF1dGhvcj5BdHJvc2hpPC9BdXRob3I+PFllYXI+MjAxMzwvWWVhcj48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PEVuZE5vdGU+PENpdGU+PEF1dGhvcj5BdHJvc2hpPC9BdXRob3I+PFllYXI+MjAxMzwvWWVhcj48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 w:tooltip="Atroshi, 2013 #4061" w:history="1">
        <w:r w:rsidR="00CA5364" w:rsidRPr="00DF6785">
          <w:rPr>
            <w:rStyle w:val="Hyperlink"/>
            <w:rFonts w:eastAsia="Arial" w:cs="Arial"/>
            <w:noProof/>
            <w:szCs w:val="20"/>
          </w:rPr>
          <w:t>Atroshi, Flondell, Hofer, &amp; Ranstam, 2013</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xml:space="preserve">. Another study showed some evidence of significant improvement in symptom scores at 6 weeks in both injection and surgery. However, by 20 weeks, there was a diminishing of the response to injection while the surgery group had a persistent improvement in symptoms. It should be noted that while the symptoms worsened over time in the injection group, there was still an increase in grip strength at 4 months of 2.4kg whereas the surgery group had a decrease of 1.7kg </w:t>
      </w:r>
      <w:r w:rsidR="00CA5364" w:rsidRPr="00CA5364">
        <w:rPr>
          <w:rFonts w:eastAsia="Arial" w:cs="Arial"/>
          <w:color w:val="auto"/>
          <w:szCs w:val="20"/>
        </w:rPr>
        <w:fldChar w:fldCharType="begin">
          <w:fldData xml:space="preserve">PEVuZE5vdGU+PENpdGU+PEF1dGhvcj5IdWk8L0F1dGhvcj48WWVhcj4yMDA1PC9ZZWFyPjxSZWNO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PEVuZE5vdGU+PENpdGU+PEF1dGhvcj5IdWk8L0F1dGhvcj48WWVhcj4yMDA1PC9ZZWFyPjxSZWNO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21" w:tooltip="Hui, 2005 #4227" w:history="1">
        <w:r w:rsidR="00CA5364" w:rsidRPr="00DF6785">
          <w:rPr>
            <w:rStyle w:val="Hyperlink"/>
            <w:rFonts w:eastAsia="Arial" w:cs="Arial"/>
            <w:noProof/>
            <w:szCs w:val="20"/>
          </w:rPr>
          <w:t>Hui et al., 2005</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002A6715" w:rsidRPr="00CA5364">
        <w:rPr>
          <w:rFonts w:eastAsia="Arial" w:cs="Arial"/>
          <w:color w:val="auto"/>
          <w:szCs w:val="20"/>
        </w:rPr>
        <w:t xml:space="preserve">. </w:t>
      </w:r>
      <w:r w:rsidRPr="00CA5364">
        <w:rPr>
          <w:rFonts w:eastAsia="Arial" w:cs="Arial"/>
          <w:color w:val="auto"/>
          <w:szCs w:val="20"/>
        </w:rPr>
        <w:t xml:space="preserve">There is also good evidence showing that improvement in symptoms after steroid injection begins to decrease over time and by 1 year, 73-81% of those patients receiving steroids require surgical </w:t>
      </w:r>
      <w:r w:rsidRPr="00CA5364">
        <w:rPr>
          <w:rFonts w:eastAsia="Arial" w:cs="Arial"/>
          <w:color w:val="auto"/>
          <w:szCs w:val="20"/>
        </w:rPr>
        <w:lastRenderedPageBreak/>
        <w:t xml:space="preserve">intervention due to relapsing symptoms </w:t>
      </w:r>
      <w:r w:rsidR="00CA5364" w:rsidRPr="00CA5364">
        <w:rPr>
          <w:rFonts w:eastAsia="Arial" w:cs="Arial"/>
          <w:color w:val="auto"/>
          <w:szCs w:val="20"/>
        </w:rPr>
        <w:fldChar w:fldCharType="begin">
          <w:fldData xml:space="preserve">PEVuZE5vdGU+PENpdGU+PEF1dGhvcj5BdHJvc2hpPC9BdXRob3I+PFllYXI+MjAxMzwvWWVhcj48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ZGljaW5lPC9hYmJyLTE+PC9hbHQtcGVyaW9kaWNhbD48cGFnZXM+MzA5LTE3PC9wYWdlcz48dm9s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PEVuZE5vdGU+PENpdGU+PEF1dGhvcj5BdHJvc2hpPC9BdXRob3I+PFllYXI+MjAxMzwvWWVhcj48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ZGljaW5lPC9hYmJyLTE+PC9hbHQtcGVyaW9kaWNhbD48cGFnZXM+MzA5LTE3PC9wYWdlcz48dm9s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 w:tooltip="Atroshi, 2013 #4061" w:history="1">
        <w:r w:rsidR="00CA5364" w:rsidRPr="00DF6785">
          <w:rPr>
            <w:rStyle w:val="Hyperlink"/>
            <w:rFonts w:eastAsia="Arial" w:cs="Arial"/>
            <w:noProof/>
            <w:szCs w:val="20"/>
          </w:rPr>
          <w:t>Atroshi et al., 2013</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An</w:t>
      </w:r>
      <w:r w:rsidRPr="00F65538">
        <w:rPr>
          <w:rFonts w:eastAsia="Arial" w:cs="Arial"/>
          <w:color w:val="auto"/>
          <w:szCs w:val="20"/>
        </w:rPr>
        <w:t xml:space="preserve"> additional study demonstrated some evidence that only 51% percent of patients with mild to moderate </w:t>
      </w:r>
      <w:r w:rsidR="002A6715" w:rsidRPr="00F65538">
        <w:rPr>
          <w:rFonts w:eastAsia="Arial" w:cs="Arial"/>
          <w:color w:val="auto"/>
          <w:szCs w:val="20"/>
        </w:rPr>
        <w:t xml:space="preserve">carpal tunnel </w:t>
      </w:r>
      <w:r w:rsidRPr="00F65538">
        <w:rPr>
          <w:rFonts w:eastAsia="Arial" w:cs="Arial"/>
          <w:color w:val="auto"/>
          <w:szCs w:val="20"/>
        </w:rPr>
        <w:t xml:space="preserve">symptoms responded to steroid injections with a significant response, and of those that responded, 49% required additional injections and/or surgery by 1 year </w:t>
      </w:r>
      <w:r w:rsidR="00CA5364">
        <w:rPr>
          <w:rFonts w:eastAsia="Arial" w:cs="Arial"/>
          <w:color w:val="auto"/>
          <w:szCs w:val="20"/>
        </w:rPr>
        <w:fldChar w:fldCharType="begin"/>
      </w:r>
      <w:r w:rsidR="00DF6785">
        <w:rPr>
          <w:rFonts w:eastAsia="Arial" w:cs="Arial"/>
          <w:color w:val="auto"/>
          <w:szCs w:val="20"/>
        </w:rPr>
        <w:instrText xml:space="preserve"> ADDIN EN.CITE &lt;EndNote&gt;&lt;Cite&gt;&lt;Author&gt;Peters-Veluthamaningal&lt;/Author&gt;&lt;Year&gt;2010&lt;/Year&gt;&lt;RecNum&gt;4333&lt;/RecNum&gt;&lt;DisplayText&gt;(Peters-Veluthamaningal, Winters, Groenier, &amp;amp; Meyboom-de Jong, 2010)&lt;/DisplayText&gt;&lt;record&gt;&lt;rec-number&gt;4333&lt;/rec-number&gt;&lt;foreign-keys&gt;&lt;key app="EN" db-id="vaxawsfavadaa0er9e8ppds0adazdvepawxx" timestamp="1481064181"&gt;4333&lt;/key&gt;&lt;/foreign-keys&gt;&lt;ref-type name="Journal Article"&gt;17&lt;/ref-type&gt;&lt;contributors&gt;&lt;authors&gt;&lt;author&gt;Peters-Veluthamaningal, C.&lt;/author&gt;&lt;author&gt;Winters, J. C.&lt;/author&gt;&lt;author&gt;Groenier, K. H.&lt;/author&gt;&lt;author&gt;Meyboom-de Jong, B.&lt;/author&gt;&lt;/authors&gt;&lt;/contributors&gt;&lt;auth-address&gt;Department of General Practice, University Medical Center Groningen, Groningen, the Netherlands.&lt;/auth-address&gt;&lt;titles&gt;&lt;title&gt;Randomised controlled trial of local corticosteroid injections for carpal tunnel syndrome in general practice&lt;/title&gt;&lt;secondary-title&gt;BMC Fam Pract&lt;/secondary-title&gt;&lt;alt-title&gt;BMC family practice&lt;/alt-title&gt;&lt;/titles&gt;&lt;periodical&gt;&lt;full-title&gt;BMC Fam Pract&lt;/full-title&gt;&lt;/periodical&gt;&lt;pages&gt;54&lt;/pages&gt;&lt;volume&gt;11&lt;/volume&gt;&lt;edition&gt;2010/07/31&lt;/edition&gt;&lt;keywords&gt;&lt;keyword&gt;Carpal Tunnel Syndrome/*drug therapy&lt;/keyword&gt;&lt;keyword&gt;Cohort Studies&lt;/keyword&gt;&lt;keyword&gt;Family Practice/*methods&lt;/keyword&gt;&lt;keyword&gt;Female&lt;/keyword&gt;&lt;keyword&gt;Follow-Up Studies&lt;/keyword&gt;&lt;keyword&gt;Glucocorticoids/*therapeutic use&lt;/keyword&gt;&lt;keyword&gt;Humans&lt;/keyword&gt;&lt;keyword&gt;Injections&lt;/keyword&gt;&lt;keyword&gt;Male&lt;/keyword&gt;&lt;keyword&gt;Middle Aged&lt;/keyword&gt;&lt;keyword&gt;Placebos&lt;/keyword&gt;&lt;keyword&gt;Recurrence&lt;/keyword&gt;&lt;keyword&gt;Treatment Outcome&lt;/keyword&gt;&lt;keyword&gt;Triamcinolone Acetonide/*therapeutic use&lt;/keyword&gt;&lt;/keywords&gt;&lt;dates&gt;&lt;year&gt;2010&lt;/year&gt;&lt;/dates&gt;&lt;isbn&gt;1471-2296&lt;/isbn&gt;&lt;accession-num&gt;20670438&lt;/accession-num&gt;&lt;urls&gt;&lt;/urls&gt;&lt;custom2&gt;PMC2921105&lt;/custom2&gt;&lt;electronic-resource-num&gt;10.1186/1471-2296-11-54&lt;/electronic-resource-num&gt;&lt;remote-database-provider&gt;NLM&lt;/remote-database-provider&gt;&lt;language&gt;eng&lt;/language&gt;&lt;modified-date&gt;Referenced in CTC Guideline&lt;/modified-date&gt;&lt;/record&gt;&lt;/Cite&gt;&lt;/EndNote&gt;</w:instrText>
      </w:r>
      <w:r w:rsidR="00CA5364">
        <w:rPr>
          <w:rFonts w:eastAsia="Arial" w:cs="Arial"/>
          <w:color w:val="auto"/>
          <w:szCs w:val="20"/>
        </w:rPr>
        <w:fldChar w:fldCharType="separate"/>
      </w:r>
      <w:r w:rsidR="00CA5364">
        <w:rPr>
          <w:rFonts w:eastAsia="Arial" w:cs="Arial"/>
          <w:noProof/>
          <w:color w:val="auto"/>
          <w:szCs w:val="20"/>
        </w:rPr>
        <w:t>(</w:t>
      </w:r>
      <w:hyperlink w:anchor="_ENREF_202" w:tooltip="Peters-Veluthamaningal, 2010 #4333" w:history="1">
        <w:r w:rsidR="00CA5364" w:rsidRPr="00DF6785">
          <w:rPr>
            <w:rStyle w:val="Hyperlink"/>
            <w:rFonts w:eastAsia="Arial" w:cs="Arial"/>
            <w:noProof/>
            <w:szCs w:val="20"/>
          </w:rPr>
          <w:t>Peters-Veluthamaningal, Winters, Groenier, &amp; Meyboom-de Jong, 2010</w:t>
        </w:r>
      </w:hyperlink>
      <w:r w:rsidR="00CA5364">
        <w:rPr>
          <w:rFonts w:eastAsia="Arial" w:cs="Arial"/>
          <w:noProof/>
          <w:color w:val="auto"/>
          <w:szCs w:val="20"/>
        </w:rPr>
        <w:t>)</w:t>
      </w:r>
      <w:r w:rsidR="00CA5364">
        <w:rPr>
          <w:rFonts w:eastAsia="Arial" w:cs="Arial"/>
          <w:color w:val="auto"/>
          <w:szCs w:val="20"/>
        </w:rPr>
        <w:fldChar w:fldCharType="end"/>
      </w:r>
      <w:r w:rsidRPr="00F65538">
        <w:rPr>
          <w:rFonts w:eastAsia="Arial" w:cs="Arial"/>
          <w:color w:val="auto"/>
          <w:szCs w:val="20"/>
        </w:rPr>
        <w:t xml:space="preserve">. </w:t>
      </w:r>
    </w:p>
    <w:p w:rsidR="004219F6" w:rsidRPr="00CA5364" w:rsidRDefault="00A11E8E" w:rsidP="000108FE">
      <w:pPr>
        <w:spacing w:before="240" w:after="0"/>
        <w:ind w:left="2880" w:hanging="720"/>
        <w:rPr>
          <w:rFonts w:cs="Arial"/>
          <w:color w:val="auto"/>
          <w:szCs w:val="20"/>
        </w:rPr>
      </w:pPr>
      <w:r w:rsidRPr="00F65538">
        <w:rPr>
          <w:rFonts w:eastAsia="Arial" w:cs="Arial"/>
          <w:color w:val="auto"/>
          <w:szCs w:val="20"/>
        </w:rPr>
        <w:t>​</w:t>
      </w:r>
      <w:r w:rsidRPr="00F65538">
        <w:rPr>
          <w:rFonts w:eastAsia="Arial" w:cs="Arial"/>
          <w:color w:val="auto"/>
          <w:szCs w:val="20"/>
        </w:rPr>
        <w:tab/>
        <w:t xml:space="preserve">There is good evidence that in patients with </w:t>
      </w:r>
      <w:r w:rsidR="00D270E5" w:rsidRPr="00F65538">
        <w:rPr>
          <w:rFonts w:eastAsia="Arial" w:cs="Arial"/>
          <w:color w:val="auto"/>
          <w:szCs w:val="20"/>
        </w:rPr>
        <w:t xml:space="preserve">carpal tunnel syndrome </w:t>
      </w:r>
      <w:r w:rsidRPr="00F65538">
        <w:rPr>
          <w:rFonts w:eastAsia="Arial" w:cs="Arial"/>
          <w:color w:val="auto"/>
          <w:szCs w:val="20"/>
        </w:rPr>
        <w:t>who have not improved after 2 months of splinting, an injection of 80 mg of methylprednisolone and of 40 mg of methylprednisolone are equally likely to lead to short-term 5-week improvements in carpal tunne</w:t>
      </w:r>
      <w:r w:rsidR="00D270E5" w:rsidRPr="00F65538">
        <w:rPr>
          <w:rFonts w:eastAsia="Arial" w:cs="Arial"/>
          <w:color w:val="auto"/>
          <w:szCs w:val="20"/>
        </w:rPr>
        <w:t>l symptoms compared to placebo.</w:t>
      </w:r>
      <w:r w:rsidRPr="00F65538">
        <w:rPr>
          <w:rFonts w:eastAsia="Arial" w:cs="Arial"/>
          <w:color w:val="auto"/>
          <w:szCs w:val="20"/>
        </w:rPr>
        <w:t xml:space="preserve"> However, the success of methylprednisolone in avoiding surgery in </w:t>
      </w:r>
      <w:r w:rsidR="00D270E5" w:rsidRPr="00F65538">
        <w:rPr>
          <w:rFonts w:eastAsia="Arial" w:cs="Arial"/>
          <w:color w:val="auto"/>
          <w:szCs w:val="20"/>
        </w:rPr>
        <w:t xml:space="preserve">carpal tunnel syndrome </w:t>
      </w:r>
      <w:r w:rsidRPr="00F65538">
        <w:rPr>
          <w:rFonts w:eastAsia="Arial" w:cs="Arial"/>
          <w:color w:val="auto"/>
          <w:szCs w:val="20"/>
        </w:rPr>
        <w:t xml:space="preserve">patients is modest. Although approximately 92% of placebo-injected patients are likely to require carpal tunnel release within one year, about three quarters of patients who have a methylprednisolone injection are also likely to have surgery. However, this modest difference in rates of surgery may prevent a large number of carpal tunnel release operations if steroid injections are offered to a large population of </w:t>
      </w:r>
      <w:r w:rsidR="00D270E5" w:rsidRPr="00F65538">
        <w:rPr>
          <w:rFonts w:eastAsia="Arial" w:cs="Arial"/>
          <w:color w:val="auto"/>
          <w:szCs w:val="20"/>
        </w:rPr>
        <w:t xml:space="preserve">carpal tunnel syndrome </w:t>
      </w:r>
      <w:r w:rsidRPr="00CA5364">
        <w:rPr>
          <w:rFonts w:eastAsia="Arial" w:cs="Arial"/>
          <w:color w:val="auto"/>
          <w:szCs w:val="20"/>
        </w:rPr>
        <w:t>patients who continue to have symptoms afte</w:t>
      </w:r>
      <w:r w:rsidR="00CA5364" w:rsidRPr="00CA5364">
        <w:rPr>
          <w:rFonts w:eastAsia="Arial" w:cs="Arial"/>
          <w:color w:val="auto"/>
          <w:szCs w:val="20"/>
        </w:rPr>
        <w:t xml:space="preserve">r a 2 month trial of splinting </w:t>
      </w:r>
      <w:r w:rsidR="00CA5364" w:rsidRPr="00CA5364">
        <w:rPr>
          <w:rFonts w:eastAsia="Arial" w:cs="Arial"/>
          <w:color w:val="auto"/>
          <w:szCs w:val="20"/>
        </w:rPr>
        <w:fldChar w:fldCharType="begin">
          <w:fldData xml:space="preserve">PEVuZE5vdGU+PENpdGU+PEF1dGhvcj5BdHJvc2hpPC9BdXRob3I+PFllYXI+MjAxMzwvWWVhcj48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ZGljaW5lPC9hYmJyLTE+PC9hbHQtcGVyaW9kaWNhbD48cGFnZXM+MzA5LTE3PC9wYWdlcz48dm9s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PEVuZE5vdGU+PENpdGU+PEF1dGhvcj5BdHJvc2hpPC9BdXRob3I+PFllYXI+MjAxMzwvWWVhcj48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ZGljaW5lPC9hYmJyLTE+PC9hbHQtcGVyaW9kaWNhbD48cGFnZXM+MzA5LTE3PC9wYWdlcz48dm9s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 w:tooltip="Atroshi, 2013 #4061" w:history="1">
        <w:r w:rsidR="00CA5364" w:rsidRPr="00DF6785">
          <w:rPr>
            <w:rStyle w:val="Hyperlink"/>
            <w:rFonts w:eastAsia="Arial" w:cs="Arial"/>
            <w:noProof/>
            <w:szCs w:val="20"/>
          </w:rPr>
          <w:t>Atroshi et al., 2013</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p>
    <w:p w:rsidR="004219F6" w:rsidRPr="00CA5364" w:rsidRDefault="00A11E8E" w:rsidP="000108FE">
      <w:pPr>
        <w:spacing w:before="240" w:after="0"/>
        <w:ind w:left="2880" w:hanging="720"/>
        <w:rPr>
          <w:rFonts w:cs="Arial"/>
          <w:color w:val="auto"/>
          <w:szCs w:val="20"/>
        </w:rPr>
      </w:pPr>
      <w:r w:rsidRPr="00CA5364">
        <w:rPr>
          <w:rFonts w:eastAsia="Arial" w:cs="Arial"/>
          <w:color w:val="auto"/>
          <w:szCs w:val="20"/>
        </w:rPr>
        <w:tab/>
        <w:t xml:space="preserve">There is some evidence that 60mg </w:t>
      </w:r>
      <w:proofErr w:type="spellStart"/>
      <w:r w:rsidRPr="00CA5364">
        <w:rPr>
          <w:rFonts w:eastAsia="Arial" w:cs="Arial"/>
          <w:color w:val="auto"/>
          <w:szCs w:val="20"/>
        </w:rPr>
        <w:t>methylprednisone</w:t>
      </w:r>
      <w:proofErr w:type="spellEnd"/>
      <w:r w:rsidRPr="00CA5364">
        <w:rPr>
          <w:rFonts w:eastAsia="Arial" w:cs="Arial"/>
          <w:color w:val="auto"/>
          <w:szCs w:val="20"/>
        </w:rPr>
        <w:t xml:space="preserve"> injection is more effective than 20 or 40</w:t>
      </w:r>
      <w:r w:rsidR="00CF6FB3" w:rsidRPr="00CA5364">
        <w:rPr>
          <w:rFonts w:eastAsia="Arial" w:cs="Arial"/>
          <w:color w:val="auto"/>
          <w:szCs w:val="20"/>
        </w:rPr>
        <w:t xml:space="preserve">mg </w:t>
      </w:r>
      <w:proofErr w:type="spellStart"/>
      <w:r w:rsidR="00CF6FB3" w:rsidRPr="00CA5364">
        <w:rPr>
          <w:rFonts w:eastAsia="Arial" w:cs="Arial"/>
          <w:color w:val="auto"/>
          <w:szCs w:val="20"/>
        </w:rPr>
        <w:t>methylprednisone</w:t>
      </w:r>
      <w:proofErr w:type="spellEnd"/>
      <w:r w:rsidR="00CF6FB3" w:rsidRPr="00CA5364">
        <w:rPr>
          <w:rFonts w:eastAsia="Arial" w:cs="Arial"/>
          <w:color w:val="auto"/>
          <w:szCs w:val="20"/>
        </w:rPr>
        <w:t xml:space="preserve"> at 6 months</w:t>
      </w:r>
      <w:r w:rsidRPr="00CA5364">
        <w:rPr>
          <w:rFonts w:eastAsia="Arial" w:cs="Arial"/>
          <w:color w:val="auto"/>
          <w:szCs w:val="20"/>
        </w:rPr>
        <w:t xml:space="preserve"> but not at one year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There is some evidence that there is no significant difference between a single corticosteroid injection of 15mg methylprednisolone compared with 2 local corticosteroid injections regarding symptom improvement at 8, 24, and 40</w:t>
      </w:r>
      <w:r w:rsidR="00CA5364" w:rsidRPr="00CA5364">
        <w:rPr>
          <w:rFonts w:eastAsia="Arial" w:cs="Arial"/>
          <w:color w:val="auto"/>
          <w:szCs w:val="20"/>
        </w:rPr>
        <w:t xml:space="preserve"> weeks after injection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CA5364">
        <w:rPr>
          <w:rFonts w:eastAsia="Arial" w:cs="Arial"/>
          <w:color w:val="auto"/>
          <w:szCs w:val="20"/>
        </w:rPr>
        <w:tab/>
        <w:t>When approaching the decision to consider</w:t>
      </w:r>
      <w:r w:rsidRPr="00F65538">
        <w:rPr>
          <w:rFonts w:eastAsia="Arial" w:cs="Arial"/>
          <w:color w:val="auto"/>
          <w:szCs w:val="20"/>
        </w:rPr>
        <w:t xml:space="preserve"> steroid injection in a patient with mild to moderate </w:t>
      </w:r>
      <w:r w:rsidR="0068782A" w:rsidRPr="00F65538">
        <w:rPr>
          <w:rFonts w:eastAsia="Arial" w:cs="Arial"/>
          <w:color w:val="auto"/>
          <w:szCs w:val="20"/>
        </w:rPr>
        <w:t>carpal tunnel syndrome</w:t>
      </w:r>
      <w:r w:rsidRPr="00F65538">
        <w:rPr>
          <w:rFonts w:eastAsia="Arial" w:cs="Arial"/>
          <w:color w:val="auto"/>
          <w:szCs w:val="20"/>
        </w:rPr>
        <w:t>, it is important to consider the trend of a good initial therapeutic response followed by a diminishing response after 3 months and high rates of relapse b</w:t>
      </w:r>
      <w:r w:rsidR="0068782A" w:rsidRPr="00F65538">
        <w:rPr>
          <w:rFonts w:eastAsia="Arial" w:cs="Arial"/>
          <w:color w:val="auto"/>
          <w:szCs w:val="20"/>
        </w:rPr>
        <w:t xml:space="preserve">y 1 year. </w:t>
      </w:r>
      <w:r w:rsidRPr="00F65538">
        <w:rPr>
          <w:rFonts w:eastAsia="Arial" w:cs="Arial"/>
          <w:color w:val="auto"/>
          <w:szCs w:val="20"/>
        </w:rPr>
        <w:t xml:space="preserve">Underlying medical conditions and potential ergonomic risk factors for </w:t>
      </w:r>
      <w:r w:rsidR="0068782A" w:rsidRPr="00F65538">
        <w:rPr>
          <w:rFonts w:eastAsia="Arial" w:cs="Arial"/>
          <w:color w:val="auto"/>
          <w:szCs w:val="20"/>
        </w:rPr>
        <w:t xml:space="preserve">carpal tunnel syndrome </w:t>
      </w:r>
      <w:r w:rsidRPr="00F65538">
        <w:rPr>
          <w:rFonts w:eastAsia="Arial" w:cs="Arial"/>
          <w:color w:val="auto"/>
          <w:szCs w:val="20"/>
        </w:rPr>
        <w:t>should be conside</w:t>
      </w:r>
      <w:r w:rsidR="0064353E" w:rsidRPr="00F65538">
        <w:rPr>
          <w:rFonts w:eastAsia="Arial" w:cs="Arial"/>
          <w:color w:val="auto"/>
          <w:szCs w:val="20"/>
        </w:rPr>
        <w:t>red and addressed, if possible.</w:t>
      </w:r>
      <w:r w:rsidRPr="00F65538">
        <w:rPr>
          <w:rFonts w:eastAsia="Arial" w:cs="Arial"/>
          <w:color w:val="auto"/>
          <w:szCs w:val="20"/>
        </w:rPr>
        <w:t xml:space="preserve"> In the case of an identified modifiable condition, a steroid injection may provide a less invasive short-term response t</w:t>
      </w:r>
      <w:r w:rsidR="0068782A" w:rsidRPr="00F65538">
        <w:rPr>
          <w:rFonts w:eastAsia="Arial" w:cs="Arial"/>
          <w:color w:val="auto"/>
          <w:szCs w:val="20"/>
        </w:rPr>
        <w:t xml:space="preserve">o manage symptoms. </w:t>
      </w:r>
      <w:r w:rsidRPr="00F65538">
        <w:rPr>
          <w:rFonts w:eastAsia="Arial" w:cs="Arial"/>
          <w:color w:val="auto"/>
          <w:szCs w:val="20"/>
        </w:rPr>
        <w:t>Shared decision making with the patient should be had regarding the high risk of relapse and the potential lack of res</w:t>
      </w:r>
      <w:r w:rsidR="0068782A" w:rsidRPr="00F65538">
        <w:rPr>
          <w:rFonts w:eastAsia="Arial" w:cs="Arial"/>
          <w:color w:val="auto"/>
          <w:szCs w:val="20"/>
        </w:rPr>
        <w:t xml:space="preserve">ponse after steroid injection. </w:t>
      </w:r>
      <w:r w:rsidRPr="00F65538">
        <w:rPr>
          <w:rFonts w:eastAsia="Arial" w:cs="Arial"/>
          <w:color w:val="auto"/>
          <w:szCs w:val="20"/>
        </w:rPr>
        <w:t xml:space="preserve">If a steroid injection is performed and symptoms recur following the first injection </w:t>
      </w:r>
      <w:r w:rsidRPr="00F65538">
        <w:rPr>
          <w:rFonts w:eastAsia="Arial" w:cs="Arial"/>
          <w:color w:val="auto"/>
          <w:szCs w:val="20"/>
        </w:rPr>
        <w:lastRenderedPageBreak/>
        <w:t>symptomatic relief, the decision to perform a second injection must be weighed against alternative treatments such as surgery.</w:t>
      </w:r>
    </w:p>
    <w:p w:rsidR="0068782A"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ab/>
        <w:t xml:space="preserve">Steroid injections should be used cautiously in diabetic patients. Diabetic patients should be </w:t>
      </w:r>
      <w:r w:rsidRPr="008A0BA2">
        <w:rPr>
          <w:rFonts w:eastAsia="Arial" w:cs="Arial"/>
          <w:color w:val="auto"/>
          <w:szCs w:val="20"/>
        </w:rPr>
        <w:t xml:space="preserve">reminded to check their blood glucose levels at least daily for 2 weeks after injections. </w:t>
      </w:r>
      <w:r w:rsidR="0084065D" w:rsidRPr="008A0BA2">
        <w:rPr>
          <w:rFonts w:eastAsia="Arial" w:cs="Arial"/>
          <w:color w:val="auto"/>
          <w:szCs w:val="20"/>
        </w:rPr>
        <w:t>Refer to Section H.4.</w:t>
      </w:r>
      <w:r w:rsidR="008A0BA2" w:rsidRPr="008A0BA2">
        <w:rPr>
          <w:rFonts w:eastAsia="Arial" w:cs="Arial"/>
          <w:color w:val="auto"/>
          <w:szCs w:val="20"/>
        </w:rPr>
        <w:t xml:space="preserve">c </w:t>
      </w:r>
      <w:r w:rsidR="0084065D" w:rsidRPr="008A0BA2">
        <w:rPr>
          <w:rFonts w:eastAsia="Arial" w:cs="Arial"/>
          <w:color w:val="auto"/>
          <w:szCs w:val="20"/>
        </w:rPr>
        <w:t>Steroid Injections for further details</w:t>
      </w:r>
      <w:r w:rsidR="0084065D" w:rsidRPr="00F65538">
        <w:rPr>
          <w:rFonts w:eastAsia="Arial" w:cs="Arial"/>
          <w:color w:val="auto"/>
          <w:szCs w:val="20"/>
        </w:rPr>
        <w:t>.</w:t>
      </w:r>
    </w:p>
    <w:p w:rsidR="0068782A" w:rsidRPr="00F65538" w:rsidRDefault="0068782A" w:rsidP="000108FE">
      <w:pPr>
        <w:spacing w:before="240" w:after="0"/>
        <w:ind w:left="2880" w:hanging="720"/>
        <w:rPr>
          <w:rFonts w:eastAsia="Arial" w:cs="Arial"/>
          <w:color w:val="auto"/>
          <w:szCs w:val="20"/>
        </w:rPr>
      </w:pPr>
    </w:p>
    <w:p w:rsidR="004219F6" w:rsidRPr="00F65538" w:rsidRDefault="00A11E8E" w:rsidP="000108FE">
      <w:pPr>
        <w:numPr>
          <w:ilvl w:val="0"/>
          <w:numId w:val="4"/>
        </w:numPr>
        <w:spacing w:before="240" w:after="0"/>
        <w:ind w:left="3600" w:hanging="720"/>
        <w:contextualSpacing/>
        <w:rPr>
          <w:rFonts w:eastAsia="Arial" w:cs="Arial"/>
          <w:color w:val="auto"/>
          <w:szCs w:val="20"/>
        </w:rPr>
      </w:pPr>
      <w:r w:rsidRPr="00F65538">
        <w:rPr>
          <w:rFonts w:eastAsia="Arial" w:cs="Arial"/>
          <w:color w:val="auto"/>
          <w:szCs w:val="20"/>
        </w:rPr>
        <w:t>Time to Produce Effect: 1 to 2 injections.  If the first injection is unsuccessful and symptoms continue, the second injection should be performed by a specialist with expertise in the anatomy of the upper extremity.</w:t>
      </w:r>
    </w:p>
    <w:p w:rsidR="00166042" w:rsidRPr="00F65538" w:rsidRDefault="00166042" w:rsidP="000108FE">
      <w:pPr>
        <w:spacing w:before="240" w:after="0"/>
        <w:ind w:left="3600" w:hanging="720"/>
        <w:contextualSpacing/>
        <w:rPr>
          <w:rFonts w:eastAsia="Arial" w:cs="Arial"/>
          <w:color w:val="auto"/>
          <w:szCs w:val="20"/>
        </w:rPr>
      </w:pPr>
    </w:p>
    <w:p w:rsidR="004219F6" w:rsidRPr="00F65538" w:rsidRDefault="00A11E8E" w:rsidP="000108FE">
      <w:pPr>
        <w:numPr>
          <w:ilvl w:val="0"/>
          <w:numId w:val="4"/>
        </w:numPr>
        <w:spacing w:before="240" w:after="0"/>
        <w:ind w:left="3600" w:hanging="720"/>
        <w:contextualSpacing/>
        <w:rPr>
          <w:rFonts w:eastAsia="Arial" w:cs="Arial"/>
          <w:color w:val="auto"/>
          <w:szCs w:val="20"/>
        </w:rPr>
      </w:pPr>
      <w:r w:rsidRPr="00F65538">
        <w:rPr>
          <w:rFonts w:eastAsia="Arial" w:cs="Arial"/>
          <w:color w:val="auto"/>
          <w:szCs w:val="20"/>
        </w:rPr>
        <w:t>Maximum Frequency:</w:t>
      </w:r>
      <w:r w:rsidR="0068782A" w:rsidRPr="00F65538">
        <w:rPr>
          <w:rFonts w:eastAsia="Arial" w:cs="Arial"/>
          <w:color w:val="auto"/>
          <w:szCs w:val="20"/>
        </w:rPr>
        <w:t xml:space="preserve"> </w:t>
      </w:r>
      <w:r w:rsidRPr="00F65538">
        <w:rPr>
          <w:rFonts w:eastAsia="Arial" w:cs="Arial"/>
          <w:color w:val="auto"/>
          <w:szCs w:val="20"/>
        </w:rPr>
        <w:t xml:space="preserve">3 injections. </w:t>
      </w:r>
    </w:p>
    <w:p w:rsidR="004219F6" w:rsidRPr="00F65538" w:rsidRDefault="00023043" w:rsidP="000108FE">
      <w:pPr>
        <w:spacing w:before="240" w:after="0"/>
        <w:ind w:left="2880" w:hanging="720"/>
        <w:rPr>
          <w:rFonts w:cs="Arial"/>
          <w:color w:val="auto"/>
          <w:szCs w:val="20"/>
        </w:rPr>
      </w:pPr>
      <w:r w:rsidRPr="00F65538">
        <w:rPr>
          <w:rFonts w:eastAsia="Arial" w:cs="Arial"/>
          <w:color w:val="auto"/>
          <w:szCs w:val="20"/>
        </w:rPr>
        <w:t xml:space="preserve">vii.  </w:t>
      </w:r>
      <w:r w:rsidRPr="00F65538">
        <w:rPr>
          <w:rFonts w:eastAsia="Arial" w:cs="Arial"/>
          <w:color w:val="auto"/>
          <w:szCs w:val="20"/>
        </w:rPr>
        <w:tab/>
      </w:r>
      <w:r w:rsidRPr="00592B5A">
        <w:rPr>
          <w:rFonts w:eastAsia="Arial" w:cs="Arial"/>
          <w:color w:val="auto"/>
          <w:szCs w:val="20"/>
          <w:u w:val="single"/>
        </w:rPr>
        <w:t>Nerve Gliding</w:t>
      </w:r>
      <w:r w:rsidRPr="00F65538">
        <w:rPr>
          <w:rFonts w:eastAsia="Arial" w:cs="Arial"/>
          <w:color w:val="auto"/>
          <w:szCs w:val="20"/>
        </w:rPr>
        <w:t>: E</w:t>
      </w:r>
      <w:r w:rsidR="00A11E8E" w:rsidRPr="00F65538">
        <w:rPr>
          <w:rFonts w:eastAsia="Arial" w:cs="Arial"/>
          <w:color w:val="auto"/>
          <w:szCs w:val="20"/>
        </w:rPr>
        <w:t>xercises consist of ROM of the upper extremity and neck that produce tension and longitudinal movement along the length of the median and other nerves of the upper extremity.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00023043" w:rsidRPr="00F65538">
        <w:rPr>
          <w:rFonts w:eastAsia="Arial" w:cs="Arial"/>
          <w:color w:val="auto"/>
          <w:szCs w:val="20"/>
        </w:rPr>
        <w:tab/>
      </w:r>
      <w:r w:rsidRPr="00F65538">
        <w:rPr>
          <w:rFonts w:eastAsia="Arial" w:cs="Arial"/>
          <w:color w:val="auto"/>
          <w:szCs w:val="20"/>
        </w:rPr>
        <w:t>These exercises are based on the principle that the tissues of the peripheral nervous s</w:t>
      </w:r>
      <w:r w:rsidR="00023043" w:rsidRPr="00F65538">
        <w:rPr>
          <w:rFonts w:eastAsia="Arial" w:cs="Arial"/>
          <w:color w:val="auto"/>
          <w:szCs w:val="20"/>
        </w:rPr>
        <w:t>ystem are designed for movement</w:t>
      </w:r>
      <w:r w:rsidRPr="00F65538">
        <w:rPr>
          <w:rFonts w:eastAsia="Arial" w:cs="Arial"/>
          <w:color w:val="auto"/>
          <w:szCs w:val="20"/>
        </w:rPr>
        <w:t xml:space="preserve"> and that tension and glide (excursion) of nerves may have an effect on neurophysiology through alterations in vascular and </w:t>
      </w:r>
      <w:proofErr w:type="spellStart"/>
      <w:r w:rsidRPr="00F65538">
        <w:rPr>
          <w:rFonts w:eastAsia="Arial" w:cs="Arial"/>
          <w:color w:val="auto"/>
          <w:szCs w:val="20"/>
        </w:rPr>
        <w:t>axoplasmic</w:t>
      </w:r>
      <w:proofErr w:type="spellEnd"/>
      <w:r w:rsidRPr="00F65538">
        <w:rPr>
          <w:rFonts w:eastAsia="Arial" w:cs="Arial"/>
          <w:color w:val="auto"/>
          <w:szCs w:val="20"/>
        </w:rPr>
        <w:t xml:space="preserve"> flow. The exercises are simple to perform and can be done by the patient after brief instruction. Biomechanical principles have been more thoroughly </w:t>
      </w:r>
      <w:r w:rsidR="00023043" w:rsidRPr="00F65538">
        <w:rPr>
          <w:rFonts w:eastAsia="Arial" w:cs="Arial"/>
          <w:color w:val="auto"/>
          <w:szCs w:val="20"/>
        </w:rPr>
        <w:t>studied than clinical outcomes.</w:t>
      </w:r>
    </w:p>
    <w:p w:rsidR="004219F6" w:rsidRPr="00CA5364" w:rsidRDefault="00A11E8E" w:rsidP="000108FE">
      <w:pPr>
        <w:spacing w:before="240" w:after="0"/>
        <w:ind w:left="2880" w:hanging="720"/>
        <w:rPr>
          <w:rFonts w:cs="Arial"/>
          <w:color w:val="auto"/>
          <w:szCs w:val="20"/>
        </w:rPr>
      </w:pPr>
      <w:r w:rsidRPr="00F65538">
        <w:rPr>
          <w:rFonts w:eastAsia="Arial" w:cs="Arial"/>
          <w:color w:val="auto"/>
          <w:szCs w:val="20"/>
        </w:rPr>
        <w:tab/>
        <w:t>There is no evidence in favor of the addition of tendon and nerve gliding exercises to 4 weeks of night splinti</w:t>
      </w:r>
      <w:r w:rsidR="00CA5364">
        <w:rPr>
          <w:rFonts w:eastAsia="Arial" w:cs="Arial"/>
          <w:color w:val="auto"/>
          <w:szCs w:val="20"/>
        </w:rPr>
        <w:t xml:space="preserve">ng compared to splinting </w:t>
      </w:r>
      <w:r w:rsidR="00CA5364" w:rsidRPr="00CA5364">
        <w:rPr>
          <w:rFonts w:eastAsia="Arial" w:cs="Arial"/>
          <w:color w:val="auto"/>
          <w:szCs w:val="20"/>
        </w:rPr>
        <w:t xml:space="preserve">alone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p>
    <w:p w:rsidR="004219F6" w:rsidRPr="00CA5364" w:rsidRDefault="00A11E8E" w:rsidP="000108FE">
      <w:pPr>
        <w:spacing w:before="240" w:after="0"/>
        <w:ind w:left="2880" w:hanging="720"/>
        <w:rPr>
          <w:rFonts w:cs="Arial"/>
          <w:color w:val="auto"/>
          <w:szCs w:val="20"/>
        </w:rPr>
      </w:pPr>
      <w:r w:rsidRPr="00CA5364">
        <w:rPr>
          <w:rFonts w:eastAsia="Arial" w:cs="Arial"/>
          <w:color w:val="auto"/>
          <w:szCs w:val="20"/>
        </w:rPr>
        <w:tab/>
        <w:t>There is good evidence that neuro-dynam</w:t>
      </w:r>
      <w:r w:rsidR="00023043" w:rsidRPr="00CA5364">
        <w:rPr>
          <w:rFonts w:eastAsia="Arial" w:cs="Arial"/>
          <w:color w:val="auto"/>
          <w:szCs w:val="20"/>
        </w:rPr>
        <w:t>ic technique plus splinting add</w:t>
      </w:r>
      <w:r w:rsidRPr="00CA5364">
        <w:rPr>
          <w:rFonts w:eastAsia="Arial" w:cs="Arial"/>
          <w:color w:val="auto"/>
          <w:szCs w:val="20"/>
        </w:rPr>
        <w:t xml:space="preserve"> no benefit to reduce pain or improve</w:t>
      </w:r>
      <w:r w:rsidR="00023043" w:rsidRPr="00CA5364">
        <w:rPr>
          <w:rFonts w:eastAsia="Arial" w:cs="Arial"/>
          <w:color w:val="auto"/>
          <w:szCs w:val="20"/>
        </w:rPr>
        <w:t xml:space="preserve"> </w:t>
      </w:r>
      <w:r w:rsidRPr="00CA5364">
        <w:rPr>
          <w:rFonts w:eastAsia="Arial" w:cs="Arial"/>
          <w:color w:val="auto"/>
          <w:szCs w:val="20"/>
        </w:rPr>
        <w:t xml:space="preserve">function compared to splinting alone after 3 weeks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CA5364">
        <w:rPr>
          <w:rFonts w:eastAsia="Arial" w:cs="Arial"/>
          <w:color w:val="auto"/>
          <w:szCs w:val="20"/>
        </w:rPr>
        <w:tab/>
        <w:t xml:space="preserve">Due to lack of quality evidence, use of mobilization and exercise should be based on patient preference and provider expertise </w:t>
      </w:r>
      <w:r w:rsidR="00CA5364" w:rsidRPr="00CA5364">
        <w:rPr>
          <w:rFonts w:eastAsia="Arial" w:cs="Arial"/>
          <w:color w:val="auto"/>
          <w:szCs w:val="20"/>
        </w:rPr>
        <w:fldChar w:fldCharType="begin"/>
      </w:r>
      <w:r w:rsidR="00DF6785">
        <w:rPr>
          <w:rFonts w:eastAsia="Arial" w:cs="Arial"/>
          <w:color w:val="auto"/>
          <w:szCs w:val="20"/>
        </w:rPr>
        <w:instrText xml:space="preserve"> ADDIN EN.CITE &lt;EndNote&gt;&lt;Cite&gt;&lt;Author&gt;Page&lt;/Author&gt;&lt;Year&gt;2012&lt;/Year&gt;&lt;RecNum&gt;4317&lt;/RecNum&gt;&lt;DisplayText&gt;(Page, O&amp;apos;Connor, Pitt, &amp;amp; Massy-Westropp, 2012)&lt;/DisplayText&gt;&lt;record&gt;&lt;rec-number&gt;4317&lt;/rec-number&gt;&lt;foreign-keys&gt;&lt;key app="EN" db-id="vaxawsfavadaa0er9e8ppds0adazdvepawxx" timestamp="1481064181"&gt;4317&lt;/key&gt;&lt;/foreign-keys&gt;&lt;ref-type name="Journal Article"&gt;17&lt;/ref-type&gt;&lt;contributors&gt;&lt;authors&gt;&lt;author&gt;Page, M. J.&lt;/author&gt;&lt;author&gt;O&amp;apos;Connor, D.&lt;/author&gt;&lt;author&gt;Pitt, V.&lt;/author&gt;&lt;author&gt;Massy-Westropp, N.&lt;/author&gt;&lt;/authors&gt;&lt;/contributors&gt;&lt;auth-address&gt;School of Public Health &amp;amp; Preventive Medicine,Monash University,Melbourne, Australia. matthew.page@monash.edu.&lt;/auth-address&gt;&lt;titles&gt;&lt;title&gt;Exercise and mobilisation interventions for carpal tunnel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reviews&lt;/abbr-1&gt;&lt;/alt-periodical&gt;&lt;pages&gt;Cd009899&lt;/pages&gt;&lt;number&gt;6&lt;/number&gt;&lt;edition&gt;2012/06/15&lt;/edition&gt;&lt;keywords&gt;&lt;keyword&gt;Carpal Tunnel Syndrome/*therapy&lt;/keyword&gt;&lt;keyword&gt;Exercise Therapy/methods&lt;/keyword&gt;&lt;keyword&gt;Humans&lt;/keyword&gt;&lt;keyword&gt;Manipulation, Chiropractic/methods&lt;/keyword&gt;&lt;keyword&gt;Massage/methods&lt;/keyword&gt;&lt;keyword&gt;*Physical Therapy Modalities&lt;/keyword&gt;&lt;keyword&gt;Randomized Controlled Trials as Topic&lt;/keyword&gt;&lt;keyword&gt;Splints&lt;/keyword&gt;&lt;keyword&gt;Ultrasonic Therapy/methods&lt;/keyword&gt;&lt;keyword&gt;Yoga&lt;/keyword&gt;&lt;/keywords&gt;&lt;dates&gt;&lt;year&gt;2012&lt;/year&gt;&lt;/dates&gt;&lt;isbn&gt;1361-6137&lt;/isbn&gt;&lt;accession-num&gt;22696387&lt;/accession-num&gt;&lt;urls&gt;&lt;/urls&gt;&lt;electronic-resource-num&gt;10.1002/14651858.cd009899&lt;/electronic-resource-num&gt;&lt;remote-database-provider&gt;NLM&lt;/remote-database-provider&gt;&lt;language&gt;eng&lt;/language&gt;&lt;modified-date&gt;Referenced in CTC Guideline&lt;/modified-date&gt;&lt;/record&gt;&lt;/Cite&gt;&lt;/EndNote&gt;</w:instrText>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5" w:tooltip="Page, 2012 #4317" w:history="1">
        <w:r w:rsidR="00CA5364" w:rsidRPr="00DF6785">
          <w:rPr>
            <w:rStyle w:val="Hyperlink"/>
            <w:rFonts w:eastAsia="Arial" w:cs="Arial"/>
            <w:noProof/>
            <w:szCs w:val="20"/>
          </w:rPr>
          <w:t>Page, O'Connor, Pitt, &amp; Massy-Westropp, 2012</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p>
    <w:p w:rsidR="004219F6" w:rsidRPr="00F65538" w:rsidRDefault="00A11E8E" w:rsidP="00210FE2">
      <w:pPr>
        <w:pStyle w:val="ListParagraph"/>
        <w:numPr>
          <w:ilvl w:val="0"/>
          <w:numId w:val="45"/>
        </w:numPr>
        <w:spacing w:before="240" w:after="0"/>
        <w:ind w:hanging="720"/>
        <w:rPr>
          <w:rFonts w:cs="Arial"/>
          <w:color w:val="auto"/>
          <w:szCs w:val="20"/>
        </w:rPr>
      </w:pPr>
      <w:r w:rsidRPr="00F65538">
        <w:rPr>
          <w:rFonts w:cs="Arial"/>
          <w:color w:val="auto"/>
          <w:szCs w:val="20"/>
        </w:rPr>
        <w:t>Time to Produce Effect: 2 to 4 weeks.</w:t>
      </w:r>
    </w:p>
    <w:p w:rsidR="00FE18C8" w:rsidRPr="00F65538" w:rsidRDefault="00FE18C8" w:rsidP="000108FE">
      <w:pPr>
        <w:pStyle w:val="ListParagraph"/>
        <w:spacing w:before="240" w:after="0"/>
        <w:ind w:left="3600" w:hanging="720"/>
        <w:rPr>
          <w:rFonts w:cs="Arial"/>
          <w:color w:val="auto"/>
          <w:szCs w:val="20"/>
        </w:rPr>
      </w:pPr>
    </w:p>
    <w:p w:rsidR="00FE18C8" w:rsidRPr="008A0BA2" w:rsidRDefault="00A11E8E" w:rsidP="008A0BA2">
      <w:pPr>
        <w:pStyle w:val="ListParagraph"/>
        <w:numPr>
          <w:ilvl w:val="0"/>
          <w:numId w:val="45"/>
        </w:numPr>
        <w:spacing w:before="240" w:after="0"/>
        <w:ind w:hanging="720"/>
        <w:rPr>
          <w:rFonts w:cs="Arial"/>
          <w:color w:val="auto"/>
          <w:szCs w:val="20"/>
        </w:rPr>
      </w:pPr>
      <w:r w:rsidRPr="00F65538">
        <w:rPr>
          <w:rFonts w:cs="Arial"/>
          <w:color w:val="auto"/>
          <w:szCs w:val="20"/>
        </w:rPr>
        <w:t>Frequency: Up to 5 times per day by patient (patient-initiated).</w:t>
      </w:r>
    </w:p>
    <w:p w:rsidR="00FE18C8" w:rsidRPr="00F65538" w:rsidRDefault="00FE18C8" w:rsidP="000108FE">
      <w:pPr>
        <w:pStyle w:val="ListParagraph"/>
        <w:spacing w:before="240" w:after="0"/>
        <w:ind w:left="3600" w:hanging="720"/>
        <w:rPr>
          <w:rFonts w:cs="Arial"/>
          <w:color w:val="auto"/>
          <w:szCs w:val="20"/>
        </w:rPr>
      </w:pPr>
    </w:p>
    <w:p w:rsidR="004219F6" w:rsidRPr="00F65538" w:rsidRDefault="00A11E8E" w:rsidP="00210FE2">
      <w:pPr>
        <w:pStyle w:val="ListParagraph"/>
        <w:numPr>
          <w:ilvl w:val="0"/>
          <w:numId w:val="45"/>
        </w:numPr>
        <w:spacing w:before="240" w:after="0"/>
        <w:ind w:hanging="720"/>
        <w:rPr>
          <w:rFonts w:cs="Arial"/>
          <w:color w:val="auto"/>
          <w:szCs w:val="20"/>
        </w:rPr>
      </w:pPr>
      <w:r w:rsidRPr="00F65538">
        <w:rPr>
          <w:rFonts w:cs="Arial"/>
          <w:color w:val="auto"/>
          <w:szCs w:val="20"/>
        </w:rPr>
        <w:lastRenderedPageBreak/>
        <w:t>Optimum Duration: 2 provider-directed sessions.</w:t>
      </w:r>
    </w:p>
    <w:p w:rsidR="00FE18C8" w:rsidRPr="00F65538" w:rsidRDefault="00FE18C8" w:rsidP="000108FE">
      <w:pPr>
        <w:pStyle w:val="ListParagraph"/>
        <w:spacing w:before="240" w:after="0"/>
        <w:ind w:left="3600" w:hanging="720"/>
        <w:rPr>
          <w:rFonts w:cs="Arial"/>
          <w:color w:val="auto"/>
          <w:szCs w:val="20"/>
        </w:rPr>
      </w:pPr>
    </w:p>
    <w:p w:rsidR="004219F6" w:rsidRPr="00F65538" w:rsidRDefault="00A11E8E" w:rsidP="00210FE2">
      <w:pPr>
        <w:pStyle w:val="ListParagraph"/>
        <w:numPr>
          <w:ilvl w:val="0"/>
          <w:numId w:val="45"/>
        </w:numPr>
        <w:spacing w:before="240" w:after="0"/>
        <w:ind w:hanging="720"/>
        <w:rPr>
          <w:rFonts w:cs="Arial"/>
          <w:color w:val="auto"/>
          <w:szCs w:val="20"/>
        </w:rPr>
      </w:pPr>
      <w:r w:rsidRPr="00F65538">
        <w:rPr>
          <w:rFonts w:cs="Arial"/>
          <w:color w:val="auto"/>
          <w:szCs w:val="20"/>
        </w:rPr>
        <w:t>Maximum Duration: 3 provider-directed sessions.</w:t>
      </w:r>
    </w:p>
    <w:p w:rsidR="004219F6" w:rsidRPr="00CA5364" w:rsidRDefault="00A11E8E" w:rsidP="000108FE">
      <w:pPr>
        <w:spacing w:before="240" w:after="0"/>
        <w:ind w:left="2880" w:hanging="720"/>
        <w:rPr>
          <w:rFonts w:cs="Arial"/>
          <w:color w:val="auto"/>
          <w:szCs w:val="20"/>
        </w:rPr>
      </w:pPr>
      <w:r w:rsidRPr="00F65538">
        <w:rPr>
          <w:rFonts w:eastAsia="Nova Mono" w:cs="Arial"/>
          <w:color w:val="auto"/>
          <w:szCs w:val="20"/>
        </w:rPr>
        <w:t xml:space="preserve">viii.  </w:t>
      </w:r>
      <w:r w:rsidRPr="00F65538">
        <w:rPr>
          <w:rFonts w:eastAsia="Nova Mono" w:cs="Arial"/>
          <w:color w:val="auto"/>
          <w:szCs w:val="20"/>
        </w:rPr>
        <w:tab/>
      </w:r>
      <w:r w:rsidRPr="00592B5A">
        <w:rPr>
          <w:rFonts w:eastAsia="Nova Mono" w:cs="Arial"/>
          <w:color w:val="auto"/>
          <w:szCs w:val="20"/>
          <w:u w:val="single"/>
        </w:rPr>
        <w:t>Manual Therapy Techniques</w:t>
      </w:r>
      <w:r w:rsidRPr="00F65538">
        <w:rPr>
          <w:rFonts w:eastAsia="Nova Mono" w:cs="Arial"/>
          <w:color w:val="auto"/>
          <w:szCs w:val="20"/>
        </w:rPr>
        <w:t xml:space="preserve">: There is good evidence that manual and manipulative therapy combined with exercise and/or multimodal therapy shows small, clinically important reductions in pain and improved physical function in the short-term care (≤3-6 months) of patients with lateral epicondylitis and carpal tunnel syndrome </w:t>
      </w:r>
      <w:r w:rsidR="00CA5364" w:rsidRPr="00CA5364">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 </w:instrText>
      </w:r>
      <w:r w:rsidR="00DF6785">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EN.CITE.DATA </w:instrText>
      </w:r>
      <w:r w:rsidR="00DF6785">
        <w:rPr>
          <w:rFonts w:eastAsia="Nova Mono" w:cs="Arial"/>
          <w:color w:val="auto"/>
          <w:szCs w:val="20"/>
        </w:rPr>
      </w:r>
      <w:r w:rsidR="00DF6785">
        <w:rPr>
          <w:rFonts w:eastAsia="Nova Mono" w:cs="Arial"/>
          <w:color w:val="auto"/>
          <w:szCs w:val="20"/>
        </w:rPr>
        <w:fldChar w:fldCharType="end"/>
      </w:r>
      <w:r w:rsidR="00CA5364" w:rsidRPr="00CA5364">
        <w:rPr>
          <w:rFonts w:eastAsia="Nova Mono" w:cs="Arial"/>
          <w:color w:val="auto"/>
          <w:szCs w:val="20"/>
        </w:rPr>
      </w:r>
      <w:r w:rsidR="00CA5364" w:rsidRPr="00CA5364">
        <w:rPr>
          <w:rFonts w:eastAsia="Nova Mono" w:cs="Arial"/>
          <w:color w:val="auto"/>
          <w:szCs w:val="20"/>
        </w:rPr>
        <w:fldChar w:fldCharType="separate"/>
      </w:r>
      <w:r w:rsidR="00CA5364" w:rsidRPr="00CA5364">
        <w:rPr>
          <w:rFonts w:eastAsia="Nova Mono" w:cs="Arial"/>
          <w:noProof/>
          <w:color w:val="auto"/>
          <w:szCs w:val="20"/>
        </w:rPr>
        <w:t>(</w:t>
      </w:r>
      <w:hyperlink w:anchor="_ENREF_39" w:tooltip="Brantingham, 2013 #4093" w:history="1">
        <w:r w:rsidR="00CA5364" w:rsidRPr="00DF6785">
          <w:rPr>
            <w:rStyle w:val="Hyperlink"/>
            <w:rFonts w:eastAsia="Nova Mono" w:cs="Arial"/>
            <w:noProof/>
            <w:szCs w:val="20"/>
          </w:rPr>
          <w:t>Brantingham et al., 2013</w:t>
        </w:r>
      </w:hyperlink>
      <w:r w:rsidR="00CA5364" w:rsidRPr="00CA5364">
        <w:rPr>
          <w:rFonts w:eastAsia="Nova Mono" w:cs="Arial"/>
          <w:noProof/>
          <w:color w:val="auto"/>
          <w:szCs w:val="20"/>
        </w:rPr>
        <w:t>)</w:t>
      </w:r>
      <w:r w:rsidR="00CA5364" w:rsidRPr="00CA5364">
        <w:rPr>
          <w:rFonts w:eastAsia="Nova Mono" w:cs="Arial"/>
          <w:color w:val="auto"/>
          <w:szCs w:val="20"/>
        </w:rPr>
        <w:fldChar w:fldCharType="end"/>
      </w:r>
      <w:r w:rsidRPr="00CA5364">
        <w:rPr>
          <w:rFonts w:eastAsia="Nova Mono" w:cs="Arial"/>
          <w:color w:val="auto"/>
          <w:szCs w:val="20"/>
        </w:rPr>
        <w:t>.</w:t>
      </w:r>
      <w:r w:rsidRPr="00F65538">
        <w:rPr>
          <w:rFonts w:eastAsia="Nova Mono" w:cs="Arial"/>
          <w:color w:val="auto"/>
          <w:szCs w:val="20"/>
        </w:rPr>
        <w:br/>
      </w:r>
      <w:r w:rsidRPr="00F65538">
        <w:rPr>
          <w:rFonts w:eastAsia="Nova Mono" w:cs="Arial"/>
          <w:color w:val="auto"/>
          <w:szCs w:val="20"/>
        </w:rPr>
        <w:br/>
      </w:r>
      <w:r w:rsidRPr="00F65538">
        <w:rPr>
          <w:rFonts w:eastAsia="Arial" w:cs="Arial"/>
          <w:color w:val="auto"/>
          <w:szCs w:val="20"/>
        </w:rPr>
        <w:t xml:space="preserve">There is some evidence from a high quality </w:t>
      </w:r>
      <w:r w:rsidR="003A4863" w:rsidRPr="00F65538">
        <w:rPr>
          <w:rFonts w:eastAsia="Arial" w:cs="Arial"/>
          <w:color w:val="auto"/>
          <w:szCs w:val="20"/>
        </w:rPr>
        <w:t>r</w:t>
      </w:r>
      <w:r w:rsidR="003A4863" w:rsidRPr="00F65538">
        <w:rPr>
          <w:rFonts w:cs="Arial"/>
          <w:bCs/>
          <w:color w:val="auto"/>
          <w:szCs w:val="20"/>
          <w:shd w:val="clear" w:color="auto" w:fill="FFFFFF"/>
        </w:rPr>
        <w:t xml:space="preserve">andomized controlled trial </w:t>
      </w:r>
      <w:r w:rsidRPr="00F65538">
        <w:rPr>
          <w:rFonts w:eastAsia="Arial" w:cs="Arial"/>
          <w:color w:val="auto"/>
          <w:szCs w:val="20"/>
        </w:rPr>
        <w:t xml:space="preserve">that an initial treatment approach for </w:t>
      </w:r>
      <w:r w:rsidR="003A4863" w:rsidRPr="00F65538">
        <w:rPr>
          <w:rFonts w:eastAsia="Arial" w:cs="Arial"/>
          <w:color w:val="auto"/>
          <w:szCs w:val="20"/>
        </w:rPr>
        <w:t xml:space="preserve">carpal tunnel syndrome </w:t>
      </w:r>
      <w:r w:rsidRPr="00F65538">
        <w:rPr>
          <w:rFonts w:eastAsia="Arial" w:cs="Arial"/>
          <w:color w:val="auto"/>
          <w:szCs w:val="20"/>
        </w:rPr>
        <w:t>involving physical manual therapy directed at the entire course of the median nerve from the scalene muscles to the wrist, in combination with nerve and tendon gliding exercises, is as successful as carpal tunnel rel</w:t>
      </w:r>
      <w:r w:rsidR="003A4863" w:rsidRPr="00F65538">
        <w:rPr>
          <w:rFonts w:eastAsia="Arial" w:cs="Arial"/>
          <w:color w:val="auto"/>
          <w:szCs w:val="20"/>
        </w:rPr>
        <w:t xml:space="preserve">ease at 6 months and at 1 year. </w:t>
      </w:r>
      <w:r w:rsidRPr="00F65538">
        <w:rPr>
          <w:rFonts w:eastAsia="Arial" w:cs="Arial"/>
          <w:color w:val="auto"/>
          <w:szCs w:val="20"/>
        </w:rPr>
        <w:t xml:space="preserve">The physical manual therapy combined with nerve and tendon gliding exercises may show advantages over surgery at 1 and 3 months. However, there was incomplete analysis of patient data </w:t>
      </w:r>
      <w:r w:rsidR="00CA5364" w:rsidRPr="00CA5364">
        <w:rPr>
          <w:rFonts w:eastAsia="Arial" w:cs="Arial"/>
          <w:color w:val="auto"/>
          <w:szCs w:val="20"/>
        </w:rPr>
        <w:fldChar w:fldCharType="begin">
          <w:fldData xml:space="preserve">PEVuZE5vdGU+PENpdGU+PEF1dGhvcj5GZXJuYW5kZXotZGUtTGFzIFBlbmFzPC9BdXRob3I+PFll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PEVuZE5vdGU+PENpdGU+PEF1dGhvcj5GZXJuYW5kZXotZGUtTGFzIFBlbmFzPC9BdXRob3I+PFll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83" w:tooltip="Fernandez-de-Las Penas, 2015 #4176" w:history="1">
        <w:r w:rsidR="00CA5364" w:rsidRPr="00DF6785">
          <w:rPr>
            <w:rStyle w:val="Hyperlink"/>
            <w:rFonts w:eastAsia="Arial" w:cs="Arial"/>
            <w:noProof/>
            <w:szCs w:val="20"/>
          </w:rPr>
          <w:t>Fernandez-de-Las Penas et al., 2015</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r w:rsidRPr="00F65538">
        <w:rPr>
          <w:rFonts w:eastAsia="Arial" w:cs="Arial"/>
          <w:color w:val="auto"/>
          <w:szCs w:val="20"/>
        </w:rPr>
        <w:br/>
      </w:r>
      <w:r w:rsidRPr="00F65538">
        <w:rPr>
          <w:rFonts w:eastAsia="Arial" w:cs="Arial"/>
          <w:color w:val="auto"/>
          <w:szCs w:val="20"/>
        </w:rPr>
        <w:br/>
        <w:t xml:space="preserve">There is good evidence that soft tissue mobilization plus home </w:t>
      </w:r>
      <w:r w:rsidRPr="00CA5364">
        <w:rPr>
          <w:rFonts w:eastAsia="Arial" w:cs="Arial"/>
          <w:color w:val="auto"/>
          <w:szCs w:val="20"/>
        </w:rPr>
        <w:t xml:space="preserve">exercises is effective in reducing pain and improving function at 6 months </w:t>
      </w:r>
      <w:r w:rsidR="00CA5364" w:rsidRPr="00CA5364">
        <w:rPr>
          <w:rFonts w:eastAsia="Arial" w:cs="Arial"/>
          <w:color w:val="auto"/>
          <w:szCs w:val="20"/>
        </w:rPr>
        <w:fldChar w:fldCharType="begin">
          <w:fldData xml:space="preserve">PEVuZE5vdGU+PENpdGU+PEF1dGhvcj5IdWlzc3RlZGU8L0F1dGhvcj48WWVhcj4yMDEwPC9ZZWFy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PjxSZWNOdW0+NDIzMzwvUmVjTnVtPjxEaXNwbGF5VGV4dD4oQi4gTS4gSHVpc3N0ZWRlLCBSYW5k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6" w:tooltip="Huisstede, 2010 #4233" w:history="1">
        <w:r w:rsidR="004869C6" w:rsidRPr="00DF6785">
          <w:rPr>
            <w:rStyle w:val="Hyperlink"/>
            <w:rFonts w:eastAsia="Arial" w:cs="Arial"/>
            <w:noProof/>
            <w:szCs w:val="20"/>
          </w:rPr>
          <w:t>B. M. Huisstede, Randsdorp, et al., 2010</w:t>
        </w:r>
      </w:hyperlink>
      <w:r w:rsidR="004869C6">
        <w:rPr>
          <w:rFonts w:eastAsia="Arial" w:cs="Arial"/>
          <w:noProof/>
          <w:color w:val="auto"/>
          <w:szCs w:val="20"/>
        </w:rPr>
        <w:t>)</w:t>
      </w:r>
      <w:r w:rsidR="00CA5364" w:rsidRPr="00CA5364">
        <w:rPr>
          <w:rFonts w:eastAsia="Arial" w:cs="Arial"/>
          <w:color w:val="auto"/>
          <w:szCs w:val="20"/>
        </w:rPr>
        <w:fldChar w:fldCharType="end"/>
      </w:r>
      <w:r w:rsidR="003D585C" w:rsidRPr="00CA5364">
        <w:rPr>
          <w:rFonts w:eastAsia="Arial" w:cs="Arial"/>
          <w:color w:val="auto"/>
          <w:szCs w:val="20"/>
        </w:rPr>
        <w:t>.</w:t>
      </w:r>
      <w:r w:rsidRPr="00CA5364">
        <w:rPr>
          <w:rFonts w:eastAsia="Arial" w:cs="Arial"/>
          <w:color w:val="auto"/>
          <w:szCs w:val="20"/>
        </w:rPr>
        <w:br/>
      </w:r>
      <w:r w:rsidRPr="00CA5364">
        <w:rPr>
          <w:rFonts w:eastAsia="Arial" w:cs="Arial"/>
          <w:color w:val="auto"/>
          <w:szCs w:val="20"/>
        </w:rPr>
        <w:br/>
        <w:t xml:space="preserve">Use of mobilization and exercise should be based on patient preference and provider expertise ([Cochrane] </w:t>
      </w:r>
      <w:r w:rsidR="00CA5364" w:rsidRPr="00CA5364">
        <w:rPr>
          <w:rFonts w:eastAsia="Arial" w:cs="Arial"/>
          <w:color w:val="auto"/>
          <w:szCs w:val="20"/>
        </w:rPr>
        <w:fldChar w:fldCharType="begin"/>
      </w:r>
      <w:r w:rsidR="00DF6785">
        <w:rPr>
          <w:rFonts w:eastAsia="Arial" w:cs="Arial"/>
          <w:color w:val="auto"/>
          <w:szCs w:val="20"/>
        </w:rPr>
        <w:instrText xml:space="preserve"> ADDIN EN.CITE &lt;EndNote&gt;&lt;Cite&gt;&lt;Author&gt;Page&lt;/Author&gt;&lt;Year&gt;2012&lt;/Year&gt;&lt;RecNum&gt;4317&lt;/RecNum&gt;&lt;DisplayText&gt;(Page et al., 2012)&lt;/DisplayText&gt;&lt;record&gt;&lt;rec-number&gt;4317&lt;/rec-number&gt;&lt;foreign-keys&gt;&lt;key app="EN" db-id="vaxawsfavadaa0er9e8ppds0adazdvepawxx" timestamp="1481064181"&gt;4317&lt;/key&gt;&lt;/foreign-keys&gt;&lt;ref-type name="Journal Article"&gt;17&lt;/ref-type&gt;&lt;contributors&gt;&lt;authors&gt;&lt;author&gt;Page, M. J.&lt;/author&gt;&lt;author&gt;O&amp;apos;Connor, D.&lt;/author&gt;&lt;author&gt;Pitt, V.&lt;/author&gt;&lt;author&gt;Massy-Westropp, N.&lt;/author&gt;&lt;/authors&gt;&lt;/contributors&gt;&lt;auth-address&gt;School of Public Health &amp;amp; Preventive Medicine,Monash University,Melbourne, Australia. matthew.page@monash.edu.&lt;/auth-address&gt;&lt;titles&gt;&lt;title&gt;Exercise and mobilisation interventions for carpal tunnel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reviews&lt;/abbr-1&gt;&lt;/alt-periodical&gt;&lt;pages&gt;Cd009899&lt;/pages&gt;&lt;number&gt;6&lt;/number&gt;&lt;edition&gt;2012/06/15&lt;/edition&gt;&lt;keywords&gt;&lt;keyword&gt;Carpal Tunnel Syndrome/*therapy&lt;/keyword&gt;&lt;keyword&gt;Exercise Therapy/methods&lt;/keyword&gt;&lt;keyword&gt;Humans&lt;/keyword&gt;&lt;keyword&gt;Manipulation, Chiropractic/methods&lt;/keyword&gt;&lt;keyword&gt;Massage/methods&lt;/keyword&gt;&lt;keyword&gt;*Physical Therapy Modalities&lt;/keyword&gt;&lt;keyword&gt;Randomized Controlled Trials as Topic&lt;/keyword&gt;&lt;keyword&gt;Splints&lt;/keyword&gt;&lt;keyword&gt;Ultrasonic Therapy/methods&lt;/keyword&gt;&lt;keyword&gt;Yoga&lt;/keyword&gt;&lt;/keywords&gt;&lt;dates&gt;&lt;year&gt;2012&lt;/year&gt;&lt;/dates&gt;&lt;isbn&gt;1361-6137&lt;/isbn&gt;&lt;accession-num&gt;22696387&lt;/accession-num&gt;&lt;urls&gt;&lt;/urls&gt;&lt;electronic-resource-num&gt;10.1002/14651858.cd009899&lt;/electronic-resource-num&gt;&lt;remote-database-provider&gt;NLM&lt;/remote-database-provider&gt;&lt;language&gt;eng&lt;/language&gt;&lt;modified-date&gt;Referenced in CTC Guideline&lt;/modified-date&gt;&lt;/record&gt;&lt;/Cite&gt;&lt;/EndNote&gt;</w:instrText>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5" w:tooltip="Page, 2012 #4317" w:history="1">
        <w:r w:rsidR="00CA5364" w:rsidRPr="00DF6785">
          <w:rPr>
            <w:rStyle w:val="Hyperlink"/>
            <w:rFonts w:eastAsia="Arial" w:cs="Arial"/>
            <w:noProof/>
            <w:szCs w:val="20"/>
          </w:rPr>
          <w:t>Page et al., 2012</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 xml:space="preserve">.  </w:t>
      </w:r>
    </w:p>
    <w:p w:rsidR="004219F6" w:rsidRPr="00CA5364" w:rsidRDefault="00A11E8E" w:rsidP="00210FE2">
      <w:pPr>
        <w:pStyle w:val="ListParagraph"/>
        <w:numPr>
          <w:ilvl w:val="0"/>
          <w:numId w:val="46"/>
        </w:numPr>
        <w:spacing w:before="240" w:after="0"/>
        <w:ind w:hanging="720"/>
        <w:rPr>
          <w:rFonts w:cs="Arial"/>
          <w:color w:val="auto"/>
          <w:szCs w:val="20"/>
        </w:rPr>
      </w:pPr>
      <w:r w:rsidRPr="00CA5364">
        <w:rPr>
          <w:rFonts w:cs="Arial"/>
          <w:color w:val="auto"/>
          <w:szCs w:val="20"/>
        </w:rPr>
        <w:t>Time to Produce Effect: 4 to 6 weeks.</w:t>
      </w:r>
    </w:p>
    <w:p w:rsidR="00E671E0" w:rsidRPr="00F65538" w:rsidRDefault="00E671E0" w:rsidP="000108FE">
      <w:pPr>
        <w:pStyle w:val="ListParagraph"/>
        <w:spacing w:before="240" w:after="0"/>
        <w:ind w:left="3600"/>
        <w:rPr>
          <w:rFonts w:cs="Arial"/>
          <w:color w:val="auto"/>
          <w:szCs w:val="20"/>
        </w:rPr>
      </w:pPr>
    </w:p>
    <w:p w:rsidR="00E671E0" w:rsidRPr="00F65538" w:rsidRDefault="00A11E8E" w:rsidP="00210FE2">
      <w:pPr>
        <w:pStyle w:val="ListParagraph"/>
        <w:numPr>
          <w:ilvl w:val="0"/>
          <w:numId w:val="46"/>
        </w:numPr>
        <w:spacing w:before="240" w:after="0"/>
        <w:ind w:hanging="720"/>
        <w:rPr>
          <w:rFonts w:cs="Arial"/>
          <w:color w:val="auto"/>
          <w:szCs w:val="20"/>
        </w:rPr>
      </w:pPr>
      <w:r w:rsidRPr="00F65538">
        <w:rPr>
          <w:rFonts w:cs="Arial"/>
          <w:color w:val="auto"/>
          <w:szCs w:val="20"/>
        </w:rPr>
        <w:t>Frequency</w:t>
      </w:r>
      <w:proofErr w:type="gramStart"/>
      <w:r w:rsidRPr="00F65538">
        <w:rPr>
          <w:rFonts w:cs="Arial"/>
          <w:color w:val="auto"/>
          <w:szCs w:val="20"/>
        </w:rPr>
        <w:t>:</w:t>
      </w:r>
      <w:r w:rsidR="00920ED1">
        <w:rPr>
          <w:rFonts w:cs="Arial"/>
          <w:color w:val="auto"/>
          <w:szCs w:val="20"/>
        </w:rPr>
        <w:t>1</w:t>
      </w:r>
      <w:proofErr w:type="gramEnd"/>
      <w:r w:rsidRPr="00F65538">
        <w:rPr>
          <w:rFonts w:cs="Arial"/>
          <w:color w:val="auto"/>
          <w:szCs w:val="20"/>
        </w:rPr>
        <w:t xml:space="preserve"> to 3 times per week.</w:t>
      </w:r>
    </w:p>
    <w:p w:rsidR="00E671E0" w:rsidRPr="00F65538" w:rsidRDefault="00E671E0" w:rsidP="000108FE">
      <w:pPr>
        <w:pStyle w:val="ListParagraph"/>
        <w:spacing w:before="240" w:after="0"/>
        <w:ind w:left="3600"/>
        <w:rPr>
          <w:rFonts w:cs="Arial"/>
          <w:color w:val="auto"/>
          <w:szCs w:val="20"/>
        </w:rPr>
      </w:pPr>
    </w:p>
    <w:p w:rsidR="004219F6" w:rsidRPr="00F65538" w:rsidRDefault="00A11E8E" w:rsidP="00210FE2">
      <w:pPr>
        <w:pStyle w:val="ListParagraph"/>
        <w:numPr>
          <w:ilvl w:val="0"/>
          <w:numId w:val="46"/>
        </w:numPr>
        <w:spacing w:before="240" w:after="0"/>
        <w:ind w:hanging="720"/>
        <w:rPr>
          <w:rFonts w:cs="Arial"/>
          <w:color w:val="auto"/>
          <w:szCs w:val="20"/>
        </w:rPr>
      </w:pPr>
      <w:r w:rsidRPr="00F65538">
        <w:rPr>
          <w:rFonts w:cs="Arial"/>
          <w:color w:val="auto"/>
          <w:szCs w:val="20"/>
        </w:rPr>
        <w:t>Optimum Duration: 4 to 6 weeks.</w:t>
      </w:r>
    </w:p>
    <w:p w:rsidR="00E671E0" w:rsidRPr="00F65538" w:rsidRDefault="00E671E0" w:rsidP="000108FE">
      <w:pPr>
        <w:pStyle w:val="ListParagraph"/>
        <w:spacing w:before="240" w:after="0"/>
        <w:ind w:left="3600"/>
        <w:rPr>
          <w:rFonts w:cs="Arial"/>
          <w:color w:val="auto"/>
          <w:szCs w:val="20"/>
        </w:rPr>
      </w:pPr>
    </w:p>
    <w:p w:rsidR="004219F6" w:rsidRPr="00F65538" w:rsidRDefault="00A11E8E" w:rsidP="00210FE2">
      <w:pPr>
        <w:pStyle w:val="ListParagraph"/>
        <w:numPr>
          <w:ilvl w:val="0"/>
          <w:numId w:val="46"/>
        </w:numPr>
        <w:spacing w:before="240" w:after="0"/>
        <w:ind w:hanging="720"/>
        <w:rPr>
          <w:rFonts w:cs="Arial"/>
          <w:color w:val="auto"/>
          <w:szCs w:val="20"/>
        </w:rPr>
      </w:pPr>
      <w:r w:rsidRPr="00F65538">
        <w:rPr>
          <w:rFonts w:cs="Arial"/>
          <w:color w:val="auto"/>
          <w:szCs w:val="20"/>
        </w:rPr>
        <w:t>Maximum Duration: 8 weeks.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ix.  </w:t>
      </w:r>
      <w:r w:rsidRPr="00F65538">
        <w:rPr>
          <w:rFonts w:eastAsia="Arial" w:cs="Arial"/>
          <w:color w:val="auto"/>
          <w:szCs w:val="20"/>
        </w:rPr>
        <w:tab/>
      </w:r>
      <w:r w:rsidRPr="00592B5A">
        <w:rPr>
          <w:rFonts w:eastAsia="Arial" w:cs="Arial"/>
          <w:color w:val="auto"/>
          <w:szCs w:val="20"/>
          <w:u w:val="single"/>
        </w:rPr>
        <w:t>Ultrasound</w:t>
      </w:r>
      <w:r w:rsidRPr="00F65538">
        <w:rPr>
          <w:rFonts w:eastAsia="Arial" w:cs="Arial"/>
          <w:color w:val="auto"/>
          <w:szCs w:val="20"/>
        </w:rPr>
        <w:t>: There is some evidence that ultrasound is no more effective than placebo at 2 weeks of follow-up regarding pain, symptoms</w:t>
      </w:r>
      <w:r w:rsidR="00DF4494" w:rsidRPr="00F65538">
        <w:rPr>
          <w:rFonts w:eastAsia="Arial" w:cs="Arial"/>
          <w:color w:val="auto"/>
          <w:szCs w:val="20"/>
        </w:rPr>
        <w:t>,</w:t>
      </w:r>
      <w:r w:rsidRPr="00F65538">
        <w:rPr>
          <w:rFonts w:eastAsia="Arial" w:cs="Arial"/>
          <w:color w:val="auto"/>
          <w:szCs w:val="20"/>
        </w:rPr>
        <w:t xml:space="preserve"> and function.</w:t>
      </w:r>
      <w:r w:rsidR="00DF4494" w:rsidRPr="00F65538">
        <w:rPr>
          <w:rFonts w:eastAsia="Arial" w:cs="Arial"/>
          <w:color w:val="auto"/>
          <w:szCs w:val="20"/>
        </w:rPr>
        <w:t xml:space="preserve"> </w:t>
      </w:r>
      <w:r w:rsidRPr="00F65538">
        <w:rPr>
          <w:rFonts w:eastAsia="Arial" w:cs="Arial"/>
          <w:color w:val="auto"/>
          <w:szCs w:val="20"/>
        </w:rPr>
        <w:t>However, there is some evidence that ultrasound is more effective in improving symptoms only, not function, compared to placebo at 7 weeks of follow-up and in the midterm</w:t>
      </w:r>
      <w:r w:rsidR="00CA5364">
        <w:rPr>
          <w:rFonts w:eastAsia="Arial" w:cs="Arial"/>
          <w:color w:val="auto"/>
          <w:szCs w:val="20"/>
        </w:rPr>
        <w:t xml:space="preserve"> (4-6 months</w:t>
      </w:r>
      <w:r w:rsidR="00CA5364" w:rsidRPr="00CA5364">
        <w:rPr>
          <w:rFonts w:eastAsia="Arial" w:cs="Arial"/>
          <w:color w:val="auto"/>
          <w:szCs w:val="20"/>
        </w:rPr>
        <w:t xml:space="preserve">)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00DF4494" w:rsidRPr="00CA5364">
        <w:rPr>
          <w:rFonts w:eastAsia="Arial" w:cs="Arial"/>
          <w:color w:val="auto"/>
          <w:szCs w:val="20"/>
        </w:rPr>
        <w:t xml:space="preserve">. </w:t>
      </w:r>
      <w:r w:rsidRPr="00CA5364">
        <w:rPr>
          <w:rFonts w:eastAsia="Arial" w:cs="Arial"/>
          <w:color w:val="auto"/>
          <w:szCs w:val="20"/>
        </w:rPr>
        <w:t>There is some evidence that there is no significant difference between an ultrasound intensity of 1.5W/cm</w:t>
      </w:r>
      <w:r w:rsidRPr="00CA5364">
        <w:rPr>
          <w:rFonts w:eastAsia="Arial" w:cs="Arial"/>
          <w:color w:val="auto"/>
          <w:szCs w:val="20"/>
          <w:vertAlign w:val="superscript"/>
        </w:rPr>
        <w:t>2</w:t>
      </w:r>
      <w:r w:rsidRPr="00CA5364">
        <w:rPr>
          <w:rFonts w:eastAsia="Arial" w:cs="Arial"/>
          <w:color w:val="auto"/>
          <w:szCs w:val="20"/>
        </w:rPr>
        <w:t xml:space="preserve"> compared with 0.8W/cm</w:t>
      </w:r>
      <w:r w:rsidRPr="00CA5364">
        <w:rPr>
          <w:rFonts w:eastAsia="Arial" w:cs="Arial"/>
          <w:color w:val="auto"/>
          <w:szCs w:val="20"/>
          <w:vertAlign w:val="superscript"/>
        </w:rPr>
        <w:t>2</w:t>
      </w:r>
      <w:r w:rsidRPr="00CA5364">
        <w:rPr>
          <w:rFonts w:eastAsia="Arial" w:cs="Arial"/>
          <w:color w:val="auto"/>
          <w:szCs w:val="20"/>
        </w:rPr>
        <w:t xml:space="preserve"> regarding pain and </w:t>
      </w:r>
      <w:r w:rsidRPr="00CA5364">
        <w:rPr>
          <w:rFonts w:eastAsia="Arial" w:cs="Arial"/>
          <w:color w:val="auto"/>
          <w:szCs w:val="20"/>
        </w:rPr>
        <w:lastRenderedPageBreak/>
        <w:t>symptom improvement a</w:t>
      </w:r>
      <w:r w:rsidR="00CA5364" w:rsidRPr="00CA5364">
        <w:rPr>
          <w:rFonts w:eastAsia="Arial" w:cs="Arial"/>
          <w:color w:val="auto"/>
          <w:szCs w:val="20"/>
        </w:rPr>
        <w:t xml:space="preserve">fter 2 weeks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00DF4494" w:rsidRPr="00CA5364">
        <w:rPr>
          <w:rFonts w:eastAsia="Arial" w:cs="Arial"/>
          <w:color w:val="auto"/>
          <w:szCs w:val="20"/>
        </w:rPr>
        <w:t xml:space="preserve">. </w:t>
      </w:r>
      <w:r w:rsidRPr="00CA5364">
        <w:rPr>
          <w:rFonts w:eastAsia="Arial" w:cs="Arial"/>
          <w:color w:val="auto"/>
          <w:szCs w:val="20"/>
        </w:rPr>
        <w:t>There is some evidence that ultrasound is more effective on pain and function than low</w:t>
      </w:r>
      <w:r w:rsidR="00DF4494" w:rsidRPr="00CA5364">
        <w:rPr>
          <w:rFonts w:eastAsia="Arial" w:cs="Arial"/>
          <w:color w:val="auto"/>
          <w:szCs w:val="20"/>
        </w:rPr>
        <w:t xml:space="preserve"> level laser therapy at 4 weeks;</w:t>
      </w:r>
      <w:r w:rsidRPr="00CA5364">
        <w:rPr>
          <w:rFonts w:eastAsia="Arial" w:cs="Arial"/>
          <w:color w:val="auto"/>
          <w:szCs w:val="20"/>
        </w:rPr>
        <w:t xml:space="preserve"> however</w:t>
      </w:r>
      <w:r w:rsidR="00DF4494" w:rsidRPr="00CA5364">
        <w:rPr>
          <w:rFonts w:eastAsia="Arial" w:cs="Arial"/>
          <w:color w:val="auto"/>
          <w:szCs w:val="20"/>
        </w:rPr>
        <w:t>,</w:t>
      </w:r>
      <w:r w:rsidRPr="00CA5364">
        <w:rPr>
          <w:rFonts w:eastAsia="Arial" w:cs="Arial"/>
          <w:color w:val="auto"/>
          <w:szCs w:val="20"/>
        </w:rPr>
        <w:t xml:space="preserve"> low level laser is</w:t>
      </w:r>
      <w:r w:rsidR="00DF4494" w:rsidRPr="00CA5364">
        <w:rPr>
          <w:rFonts w:eastAsia="Arial" w:cs="Arial"/>
          <w:color w:val="auto"/>
          <w:szCs w:val="20"/>
        </w:rPr>
        <w:t xml:space="preserve"> ineffective </w:t>
      </w:r>
      <w:r w:rsidR="00CA5364" w:rsidRPr="00CA5364">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CA5364" w:rsidRPr="00CA5364">
        <w:rPr>
          <w:rFonts w:eastAsia="Arial" w:cs="Arial"/>
          <w:color w:val="auto"/>
          <w:szCs w:val="20"/>
        </w:rPr>
        <w:fldChar w:fldCharType="end"/>
      </w:r>
      <w:r w:rsidR="00DF4494" w:rsidRPr="00CA5364">
        <w:rPr>
          <w:rFonts w:eastAsia="Arial" w:cs="Arial"/>
          <w:color w:val="auto"/>
          <w:szCs w:val="20"/>
        </w:rPr>
        <w:t xml:space="preserve">. </w:t>
      </w:r>
      <w:r w:rsidRPr="00CA5364">
        <w:rPr>
          <w:rFonts w:eastAsia="Arial" w:cs="Arial"/>
          <w:color w:val="auto"/>
          <w:szCs w:val="20"/>
        </w:rPr>
        <w:t>There is some evidence that there is no beneficial effectiveness of puls</w:t>
      </w:r>
      <w:r w:rsidR="00DF4494" w:rsidRPr="00CA5364">
        <w:rPr>
          <w:rFonts w:eastAsia="Arial" w:cs="Arial"/>
          <w:color w:val="auto"/>
          <w:szCs w:val="20"/>
        </w:rPr>
        <w:t>ed or continuous ultrasound</w:t>
      </w:r>
      <w:r w:rsidRPr="00CA5364">
        <w:rPr>
          <w:rFonts w:eastAsia="Arial" w:cs="Arial"/>
          <w:color w:val="auto"/>
          <w:szCs w:val="20"/>
        </w:rPr>
        <w:t xml:space="preserve"> combined with splint therapy compared to sham ultrasound and splint therapy in reducing pain and symptoms and improving functionality for treating patients with mild or moderate idiopat</w:t>
      </w:r>
      <w:r w:rsidR="00DF4494" w:rsidRPr="00CA5364">
        <w:rPr>
          <w:rFonts w:eastAsia="Arial" w:cs="Arial"/>
          <w:color w:val="auto"/>
          <w:szCs w:val="20"/>
        </w:rPr>
        <w:t>hic carpal tunnel syndrome</w:t>
      </w:r>
      <w:r w:rsidRPr="00CA5364">
        <w:rPr>
          <w:rFonts w:eastAsia="Arial" w:cs="Arial"/>
          <w:color w:val="auto"/>
          <w:szCs w:val="20"/>
        </w:rPr>
        <w:t xml:space="preserve">. This study is inconclusive in its ability to find an effect due to only 70% power and a small sample size </w:t>
      </w:r>
      <w:r w:rsidR="00CA5364" w:rsidRPr="00CA5364">
        <w:rPr>
          <w:rFonts w:eastAsia="Arial" w:cs="Arial"/>
          <w:color w:val="auto"/>
          <w:szCs w:val="20"/>
        </w:rPr>
        <w:fldChar w:fldCharType="begin">
          <w:fldData xml:space="preserve">PEVuZE5vdGU+PENpdGU+PEF1dGhvcj5Bcm1hZ2FuPC9BdXRob3I+PFllYXI+MjAxNDwvWWVhcj48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=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PEVuZE5vdGU+PENpdGU+PEF1dGhvcj5Bcm1hZ2FuPC9BdXRob3I+PFllYXI+MjAxNDwvWWVhcj48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=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2" w:tooltip="Armagan, 2014 #4056" w:history="1">
        <w:r w:rsidR="00CA5364" w:rsidRPr="00DF6785">
          <w:rPr>
            <w:rStyle w:val="Hyperlink"/>
            <w:rFonts w:eastAsia="Arial" w:cs="Arial"/>
            <w:noProof/>
            <w:szCs w:val="20"/>
          </w:rPr>
          <w:t>Armagan, Bakilan, Ozgen, Mehmetoglu, &amp; Oner, 2014</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r w:rsidRPr="00F65538">
        <w:rPr>
          <w:rFonts w:eastAsia="Arial" w:cs="Arial"/>
          <w:color w:val="auto"/>
          <w:szCs w:val="20"/>
        </w:rPr>
        <w:br/>
      </w:r>
      <w:r w:rsidRPr="00F65538">
        <w:rPr>
          <w:rFonts w:eastAsia="Arial" w:cs="Arial"/>
          <w:color w:val="auto"/>
          <w:szCs w:val="20"/>
        </w:rPr>
        <w:br/>
        <w:t xml:space="preserve">Another systematic review found insufficient evidence to support ultrasound </w:t>
      </w:r>
      <w:r w:rsidRPr="00CA5364">
        <w:rPr>
          <w:rFonts w:eastAsia="Arial" w:cs="Arial"/>
          <w:color w:val="auto"/>
          <w:szCs w:val="20"/>
        </w:rPr>
        <w:t xml:space="preserve">therapy </w:t>
      </w:r>
      <w:r w:rsidR="00CA5364" w:rsidRPr="00CA5364">
        <w:rPr>
          <w:rFonts w:eastAsia="Arial" w:cs="Arial"/>
          <w:color w:val="auto"/>
          <w:szCs w:val="20"/>
        </w:rPr>
        <w:fldChar w:fldCharType="begin"/>
      </w:r>
      <w:r w:rsidR="00DF6785">
        <w:rPr>
          <w:rFonts w:eastAsia="Arial" w:cs="Arial"/>
          <w:color w:val="auto"/>
          <w:szCs w:val="20"/>
        </w:rPr>
        <w:instrText xml:space="preserve"> ADDIN EN.CITE &lt;EndNote&gt;&lt;Cite&gt;&lt;Author&gt;Page&lt;/Author&gt;&lt;Year&gt;2013&lt;/Year&gt;&lt;RecNum&gt;4319&lt;/RecNum&gt;&lt;DisplayText&gt;(Page, O&amp;apos;Connor, Pitt, &amp;amp; Massy-Westropp, 2013)&lt;/DisplayText&gt;&lt;record&gt;&lt;rec-number&gt;4319&lt;/rec-number&gt;&lt;foreign-keys&gt;&lt;key app="EN" db-id="vaxawsfavadaa0er9e8ppds0adazdvepawxx" timestamp="1481064181"&gt;4319&lt;/key&gt;&lt;/foreign-keys&gt;&lt;ref-type name="Journal Article"&gt;17&lt;/ref-type&gt;&lt;contributors&gt;&lt;authors&gt;&lt;author&gt;Page, M. J.&lt;/author&gt;&lt;author&gt;O&amp;apos;Connor, D.&lt;/author&gt;&lt;author&gt;Pitt, V.&lt;/author&gt;&lt;author&gt;Massy-Westropp, N.&lt;/author&gt;&lt;/authors&gt;&lt;/contributors&gt;&lt;auth-address&gt;School of Public Health&amp;amp; PreventiveMedicine,Monash University,Melbourne, Australia. matthew.page@monash.edu.&lt;/auth-address&gt;&lt;titles&gt;&lt;title&gt;Therapeutic ultrasound for carpal tunnel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reviews&lt;/abbr-1&gt;&lt;/alt-periodical&gt;&lt;pages&gt;Cd009601&lt;/pages&gt;&lt;number&gt;3&lt;/number&gt;&lt;edition&gt;2013/04/02&lt;/edition&gt;&lt;keywords&gt;&lt;keyword&gt;Carpal Tunnel Syndrome/*therapy&lt;/keyword&gt;&lt;keyword&gt;Combined Modality Therapy/methods&lt;/keyword&gt;&lt;keyword&gt;Humans&lt;/keyword&gt;&lt;keyword&gt;Randomized Controlled Trials as Topic/standards&lt;/keyword&gt;&lt;keyword&gt;Time Factors&lt;/keyword&gt;&lt;keyword&gt;Treatment Outcome&lt;/keyword&gt;&lt;keyword&gt;Ultrasonic Therapy/*methods&lt;/keyword&gt;&lt;/keywords&gt;&lt;dates&gt;&lt;year&gt;2013&lt;/year&gt;&lt;/dates&gt;&lt;isbn&gt;1361-6137&lt;/isbn&gt;&lt;accession-num&gt;23543580&lt;/accession-num&gt;&lt;urls&gt;&lt;/urls&gt;&lt;electronic-resource-num&gt;10.1002/14651858.CD009601.pub2&lt;/electronic-resource-num&gt;&lt;remote-database-provider&gt;NLM&lt;/remote-database-provider&gt;&lt;language&gt;eng&lt;/language&gt;&lt;modified-date&gt;Referenced in CTC Guideline&lt;/modified-date&gt;&lt;/record&gt;&lt;/Cite&gt;&lt;/EndNote&gt;</w:instrText>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196" w:tooltip="Page, 2013 #4319" w:history="1">
        <w:r w:rsidR="00CA5364" w:rsidRPr="00DF6785">
          <w:rPr>
            <w:rStyle w:val="Hyperlink"/>
            <w:rFonts w:eastAsia="Arial" w:cs="Arial"/>
            <w:noProof/>
            <w:szCs w:val="20"/>
          </w:rPr>
          <w:t>Page, O'Connor, Pitt, &amp; Massy-Westropp, 2013</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r w:rsidRPr="00F65538">
        <w:rPr>
          <w:rFonts w:eastAsia="Arial" w:cs="Arial"/>
          <w:color w:val="auto"/>
          <w:szCs w:val="20"/>
        </w:rPr>
        <w:t xml:space="preserve"> </w:t>
      </w:r>
      <w:r w:rsidRPr="00F65538">
        <w:rPr>
          <w:rFonts w:eastAsia="Arial" w:cs="Arial"/>
          <w:color w:val="auto"/>
          <w:szCs w:val="20"/>
        </w:rPr>
        <w:br/>
      </w:r>
      <w:r w:rsidRPr="00F65538">
        <w:rPr>
          <w:rFonts w:eastAsia="Arial" w:cs="Arial"/>
          <w:color w:val="auto"/>
          <w:szCs w:val="20"/>
        </w:rPr>
        <w:br/>
        <w:t xml:space="preserve">There is some evidence that ultrasound therapy plus splinting is no more effective than placebo ultrasound plus splinting in reducing pain and symptoms and improving functionality in the conservative treatment of patients with carpal tunnel syndrome </w:t>
      </w:r>
      <w:r w:rsidR="00CA5364" w:rsidRPr="00CA5364">
        <w:rPr>
          <w:rFonts w:eastAsia="Arial" w:cs="Arial"/>
          <w:color w:val="auto"/>
          <w:szCs w:val="20"/>
        </w:rPr>
        <w:fldChar w:fldCharType="begin">
          <w:fldData xml:space="preserve">PEVuZE5vdGU+PENpdGU+PEF1dGhvcj5ZaWxkaXo8L0F1dGhvcj48WWVhcj4yMDExPC9ZZWFyPjxS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PEVuZE5vdGU+PENpdGU+PEF1dGhvcj5ZaWxkaXo8L0F1dGhvcj48WWVhcj4yMDExPC9ZZWFyPjxS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A5364" w:rsidRPr="00CA5364">
        <w:rPr>
          <w:rFonts w:eastAsia="Arial" w:cs="Arial"/>
          <w:color w:val="auto"/>
          <w:szCs w:val="20"/>
        </w:rPr>
      </w:r>
      <w:r w:rsidR="00CA5364" w:rsidRPr="00CA5364">
        <w:rPr>
          <w:rFonts w:eastAsia="Arial" w:cs="Arial"/>
          <w:color w:val="auto"/>
          <w:szCs w:val="20"/>
        </w:rPr>
        <w:fldChar w:fldCharType="separate"/>
      </w:r>
      <w:r w:rsidR="00CA5364" w:rsidRPr="00CA5364">
        <w:rPr>
          <w:rFonts w:eastAsia="Arial" w:cs="Arial"/>
          <w:noProof/>
          <w:color w:val="auto"/>
          <w:szCs w:val="20"/>
        </w:rPr>
        <w:t>(</w:t>
      </w:r>
      <w:hyperlink w:anchor="_ENREF_285" w:tooltip="Yildiz, 2011 #4458" w:history="1">
        <w:r w:rsidR="00CA5364" w:rsidRPr="00DF6785">
          <w:rPr>
            <w:rStyle w:val="Hyperlink"/>
            <w:rFonts w:eastAsia="Arial" w:cs="Arial"/>
            <w:noProof/>
            <w:szCs w:val="20"/>
          </w:rPr>
          <w:t>Yildiz et al., 2011</w:t>
        </w:r>
      </w:hyperlink>
      <w:r w:rsidR="00CA5364" w:rsidRPr="00CA5364">
        <w:rPr>
          <w:rFonts w:eastAsia="Arial" w:cs="Arial"/>
          <w:noProof/>
          <w:color w:val="auto"/>
          <w:szCs w:val="20"/>
        </w:rPr>
        <w:t>)</w:t>
      </w:r>
      <w:r w:rsidR="00CA5364" w:rsidRPr="00CA5364">
        <w:rPr>
          <w:rFonts w:eastAsia="Arial" w:cs="Arial"/>
          <w:color w:val="auto"/>
          <w:szCs w:val="20"/>
        </w:rPr>
        <w:fldChar w:fldCharType="end"/>
      </w:r>
      <w:r w:rsidRPr="00CA5364">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Therefore, ultrasound without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is </w:t>
      </w:r>
      <w:r w:rsidRPr="00F65538">
        <w:rPr>
          <w:rFonts w:eastAsia="Arial" w:cs="Arial"/>
          <w:b/>
          <w:i/>
          <w:color w:val="auto"/>
          <w:szCs w:val="20"/>
        </w:rPr>
        <w:t>not recommended</w:t>
      </w:r>
      <w:r w:rsidRPr="00F65538">
        <w:rPr>
          <w:rFonts w:eastAsia="Arial" w:cs="Arial"/>
          <w:color w:val="auto"/>
          <w:szCs w:val="20"/>
        </w:rPr>
        <w:t>.</w:t>
      </w:r>
    </w:p>
    <w:p w:rsidR="004219F6" w:rsidRPr="004815D3" w:rsidRDefault="00A11E8E" w:rsidP="000108FE">
      <w:pPr>
        <w:spacing w:before="240" w:after="0"/>
        <w:ind w:left="2880" w:hanging="720"/>
        <w:rPr>
          <w:rFonts w:cs="Arial"/>
          <w:color w:val="auto"/>
          <w:szCs w:val="20"/>
        </w:rPr>
      </w:pPr>
      <w:r w:rsidRPr="00F65538">
        <w:rPr>
          <w:rFonts w:eastAsia="Arial" w:cs="Arial"/>
          <w:color w:val="auto"/>
          <w:szCs w:val="20"/>
        </w:rPr>
        <w:t xml:space="preserve">x.  </w:t>
      </w:r>
      <w:r w:rsidRPr="00F65538">
        <w:rPr>
          <w:rFonts w:eastAsia="Arial" w:cs="Arial"/>
          <w:color w:val="auto"/>
          <w:szCs w:val="20"/>
        </w:rPr>
        <w:tab/>
      </w:r>
      <w:r w:rsidRPr="00592B5A">
        <w:rPr>
          <w:rFonts w:eastAsia="Arial" w:cs="Arial"/>
          <w:color w:val="auto"/>
          <w:szCs w:val="20"/>
          <w:u w:val="single"/>
        </w:rPr>
        <w:t>Low Level Laser</w:t>
      </w:r>
      <w:r w:rsidR="00EF199A" w:rsidRPr="00592B5A">
        <w:rPr>
          <w:rFonts w:eastAsia="Arial" w:cs="Arial"/>
          <w:color w:val="auto"/>
          <w:szCs w:val="20"/>
          <w:u w:val="single"/>
        </w:rPr>
        <w:t xml:space="preserve"> Therapy (LLLT)</w:t>
      </w:r>
      <w:r w:rsidRPr="00F65538">
        <w:rPr>
          <w:rFonts w:eastAsia="Arial" w:cs="Arial"/>
          <w:color w:val="auto"/>
          <w:szCs w:val="20"/>
        </w:rPr>
        <w:t>: There is some evidence</w:t>
      </w:r>
      <w:r w:rsidR="00EF199A" w:rsidRPr="00F65538">
        <w:rPr>
          <w:rFonts w:eastAsia="Arial" w:cs="Arial"/>
          <w:color w:val="auto"/>
          <w:szCs w:val="20"/>
        </w:rPr>
        <w:t xml:space="preserve"> that</w:t>
      </w:r>
      <w:r w:rsidRPr="00F65538">
        <w:rPr>
          <w:rFonts w:eastAsia="Arial" w:cs="Arial"/>
          <w:color w:val="auto"/>
          <w:szCs w:val="20"/>
        </w:rPr>
        <w:t xml:space="preserve"> </w:t>
      </w:r>
      <w:r w:rsidR="00EF199A" w:rsidRPr="00F65538">
        <w:rPr>
          <w:rFonts w:eastAsia="Arial" w:cs="Arial"/>
          <w:color w:val="auto"/>
          <w:szCs w:val="20"/>
        </w:rPr>
        <w:t xml:space="preserve">LLLT </w:t>
      </w:r>
      <w:r w:rsidRPr="00F65538">
        <w:rPr>
          <w:rFonts w:eastAsia="Arial" w:cs="Arial"/>
          <w:color w:val="auto"/>
          <w:szCs w:val="20"/>
        </w:rPr>
        <w:t xml:space="preserve">adds no short term benefit for reducing symptoms and improving function compared to full-time splinting for 3 </w:t>
      </w:r>
      <w:r w:rsidRPr="003D7727">
        <w:rPr>
          <w:rFonts w:eastAsia="Arial" w:cs="Arial"/>
          <w:color w:val="auto"/>
          <w:szCs w:val="20"/>
        </w:rPr>
        <w:t xml:space="preserve">months </w:t>
      </w:r>
      <w:r w:rsidR="003D7727" w:rsidRPr="003D7727">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3D7727" w:rsidRPr="003D7727">
        <w:rPr>
          <w:rFonts w:eastAsia="Arial" w:cs="Arial"/>
          <w:color w:val="auto"/>
          <w:szCs w:val="20"/>
        </w:rPr>
      </w:r>
      <w:r w:rsidR="003D7727" w:rsidRPr="003D7727">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3D7727" w:rsidRPr="003D7727">
        <w:rPr>
          <w:rFonts w:eastAsia="Arial" w:cs="Arial"/>
          <w:color w:val="auto"/>
          <w:szCs w:val="20"/>
        </w:rPr>
        <w:fldChar w:fldCharType="end"/>
      </w:r>
      <w:r w:rsidR="00EF199A" w:rsidRPr="003D7727">
        <w:rPr>
          <w:rFonts w:eastAsia="Arial" w:cs="Arial"/>
          <w:color w:val="auto"/>
          <w:szCs w:val="20"/>
        </w:rPr>
        <w:t>.</w:t>
      </w:r>
      <w:r w:rsidR="00EF199A" w:rsidRPr="00F65538">
        <w:rPr>
          <w:rFonts w:eastAsia="Arial" w:cs="Arial"/>
          <w:color w:val="auto"/>
          <w:szCs w:val="20"/>
        </w:rPr>
        <w:t xml:space="preserve"> </w:t>
      </w:r>
      <w:r w:rsidRPr="00F65538">
        <w:rPr>
          <w:rFonts w:eastAsia="Arial" w:cs="Arial"/>
          <w:color w:val="auto"/>
          <w:szCs w:val="20"/>
        </w:rPr>
        <w:t xml:space="preserve">There is good evidence that laser therapy is ineffective regarding pain and function compared with placebo as an </w:t>
      </w:r>
      <w:r w:rsidRPr="004815D3">
        <w:rPr>
          <w:rFonts w:eastAsia="Arial" w:cs="Arial"/>
          <w:color w:val="auto"/>
          <w:szCs w:val="20"/>
        </w:rPr>
        <w:t xml:space="preserve">intervention to treat </w:t>
      </w:r>
      <w:r w:rsidR="00EF199A" w:rsidRPr="004815D3">
        <w:rPr>
          <w:rFonts w:eastAsia="Arial" w:cs="Arial"/>
          <w:color w:val="auto"/>
          <w:szCs w:val="20"/>
        </w:rPr>
        <w:t xml:space="preserve">carpal tunnel syndrome </w:t>
      </w:r>
      <w:r w:rsidRPr="004815D3">
        <w:rPr>
          <w:rFonts w:eastAsia="Arial" w:cs="Arial"/>
          <w:color w:val="auto"/>
          <w:szCs w:val="20"/>
        </w:rPr>
        <w:t xml:space="preserve">in the short term </w:t>
      </w:r>
      <w:r w:rsidR="004815D3" w:rsidRPr="004815D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This is some evidence that LLLT is no more effective than placebo LLLT in reducing pain and symptoms and improving functionality in the conservative treatment of patients affected</w:t>
      </w:r>
      <w:r w:rsidR="00EF199A" w:rsidRPr="004815D3">
        <w:rPr>
          <w:rFonts w:eastAsia="Arial" w:cs="Arial"/>
          <w:color w:val="auto"/>
          <w:szCs w:val="20"/>
        </w:rPr>
        <w:t xml:space="preserve"> by carpal tunnel syndrome</w:t>
      </w:r>
      <w:r w:rsidR="004815D3" w:rsidRPr="004815D3">
        <w:rPr>
          <w:rFonts w:eastAsia="Arial" w:cs="Arial"/>
          <w:color w:val="auto"/>
          <w:szCs w:val="20"/>
        </w:rPr>
        <w:t xml:space="preserve"> </w:t>
      </w:r>
      <w:r w:rsidR="004815D3" w:rsidRPr="004815D3">
        <w:rPr>
          <w:rFonts w:eastAsia="Arial" w:cs="Arial"/>
          <w:color w:val="auto"/>
          <w:szCs w:val="20"/>
        </w:rPr>
        <w:fldChar w:fldCharType="begin">
          <w:fldData xml:space="preserve">PEVuZE5vdGU+PENpdGU+PEF1dGhvcj5UYXNjaW9nbHU8L0F1dGhvcj48WWVhcj4yMDEyPC9ZZWFy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PEVuZE5vdGU+PENpdGU+PEF1dGhvcj5UYXNjaW9nbHU8L0F1dGhvcj48WWVhcj4yMDEyPC9ZZWFy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260" w:tooltip="Tascioglu, 2012 #4409" w:history="1">
        <w:r w:rsidR="004815D3" w:rsidRPr="00DF6785">
          <w:rPr>
            <w:rStyle w:val="Hyperlink"/>
            <w:rFonts w:eastAsia="Arial" w:cs="Arial"/>
            <w:noProof/>
            <w:szCs w:val="20"/>
          </w:rPr>
          <w:t>Tascioglu, Degirmenci, Ozkan, &amp; Mehmetoglu, 2012</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There is some evidence that</w:t>
      </w:r>
      <w:r w:rsidR="00EF199A" w:rsidRPr="004815D3">
        <w:rPr>
          <w:rFonts w:eastAsia="Arial" w:cs="Arial"/>
          <w:color w:val="auto"/>
          <w:szCs w:val="20"/>
        </w:rPr>
        <w:t xml:space="preserve"> LLLT</w:t>
      </w:r>
      <w:r w:rsidRPr="004815D3">
        <w:rPr>
          <w:rFonts w:eastAsia="Arial" w:cs="Arial"/>
          <w:color w:val="auto"/>
          <w:szCs w:val="20"/>
        </w:rPr>
        <w:t xml:space="preserve"> plus splinting is no more effective than splinting alone in reducing </w:t>
      </w:r>
      <w:r w:rsidR="00EF199A" w:rsidRPr="004815D3">
        <w:rPr>
          <w:rFonts w:eastAsia="Arial" w:cs="Arial"/>
          <w:color w:val="auto"/>
          <w:szCs w:val="20"/>
        </w:rPr>
        <w:t>carpal tunnel</w:t>
      </w:r>
      <w:r w:rsidRPr="004815D3">
        <w:rPr>
          <w:rFonts w:eastAsia="Arial" w:cs="Arial"/>
          <w:color w:val="auto"/>
          <w:szCs w:val="20"/>
        </w:rPr>
        <w:t xml:space="preserve"> symptoms and improving functionality in the conservative treatment of patients affe</w:t>
      </w:r>
      <w:r w:rsidR="004815D3" w:rsidRPr="004815D3">
        <w:rPr>
          <w:rFonts w:eastAsia="Arial" w:cs="Arial"/>
          <w:color w:val="auto"/>
          <w:szCs w:val="20"/>
        </w:rPr>
        <w:t xml:space="preserve">cted by carpal tunnel syndrome </w:t>
      </w:r>
      <w:r w:rsidR="004815D3" w:rsidRPr="004815D3">
        <w:rPr>
          <w:rFonts w:eastAsia="Arial" w:cs="Arial"/>
          <w:color w:val="auto"/>
          <w:szCs w:val="20"/>
        </w:rPr>
        <w:fldChar w:fldCharType="begin">
          <w:fldData xml:space="preserve">PEVuZE5vdGU+PENpdGU+PEF1dGhvcj5ZYWdjaTwvQXV0aG9yPjxZZWFyPjIwMDk8L1llYXI+PFJl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PEVuZE5vdGU+PENpdGU+PEF1dGhvcj5ZYWdjaTwvQXV0aG9yPjxZZWFyPjIwMDk8L1llYXI+PFJl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282" w:tooltip="Yagci, 2009 #4450" w:history="1">
        <w:r w:rsidR="004815D3" w:rsidRPr="00DF6785">
          <w:rPr>
            <w:rStyle w:val="Hyperlink"/>
            <w:rFonts w:eastAsia="Arial" w:cs="Arial"/>
            <w:noProof/>
            <w:szCs w:val="20"/>
          </w:rPr>
          <w:t>Yagci et al., 2009</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00EF199A" w:rsidRPr="004815D3">
        <w:rPr>
          <w:rFonts w:eastAsia="Arial" w:cs="Arial"/>
          <w:color w:val="auto"/>
          <w:szCs w:val="20"/>
        </w:rPr>
        <w:t xml:space="preserve">. </w:t>
      </w:r>
      <w:r w:rsidRPr="004815D3">
        <w:rPr>
          <w:rFonts w:eastAsia="Arial" w:cs="Arial"/>
          <w:color w:val="auto"/>
          <w:szCs w:val="20"/>
        </w:rPr>
        <w:t xml:space="preserve">There is good evidence from a number of adequate studies that </w:t>
      </w:r>
      <w:r w:rsidR="00EF199A" w:rsidRPr="004815D3">
        <w:rPr>
          <w:rFonts w:eastAsia="Arial" w:cs="Arial"/>
          <w:color w:val="auto"/>
          <w:szCs w:val="20"/>
        </w:rPr>
        <w:t xml:space="preserve">LLLT </w:t>
      </w:r>
      <w:r w:rsidRPr="004815D3">
        <w:rPr>
          <w:rFonts w:eastAsia="Arial" w:cs="Arial"/>
          <w:color w:val="auto"/>
          <w:szCs w:val="20"/>
        </w:rPr>
        <w:t xml:space="preserve">does not add benefit and it </w:t>
      </w:r>
      <w:r w:rsidRPr="004815D3">
        <w:rPr>
          <w:rFonts w:eastAsia="Arial" w:cs="Arial"/>
          <w:b/>
          <w:color w:val="auto"/>
          <w:szCs w:val="20"/>
        </w:rPr>
        <w:t>is not recommended</w:t>
      </w:r>
      <w:r w:rsidRPr="004815D3">
        <w:rPr>
          <w:rFonts w:eastAsia="Arial" w:cs="Arial"/>
          <w:color w:val="auto"/>
          <w:szCs w:val="20"/>
        </w:rPr>
        <w:t>.</w:t>
      </w:r>
    </w:p>
    <w:p w:rsidR="007315C5" w:rsidRPr="00F65538" w:rsidRDefault="00A11E8E" w:rsidP="004815D3">
      <w:pPr>
        <w:spacing w:before="240" w:after="240"/>
        <w:ind w:left="2880" w:hanging="720"/>
        <w:rPr>
          <w:rFonts w:eastAsia="Arial" w:cs="Arial"/>
          <w:color w:val="auto"/>
          <w:szCs w:val="20"/>
        </w:rPr>
      </w:pPr>
      <w:r w:rsidRPr="004815D3">
        <w:rPr>
          <w:rFonts w:eastAsia="Arial" w:cs="Arial"/>
          <w:color w:val="auto"/>
          <w:szCs w:val="20"/>
        </w:rPr>
        <w:t xml:space="preserve">xi. </w:t>
      </w:r>
      <w:r w:rsidRPr="004815D3">
        <w:rPr>
          <w:rFonts w:eastAsia="Arial" w:cs="Arial"/>
          <w:color w:val="auto"/>
          <w:szCs w:val="20"/>
        </w:rPr>
        <w:tab/>
      </w:r>
      <w:r w:rsidRPr="004815D3">
        <w:rPr>
          <w:rFonts w:eastAsia="Arial" w:cs="Arial"/>
          <w:color w:val="auto"/>
          <w:szCs w:val="20"/>
          <w:u w:val="single"/>
        </w:rPr>
        <w:t>Yoga</w:t>
      </w:r>
      <w:r w:rsidRPr="004815D3">
        <w:rPr>
          <w:rFonts w:eastAsia="Arial" w:cs="Arial"/>
          <w:color w:val="auto"/>
          <w:szCs w:val="20"/>
        </w:rPr>
        <w:t>: There is some evidence that yoga is equally as effective in reducing pain and improving grip strength as wri</w:t>
      </w:r>
      <w:r w:rsidR="004815D3" w:rsidRPr="004815D3">
        <w:rPr>
          <w:rFonts w:eastAsia="Arial" w:cs="Arial"/>
          <w:color w:val="auto"/>
          <w:szCs w:val="20"/>
        </w:rPr>
        <w:t xml:space="preserve">st splinting in the short term </w:t>
      </w:r>
      <w:r w:rsidR="004815D3" w:rsidRPr="004815D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There is some evidence that Hatha yoga instruction may reduce pain and improve grip strength as effectively as splinting</w:t>
      </w:r>
      <w:r w:rsidR="00920ED1" w:rsidRPr="004815D3">
        <w:rPr>
          <w:rFonts w:eastAsia="Arial" w:cs="Arial"/>
          <w:color w:val="auto"/>
          <w:szCs w:val="20"/>
        </w:rPr>
        <w:t>.</w:t>
      </w:r>
      <w:r w:rsidRPr="004815D3">
        <w:rPr>
          <w:rFonts w:eastAsia="Arial" w:cs="Arial"/>
          <w:color w:val="auto"/>
          <w:szCs w:val="20"/>
        </w:rPr>
        <w:t xml:space="preserve"> </w:t>
      </w:r>
      <w:r w:rsidR="00920ED1" w:rsidRPr="004815D3">
        <w:rPr>
          <w:rFonts w:eastAsia="Arial" w:cs="Arial"/>
          <w:color w:val="auto"/>
          <w:szCs w:val="20"/>
        </w:rPr>
        <w:t>However, the evidence was</w:t>
      </w:r>
      <w:r w:rsidRPr="004815D3">
        <w:rPr>
          <w:rFonts w:eastAsia="Arial" w:cs="Arial"/>
          <w:color w:val="auto"/>
          <w:szCs w:val="20"/>
        </w:rPr>
        <w:t xml:space="preserve"> </w:t>
      </w:r>
      <w:r w:rsidRPr="004815D3">
        <w:rPr>
          <w:rFonts w:eastAsia="Arial" w:cs="Arial"/>
          <w:color w:val="auto"/>
          <w:szCs w:val="20"/>
        </w:rPr>
        <w:lastRenderedPageBreak/>
        <w:t>inadequate</w:t>
      </w:r>
      <w:r w:rsidR="00920ED1" w:rsidRPr="004815D3">
        <w:rPr>
          <w:rFonts w:eastAsia="Arial" w:cs="Arial"/>
          <w:color w:val="auto"/>
          <w:szCs w:val="20"/>
        </w:rPr>
        <w:t xml:space="preserve"> to show superiority over splinting</w:t>
      </w:r>
      <w:r w:rsidRPr="004815D3">
        <w:rPr>
          <w:rFonts w:eastAsia="Arial" w:cs="Arial"/>
          <w:color w:val="auto"/>
          <w:szCs w:val="20"/>
        </w:rPr>
        <w:t xml:space="preserve"> </w:t>
      </w:r>
      <w:r w:rsidR="004815D3" w:rsidRPr="004815D3">
        <w:rPr>
          <w:rFonts w:eastAsia="Arial" w:cs="Arial"/>
          <w:color w:val="auto"/>
          <w:szCs w:val="20"/>
        </w:rPr>
        <w:fldChar w:fldCharType="begin"/>
      </w:r>
      <w:r w:rsidR="00DF6785">
        <w:rPr>
          <w:rFonts w:eastAsia="Arial" w:cs="Arial"/>
          <w:color w:val="auto"/>
          <w:szCs w:val="20"/>
        </w:rPr>
        <w:instrText xml:space="preserve"> ADDIN EN.CITE &lt;EndNote&gt;&lt;Cite&gt;&lt;Author&gt;Garfinkel&lt;/Author&gt;&lt;Year&gt;1998&lt;/Year&gt;&lt;RecNum&gt;4561&lt;/RecNum&gt;&lt;DisplayText&gt;(Garfinkel et al., 1998)&lt;/DisplayText&gt;&lt;record&gt;&lt;rec-number&gt;4561&lt;/rec-number&gt;&lt;foreign-keys&gt;&lt;key app="EN" db-id="vaxawsfavadaa0er9e8ppds0adazdvepawxx" timestamp="1481064275"&gt;4561&lt;/key&gt;&lt;/foreign-keys&gt;&lt;ref-type name="Journal Article"&gt;17&lt;/ref-type&gt;&lt;contributors&gt;&lt;authors&gt;&lt;author&gt;Garfinkel, M. S.&lt;/author&gt;&lt;author&gt;Singhal, A.&lt;/author&gt;&lt;author&gt;Katz, W. A.&lt;/author&gt;&lt;author&gt;Allan, D. A.&lt;/author&gt;&lt;author&gt;Reshetar, R.&lt;/author&gt;&lt;author&gt;Schumacher, H. R., Jr.&lt;/author&gt;&lt;/authors&gt;&lt;/contributors&gt;&lt;auth-address&gt;Department of Medicine, University of Pennsylvania School of Medicine, Philadelphia, USA. mariang102@aol.com&lt;/auth-address&gt;&lt;titles&gt;&lt;title&gt;Yoga-based intervention for carpal tunnel syndrome: a randomized trial&lt;/title&gt;&lt;secondary-title&gt;JAMA&lt;/secondary-title&gt;&lt;/titles&gt;&lt;periodical&gt;&lt;full-title&gt;JAMA&lt;/full-title&gt;&lt;/periodical&gt;&lt;pages&gt;1601-3&lt;/pages&gt;&lt;volume&gt;280&lt;/volume&gt;&lt;number&gt;18&lt;/number&gt;&lt;keywords&gt;&lt;keyword&gt;Adult&lt;/keyword&gt;&lt;keyword&gt;Aged&lt;/keyword&gt;&lt;keyword&gt;Carpal Tunnel Syndrome/physiopathology/*therapy&lt;/keyword&gt;&lt;keyword&gt;Female&lt;/keyword&gt;&lt;keyword&gt;Hand Strength&lt;/keyword&gt;&lt;keyword&gt;Humans&lt;/keyword&gt;&lt;keyword&gt;Male&lt;/keyword&gt;&lt;keyword&gt;Middle Aged&lt;/keyword&gt;&lt;keyword&gt;Pain&lt;/keyword&gt;&lt;keyword&gt;Sleep&lt;/keyword&gt;&lt;keyword&gt;Treatment Outcome&lt;/keyword&gt;&lt;keyword&gt;*Yoga&lt;/keyword&gt;&lt;/keywords&gt;&lt;dates&gt;&lt;year&gt;1998&lt;/year&gt;&lt;pub-dates&gt;&lt;date&gt;Nov 11&lt;/date&gt;&lt;/pub-dates&gt;&lt;/dates&gt;&lt;isbn&gt;0098-7484 (Print)&amp;#xD;0098-7484 (Linking)&lt;/isbn&gt;&lt;accession-num&gt;9820263&lt;/accession-num&gt;&lt;urls&gt;&lt;related-urls&gt;&lt;url&gt;https://www.ncbi.nlm.nih.gov/pubmed/9820263&lt;/url&gt;&lt;/related-urls&gt;&lt;/urls&gt;&lt;modified-date&gt;Referenced in CTC Guideline&lt;/modified-date&gt;&lt;/record&gt;&lt;/Cite&gt;&lt;/EndNote&gt;</w:instrText>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93" w:tooltip="Garfinkel, 1998 #4561" w:history="1">
        <w:r w:rsidR="004815D3" w:rsidRPr="00DF6785">
          <w:rPr>
            <w:rStyle w:val="Hyperlink"/>
            <w:rFonts w:eastAsia="Arial" w:cs="Arial"/>
            <w:noProof/>
            <w:szCs w:val="20"/>
          </w:rPr>
          <w:t>Garfinkel et al., 1998</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This, as</w:t>
      </w:r>
      <w:r w:rsidR="00677B3E" w:rsidRPr="004815D3">
        <w:rPr>
          <w:rFonts w:eastAsia="Arial" w:cs="Arial"/>
          <w:color w:val="auto"/>
          <w:szCs w:val="20"/>
        </w:rPr>
        <w:t xml:space="preserve"> is the case with</w:t>
      </w:r>
      <w:r w:rsidRPr="004815D3">
        <w:rPr>
          <w:rFonts w:eastAsia="Arial" w:cs="Arial"/>
          <w:color w:val="auto"/>
          <w:szCs w:val="20"/>
        </w:rPr>
        <w:t xml:space="preserve"> other complementary/alternative exercise,</w:t>
      </w:r>
      <w:r w:rsidRPr="00F65538">
        <w:rPr>
          <w:rFonts w:eastAsia="Arial" w:cs="Arial"/>
          <w:color w:val="auto"/>
          <w:szCs w:val="20"/>
        </w:rPr>
        <w:t xml:space="preserve"> should be done with oversight of a physician or other appropriate healthcare professional for motivated patients preferring this treatment.</w:t>
      </w:r>
    </w:p>
    <w:p w:rsidR="004219F6" w:rsidRPr="00F65538" w:rsidRDefault="00A11E8E" w:rsidP="00210FE2">
      <w:pPr>
        <w:numPr>
          <w:ilvl w:val="0"/>
          <w:numId w:val="47"/>
        </w:numPr>
        <w:spacing w:before="240" w:after="0"/>
        <w:ind w:left="2880" w:right="10" w:firstLine="0"/>
        <w:contextualSpacing/>
        <w:rPr>
          <w:rFonts w:cs="Arial"/>
          <w:color w:val="auto"/>
          <w:szCs w:val="20"/>
        </w:rPr>
      </w:pPr>
      <w:r w:rsidRPr="00F65538">
        <w:rPr>
          <w:rFonts w:eastAsia="Arial" w:cs="Arial"/>
          <w:color w:val="auto"/>
          <w:szCs w:val="20"/>
        </w:rPr>
        <w:t>Time to Produce Effect: 2 to 6 treatments.</w:t>
      </w:r>
    </w:p>
    <w:p w:rsidR="007315C5" w:rsidRPr="00F65538" w:rsidRDefault="007315C5" w:rsidP="000108FE">
      <w:pPr>
        <w:spacing w:before="240" w:after="0"/>
        <w:ind w:left="2880" w:right="10"/>
        <w:contextualSpacing/>
        <w:rPr>
          <w:rFonts w:cs="Arial"/>
          <w:color w:val="auto"/>
          <w:szCs w:val="20"/>
        </w:rPr>
      </w:pPr>
    </w:p>
    <w:p w:rsidR="004219F6" w:rsidRPr="00F65538" w:rsidRDefault="00A11E8E" w:rsidP="00210FE2">
      <w:pPr>
        <w:numPr>
          <w:ilvl w:val="0"/>
          <w:numId w:val="47"/>
        </w:numPr>
        <w:spacing w:before="240" w:after="0"/>
        <w:ind w:left="2880" w:right="10" w:firstLine="0"/>
        <w:contextualSpacing/>
        <w:rPr>
          <w:rFonts w:cs="Arial"/>
          <w:color w:val="auto"/>
          <w:szCs w:val="20"/>
        </w:rPr>
      </w:pPr>
      <w:r w:rsidRPr="00F65538">
        <w:rPr>
          <w:rFonts w:eastAsia="Arial" w:cs="Arial"/>
          <w:color w:val="auto"/>
          <w:szCs w:val="20"/>
        </w:rPr>
        <w:t>Frequency: 2 times per week.</w:t>
      </w:r>
    </w:p>
    <w:p w:rsidR="007315C5" w:rsidRPr="00F65538" w:rsidRDefault="007315C5" w:rsidP="000108FE">
      <w:pPr>
        <w:spacing w:before="240" w:after="0"/>
        <w:ind w:right="10"/>
        <w:contextualSpacing/>
        <w:rPr>
          <w:rFonts w:cs="Arial"/>
          <w:color w:val="auto"/>
          <w:szCs w:val="20"/>
        </w:rPr>
      </w:pPr>
    </w:p>
    <w:p w:rsidR="004219F6" w:rsidRPr="00F65538" w:rsidRDefault="00A11E8E" w:rsidP="00210FE2">
      <w:pPr>
        <w:numPr>
          <w:ilvl w:val="0"/>
          <w:numId w:val="47"/>
        </w:numPr>
        <w:spacing w:before="240" w:after="0"/>
        <w:ind w:left="2880" w:right="10" w:firstLine="0"/>
        <w:contextualSpacing/>
        <w:rPr>
          <w:rFonts w:cs="Arial"/>
          <w:color w:val="auto"/>
          <w:szCs w:val="20"/>
        </w:rPr>
      </w:pPr>
      <w:r w:rsidRPr="00F65538">
        <w:rPr>
          <w:rFonts w:eastAsia="Arial" w:cs="Arial"/>
          <w:color w:val="auto"/>
          <w:szCs w:val="20"/>
        </w:rPr>
        <w:t>Optimum and Maximum Duration: 4 to 8 weeks.</w:t>
      </w:r>
    </w:p>
    <w:p w:rsidR="000E026F" w:rsidRPr="00F65538" w:rsidRDefault="000E026F" w:rsidP="004815D3">
      <w:pPr>
        <w:spacing w:before="240" w:after="240"/>
        <w:ind w:left="2880" w:hanging="720"/>
        <w:rPr>
          <w:rFonts w:eastAsia="Arial" w:cs="Arial"/>
          <w:color w:val="auto"/>
          <w:szCs w:val="20"/>
        </w:rPr>
      </w:pPr>
      <w:r w:rsidRPr="00F65538">
        <w:rPr>
          <w:rFonts w:eastAsia="Arial" w:cs="Arial"/>
          <w:color w:val="auto"/>
          <w:szCs w:val="20"/>
        </w:rPr>
        <w:t xml:space="preserve">xii.  </w:t>
      </w:r>
      <w:r w:rsidRPr="00F65538">
        <w:rPr>
          <w:rFonts w:eastAsia="Arial" w:cs="Arial"/>
          <w:color w:val="auto"/>
          <w:szCs w:val="20"/>
        </w:rPr>
        <w:tab/>
      </w:r>
      <w:r w:rsidRPr="00592B5A">
        <w:rPr>
          <w:rFonts w:eastAsia="Arial" w:cs="Arial"/>
          <w:color w:val="auto"/>
          <w:szCs w:val="20"/>
          <w:u w:val="single"/>
        </w:rPr>
        <w:t>Iontophoresis</w:t>
      </w:r>
      <w:r w:rsidRPr="00F65538">
        <w:rPr>
          <w:rFonts w:eastAsia="Arial" w:cs="Arial"/>
          <w:color w:val="auto"/>
          <w:szCs w:val="20"/>
        </w:rPr>
        <w:t>: m</w:t>
      </w:r>
      <w:r w:rsidR="00A11E8E" w:rsidRPr="00F65538">
        <w:rPr>
          <w:rFonts w:eastAsia="Arial" w:cs="Arial"/>
          <w:color w:val="auto"/>
          <w:szCs w:val="20"/>
        </w:rPr>
        <w:t xml:space="preserve">ay be an appropriate option for patients refusing or wishing to delay surgery and injections. There is no evidence in favor of dexamethasone iontophoresis on symptom improvement compared to a placebo control group at 3 and 6 months </w:t>
      </w:r>
      <w:r w:rsidR="004815D3" w:rsidRPr="004815D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4815D3" w:rsidRPr="004815D3">
        <w:rPr>
          <w:rFonts w:eastAsia="Arial" w:cs="Arial"/>
          <w:color w:val="auto"/>
          <w:szCs w:val="20"/>
        </w:rPr>
        <w:fldChar w:fldCharType="end"/>
      </w:r>
      <w:r w:rsidR="00A11E8E" w:rsidRPr="004815D3">
        <w:rPr>
          <w:rFonts w:eastAsia="Arial" w:cs="Arial"/>
          <w:color w:val="auto"/>
          <w:szCs w:val="20"/>
        </w:rPr>
        <w:t>.</w:t>
      </w:r>
      <w:r w:rsidRPr="004815D3">
        <w:rPr>
          <w:rFonts w:eastAsia="Arial" w:cs="Arial"/>
          <w:b/>
          <w:color w:val="auto"/>
          <w:szCs w:val="20"/>
        </w:rPr>
        <w:t xml:space="preserve"> </w:t>
      </w:r>
      <w:r w:rsidR="00A11E8E" w:rsidRPr="004815D3">
        <w:rPr>
          <w:rFonts w:eastAsia="Arial" w:cs="Arial"/>
          <w:color w:val="auto"/>
          <w:szCs w:val="20"/>
        </w:rPr>
        <w:t>Under current FDA regulations</w:t>
      </w:r>
      <w:r w:rsidRPr="004815D3">
        <w:rPr>
          <w:rFonts w:eastAsia="Arial" w:cs="Arial"/>
          <w:color w:val="auto"/>
          <w:szCs w:val="20"/>
        </w:rPr>
        <w:t>,</w:t>
      </w:r>
      <w:r w:rsidR="00A11E8E" w:rsidRPr="004815D3">
        <w:rPr>
          <w:rFonts w:eastAsia="Arial" w:cs="Arial"/>
          <w:color w:val="auto"/>
          <w:szCs w:val="20"/>
        </w:rPr>
        <w:t xml:space="preserve"> the</w:t>
      </w:r>
      <w:r w:rsidR="00A11E8E" w:rsidRPr="00F65538">
        <w:rPr>
          <w:rFonts w:eastAsia="Arial" w:cs="Arial"/>
          <w:color w:val="auto"/>
          <w:szCs w:val="20"/>
        </w:rPr>
        <w:t xml:space="preserve"> physician will issue a prescription to the patient for the dexamethasone for this treatment and the patient will usually need to transport the medication to the treatment location. </w:t>
      </w:r>
    </w:p>
    <w:p w:rsidR="004219F6" w:rsidRPr="00F65538" w:rsidRDefault="00A11E8E" w:rsidP="00210FE2">
      <w:pPr>
        <w:numPr>
          <w:ilvl w:val="0"/>
          <w:numId w:val="36"/>
        </w:numPr>
        <w:spacing w:before="240" w:after="0"/>
        <w:ind w:left="3600" w:hanging="720"/>
        <w:contextualSpacing/>
        <w:rPr>
          <w:rFonts w:cs="Arial"/>
          <w:color w:val="auto"/>
          <w:szCs w:val="20"/>
        </w:rPr>
      </w:pPr>
      <w:r w:rsidRPr="00F65538">
        <w:rPr>
          <w:rFonts w:eastAsia="Arial" w:cs="Arial"/>
          <w:color w:val="auto"/>
          <w:szCs w:val="20"/>
        </w:rPr>
        <w:t>Optimum and Maximum Frequency: 6 to 9 sessions over 5 weeks.</w:t>
      </w:r>
    </w:p>
    <w:p w:rsidR="004219F6" w:rsidRPr="004815D3" w:rsidRDefault="00A11E8E" w:rsidP="000108FE">
      <w:pPr>
        <w:spacing w:before="240" w:after="0"/>
        <w:ind w:left="2880" w:hanging="720"/>
        <w:rPr>
          <w:rFonts w:cs="Arial"/>
          <w:color w:val="auto"/>
          <w:szCs w:val="20"/>
        </w:rPr>
      </w:pPr>
      <w:r w:rsidRPr="00F65538">
        <w:rPr>
          <w:rFonts w:eastAsia="Arial" w:cs="Arial"/>
          <w:color w:val="auto"/>
          <w:szCs w:val="20"/>
        </w:rPr>
        <w:t xml:space="preserve">xiii.  </w:t>
      </w:r>
      <w:r w:rsidRPr="00F65538">
        <w:rPr>
          <w:rFonts w:eastAsia="Arial" w:cs="Arial"/>
          <w:color w:val="auto"/>
          <w:szCs w:val="20"/>
        </w:rPr>
        <w:tab/>
      </w:r>
      <w:r w:rsidRPr="00592B5A">
        <w:rPr>
          <w:rFonts w:eastAsia="Arial" w:cs="Arial"/>
          <w:color w:val="auto"/>
          <w:szCs w:val="20"/>
          <w:u w:val="single"/>
        </w:rPr>
        <w:t>Acupuncture and Magnets</w:t>
      </w:r>
      <w:r w:rsidRPr="00F65538">
        <w:rPr>
          <w:rFonts w:eastAsia="Arial" w:cs="Arial"/>
          <w:color w:val="auto"/>
          <w:szCs w:val="20"/>
        </w:rPr>
        <w:t xml:space="preserve">: There is no evidence for the use of magnets, laser acupuncture, or chiropractic treatment. Therefore, these interventions are </w:t>
      </w:r>
      <w:r w:rsidRPr="00F65538">
        <w:rPr>
          <w:rFonts w:eastAsia="Arial" w:cs="Arial"/>
          <w:b/>
          <w:i/>
          <w:color w:val="auto"/>
          <w:szCs w:val="20"/>
        </w:rPr>
        <w:t>not recommended</w:t>
      </w:r>
      <w:r w:rsidRPr="00F65538">
        <w:rPr>
          <w:rFonts w:eastAsia="Arial" w:cs="Arial"/>
          <w:color w:val="auto"/>
          <w:szCs w:val="20"/>
        </w:rPr>
        <w:t xml:space="preserve"> </w:t>
      </w:r>
      <w:r w:rsidR="004815D3" w:rsidRPr="004815D3">
        <w:rPr>
          <w:rFonts w:eastAsia="Arial" w:cs="Arial"/>
          <w:color w:val="auto"/>
          <w:szCs w:val="20"/>
        </w:rPr>
        <w:fldChar w:fldCharType="begin"/>
      </w:r>
      <w:r w:rsidR="00DF6785">
        <w:rPr>
          <w:rFonts w:eastAsia="Arial" w:cs="Arial"/>
          <w:color w:val="auto"/>
          <w:szCs w:val="20"/>
        </w:rPr>
        <w:instrText xml:space="preserve"> ADDIN EN.CITE &lt;EndNote&gt;&lt;Cite&gt;&lt;Author&gt;O&amp;apos;Connor&lt;/Author&gt;&lt;Year&gt;2003&lt;/Year&gt;&lt;RecNum&gt;4596&lt;/RecNum&gt;&lt;DisplayText&gt;(O&amp;apos;Connor, Marshall, &amp;amp; Massy-Westropp, 2003)&lt;/DisplayText&gt;&lt;record&gt;&lt;rec-number&gt;4596&lt;/rec-number&gt;&lt;foreign-keys&gt;&lt;key app="EN" db-id="vaxawsfavadaa0er9e8ppds0adazdvepawxx" timestamp="1481064276"&gt;4596&lt;/key&gt;&lt;/foreign-keys&gt;&lt;ref-type name="Journal Article"&gt;17&lt;/ref-type&gt;&lt;contributors&gt;&lt;authors&gt;&lt;author&gt;O&amp;apos;Connor, D.&lt;/author&gt;&lt;author&gt;Marshall, S.&lt;/author&gt;&lt;author&gt;Massy-Westropp, N.&lt;/author&gt;&lt;/authors&gt;&lt;/contributors&gt;&lt;auth-address&gt;School of Occupational Therapy, University of South Australia, City East Campus, North Terrace, Adelaide, South Australia, Australia. Denise.OConnor@unisa.edu.au&lt;/auth-address&gt;&lt;titles&gt;&lt;title&gt;Non-surgical treatment (other than steroid injection) for carpal tunnel syndrome&lt;/title&gt;&lt;secondary-title&gt;Cochrane Database Syst Rev&lt;/secondary-title&gt;&lt;/titles&gt;&lt;periodical&gt;&lt;full-title&gt;Cochrane Database Syst Rev&lt;/full-title&gt;&lt;abbr-1&gt;The Cochrane database of systematic reviews&lt;/abbr-1&gt;&lt;/periodical&gt;&lt;pages&gt;CD003219&lt;/pages&gt;&lt;number&gt;1&lt;/number&gt;&lt;keywords&gt;&lt;keyword&gt;Administration, Oral&lt;/keyword&gt;&lt;keyword&gt;Carpal Tunnel Syndrome/drug therapy/*therapy&lt;/keyword&gt;&lt;keyword&gt;Humans&lt;/keyword&gt;&lt;keyword&gt;Randomized Controlled Trials as Topic&lt;/keyword&gt;&lt;keyword&gt;Splints&lt;/keyword&gt;&lt;keyword&gt;Steroids/administration &amp;amp; dosage&lt;/keyword&gt;&lt;keyword&gt;Treatment Outcome&lt;/keyword&gt;&lt;keyword&gt;Ultrasonic Therapy&lt;/keyword&gt;&lt;keyword&gt;Yoga&lt;/keyword&gt;&lt;/keywords&gt;&lt;dates&gt;&lt;year&gt;2003&lt;/year&gt;&lt;/dates&gt;&lt;isbn&gt;1469-493X (Electronic)&amp;#xD;1361-6137 (Linking)&lt;/isbn&gt;&lt;accession-num&gt;12535461&lt;/accession-num&gt;&lt;urls&gt;&lt;related-urls&gt;&lt;url&gt;https://www.ncbi.nlm.nih.gov/pubmed/12535461&lt;/url&gt;&lt;/related-urls&gt;&lt;/urls&gt;&lt;electronic-resource-num&gt;10.1002/14651858.CD003219&lt;/electronic-resource-num&gt;&lt;modified-date&gt;Referenced in CTC Guideline&lt;/modified-date&gt;&lt;/record&gt;&lt;/Cite&gt;&lt;/EndNote&gt;</w:instrText>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185" w:tooltip="O'Connor, 2003 #4596" w:history="1">
        <w:r w:rsidR="004815D3" w:rsidRPr="00DF6785">
          <w:rPr>
            <w:rStyle w:val="Hyperlink"/>
            <w:rFonts w:eastAsia="Arial" w:cs="Arial"/>
            <w:noProof/>
            <w:szCs w:val="20"/>
          </w:rPr>
          <w:t>O'Connor, Marshall, &amp; Massy-Westropp, 2003</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Pr="00F65538">
        <w:rPr>
          <w:rFonts w:eastAsia="Arial" w:cs="Arial"/>
          <w:color w:val="auto"/>
          <w:szCs w:val="20"/>
        </w:rPr>
        <w:t xml:space="preserve">. </w:t>
      </w:r>
      <w:r w:rsidRPr="00F65538">
        <w:rPr>
          <w:rFonts w:eastAsia="Arial" w:cs="Arial"/>
          <w:strike/>
          <w:color w:val="auto"/>
          <w:szCs w:val="20"/>
        </w:rPr>
        <w:t xml:space="preserve">  </w:t>
      </w:r>
      <w:r w:rsidRPr="00F65538">
        <w:rPr>
          <w:rFonts w:eastAsia="Arial" w:cs="Arial"/>
          <w:color w:val="auto"/>
          <w:szCs w:val="20"/>
        </w:rPr>
        <w:br/>
      </w:r>
      <w:r w:rsidRPr="00F65538">
        <w:rPr>
          <w:rFonts w:eastAsia="Arial" w:cs="Arial"/>
          <w:color w:val="auto"/>
          <w:szCs w:val="20"/>
        </w:rPr>
        <w:br/>
        <w:t xml:space="preserve">There is some evidence that laser acupuncture adds </w:t>
      </w:r>
      <w:r w:rsidRPr="004815D3">
        <w:rPr>
          <w:rFonts w:eastAsia="Arial" w:cs="Arial"/>
          <w:color w:val="auto"/>
          <w:szCs w:val="20"/>
        </w:rPr>
        <w:t>no benefits to night pain improvement compared to placebo at 3 weeks</w:t>
      </w:r>
      <w:r w:rsidR="004815D3" w:rsidRPr="004815D3">
        <w:rPr>
          <w:rFonts w:eastAsia="Arial" w:cs="Arial"/>
          <w:color w:val="auto"/>
          <w:szCs w:val="20"/>
        </w:rPr>
        <w:t xml:space="preserve"> </w:t>
      </w:r>
      <w:r w:rsidR="004815D3" w:rsidRPr="004815D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4815D3" w:rsidRPr="004815D3">
        <w:rPr>
          <w:rFonts w:eastAsia="Arial" w:cs="Arial"/>
          <w:color w:val="auto"/>
          <w:szCs w:val="20"/>
        </w:rPr>
        <w:fldChar w:fldCharType="end"/>
      </w:r>
      <w:r w:rsidR="00C933CD" w:rsidRPr="004815D3">
        <w:rPr>
          <w:rFonts w:eastAsia="Arial" w:cs="Arial"/>
          <w:color w:val="auto"/>
          <w:szCs w:val="20"/>
        </w:rPr>
        <w:t xml:space="preserve">. </w:t>
      </w:r>
      <w:r w:rsidRPr="004815D3">
        <w:rPr>
          <w:rFonts w:eastAsia="Arial" w:cs="Arial"/>
          <w:color w:val="auto"/>
          <w:szCs w:val="20"/>
        </w:rPr>
        <w:t>There is some evidence that there are no differences between needle acupuncture combined with a wrist brace and placebo needle acupuncture combined with a wr</w:t>
      </w:r>
      <w:r w:rsidR="00C933CD" w:rsidRPr="004815D3">
        <w:rPr>
          <w:rFonts w:eastAsia="Arial" w:cs="Arial"/>
          <w:color w:val="auto"/>
          <w:szCs w:val="20"/>
        </w:rPr>
        <w:t xml:space="preserve">ist brace. </w:t>
      </w:r>
      <w:r w:rsidRPr="004815D3">
        <w:rPr>
          <w:rFonts w:eastAsia="Arial" w:cs="Arial"/>
          <w:color w:val="auto"/>
          <w:szCs w:val="20"/>
        </w:rPr>
        <w:t xml:space="preserve">Neither treatment is clinically effective in improving function in patients with mild or moderate carpal tunnel syndrome </w:t>
      </w:r>
      <w:r w:rsidR="004815D3" w:rsidRPr="004815D3">
        <w:rPr>
          <w:rFonts w:eastAsia="Arial" w:cs="Arial"/>
          <w:color w:val="auto"/>
          <w:szCs w:val="20"/>
        </w:rPr>
        <w:fldChar w:fldCharType="begin">
          <w:fldData xml:space="preserve">PEVuZE5vdGU+PENpdGU+PEF1dGhvcj5ZYW88L0F1dGhvcj48WWVhcj4yMDEyPC9ZZWFyPjxSZWNO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PEVuZE5vdGU+PENpdGU+PEF1dGhvcj5ZYW88L0F1dGhvcj48WWVhcj4yMDEyPC9ZZWFyPjxSZWNO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283" w:tooltip="Yao, 2012 #648" w:history="1">
        <w:r w:rsidR="004815D3" w:rsidRPr="00DF6785">
          <w:rPr>
            <w:rStyle w:val="Hyperlink"/>
            <w:rFonts w:eastAsia="Arial" w:cs="Arial"/>
            <w:noProof/>
            <w:szCs w:val="20"/>
          </w:rPr>
          <w:t>E. Yao et al., 2012</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xml:space="preserve">. Therefore, it is </w:t>
      </w:r>
      <w:r w:rsidRPr="004815D3">
        <w:rPr>
          <w:rFonts w:eastAsia="Arial" w:cs="Arial"/>
          <w:b/>
          <w:i/>
          <w:color w:val="auto"/>
          <w:szCs w:val="20"/>
        </w:rPr>
        <w:t>not recommended</w:t>
      </w:r>
      <w:r w:rsidRPr="004815D3">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4815D3">
        <w:rPr>
          <w:rFonts w:eastAsia="Arial" w:cs="Arial"/>
          <w:color w:val="auto"/>
          <w:szCs w:val="20"/>
        </w:rPr>
        <w:t xml:space="preserve">xiv. </w:t>
      </w:r>
      <w:r w:rsidRPr="004815D3">
        <w:rPr>
          <w:rFonts w:eastAsia="Arial" w:cs="Arial"/>
          <w:color w:val="auto"/>
          <w:szCs w:val="20"/>
        </w:rPr>
        <w:tab/>
        <w:t xml:space="preserve">There is no evidence in favor of massage therapy, heat wrap therapy, and cupping therapy for the treatment of </w:t>
      </w:r>
      <w:r w:rsidR="007A0921" w:rsidRPr="004815D3">
        <w:rPr>
          <w:rFonts w:eastAsia="Arial" w:cs="Arial"/>
          <w:color w:val="auto"/>
          <w:szCs w:val="20"/>
        </w:rPr>
        <w:t xml:space="preserve">carpal tunnel syndrome </w:t>
      </w:r>
      <w:r w:rsidR="004815D3" w:rsidRPr="004815D3">
        <w:rPr>
          <w:rFonts w:eastAsia="Arial" w:cs="Arial"/>
          <w:color w:val="auto"/>
          <w:szCs w:val="20"/>
        </w:rPr>
        <w:t xml:space="preserve">in the short term </w:t>
      </w:r>
      <w:r w:rsidR="004815D3" w:rsidRPr="004815D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69C6">
        <w:rPr>
          <w:rFonts w:eastAsia="Arial" w:cs="Arial"/>
          <w:noProof/>
          <w:color w:val="auto"/>
          <w:szCs w:val="20"/>
        </w:rPr>
        <w:t>(</w:t>
      </w:r>
      <w:hyperlink w:anchor="_ENREF_125" w:tooltip="Huisstede, 2010 #4232" w:history="1">
        <w:r w:rsidR="004869C6" w:rsidRPr="00DF6785">
          <w:rPr>
            <w:rStyle w:val="Hyperlink"/>
            <w:rFonts w:eastAsia="Arial" w:cs="Arial"/>
            <w:noProof/>
            <w:szCs w:val="20"/>
          </w:rPr>
          <w:t>B. M. Huisstede, Hoogvliet, et al., 2010</w:t>
        </w:r>
      </w:hyperlink>
      <w:r w:rsidR="004869C6">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xv. </w:t>
      </w:r>
      <w:r w:rsidRPr="00F65538">
        <w:rPr>
          <w:rFonts w:eastAsia="Arial" w:cs="Arial"/>
          <w:color w:val="auto"/>
          <w:szCs w:val="20"/>
        </w:rPr>
        <w:tab/>
        <w:t xml:space="preserve">Return to work with appropriate restrictions should be considered early in the </w:t>
      </w:r>
      <w:r w:rsidRPr="00C57098">
        <w:rPr>
          <w:rFonts w:eastAsia="Arial" w:cs="Arial"/>
          <w:color w:val="auto"/>
          <w:szCs w:val="20"/>
        </w:rPr>
        <w:t xml:space="preserve">course of treatment. Refer to </w:t>
      </w:r>
      <w:r w:rsidR="0062476E" w:rsidRPr="00C57098">
        <w:rPr>
          <w:rFonts w:eastAsia="Arial" w:cs="Arial"/>
          <w:color w:val="auto"/>
          <w:szCs w:val="20"/>
        </w:rPr>
        <w:t>Section H.</w:t>
      </w:r>
      <w:r w:rsidR="00C57098" w:rsidRPr="00C57098">
        <w:rPr>
          <w:rFonts w:eastAsia="Arial" w:cs="Arial"/>
          <w:color w:val="auto"/>
          <w:szCs w:val="20"/>
        </w:rPr>
        <w:t>11</w:t>
      </w:r>
      <w:r w:rsidR="0062476E" w:rsidRPr="00C57098">
        <w:rPr>
          <w:rFonts w:eastAsia="Arial" w:cs="Arial"/>
          <w:color w:val="auto"/>
          <w:szCs w:val="20"/>
        </w:rPr>
        <w:t xml:space="preserve"> Return-to-Work.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lastRenderedPageBreak/>
        <w:t xml:space="preserve">xvi. </w:t>
      </w:r>
      <w:r w:rsidRPr="00F65538">
        <w:rPr>
          <w:rFonts w:eastAsia="Arial" w:cs="Arial"/>
          <w:color w:val="auto"/>
          <w:szCs w:val="20"/>
        </w:rPr>
        <w:tab/>
        <w:t xml:space="preserve">Other therapies in </w:t>
      </w:r>
      <w:r w:rsidRPr="00C57098">
        <w:rPr>
          <w:rFonts w:eastAsia="Arial" w:cs="Arial"/>
          <w:color w:val="auto"/>
          <w:szCs w:val="20"/>
        </w:rPr>
        <w:t>Section H</w:t>
      </w:r>
      <w:r w:rsidR="00C57098" w:rsidRPr="00C57098">
        <w:rPr>
          <w:rFonts w:eastAsia="Arial" w:cs="Arial"/>
          <w:color w:val="auto"/>
          <w:szCs w:val="20"/>
        </w:rPr>
        <w:t xml:space="preserve"> Therapeutic Procedures – Non-Operative</w:t>
      </w:r>
      <w:r w:rsidRPr="00F65538">
        <w:rPr>
          <w:rFonts w:eastAsia="Arial" w:cs="Arial"/>
          <w:color w:val="auto"/>
          <w:szCs w:val="20"/>
        </w:rPr>
        <w:t xml:space="preserve"> may be used for myofascial symptoms accompanying carpal tunnel syndrome.</w:t>
      </w:r>
    </w:p>
    <w:p w:rsidR="00762713" w:rsidRPr="0005185C" w:rsidRDefault="0005185C" w:rsidP="000108FE">
      <w:pPr>
        <w:pStyle w:val="Heading3"/>
        <w:spacing w:after="0" w:line="240" w:lineRule="auto"/>
        <w:ind w:left="2160" w:hanging="720"/>
        <w:rPr>
          <w:vanish/>
          <w:specVanish/>
        </w:rPr>
      </w:pPr>
      <w:bookmarkStart w:id="132" w:name="_Toc476212290"/>
      <w:r>
        <w:t>g</w:t>
      </w:r>
      <w:r w:rsidR="00A11E8E" w:rsidRPr="00F65538">
        <w:t xml:space="preserve">.  </w:t>
      </w:r>
      <w:r w:rsidR="00A11E8E" w:rsidRPr="00F65538">
        <w:tab/>
      </w:r>
      <w:r w:rsidR="00A11E8E" w:rsidRPr="0005185C">
        <w:rPr>
          <w:u w:val="single"/>
        </w:rPr>
        <w:t>Surgical Indications/Considerations</w:t>
      </w:r>
      <w:bookmarkEnd w:id="132"/>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Since cumulative trauma conditions often involve several areas in an upper extremity, surgical treatment of one problem should be performed in conjunction with conservative treatment of other problems in the upper extremity.</w:t>
      </w:r>
    </w:p>
    <w:p w:rsidR="004219F6" w:rsidRPr="004815D3" w:rsidRDefault="00A11E8E" w:rsidP="000108FE">
      <w:pPr>
        <w:spacing w:before="240" w:after="0"/>
        <w:ind w:left="2160"/>
        <w:rPr>
          <w:rFonts w:cs="Arial"/>
          <w:color w:val="auto"/>
          <w:szCs w:val="20"/>
        </w:rPr>
      </w:pPr>
      <w:r w:rsidRPr="00F65538">
        <w:rPr>
          <w:rFonts w:eastAsia="Arial" w:cs="Arial"/>
          <w:color w:val="auto"/>
          <w:szCs w:val="20"/>
        </w:rPr>
        <w:t xml:space="preserve">There is strong evidence that in patients with </w:t>
      </w:r>
      <w:r w:rsidR="004A65A0" w:rsidRPr="00F65538">
        <w:rPr>
          <w:rFonts w:eastAsia="Arial" w:cs="Arial"/>
          <w:color w:val="auto"/>
          <w:szCs w:val="20"/>
        </w:rPr>
        <w:t xml:space="preserve">carpal tunnel syndrome </w:t>
      </w:r>
      <w:r w:rsidRPr="00F65538">
        <w:rPr>
          <w:rFonts w:eastAsia="Arial" w:cs="Arial"/>
          <w:color w:val="auto"/>
          <w:szCs w:val="20"/>
        </w:rPr>
        <w:t>which has not become chronic, carpal tunnel release leads to a moderate treatment advantage with respect to functional improvement 6 months after surgery. However, there is considerable benefit to conservative treatment such as worksite ergonomic changes, splinting, and individualized hand therapy, which are appropriate for first-line treatment. There is insufficient evidence to identify which patients are likely not to benefit from conservative treatment su</w:t>
      </w:r>
      <w:r w:rsidR="004815D3">
        <w:rPr>
          <w:rFonts w:eastAsia="Arial" w:cs="Arial"/>
          <w:color w:val="auto"/>
          <w:szCs w:val="20"/>
        </w:rPr>
        <w:t xml:space="preserve">fficiently to avoid </w:t>
      </w:r>
      <w:r w:rsidR="004815D3" w:rsidRPr="004815D3">
        <w:rPr>
          <w:rFonts w:eastAsia="Arial" w:cs="Arial"/>
          <w:color w:val="auto"/>
          <w:szCs w:val="20"/>
        </w:rPr>
        <w:t xml:space="preserve">surgery </w:t>
      </w:r>
      <w:r w:rsidR="004815D3" w:rsidRPr="004815D3">
        <w:rPr>
          <w:rFonts w:eastAsia="Arial" w:cs="Arial"/>
          <w:color w:val="auto"/>
          <w:szCs w:val="20"/>
        </w:rPr>
        <w:fldChar w:fldCharType="begin"/>
      </w:r>
      <w:r w:rsidR="00DF6785">
        <w:rPr>
          <w:rFonts w:eastAsia="Arial" w:cs="Arial"/>
          <w:color w:val="auto"/>
          <w:szCs w:val="20"/>
        </w:rPr>
        <w:instrText xml:space="preserve"> ADDIN EN.CITE &lt;EndNote&gt;&lt;Cite&gt;&lt;Author&gt;Shi&lt;/Author&gt;&lt;Year&gt;2011&lt;/Year&gt;&lt;RecNum&gt;4374&lt;/RecNum&gt;&lt;DisplayText&gt;(Shi, MacDermid, Santaguida, &amp;amp; Kyu, 2011)&lt;/DisplayText&gt;&lt;record&gt;&lt;rec-number&gt;4374&lt;/rec-number&gt;&lt;foreign-keys&gt;&lt;key app="EN" db-id="vaxawsfavadaa0er9e8ppds0adazdvepawxx" timestamp="1481064182"&gt;4374&lt;/key&gt;&lt;/foreign-keys&gt;&lt;ref-type name="Journal Article"&gt;17&lt;/ref-type&gt;&lt;contributors&gt;&lt;authors&gt;&lt;author&gt;Shi, Q.&lt;/author&gt;&lt;author&gt;MacDermid, J. C.&lt;/author&gt;&lt;author&gt;Santaguida, P. L.&lt;/author&gt;&lt;author&gt;Kyu, H. H.&lt;/author&gt;&lt;/authors&gt;&lt;/contributors&gt;&lt;auth-address&gt;Department of Clinical Epidemiology and Biostatistics, McMaster University, Hamilton, Canada. shiq5@mcmaster.ca&lt;/auth-address&gt;&lt;titles&gt;&lt;title&gt;Predictors of surgical outcomes following anterior transposition of ulnar nerve for cubital tunnel syndrome: a systematic review&lt;/title&gt;&lt;secondary-title&gt;J Hand Surg Am&lt;/secondary-title&gt;&lt;alt-title&gt;The Journal of hand surgery&lt;/alt-title&gt;&lt;/titles&gt;&lt;periodical&gt;&lt;full-title&gt;J Hand Surg Am&lt;/full-title&gt;&lt;/periodical&gt;&lt;pages&gt;1996-2001.e1-6&lt;/pages&gt;&lt;volume&gt;36&lt;/volume&gt;&lt;number&gt;12&lt;/number&gt;&lt;edition&gt;2011/11/30&lt;/edition&gt;&lt;keywords&gt;&lt;keyword&gt;Cubital Tunnel Syndrome/physiopathology/*surgery&lt;/keyword&gt;&lt;keyword&gt;Decompression, Surgical&lt;/keyword&gt;&lt;keyword&gt;Humans&lt;/keyword&gt;&lt;keyword&gt;Neurosurgical Procedures&lt;/keyword&gt;&lt;keyword&gt;Predictive Value of Tests&lt;/keyword&gt;&lt;keyword&gt;Prognosis&lt;/keyword&gt;&lt;keyword&gt;Risk Factors&lt;/keyword&gt;&lt;keyword&gt;Ulnar Nerve/physiopathology/*surgery&lt;/keyword&gt;&lt;/keywords&gt;&lt;dates&gt;&lt;year&gt;2011&lt;/year&gt;&lt;pub-dates&gt;&lt;date&gt;Dec&lt;/date&gt;&lt;/pub-dates&gt;&lt;/dates&gt;&lt;isbn&gt;0363-5023&lt;/isbn&gt;&lt;accession-num&gt;22123047&lt;/accession-num&gt;&lt;urls&gt;&lt;/urls&gt;&lt;electronic-resource-num&gt;10.1016/j.jhsa.2011.09.024&lt;/electronic-resource-num&gt;&lt;remote-database-provider&gt;NLM&lt;/remote-database-provider&gt;&lt;language&gt;eng&lt;/language&gt;&lt;modified-date&gt;Referenced in CTC Guideline&lt;/modified-date&gt;&lt;/record&gt;&lt;/Cite&gt;&lt;/EndNote&gt;</w:instrText>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234" w:tooltip="Shi, 2011 #4374" w:history="1">
        <w:r w:rsidR="004815D3" w:rsidRPr="00DF6785">
          <w:rPr>
            <w:rStyle w:val="Hyperlink"/>
            <w:rFonts w:eastAsia="Arial" w:cs="Arial"/>
            <w:noProof/>
            <w:szCs w:val="20"/>
          </w:rPr>
          <w:t>Shi, MacDermid, Santaguida, &amp; Kyu, 2011</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Pr="004815D3">
        <w:rPr>
          <w:rFonts w:eastAsia="Arial" w:cs="Arial"/>
          <w:color w:val="auto"/>
          <w:szCs w:val="20"/>
        </w:rPr>
        <w:t xml:space="preserve">. </w:t>
      </w:r>
      <w:r w:rsidRPr="004815D3">
        <w:rPr>
          <w:rFonts w:eastAsia="Arial" w:cs="Arial"/>
          <w:strike/>
          <w:color w:val="auto"/>
          <w:szCs w:val="20"/>
        </w:rPr>
        <w:t xml:space="preserve">  </w:t>
      </w:r>
    </w:p>
    <w:p w:rsidR="004219F6" w:rsidRPr="00F65538" w:rsidRDefault="009F3A86" w:rsidP="000108FE">
      <w:pPr>
        <w:spacing w:before="240" w:after="0"/>
        <w:ind w:left="2160"/>
        <w:rPr>
          <w:rFonts w:cs="Arial"/>
          <w:color w:val="auto"/>
          <w:szCs w:val="20"/>
        </w:rPr>
      </w:pPr>
      <w:r w:rsidRPr="004815D3">
        <w:rPr>
          <w:rFonts w:eastAsia="Arial" w:cs="Arial"/>
          <w:color w:val="auto"/>
          <w:szCs w:val="20"/>
        </w:rPr>
        <w:t>For</w:t>
      </w:r>
      <w:r w:rsidR="00A11E8E" w:rsidRPr="004815D3">
        <w:rPr>
          <w:rFonts w:eastAsia="Arial" w:cs="Arial"/>
          <w:color w:val="auto"/>
          <w:szCs w:val="20"/>
        </w:rPr>
        <w:t xml:space="preserve"> patients with clinically typical </w:t>
      </w:r>
      <w:r w:rsidR="008B7E2A" w:rsidRPr="004815D3">
        <w:rPr>
          <w:rFonts w:eastAsia="Arial" w:cs="Arial"/>
          <w:color w:val="auto"/>
          <w:szCs w:val="20"/>
        </w:rPr>
        <w:t xml:space="preserve">carpal tunnel </w:t>
      </w:r>
      <w:r w:rsidR="00A11E8E" w:rsidRPr="004815D3">
        <w:rPr>
          <w:rFonts w:eastAsia="Arial" w:cs="Arial"/>
          <w:color w:val="auto"/>
          <w:szCs w:val="20"/>
        </w:rPr>
        <w:t>symptom</w:t>
      </w:r>
      <w:r w:rsidRPr="004815D3">
        <w:rPr>
          <w:rFonts w:eastAsia="Arial" w:cs="Arial"/>
          <w:color w:val="auto"/>
          <w:szCs w:val="20"/>
        </w:rPr>
        <w:t>s</w:t>
      </w:r>
      <w:r w:rsidR="00A11E8E" w:rsidRPr="004815D3">
        <w:rPr>
          <w:rFonts w:eastAsia="Arial" w:cs="Arial"/>
          <w:color w:val="auto"/>
          <w:szCs w:val="20"/>
        </w:rPr>
        <w:t xml:space="preserve"> of median nerve distribution numbness, with or without pain, which awakens the patient at night and is</w:t>
      </w:r>
      <w:r w:rsidR="00EB3BF0" w:rsidRPr="004815D3">
        <w:rPr>
          <w:rFonts w:eastAsia="Arial" w:cs="Arial"/>
          <w:color w:val="auto"/>
          <w:szCs w:val="20"/>
        </w:rPr>
        <w:t xml:space="preserve"> </w:t>
      </w:r>
      <w:r w:rsidR="00A11E8E" w:rsidRPr="004815D3">
        <w:rPr>
          <w:rFonts w:eastAsia="Arial" w:cs="Arial"/>
          <w:color w:val="auto"/>
          <w:szCs w:val="20"/>
        </w:rPr>
        <w:t>alleviated by shaking the hand: there is some evidence that the symptom and function outcomes of mini-open carpal tunnel release are similar at 6 months for</w:t>
      </w:r>
      <w:r w:rsidR="00EB3BF0" w:rsidRPr="004815D3">
        <w:rPr>
          <w:rFonts w:eastAsia="Arial" w:cs="Arial"/>
          <w:color w:val="auto"/>
          <w:szCs w:val="20"/>
        </w:rPr>
        <w:t xml:space="preserve"> </w:t>
      </w:r>
      <w:r w:rsidR="00A11E8E" w:rsidRPr="004815D3">
        <w:rPr>
          <w:rFonts w:eastAsia="Arial" w:cs="Arial"/>
          <w:color w:val="auto"/>
          <w:szCs w:val="20"/>
        </w:rPr>
        <w:t>patients who do and do not undergo preoperative nerve conduction studies. However, the study excluded patients with atypical symptoms or unusual course</w:t>
      </w:r>
      <w:r w:rsidR="008B7E2A" w:rsidRPr="004815D3">
        <w:rPr>
          <w:rFonts w:eastAsia="Arial" w:cs="Arial"/>
          <w:color w:val="auto"/>
          <w:szCs w:val="20"/>
        </w:rPr>
        <w:t>s</w:t>
      </w:r>
      <w:r w:rsidR="00A11E8E" w:rsidRPr="004815D3">
        <w:rPr>
          <w:rFonts w:eastAsia="Arial" w:cs="Arial"/>
          <w:color w:val="auto"/>
          <w:szCs w:val="20"/>
        </w:rPr>
        <w:t xml:space="preserve"> of disease, recurrent syndrome, diabetic neuropathy, and cervical radiculopathy </w:t>
      </w:r>
      <w:r w:rsidR="004815D3" w:rsidRPr="004815D3">
        <w:rPr>
          <w:rFonts w:eastAsia="Arial" w:cs="Arial"/>
          <w:color w:val="auto"/>
          <w:szCs w:val="20"/>
        </w:rPr>
        <w:fldChar w:fldCharType="begin">
          <w:fldData xml:space="preserve">PEVuZE5vdGU+PENpdGU+PEF1dGhvcj5aeWx1azwvQXV0aG9yPjxZZWFyPjIwMTM8L1llYXI+PFJl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PEVuZE5vdGU+PENpdGU+PEF1dGhvcj5aeWx1azwvQXV0aG9yPjxZZWFyPjIwMTM8L1llYXI+PFJl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15D3" w:rsidRPr="004815D3">
        <w:rPr>
          <w:rFonts w:eastAsia="Arial" w:cs="Arial"/>
          <w:color w:val="auto"/>
          <w:szCs w:val="20"/>
        </w:rPr>
      </w:r>
      <w:r w:rsidR="004815D3" w:rsidRPr="004815D3">
        <w:rPr>
          <w:rFonts w:eastAsia="Arial" w:cs="Arial"/>
          <w:color w:val="auto"/>
          <w:szCs w:val="20"/>
        </w:rPr>
        <w:fldChar w:fldCharType="separate"/>
      </w:r>
      <w:r w:rsidR="004815D3" w:rsidRPr="004815D3">
        <w:rPr>
          <w:rFonts w:eastAsia="Arial" w:cs="Arial"/>
          <w:noProof/>
          <w:color w:val="auto"/>
          <w:szCs w:val="20"/>
        </w:rPr>
        <w:t>(</w:t>
      </w:r>
      <w:hyperlink w:anchor="_ENREF_289" w:tooltip="Zyluk, 2013 #4467" w:history="1">
        <w:r w:rsidR="004815D3" w:rsidRPr="00DF6785">
          <w:rPr>
            <w:rStyle w:val="Hyperlink"/>
            <w:rFonts w:eastAsia="Arial" w:cs="Arial"/>
            <w:noProof/>
            <w:szCs w:val="20"/>
          </w:rPr>
          <w:t>Zyluk &amp; Szlosser, 2013</w:t>
        </w:r>
      </w:hyperlink>
      <w:r w:rsidR="004815D3" w:rsidRPr="004815D3">
        <w:rPr>
          <w:rFonts w:eastAsia="Arial" w:cs="Arial"/>
          <w:noProof/>
          <w:color w:val="auto"/>
          <w:szCs w:val="20"/>
        </w:rPr>
        <w:t>)</w:t>
      </w:r>
      <w:r w:rsidR="004815D3" w:rsidRPr="004815D3">
        <w:rPr>
          <w:rFonts w:eastAsia="Arial" w:cs="Arial"/>
          <w:color w:val="auto"/>
          <w:szCs w:val="20"/>
        </w:rPr>
        <w:fldChar w:fldCharType="end"/>
      </w:r>
      <w:r w:rsidR="00A11E8E" w:rsidRPr="004815D3">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Overall, it is probably reasonable to expect that 40 to 50% of patients with mild exam findings may improve or remain stable overtime </w:t>
      </w:r>
      <w:r w:rsidR="004361A3" w:rsidRPr="004361A3">
        <w:rPr>
          <w:rFonts w:eastAsia="Arial" w:cs="Arial"/>
          <w:color w:val="auto"/>
          <w:szCs w:val="20"/>
        </w:rPr>
        <w:fldChar w:fldCharType="begin">
          <w:fldData xml:space="preserve">PEVuZE5vdGU+PENpdGU+PEF1dGhvcj5QYWR1YTwvQXV0aG9yPjxZZWFyPjIwMDE8L1llYXI+PFJl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PEVuZE5vdGU+PENpdGU+PEF1dGhvcj5QYWR1YTwvQXV0aG9yPjxZZWFyPjIwMDE8L1llYXI+PFJl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361A3" w:rsidRPr="004361A3">
        <w:rPr>
          <w:rFonts w:eastAsia="Arial" w:cs="Arial"/>
          <w:color w:val="auto"/>
          <w:szCs w:val="20"/>
        </w:rPr>
      </w:r>
      <w:r w:rsidR="004361A3" w:rsidRPr="004361A3">
        <w:rPr>
          <w:rFonts w:eastAsia="Arial" w:cs="Arial"/>
          <w:color w:val="auto"/>
          <w:szCs w:val="20"/>
        </w:rPr>
        <w:fldChar w:fldCharType="separate"/>
      </w:r>
      <w:r w:rsidR="004361A3">
        <w:rPr>
          <w:rFonts w:eastAsia="Arial" w:cs="Arial"/>
          <w:noProof/>
          <w:color w:val="auto"/>
          <w:szCs w:val="20"/>
        </w:rPr>
        <w:t>(</w:t>
      </w:r>
      <w:hyperlink w:anchor="_ENREF_137" w:tooltip="Kaplan, 1990 #4576" w:history="1">
        <w:r w:rsidR="004361A3" w:rsidRPr="00DF6785">
          <w:rPr>
            <w:rStyle w:val="Hyperlink"/>
            <w:rFonts w:eastAsia="Arial" w:cs="Arial"/>
            <w:noProof/>
            <w:szCs w:val="20"/>
          </w:rPr>
          <w:t>Kaplan, Glickel, &amp; Eaton, 1990</w:t>
        </w:r>
      </w:hyperlink>
      <w:r w:rsidR="004361A3">
        <w:rPr>
          <w:rFonts w:eastAsia="Arial" w:cs="Arial"/>
          <w:noProof/>
          <w:color w:val="auto"/>
          <w:szCs w:val="20"/>
        </w:rPr>
        <w:t xml:space="preserve">; </w:t>
      </w:r>
      <w:hyperlink w:anchor="_ENREF_190" w:tooltip="Ortiz-Corredor, 2008 #4598" w:history="1">
        <w:r w:rsidR="004361A3" w:rsidRPr="00DF6785">
          <w:rPr>
            <w:rStyle w:val="Hyperlink"/>
            <w:rFonts w:eastAsia="Arial" w:cs="Arial"/>
            <w:noProof/>
            <w:szCs w:val="20"/>
          </w:rPr>
          <w:t>Ortiz-Corredor, Enriquez, Diaz-Ruiz, &amp; Calambas, 2008</w:t>
        </w:r>
      </w:hyperlink>
      <w:r w:rsidR="004361A3">
        <w:rPr>
          <w:rFonts w:eastAsia="Arial" w:cs="Arial"/>
          <w:noProof/>
          <w:color w:val="auto"/>
          <w:szCs w:val="20"/>
        </w:rPr>
        <w:t xml:space="preserve">; </w:t>
      </w:r>
      <w:hyperlink w:anchor="_ENREF_194" w:tooltip="Padua, 2001 #4599" w:history="1">
        <w:r w:rsidR="004361A3" w:rsidRPr="00DF6785">
          <w:rPr>
            <w:rStyle w:val="Hyperlink"/>
            <w:rFonts w:eastAsia="Arial" w:cs="Arial"/>
            <w:noProof/>
            <w:szCs w:val="20"/>
          </w:rPr>
          <w:t>Padua et al., 2001</w:t>
        </w:r>
      </w:hyperlink>
      <w:r w:rsidR="004361A3">
        <w:rPr>
          <w:rFonts w:eastAsia="Arial" w:cs="Arial"/>
          <w:noProof/>
          <w:color w:val="auto"/>
          <w:szCs w:val="20"/>
        </w:rPr>
        <w:t>)</w:t>
      </w:r>
      <w:r w:rsidR="004361A3" w:rsidRPr="004361A3">
        <w:rPr>
          <w:rFonts w:eastAsia="Arial" w:cs="Arial"/>
          <w:color w:val="auto"/>
          <w:szCs w:val="20"/>
        </w:rPr>
        <w:fldChar w:fldCharType="end"/>
      </w:r>
      <w:r w:rsidRPr="004361A3">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 xml:space="preserve">There is strong evidence that surgery is more effective than splinting or </w:t>
      </w:r>
      <w:r w:rsidRPr="004361A3">
        <w:rPr>
          <w:rFonts w:eastAsia="Arial" w:cs="Arial"/>
          <w:color w:val="auto"/>
          <w:szCs w:val="20"/>
        </w:rPr>
        <w:t xml:space="preserve">injections in producing long-term symptom relief and normalization of median nerve conduction velocity for those patients with clinically significant </w:t>
      </w:r>
      <w:r w:rsidR="009C194A" w:rsidRPr="004361A3">
        <w:rPr>
          <w:rFonts w:eastAsia="Arial" w:cs="Arial"/>
          <w:color w:val="auto"/>
          <w:szCs w:val="20"/>
        </w:rPr>
        <w:t xml:space="preserve">carpal tunnel syndrome </w:t>
      </w:r>
      <w:r w:rsidRPr="004361A3">
        <w:rPr>
          <w:rFonts w:eastAsia="Arial" w:cs="Arial"/>
          <w:color w:val="auto"/>
          <w:szCs w:val="20"/>
        </w:rPr>
        <w:t xml:space="preserve">with positive </w:t>
      </w:r>
      <w:r w:rsidR="004F2C03" w:rsidRPr="004361A3">
        <w:rPr>
          <w:rFonts w:eastAsia="Arial" w:cs="Arial"/>
          <w:color w:val="auto"/>
          <w:szCs w:val="20"/>
        </w:rPr>
        <w:t>nerve conduction velocity</w:t>
      </w:r>
      <w:r w:rsidRPr="004361A3">
        <w:rPr>
          <w:rFonts w:eastAsia="Arial" w:cs="Arial"/>
          <w:color w:val="auto"/>
          <w:szCs w:val="20"/>
        </w:rPr>
        <w:t xml:space="preserve"> findings </w:t>
      </w:r>
      <w:r w:rsidR="004361A3" w:rsidRPr="004361A3">
        <w:rPr>
          <w:rFonts w:eastAsia="Arial" w:cs="Arial"/>
          <w:color w:val="auto"/>
          <w:szCs w:val="20"/>
        </w:rPr>
        <w:fldChar w:fldCharType="begin">
          <w:fldData xml:space="preserve">PEVuZE5vdGU+PENpdGU+PEF1dGhvcj5KYXJ2aWs8L0F1dGhvcj48WWVhcj4yMDA5PC9ZZWFyPjxS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PEVuZE5vdGU+PENpdGU+PEF1dGhvcj5KYXJ2aWs8L0F1dGhvcj48WWVhcj4yMDA5PC9ZZWFyPjxS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361A3" w:rsidRPr="004361A3">
        <w:rPr>
          <w:rFonts w:eastAsia="Arial" w:cs="Arial"/>
          <w:color w:val="auto"/>
          <w:szCs w:val="20"/>
        </w:rPr>
      </w:r>
      <w:r w:rsidR="004361A3" w:rsidRPr="004361A3">
        <w:rPr>
          <w:rFonts w:eastAsia="Arial" w:cs="Arial"/>
          <w:color w:val="auto"/>
          <w:szCs w:val="20"/>
        </w:rPr>
        <w:fldChar w:fldCharType="separate"/>
      </w:r>
      <w:r w:rsidR="004361A3" w:rsidRPr="004361A3">
        <w:rPr>
          <w:rFonts w:eastAsia="Arial" w:cs="Arial"/>
          <w:noProof/>
          <w:color w:val="auto"/>
          <w:szCs w:val="20"/>
        </w:rPr>
        <w:t>(</w:t>
      </w:r>
      <w:hyperlink w:anchor="_ENREF_98" w:tooltip="Gerritsen, 2002 #4564" w:history="1">
        <w:r w:rsidR="004361A3" w:rsidRPr="00DF6785">
          <w:rPr>
            <w:rStyle w:val="Hyperlink"/>
            <w:rFonts w:eastAsia="Arial" w:cs="Arial"/>
            <w:noProof/>
            <w:szCs w:val="20"/>
          </w:rPr>
          <w:t>Gerritsen et al., 2002</w:t>
        </w:r>
      </w:hyperlink>
      <w:r w:rsidR="004361A3" w:rsidRPr="004361A3">
        <w:rPr>
          <w:rFonts w:eastAsia="Arial" w:cs="Arial"/>
          <w:noProof/>
          <w:color w:val="auto"/>
          <w:szCs w:val="20"/>
        </w:rPr>
        <w:t xml:space="preserve">; </w:t>
      </w:r>
      <w:hyperlink w:anchor="_ENREF_121" w:tooltip="Hui, 2005 #4227" w:history="1">
        <w:r w:rsidR="004361A3" w:rsidRPr="00DF6785">
          <w:rPr>
            <w:rStyle w:val="Hyperlink"/>
            <w:rFonts w:eastAsia="Arial" w:cs="Arial"/>
            <w:noProof/>
            <w:szCs w:val="20"/>
          </w:rPr>
          <w:t>Hui et al., 2005</w:t>
        </w:r>
      </w:hyperlink>
      <w:r w:rsidR="004361A3" w:rsidRPr="004361A3">
        <w:rPr>
          <w:rFonts w:eastAsia="Arial" w:cs="Arial"/>
          <w:noProof/>
          <w:color w:val="auto"/>
          <w:szCs w:val="20"/>
        </w:rPr>
        <w:t xml:space="preserve">; </w:t>
      </w:r>
      <w:hyperlink w:anchor="_ENREF_131" w:tooltip="Jarvik, 2009 #4244" w:history="1">
        <w:r w:rsidR="004361A3" w:rsidRPr="00DF6785">
          <w:rPr>
            <w:rStyle w:val="Hyperlink"/>
            <w:rFonts w:eastAsia="Arial" w:cs="Arial"/>
            <w:noProof/>
            <w:szCs w:val="20"/>
          </w:rPr>
          <w:t>Jarvik et al., 2009</w:t>
        </w:r>
      </w:hyperlink>
      <w:r w:rsidR="004361A3" w:rsidRPr="004361A3">
        <w:rPr>
          <w:rFonts w:eastAsia="Arial" w:cs="Arial"/>
          <w:noProof/>
          <w:color w:val="auto"/>
          <w:szCs w:val="20"/>
        </w:rPr>
        <w:t>)</w:t>
      </w:r>
      <w:r w:rsidR="004361A3" w:rsidRPr="004361A3">
        <w:rPr>
          <w:rFonts w:eastAsia="Arial" w:cs="Arial"/>
          <w:color w:val="auto"/>
          <w:szCs w:val="20"/>
        </w:rPr>
        <w:fldChar w:fldCharType="end"/>
      </w:r>
      <w:r w:rsidRPr="004361A3">
        <w:rPr>
          <w:rFonts w:eastAsia="Arial" w:cs="Arial"/>
          <w:color w:val="auto"/>
          <w:szCs w:val="20"/>
        </w:rPr>
        <w:t xml:space="preserve">. There is also a positive cost utility for surgery over conservative care for patients with positive nerve conduction studies </w:t>
      </w:r>
      <w:r w:rsidR="004361A3" w:rsidRPr="004361A3">
        <w:rPr>
          <w:rFonts w:eastAsia="Arial" w:cs="Arial"/>
          <w:color w:val="auto"/>
          <w:szCs w:val="20"/>
        </w:rPr>
        <w:fldChar w:fldCharType="begin"/>
      </w:r>
      <w:r w:rsidR="00DF6785">
        <w:rPr>
          <w:rFonts w:eastAsia="Arial" w:cs="Arial"/>
          <w:color w:val="auto"/>
          <w:szCs w:val="20"/>
        </w:rPr>
        <w:instrText xml:space="preserve"> ADDIN EN.CITE &lt;EndNote&gt;&lt;Cite&gt;&lt;Author&gt;Pomerance&lt;/Author&gt;&lt;Year&gt;2009&lt;/Year&gt;&lt;RecNum&gt;4601&lt;/RecNum&gt;&lt;DisplayText&gt;(Pomerance, Zurakowski, &amp;amp; Fine, 2009)&lt;/DisplayText&gt;&lt;record&gt;&lt;rec-number&gt;4601&lt;/rec-number&gt;&lt;foreign-keys&gt;&lt;key app="EN" db-id="vaxawsfavadaa0er9e8ppds0adazdvepawxx" timestamp="1481064276"&gt;4601&lt;/key&gt;&lt;/foreign-keys&gt;&lt;ref-type name="Journal Article"&gt;17&lt;/ref-type&gt;&lt;contributors&gt;&lt;authors&gt;&lt;author&gt;Pomerance, J.&lt;/author&gt;&lt;author&gt;Zurakowski, D.&lt;/author&gt;&lt;author&gt;Fine, I.&lt;/author&gt;&lt;/authors&gt;&lt;/contributors&gt;&lt;auth-address&gt;Harvard Medical School, Children&amp;apos;s Hospital Boston, Department of Orthopedic Surgery, Boston, Massachusetts, USA. jpomerance@handsurgerydoc.com&lt;/auth-address&gt;&lt;titles&gt;&lt;title&gt;The cost-effectiveness of nonsurgical versus surgical treatment for carpal tunnel syndrome&lt;/title&gt;&lt;secondary-title&gt;J Hand Surg Am&lt;/secondary-title&gt;&lt;/titles&gt;&lt;periodical&gt;&lt;full-title&gt;J Hand Surg Am&lt;/full-title&gt;&lt;/periodical&gt;&lt;pages&gt;1193-200&lt;/pages&gt;&lt;volume&gt;34&lt;/volume&gt;&lt;number&gt;7&lt;/number&gt;&lt;keywords&gt;&lt;keyword&gt;Adult&lt;/keyword&gt;&lt;keyword&gt;Aged&lt;/keyword&gt;&lt;keyword&gt;Analgesics/economics/therapeutic use&lt;/keyword&gt;&lt;keyword&gt;Carpal Tunnel Syndrome/complications/*economics/*surgery&lt;/keyword&gt;&lt;keyword&gt;Cohort Studies&lt;/keyword&gt;&lt;keyword&gt;Cost-Benefit Analysis&lt;/keyword&gt;&lt;keyword&gt;Cross-Over Studies&lt;/keyword&gt;&lt;keyword&gt;Decompression, Surgical/*economics&lt;/keyword&gt;&lt;keyword&gt;Exercise Therapy/economics&lt;/keyword&gt;&lt;keyword&gt;Female&lt;/keyword&gt;&lt;keyword&gt;*Health Care Costs&lt;/keyword&gt;&lt;keyword&gt;Humans&lt;/keyword&gt;&lt;keyword&gt;Male&lt;/keyword&gt;&lt;keyword&gt;Middle Aged&lt;/keyword&gt;&lt;keyword&gt;Retrospective Studies&lt;/keyword&gt;&lt;keyword&gt;Splints/economics&lt;/keyword&gt;&lt;/keywords&gt;&lt;dates&gt;&lt;year&gt;2009&lt;/year&gt;&lt;pub-dates&gt;&lt;date&gt;Sep&lt;/date&gt;&lt;/pub-dates&gt;&lt;/dates&gt;&lt;isbn&gt;1531-6564 (Electronic)&amp;#xD;0363-5023 (Linking)&lt;/isbn&gt;&lt;accession-num&gt;19700068&lt;/accession-num&gt;&lt;urls&gt;&lt;related-urls&gt;&lt;url&gt;https://www.ncbi.nlm.nih.gov/pubmed/19700068&lt;/url&gt;&lt;/related-urls&gt;&lt;/urls&gt;&lt;electronic-resource-num&gt;10.1016/j.jhsa.2009.04.034&lt;/electronic-resource-num&gt;&lt;modified-date&gt;Referenced in CTC Guideline&lt;/modified-date&gt;&lt;/record&gt;&lt;/Cite&gt;&lt;/EndNote&gt;</w:instrText>
      </w:r>
      <w:r w:rsidR="004361A3" w:rsidRPr="004361A3">
        <w:rPr>
          <w:rFonts w:eastAsia="Arial" w:cs="Arial"/>
          <w:color w:val="auto"/>
          <w:szCs w:val="20"/>
        </w:rPr>
        <w:fldChar w:fldCharType="separate"/>
      </w:r>
      <w:r w:rsidR="004361A3" w:rsidRPr="004361A3">
        <w:rPr>
          <w:rFonts w:eastAsia="Arial" w:cs="Arial"/>
          <w:noProof/>
          <w:color w:val="auto"/>
          <w:szCs w:val="20"/>
        </w:rPr>
        <w:t>(</w:t>
      </w:r>
      <w:hyperlink w:anchor="_ENREF_207" w:tooltip="Pomerance, 2009 #4601" w:history="1">
        <w:r w:rsidR="004361A3" w:rsidRPr="00DF6785">
          <w:rPr>
            <w:rStyle w:val="Hyperlink"/>
            <w:rFonts w:eastAsia="Arial" w:cs="Arial"/>
            <w:noProof/>
            <w:szCs w:val="20"/>
          </w:rPr>
          <w:t>Pomerance, Zurakowski, &amp; Fine, 2009</w:t>
        </w:r>
      </w:hyperlink>
      <w:r w:rsidR="004361A3" w:rsidRPr="004361A3">
        <w:rPr>
          <w:rFonts w:eastAsia="Arial" w:cs="Arial"/>
          <w:noProof/>
          <w:color w:val="auto"/>
          <w:szCs w:val="20"/>
        </w:rPr>
        <w:t>)</w:t>
      </w:r>
      <w:r w:rsidR="004361A3" w:rsidRPr="004361A3">
        <w:rPr>
          <w:rFonts w:eastAsia="Arial" w:cs="Arial"/>
          <w:color w:val="auto"/>
          <w:szCs w:val="20"/>
        </w:rPr>
        <w:fldChar w:fldCharType="end"/>
      </w:r>
      <w:r w:rsidRPr="004361A3">
        <w:rPr>
          <w:rFonts w:eastAsia="Arial" w:cs="Arial"/>
          <w:color w:val="auto"/>
          <w:szCs w:val="20"/>
        </w:rPr>
        <w:t xml:space="preserve">. There is good evidence that surgery improves symptoms more effectively than steroid injection for up to five months </w:t>
      </w:r>
      <w:r w:rsidR="004361A3" w:rsidRPr="004361A3">
        <w:rPr>
          <w:rFonts w:eastAsia="Arial" w:cs="Arial"/>
          <w:color w:val="auto"/>
          <w:szCs w:val="20"/>
        </w:rPr>
        <w:fldChar w:fldCharType="begin">
          <w:fldData xml:space="preserve">PEVuZE5vdGU+PENpdGU+PEF1dGhvcj5IdWk8L0F1dGhvcj48WWVhcj4yMDA1PC9ZZWFyPjxSZWNO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PEVuZE5vdGU+PENpdGU+PEF1dGhvcj5IdWk8L0F1dGhvcj48WWVhcj4yMDA1PC9ZZWFyPjxSZWNO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361A3" w:rsidRPr="004361A3">
        <w:rPr>
          <w:rFonts w:eastAsia="Arial" w:cs="Arial"/>
          <w:color w:val="auto"/>
          <w:szCs w:val="20"/>
        </w:rPr>
      </w:r>
      <w:r w:rsidR="004361A3" w:rsidRPr="004361A3">
        <w:rPr>
          <w:rFonts w:eastAsia="Arial" w:cs="Arial"/>
          <w:color w:val="auto"/>
          <w:szCs w:val="20"/>
        </w:rPr>
        <w:fldChar w:fldCharType="separate"/>
      </w:r>
      <w:r w:rsidR="004361A3" w:rsidRPr="004361A3">
        <w:rPr>
          <w:rFonts w:eastAsia="Arial" w:cs="Arial"/>
          <w:noProof/>
          <w:color w:val="auto"/>
          <w:szCs w:val="20"/>
        </w:rPr>
        <w:t>(</w:t>
      </w:r>
      <w:hyperlink w:anchor="_ENREF_121" w:tooltip="Hui, 2005 #4227" w:history="1">
        <w:r w:rsidR="004361A3" w:rsidRPr="00DF6785">
          <w:rPr>
            <w:rStyle w:val="Hyperlink"/>
            <w:rFonts w:eastAsia="Arial" w:cs="Arial"/>
            <w:noProof/>
            <w:szCs w:val="20"/>
          </w:rPr>
          <w:t>Hui et al., 2005</w:t>
        </w:r>
      </w:hyperlink>
      <w:r w:rsidR="004361A3" w:rsidRPr="004361A3">
        <w:rPr>
          <w:rFonts w:eastAsia="Arial" w:cs="Arial"/>
          <w:noProof/>
          <w:color w:val="auto"/>
          <w:szCs w:val="20"/>
        </w:rPr>
        <w:t>)</w:t>
      </w:r>
      <w:r w:rsidR="004361A3" w:rsidRPr="004361A3">
        <w:rPr>
          <w:rFonts w:eastAsia="Arial" w:cs="Arial"/>
          <w:color w:val="auto"/>
          <w:szCs w:val="20"/>
        </w:rPr>
        <w:fldChar w:fldCharType="end"/>
      </w:r>
      <w:r w:rsidRPr="004361A3">
        <w:rPr>
          <w:rFonts w:eastAsia="Arial" w:cs="Arial"/>
          <w:color w:val="auto"/>
          <w:szCs w:val="20"/>
        </w:rPr>
        <w:t>.</w:t>
      </w:r>
    </w:p>
    <w:p w:rsidR="004219F6" w:rsidRPr="00F65538" w:rsidRDefault="00A11E8E" w:rsidP="000108FE">
      <w:pPr>
        <w:spacing w:before="240" w:after="0"/>
        <w:ind w:left="2160"/>
        <w:rPr>
          <w:rFonts w:eastAsia="Arial" w:cs="Arial"/>
          <w:color w:val="auto"/>
          <w:szCs w:val="20"/>
        </w:rPr>
      </w:pPr>
      <w:r w:rsidRPr="00F65538">
        <w:rPr>
          <w:rFonts w:eastAsia="Arial" w:cs="Arial"/>
          <w:color w:val="auto"/>
          <w:szCs w:val="20"/>
        </w:rPr>
        <w:t xml:space="preserve">In one prospective study, duration of symptoms prior to surgery, up to 5 years, did not affect the ability to achieve symptom or functional outcome success with surgery. Patients with more severe symptoms and </w:t>
      </w:r>
      <w:r w:rsidRPr="00722C98">
        <w:rPr>
          <w:rFonts w:eastAsia="Arial" w:cs="Arial"/>
          <w:color w:val="auto"/>
          <w:szCs w:val="20"/>
        </w:rPr>
        <w:t xml:space="preserve">longer duration of </w:t>
      </w:r>
      <w:r w:rsidRPr="00722C98">
        <w:rPr>
          <w:rFonts w:eastAsia="Arial" w:cs="Arial"/>
          <w:color w:val="auto"/>
          <w:szCs w:val="20"/>
        </w:rPr>
        <w:lastRenderedPageBreak/>
        <w:t>symptoms showed significant improveme</w:t>
      </w:r>
      <w:r w:rsidR="00722C98" w:rsidRPr="00722C98">
        <w:rPr>
          <w:rFonts w:eastAsia="Arial" w:cs="Arial"/>
          <w:color w:val="auto"/>
          <w:szCs w:val="20"/>
        </w:rPr>
        <w:t xml:space="preserve">nt with surgery </w:t>
      </w:r>
      <w:r w:rsidR="00722C98" w:rsidRPr="00722C98">
        <w:rPr>
          <w:rFonts w:eastAsia="Arial" w:cs="Arial"/>
          <w:color w:val="auto"/>
          <w:szCs w:val="20"/>
        </w:rPr>
        <w:fldChar w:fldCharType="begin"/>
      </w:r>
      <w:r w:rsidR="00DF6785">
        <w:rPr>
          <w:rFonts w:eastAsia="Arial" w:cs="Arial"/>
          <w:color w:val="auto"/>
          <w:szCs w:val="20"/>
        </w:rPr>
        <w:instrText xml:space="preserve"> ADDIN EN.CITE &lt;EndNote&gt;&lt;Cite&gt;&lt;Author&gt;Capasso&lt;/Author&gt;&lt;Year&gt;2009&lt;/Year&gt;&lt;RecNum&gt;4546&lt;/RecNum&gt;&lt;DisplayText&gt;(Capasso, Manzoli, &amp;amp; Uncini, 2009)&lt;/DisplayText&gt;&lt;record&gt;&lt;rec-number&gt;4546&lt;/rec-number&gt;&lt;foreign-keys&gt;&lt;key app="EN" db-id="vaxawsfavadaa0er9e8ppds0adazdvepawxx" timestamp="1481064275"&gt;4546&lt;/key&gt;&lt;/foreign-keys&gt;&lt;ref-type name="Journal Article"&gt;17&lt;/ref-type&gt;&lt;contributors&gt;&lt;authors&gt;&lt;author&gt;Capasso, M.&lt;/author&gt;&lt;author&gt;Manzoli, C.&lt;/author&gt;&lt;author&gt;Uncini, A.&lt;/author&gt;&lt;/authors&gt;&lt;/contributors&gt;&lt;auth-address&gt;Neuromuscular Diseases Unit, Centre for Excellence on Aging, &amp;quot;G. d&amp;apos;Annunzio&amp;quot; University Foundation, via Dei Vestini, 66013, Chieti, Italy.&lt;/auth-address&gt;&lt;titles&gt;&lt;title&gt;Management of extreme carpal tunnel syndrome: evidence from a long-term follow-up study&lt;/title&gt;&lt;secondary-title&gt;Muscle Nerve&lt;/secondary-title&gt;&lt;/titles&gt;&lt;periodical&gt;&lt;full-title&gt;Muscle Nerve&lt;/full-title&gt;&lt;/periodical&gt;&lt;pages&gt;86-93&lt;/pages&gt;&lt;volume&gt;40&lt;/volume&gt;&lt;number&gt;1&lt;/number&gt;&lt;keywords&gt;&lt;keyword&gt;Action Potentials/physiology&lt;/keyword&gt;&lt;keyword&gt;Aged&lt;/keyword&gt;&lt;keyword&gt;Aged, 80 and over&lt;/keyword&gt;&lt;keyword&gt;*Carpal Tunnel Syndrome/pathology/physiopathology/therapy&lt;/keyword&gt;&lt;keyword&gt;Female&lt;/keyword&gt;&lt;keyword&gt;Humans&lt;/keyword&gt;&lt;keyword&gt;Longitudinal Studies&lt;/keyword&gt;&lt;keyword&gt;Male&lt;/keyword&gt;&lt;keyword&gt;Middle Aged&lt;/keyword&gt;&lt;keyword&gt;Muscle, Skeletal/*physiopathology&lt;/keyword&gt;&lt;keyword&gt;Retrospective Studies&lt;/keyword&gt;&lt;/keywords&gt;&lt;dates&gt;&lt;year&gt;2009&lt;/year&gt;&lt;pub-dates&gt;&lt;date&gt;Jul&lt;/date&gt;&lt;/pub-dates&gt;&lt;/dates&gt;&lt;isbn&gt;0148-639X (Print)&amp;#xD;0148-639X (Linking)&lt;/isbn&gt;&lt;accession-num&gt;19367639&lt;/accession-num&gt;&lt;urls&gt;&lt;related-urls&gt;&lt;url&gt;https://www.ncbi.nlm.nih.gov/pubmed/19367639&lt;/url&gt;&lt;/related-urls&gt;&lt;/urls&gt;&lt;electronic-resource-num&gt;10.1002/mus.21265&lt;/electronic-resource-num&gt;&lt;modified-date&gt;Referenced in CTC Guideline&lt;/modified-date&gt;&lt;/record&gt;&lt;/Cite&gt;&lt;/EndNote&gt;</w:instrText>
      </w:r>
      <w:r w:rsidR="00722C98" w:rsidRPr="00722C98">
        <w:rPr>
          <w:rFonts w:eastAsia="Arial" w:cs="Arial"/>
          <w:color w:val="auto"/>
          <w:szCs w:val="20"/>
        </w:rPr>
        <w:fldChar w:fldCharType="separate"/>
      </w:r>
      <w:r w:rsidR="00722C98" w:rsidRPr="00722C98">
        <w:rPr>
          <w:rFonts w:eastAsia="Arial" w:cs="Arial"/>
          <w:noProof/>
          <w:color w:val="auto"/>
          <w:szCs w:val="20"/>
        </w:rPr>
        <w:t>(</w:t>
      </w:r>
      <w:hyperlink w:anchor="_ENREF_52" w:tooltip="Capasso, 2009 #4546" w:history="1">
        <w:r w:rsidR="00722C98" w:rsidRPr="00DF6785">
          <w:rPr>
            <w:rStyle w:val="Hyperlink"/>
            <w:rFonts w:eastAsia="Arial" w:cs="Arial"/>
            <w:noProof/>
            <w:szCs w:val="20"/>
          </w:rPr>
          <w:t>Capasso, Manzoli, &amp; Uncini, 2009</w:t>
        </w:r>
      </w:hyperlink>
      <w:r w:rsidR="00722C98" w:rsidRPr="00722C98">
        <w:rPr>
          <w:rFonts w:eastAsia="Arial" w:cs="Arial"/>
          <w:noProof/>
          <w:color w:val="auto"/>
          <w:szCs w:val="20"/>
        </w:rPr>
        <w:t>)</w:t>
      </w:r>
      <w:r w:rsidR="00722C98" w:rsidRPr="00722C98">
        <w:rPr>
          <w:rFonts w:eastAsia="Arial" w:cs="Arial"/>
          <w:color w:val="auto"/>
          <w:szCs w:val="20"/>
        </w:rPr>
        <w:fldChar w:fldCharType="end"/>
      </w:r>
      <w:r w:rsidRPr="00722C98">
        <w:rPr>
          <w:rFonts w:eastAsia="Arial" w:cs="Arial"/>
          <w:color w:val="auto"/>
          <w:szCs w:val="20"/>
        </w:rPr>
        <w:t xml:space="preserve">. Patients with </w:t>
      </w:r>
      <w:proofErr w:type="spellStart"/>
      <w:r w:rsidRPr="00722C98">
        <w:rPr>
          <w:rFonts w:eastAsia="Arial" w:cs="Arial"/>
          <w:color w:val="auto"/>
          <w:szCs w:val="20"/>
        </w:rPr>
        <w:t>thenar</w:t>
      </w:r>
      <w:proofErr w:type="spellEnd"/>
      <w:r w:rsidRPr="00722C98">
        <w:rPr>
          <w:rFonts w:eastAsia="Arial" w:cs="Arial"/>
          <w:color w:val="auto"/>
          <w:szCs w:val="20"/>
        </w:rPr>
        <w:t xml:space="preserve"> atrophy, weakness of the abductor </w:t>
      </w:r>
      <w:proofErr w:type="spellStart"/>
      <w:r w:rsidRPr="00722C98">
        <w:rPr>
          <w:rFonts w:eastAsia="Arial" w:cs="Arial"/>
          <w:color w:val="auto"/>
          <w:szCs w:val="20"/>
        </w:rPr>
        <w:t>pollicis</w:t>
      </w:r>
      <w:proofErr w:type="spellEnd"/>
      <w:r w:rsidRPr="00722C98">
        <w:rPr>
          <w:rFonts w:eastAsia="Arial" w:cs="Arial"/>
          <w:color w:val="auto"/>
          <w:szCs w:val="20"/>
        </w:rPr>
        <w:t xml:space="preserve"> brevis, and fixed sensory deficits may still improve with surgery. Patients with mild symptoms and functional deficits demonstrated the smallest changes from pre- to post-operative scores. However, their post-operative scores were higher than the post-operative scores of t</w:t>
      </w:r>
      <w:r w:rsidR="00722C98" w:rsidRPr="00722C98">
        <w:rPr>
          <w:rFonts w:eastAsia="Arial" w:cs="Arial"/>
          <w:color w:val="auto"/>
          <w:szCs w:val="20"/>
        </w:rPr>
        <w:t xml:space="preserve">hose with more severe symptoms </w:t>
      </w:r>
      <w:r w:rsidR="00722C98" w:rsidRPr="00722C98">
        <w:rPr>
          <w:rFonts w:eastAsia="Arial" w:cs="Arial"/>
          <w:color w:val="auto"/>
          <w:szCs w:val="20"/>
        </w:rPr>
        <w:fldChar w:fldCharType="begin"/>
      </w:r>
      <w:r w:rsidR="00DF6785">
        <w:rPr>
          <w:rFonts w:eastAsia="Arial" w:cs="Arial"/>
          <w:color w:val="auto"/>
          <w:szCs w:val="20"/>
        </w:rPr>
        <w:instrText xml:space="preserve"> ADDIN EN.CITE &lt;EndNote&gt;&lt;Cite&gt;&lt;Author&gt;Burke&lt;/Author&gt;&lt;Year&gt;2006&lt;/Year&gt;&lt;RecNum&gt;4542&lt;/RecNum&gt;&lt;DisplayText&gt;(Burke, Wilgis, Dubin, Bradley, &amp;amp; Sinha, 2006)&lt;/DisplayText&gt;&lt;record&gt;&lt;rec-number&gt;4542&lt;/rec-number&gt;&lt;foreign-keys&gt;&lt;key app="EN" db-id="vaxawsfavadaa0er9e8ppds0adazdvepawxx" timestamp="1481064275"&gt;4542&lt;/key&gt;&lt;/foreign-keys&gt;&lt;ref-type name="Journal Article"&gt;17&lt;/ref-type&gt;&lt;contributors&gt;&lt;authors&gt;&lt;author&gt;Burke, F. D.&lt;/author&gt;&lt;author&gt;Wilgis, E. F.&lt;/author&gt;&lt;author&gt;Dubin, N. H.&lt;/author&gt;&lt;author&gt;Bradley, M. J.&lt;/author&gt;&lt;author&gt;Sinha, S.&lt;/author&gt;&lt;/authors&gt;&lt;/contributors&gt;&lt;auth-address&gt;The Pulvertaft Hand Centre, Derbyshire Royal Infirmary, Derby, England.&lt;/auth-address&gt;&lt;titles&gt;&lt;title&gt;Relationship between the duration and severity of symptoms and the outcome of carpal tunnel surgery&lt;/title&gt;&lt;secondary-title&gt;J Hand Surg Am&lt;/secondary-title&gt;&lt;/titles&gt;&lt;periodical&gt;&lt;full-title&gt;J Hand Surg Am&lt;/full-title&gt;&lt;/periodical&gt;&lt;pages&gt;1478-82&lt;/pages&gt;&lt;volume&gt;31&lt;/volume&gt;&lt;number&gt;9&lt;/number&gt;&lt;keywords&gt;&lt;keyword&gt;Age Factors&lt;/keyword&gt;&lt;keyword&gt;Carpal Tunnel Syndrome/*surgery&lt;/keyword&gt;&lt;keyword&gt;Databases as Topic&lt;/keyword&gt;&lt;keyword&gt;Female&lt;/keyword&gt;&lt;keyword&gt;Follow-Up Studies&lt;/keyword&gt;&lt;keyword&gt;Great Britain&lt;/keyword&gt;&lt;keyword&gt;Humans&lt;/keyword&gt;&lt;keyword&gt;Male&lt;/keyword&gt;&lt;keyword&gt;Middle Aged&lt;/keyword&gt;&lt;keyword&gt;*Outcome Assessment (Health Care)&lt;/keyword&gt;&lt;keyword&gt;Preoperative Care&lt;/keyword&gt;&lt;keyword&gt;*Severity of Illness Index&lt;/keyword&gt;&lt;keyword&gt;Sex Factors&lt;/keyword&gt;&lt;keyword&gt;Surveys and Questionnaires&lt;/keyword&gt;&lt;keyword&gt;Time Factors&lt;/keyword&gt;&lt;keyword&gt;United States&lt;/keyword&gt;&lt;/keywords&gt;&lt;dates&gt;&lt;year&gt;2006&lt;/year&gt;&lt;pub-dates&gt;&lt;date&gt;Nov&lt;/date&gt;&lt;/pub-dates&gt;&lt;/dates&gt;&lt;isbn&gt;0363-5023 (Print)&amp;#xD;0363-5023 (Linking)&lt;/isbn&gt;&lt;accession-num&gt;17095377&lt;/accession-num&gt;&lt;urls&gt;&lt;related-urls&gt;&lt;url&gt;https://www.ncbi.nlm.nih.gov/pubmed/17095377&lt;/url&gt;&lt;/related-urls&gt;&lt;/urls&gt;&lt;electronic-resource-num&gt;10.1016/j.jhsa.2006.08.017&lt;/electronic-resource-num&gt;&lt;modified-date&gt;Referenced in CTC Guideline&lt;/modified-date&gt;&lt;/record&gt;&lt;/Cite&gt;&lt;/EndNote&gt;</w:instrText>
      </w:r>
      <w:r w:rsidR="00722C98" w:rsidRPr="00722C98">
        <w:rPr>
          <w:rFonts w:eastAsia="Arial" w:cs="Arial"/>
          <w:color w:val="auto"/>
          <w:szCs w:val="20"/>
        </w:rPr>
        <w:fldChar w:fldCharType="separate"/>
      </w:r>
      <w:r w:rsidR="00722C98" w:rsidRPr="00722C98">
        <w:rPr>
          <w:rFonts w:eastAsia="Arial" w:cs="Arial"/>
          <w:noProof/>
          <w:color w:val="auto"/>
          <w:szCs w:val="20"/>
        </w:rPr>
        <w:t>(</w:t>
      </w:r>
      <w:hyperlink w:anchor="_ENREF_44" w:tooltip="Burke, 2006 #4542" w:history="1">
        <w:r w:rsidR="00722C98" w:rsidRPr="00DF6785">
          <w:rPr>
            <w:rStyle w:val="Hyperlink"/>
            <w:rFonts w:eastAsia="Arial" w:cs="Arial"/>
            <w:noProof/>
            <w:szCs w:val="20"/>
          </w:rPr>
          <w:t>Burke, Wilgis, Dubin, Bradley, &amp; Sinha, 2006</w:t>
        </w:r>
      </w:hyperlink>
      <w:r w:rsidR="00722C98" w:rsidRPr="00722C98">
        <w:rPr>
          <w:rFonts w:eastAsia="Arial" w:cs="Arial"/>
          <w:noProof/>
          <w:color w:val="auto"/>
          <w:szCs w:val="20"/>
        </w:rPr>
        <w:t>)</w:t>
      </w:r>
      <w:r w:rsidR="00722C98" w:rsidRPr="00722C98">
        <w:rPr>
          <w:rFonts w:eastAsia="Arial" w:cs="Arial"/>
          <w:color w:val="auto"/>
          <w:szCs w:val="20"/>
        </w:rPr>
        <w:fldChar w:fldCharType="end"/>
      </w:r>
      <w:r w:rsidRPr="00722C98">
        <w:rPr>
          <w:rFonts w:eastAsia="Arial" w:cs="Arial"/>
          <w:color w:val="auto"/>
          <w:szCs w:val="20"/>
        </w:rPr>
        <w:t>.</w:t>
      </w:r>
    </w:p>
    <w:p w:rsidR="00DB3E6F" w:rsidRPr="00F65538" w:rsidRDefault="00DB3E6F"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Surgery should be considered as an initial therapy in situations where clinical evidence of carpal tunnel syndrome is present based on the criteria below.</w:t>
      </w:r>
    </w:p>
    <w:p w:rsidR="004219F6" w:rsidRPr="00F65538" w:rsidRDefault="00A11E8E" w:rsidP="00BC1D44">
      <w:pPr>
        <w:spacing w:before="240" w:after="0"/>
        <w:ind w:left="3600" w:hanging="720"/>
        <w:rPr>
          <w:rFonts w:cs="Arial"/>
          <w:color w:val="auto"/>
          <w:szCs w:val="20"/>
        </w:rPr>
      </w:pPr>
      <w:r w:rsidRPr="00F65538">
        <w:rPr>
          <w:rFonts w:eastAsia="Arial" w:cs="Arial"/>
          <w:color w:val="auto"/>
          <w:szCs w:val="20"/>
        </w:rPr>
        <w:t xml:space="preserve">A)  </w:t>
      </w:r>
      <w:r w:rsidRPr="00F65538">
        <w:rPr>
          <w:rFonts w:eastAsia="Arial" w:cs="Arial"/>
          <w:color w:val="auto"/>
          <w:szCs w:val="20"/>
        </w:rPr>
        <w:tab/>
        <w:t xml:space="preserve">Median nerve trauma has occurred; </w:t>
      </w:r>
      <w:r w:rsidR="005233F0" w:rsidRPr="00F65538">
        <w:rPr>
          <w:rFonts w:eastAsia="Arial" w:cs="Arial"/>
          <w:color w:val="auto"/>
          <w:szCs w:val="20"/>
        </w:rPr>
        <w:t xml:space="preserve">“acute carpal tunnel syndrome;” </w:t>
      </w:r>
      <w:r w:rsidRPr="00F65538">
        <w:rPr>
          <w:rFonts w:eastAsia="Arial" w:cs="Arial"/>
          <w:color w:val="auto"/>
          <w:szCs w:val="20"/>
        </w:rPr>
        <w:t>or</w:t>
      </w:r>
    </w:p>
    <w:p w:rsidR="004219F6" w:rsidRPr="00F65538" w:rsidRDefault="00A11E8E" w:rsidP="00BC1D44">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r>
      <w:proofErr w:type="spellStart"/>
      <w:r w:rsidRPr="00F65538">
        <w:rPr>
          <w:rFonts w:eastAsia="Arial" w:cs="Arial"/>
          <w:color w:val="auto"/>
          <w:szCs w:val="20"/>
        </w:rPr>
        <w:t>Thenar</w:t>
      </w:r>
      <w:proofErr w:type="spellEnd"/>
      <w:r w:rsidRPr="00F65538">
        <w:rPr>
          <w:rFonts w:eastAsia="Arial" w:cs="Arial"/>
          <w:color w:val="auto"/>
          <w:szCs w:val="20"/>
        </w:rPr>
        <w:t xml:space="preserve"> atrophy is present and due to median nerve compression; or</w:t>
      </w:r>
    </w:p>
    <w:p w:rsidR="004219F6" w:rsidRPr="00F65538" w:rsidRDefault="00A11E8E" w:rsidP="00BC1D44">
      <w:pPr>
        <w:spacing w:before="240" w:after="0"/>
        <w:ind w:left="3600" w:hanging="720"/>
        <w:rPr>
          <w:rFonts w:cs="Arial"/>
          <w:color w:val="auto"/>
          <w:szCs w:val="20"/>
        </w:rPr>
      </w:pPr>
      <w:r w:rsidRPr="00F65538">
        <w:rPr>
          <w:rFonts w:eastAsia="Arial" w:cs="Arial"/>
          <w:color w:val="auto"/>
          <w:szCs w:val="20"/>
        </w:rPr>
        <w:t xml:space="preserve">C)  </w:t>
      </w:r>
      <w:r w:rsidRPr="00F65538">
        <w:rPr>
          <w:rFonts w:eastAsia="Arial" w:cs="Arial"/>
          <w:color w:val="auto"/>
          <w:szCs w:val="20"/>
        </w:rPr>
        <w:tab/>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evidence of moderate to severe entrapment or compression neuropathy is present. EMG findings showing evidence of acute or chronic motor denervation suggest the possibility that irreversible damage may be occurring. There is good evidence that surgery is more beneficial than non-surgical treatment for patients with a motor latency of more than 4.5 </w:t>
      </w:r>
      <w:proofErr w:type="spellStart"/>
      <w:r w:rsidRPr="00722C98">
        <w:rPr>
          <w:rFonts w:eastAsia="Arial" w:cs="Arial"/>
          <w:color w:val="auto"/>
          <w:szCs w:val="20"/>
        </w:rPr>
        <w:t>ms</w:t>
      </w:r>
      <w:proofErr w:type="spellEnd"/>
      <w:r w:rsidR="00941EF4" w:rsidRPr="00722C98">
        <w:rPr>
          <w:rFonts w:eastAsia="Arial" w:cs="Arial"/>
          <w:color w:val="auto"/>
          <w:szCs w:val="20"/>
        </w:rPr>
        <w:t xml:space="preserve"> </w:t>
      </w:r>
      <w:r w:rsidR="00722C98" w:rsidRPr="00722C98">
        <w:rPr>
          <w:rFonts w:eastAsia="Arial" w:cs="Arial"/>
          <w:color w:val="auto"/>
          <w:szCs w:val="20"/>
        </w:rPr>
        <w:fldChar w:fldCharType="begin">
          <w:fldData xml:space="preserve">PEVuZE5vdGU+PENpdGU+PEF1dGhvcj5KYXJ2aWs8L0F1dGhvcj48WWVhcj4yMDA5PC9ZZWFyPjxS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PEVuZE5vdGU+PENpdGU+PEF1dGhvcj5KYXJ2aWs8L0F1dGhvcj48WWVhcj4yMDA5PC9ZZWFyPjxS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22C98" w:rsidRPr="00722C98">
        <w:rPr>
          <w:rFonts w:eastAsia="Arial" w:cs="Arial"/>
          <w:color w:val="auto"/>
          <w:szCs w:val="20"/>
        </w:rPr>
      </w:r>
      <w:r w:rsidR="00722C98" w:rsidRPr="00722C98">
        <w:rPr>
          <w:rFonts w:eastAsia="Arial" w:cs="Arial"/>
          <w:color w:val="auto"/>
          <w:szCs w:val="20"/>
        </w:rPr>
        <w:fldChar w:fldCharType="separate"/>
      </w:r>
      <w:r w:rsidR="00722C98">
        <w:rPr>
          <w:rFonts w:eastAsia="Arial" w:cs="Arial"/>
          <w:noProof/>
          <w:color w:val="auto"/>
          <w:szCs w:val="20"/>
        </w:rPr>
        <w:t>(</w:t>
      </w:r>
      <w:hyperlink w:anchor="_ENREF_121" w:tooltip="Hui, 2005 #4227" w:history="1">
        <w:r w:rsidR="00722C98" w:rsidRPr="00DF6785">
          <w:rPr>
            <w:rStyle w:val="Hyperlink"/>
            <w:rFonts w:eastAsia="Arial" w:cs="Arial"/>
            <w:noProof/>
            <w:szCs w:val="20"/>
          </w:rPr>
          <w:t>Hui et al., 2005</w:t>
        </w:r>
      </w:hyperlink>
      <w:r w:rsidR="00722C98">
        <w:rPr>
          <w:rFonts w:eastAsia="Arial" w:cs="Arial"/>
          <w:noProof/>
          <w:color w:val="auto"/>
          <w:szCs w:val="20"/>
        </w:rPr>
        <w:t xml:space="preserve">; </w:t>
      </w:r>
      <w:hyperlink w:anchor="_ENREF_131" w:tooltip="Jarvik, 2009 #4244" w:history="1">
        <w:r w:rsidR="00722C98" w:rsidRPr="00DF6785">
          <w:rPr>
            <w:rStyle w:val="Hyperlink"/>
            <w:rFonts w:eastAsia="Arial" w:cs="Arial"/>
            <w:noProof/>
            <w:szCs w:val="20"/>
          </w:rPr>
          <w:t>Jarvik et al., 2009</w:t>
        </w:r>
      </w:hyperlink>
      <w:r w:rsidR="00722C98">
        <w:rPr>
          <w:rFonts w:eastAsia="Arial" w:cs="Arial"/>
          <w:noProof/>
          <w:color w:val="auto"/>
          <w:szCs w:val="20"/>
        </w:rPr>
        <w:t>)</w:t>
      </w:r>
      <w:r w:rsidR="00722C98" w:rsidRPr="00722C98">
        <w:rPr>
          <w:rFonts w:eastAsia="Arial" w:cs="Arial"/>
          <w:color w:val="auto"/>
          <w:szCs w:val="20"/>
        </w:rPr>
        <w:fldChar w:fldCharType="end"/>
      </w:r>
      <w:r w:rsidR="00722C98" w:rsidRPr="00722C9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For cases with positive EDX findings, non-surgical treatment may be beneficial in some cases. Therefore, conservative management, including job alterations, should be tried over 4 to 6 weeks before surgery</w:t>
      </w:r>
      <w:r w:rsidR="003E28C8" w:rsidRPr="00F65538">
        <w:rPr>
          <w:rFonts w:eastAsia="Arial" w:cs="Arial"/>
          <w:color w:val="auto"/>
          <w:szCs w:val="20"/>
        </w:rPr>
        <w:t xml:space="preserve"> is considered </w:t>
      </w:r>
      <w:r w:rsidR="00722C98" w:rsidRPr="00722C98">
        <w:rPr>
          <w:rFonts w:eastAsia="Arial" w:cs="Arial"/>
          <w:color w:val="auto"/>
          <w:szCs w:val="20"/>
        </w:rPr>
        <w:fldChar w:fldCharType="begin">
          <w:fldData xml:space="preserve">PEVuZE5vdGU+PENpdGU+PEF1dGhvcj5KYXJ2aWs8L0F1dGhvcj48WWVhcj4yMDA5PC9ZZWFyPjxS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YWw+PHBhZ2VzPjEwNzQtODE8L3BhZ2VzPjx2b2x1bWU+Mzc0PC92b2x1bWU+PG51bWJlcj45Njk1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PEVuZE5vdGU+PENpdGU+PEF1dGhvcj5KYXJ2aWs8L0F1dGhvcj48WWVhcj4yMDA5PC9ZZWFyPjxS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YWw+PHBhZ2VzPjEwNzQtODE8L3BhZ2VzPjx2b2x1bWU+Mzc0PC92b2x1bWU+PG51bWJlcj45Njk1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22C98" w:rsidRPr="00722C98">
        <w:rPr>
          <w:rFonts w:eastAsia="Arial" w:cs="Arial"/>
          <w:color w:val="auto"/>
          <w:szCs w:val="20"/>
        </w:rPr>
      </w:r>
      <w:r w:rsidR="00722C98" w:rsidRPr="00722C98">
        <w:rPr>
          <w:rFonts w:eastAsia="Arial" w:cs="Arial"/>
          <w:color w:val="auto"/>
          <w:szCs w:val="20"/>
        </w:rPr>
        <w:fldChar w:fldCharType="separate"/>
      </w:r>
      <w:r w:rsidR="00722C98" w:rsidRPr="00722C98">
        <w:rPr>
          <w:rFonts w:eastAsia="Arial" w:cs="Arial"/>
          <w:noProof/>
          <w:color w:val="auto"/>
          <w:szCs w:val="20"/>
        </w:rPr>
        <w:t>(</w:t>
      </w:r>
      <w:hyperlink w:anchor="_ENREF_131" w:tooltip="Jarvik, 2009 #4244" w:history="1">
        <w:r w:rsidR="00722C98" w:rsidRPr="00DF6785">
          <w:rPr>
            <w:rStyle w:val="Hyperlink"/>
            <w:rFonts w:eastAsia="Arial" w:cs="Arial"/>
            <w:noProof/>
            <w:szCs w:val="20"/>
          </w:rPr>
          <w:t>Jarvik et al., 2009</w:t>
        </w:r>
      </w:hyperlink>
      <w:r w:rsidR="00722C98" w:rsidRPr="00722C98">
        <w:rPr>
          <w:rFonts w:eastAsia="Arial" w:cs="Arial"/>
          <w:noProof/>
          <w:color w:val="auto"/>
          <w:szCs w:val="20"/>
        </w:rPr>
        <w:t>)</w:t>
      </w:r>
      <w:r w:rsidR="00722C98" w:rsidRPr="00722C98">
        <w:rPr>
          <w:rFonts w:eastAsia="Arial" w:cs="Arial"/>
          <w:color w:val="auto"/>
          <w:szCs w:val="20"/>
        </w:rPr>
        <w:fldChar w:fldCharType="end"/>
      </w:r>
      <w:r w:rsidRPr="00722C98">
        <w:rPr>
          <w:rFonts w:eastAsia="Arial" w:cs="Arial"/>
          <w:color w:val="auto"/>
          <w:szCs w:val="20"/>
        </w:rPr>
        <w:t>.</w:t>
      </w:r>
      <w:r w:rsidRPr="00F65538">
        <w:rPr>
          <w:rFonts w:eastAsia="Arial" w:cs="Arial"/>
          <w:color w:val="auto"/>
          <w:szCs w:val="20"/>
        </w:rPr>
        <w:t xml:space="preserve"> On</w:t>
      </w:r>
      <w:r w:rsidR="00F455D1" w:rsidRPr="00F65538">
        <w:rPr>
          <w:rFonts w:eastAsia="Arial" w:cs="Arial"/>
          <w:color w:val="auto"/>
          <w:szCs w:val="20"/>
        </w:rPr>
        <w:t>e prospective cohort study notes</w:t>
      </w:r>
      <w:r w:rsidRPr="00F65538">
        <w:rPr>
          <w:rFonts w:eastAsia="Arial" w:cs="Arial"/>
          <w:color w:val="auto"/>
          <w:szCs w:val="20"/>
        </w:rPr>
        <w:t xml:space="preserve"> that negative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decreases the likelihood of surgery by </w:t>
      </w:r>
      <w:r w:rsidRPr="00722C98">
        <w:rPr>
          <w:rFonts w:eastAsia="Arial" w:cs="Arial"/>
          <w:color w:val="auto"/>
          <w:szCs w:val="20"/>
        </w:rPr>
        <w:t xml:space="preserve">11% </w:t>
      </w:r>
      <w:r w:rsidR="00722C98" w:rsidRPr="00722C98">
        <w:rPr>
          <w:rFonts w:eastAsia="Arial" w:cs="Arial"/>
          <w:color w:val="auto"/>
          <w:szCs w:val="20"/>
        </w:rPr>
        <w:fldChar w:fldCharType="begin">
          <w:fldData xml:space="preserve">PEVuZE5vdGU+PENpdGU+PEF1dGhvcj5CZWNrZXI8L0F1dGhvcj48WWVhcj4yMDE0PC9ZZWFyPjxS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PEVuZE5vdGU+PENpdGU+PEF1dGhvcj5CZWNrZXI8L0F1dGhvcj48WWVhcj4yMDE0PC9ZZWFyPjxS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22C98" w:rsidRPr="00722C98">
        <w:rPr>
          <w:rFonts w:eastAsia="Arial" w:cs="Arial"/>
          <w:color w:val="auto"/>
          <w:szCs w:val="20"/>
        </w:rPr>
      </w:r>
      <w:r w:rsidR="00722C98" w:rsidRPr="00722C98">
        <w:rPr>
          <w:rFonts w:eastAsia="Arial" w:cs="Arial"/>
          <w:color w:val="auto"/>
          <w:szCs w:val="20"/>
        </w:rPr>
        <w:fldChar w:fldCharType="separate"/>
      </w:r>
      <w:r w:rsidR="00722C98" w:rsidRPr="00722C98">
        <w:rPr>
          <w:rFonts w:eastAsia="Arial" w:cs="Arial"/>
          <w:noProof/>
          <w:color w:val="auto"/>
          <w:szCs w:val="20"/>
        </w:rPr>
        <w:t>(</w:t>
      </w:r>
      <w:hyperlink w:anchor="_ENREF_28" w:tooltip="Becker, 2014 #4077" w:history="1">
        <w:r w:rsidR="00722C98" w:rsidRPr="00DF6785">
          <w:rPr>
            <w:rStyle w:val="Hyperlink"/>
            <w:rFonts w:eastAsia="Arial" w:cs="Arial"/>
            <w:noProof/>
            <w:szCs w:val="20"/>
          </w:rPr>
          <w:t>Becker, Makanji, &amp; Ring, 2014</w:t>
        </w:r>
      </w:hyperlink>
      <w:r w:rsidR="00722C98" w:rsidRPr="00722C98">
        <w:rPr>
          <w:rFonts w:eastAsia="Arial" w:cs="Arial"/>
          <w:noProof/>
          <w:color w:val="auto"/>
          <w:szCs w:val="20"/>
        </w:rPr>
        <w:t>)</w:t>
      </w:r>
      <w:r w:rsidR="00722C98" w:rsidRPr="00722C98">
        <w:rPr>
          <w:rFonts w:eastAsia="Arial" w:cs="Arial"/>
          <w:color w:val="auto"/>
          <w:szCs w:val="20"/>
        </w:rPr>
        <w:fldChar w:fldCharType="end"/>
      </w:r>
      <w:r w:rsidRPr="00722C98">
        <w:rPr>
          <w:rFonts w:eastAsia="Arial" w:cs="Arial"/>
          <w:color w:val="auto"/>
          <w:szCs w:val="20"/>
        </w:rPr>
        <w:t xml:space="preserve">. At least one study suggests that patients with more severe symptoms who fail one course of conservative therapy should progress to surgery </w:t>
      </w:r>
      <w:r w:rsidR="00722C98" w:rsidRPr="00722C98">
        <w:rPr>
          <w:rFonts w:eastAsia="Arial" w:cs="Arial"/>
          <w:color w:val="auto"/>
          <w:szCs w:val="20"/>
        </w:rPr>
        <w:fldChar w:fldCharType="begin">
          <w:fldData xml:space="preserve">PEVuZE5vdGU+PENpdGU+PEF1dGhvcj5CYWtlcjwvQXV0aG9yPjxZZWFyPjIwMTQ8L1llYXI+PFJl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PEVuZE5vdGU+PENpdGU+PEF1dGhvcj5CYWtlcjwvQXV0aG9yPjxZZWFyPjIwMTQ8L1llYXI+PFJl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722C98" w:rsidRPr="00722C98">
        <w:rPr>
          <w:rFonts w:eastAsia="Arial" w:cs="Arial"/>
          <w:color w:val="auto"/>
          <w:szCs w:val="20"/>
        </w:rPr>
      </w:r>
      <w:r w:rsidR="00722C98" w:rsidRPr="00722C98">
        <w:rPr>
          <w:rFonts w:eastAsia="Arial" w:cs="Arial"/>
          <w:color w:val="auto"/>
          <w:szCs w:val="20"/>
        </w:rPr>
        <w:fldChar w:fldCharType="separate"/>
      </w:r>
      <w:r w:rsidR="00E04C3D">
        <w:rPr>
          <w:rFonts w:eastAsia="Arial" w:cs="Arial"/>
          <w:noProof/>
          <w:color w:val="auto"/>
          <w:szCs w:val="20"/>
        </w:rPr>
        <w:t>(</w:t>
      </w:r>
      <w:hyperlink w:anchor="_ENREF_23" w:tooltip="Baker, 2014 #4066" w:history="1">
        <w:r w:rsidR="00E04C3D" w:rsidRPr="00DF6785">
          <w:rPr>
            <w:rStyle w:val="Hyperlink"/>
            <w:rFonts w:eastAsia="Arial" w:cs="Arial"/>
            <w:noProof/>
            <w:szCs w:val="20"/>
          </w:rPr>
          <w:t>N. A. Baker &amp; Livengood, 2014</w:t>
        </w:r>
      </w:hyperlink>
      <w:r w:rsidR="00E04C3D">
        <w:rPr>
          <w:rFonts w:eastAsia="Arial" w:cs="Arial"/>
          <w:noProof/>
          <w:color w:val="auto"/>
          <w:szCs w:val="20"/>
        </w:rPr>
        <w:t>)</w:t>
      </w:r>
      <w:r w:rsidR="00722C98" w:rsidRPr="00722C98">
        <w:rPr>
          <w:rFonts w:eastAsia="Arial" w:cs="Arial"/>
          <w:color w:val="auto"/>
          <w:szCs w:val="20"/>
        </w:rPr>
        <w:fldChar w:fldCharType="end"/>
      </w:r>
      <w:r w:rsidRPr="00722C9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 xml:space="preserve">Surgery may be considered in cases where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is normal and initial non-operative therapy has failed. A second opinion from a hand s</w:t>
      </w:r>
      <w:r w:rsidR="00B0537C" w:rsidRPr="00F65538">
        <w:rPr>
          <w:rFonts w:eastAsia="Arial" w:cs="Arial"/>
          <w:color w:val="auto"/>
          <w:szCs w:val="20"/>
        </w:rPr>
        <w:t xml:space="preserve">urgeon is strongly recommended. </w:t>
      </w:r>
      <w:r w:rsidRPr="00F65538">
        <w:rPr>
          <w:rFonts w:eastAsia="Arial" w:cs="Arial"/>
          <w:color w:val="auto"/>
          <w:szCs w:val="20"/>
        </w:rPr>
        <w:t>The following criteria should be considered in deciding whether to proceed with surgery:</w:t>
      </w:r>
    </w:p>
    <w:p w:rsidR="00B0537C" w:rsidRPr="00F65538" w:rsidRDefault="00A11E8E" w:rsidP="00210FE2">
      <w:pPr>
        <w:numPr>
          <w:ilvl w:val="0"/>
          <w:numId w:val="32"/>
        </w:numPr>
        <w:spacing w:before="240" w:after="0"/>
        <w:ind w:hanging="720"/>
        <w:rPr>
          <w:rFonts w:cs="Arial"/>
          <w:color w:val="auto"/>
          <w:szCs w:val="20"/>
        </w:rPr>
      </w:pPr>
      <w:r w:rsidRPr="00F65538">
        <w:rPr>
          <w:rFonts w:eastAsia="Arial" w:cs="Arial"/>
          <w:color w:val="auto"/>
          <w:szCs w:val="20"/>
        </w:rPr>
        <w:t>The patient's signs and symptoms are specific for carpal tunnel syndrome;</w:t>
      </w:r>
      <w:r w:rsidR="00B0537C" w:rsidRPr="00F65538">
        <w:rPr>
          <w:rFonts w:cs="Arial"/>
          <w:color w:val="auto"/>
          <w:szCs w:val="20"/>
        </w:rPr>
        <w:t xml:space="preserve"> </w:t>
      </w:r>
    </w:p>
    <w:p w:rsidR="00B0537C" w:rsidRPr="00F65538" w:rsidRDefault="00A11E8E" w:rsidP="000108FE">
      <w:pPr>
        <w:spacing w:before="240" w:after="0"/>
        <w:ind w:left="3600"/>
        <w:rPr>
          <w:rFonts w:cs="Arial"/>
          <w:color w:val="auto"/>
          <w:szCs w:val="20"/>
        </w:rPr>
      </w:pPr>
      <w:r w:rsidRPr="00F65538">
        <w:rPr>
          <w:rFonts w:eastAsia="Arial" w:cs="Arial"/>
          <w:color w:val="auto"/>
          <w:szCs w:val="20"/>
        </w:rPr>
        <w:lastRenderedPageBreak/>
        <w:t>AND</w:t>
      </w:r>
    </w:p>
    <w:p w:rsidR="004219F6" w:rsidRPr="00F65538" w:rsidRDefault="00A11E8E" w:rsidP="00210FE2">
      <w:pPr>
        <w:numPr>
          <w:ilvl w:val="0"/>
          <w:numId w:val="32"/>
        </w:numPr>
        <w:spacing w:before="240" w:after="0"/>
        <w:ind w:hanging="720"/>
        <w:rPr>
          <w:rFonts w:cs="Arial"/>
          <w:color w:val="auto"/>
          <w:szCs w:val="20"/>
        </w:rPr>
      </w:pPr>
      <w:r w:rsidRPr="00F65538">
        <w:rPr>
          <w:rFonts w:eastAsia="Arial" w:cs="Arial"/>
          <w:color w:val="auto"/>
          <w:szCs w:val="20"/>
        </w:rPr>
        <w:t>The patient experiences significa</w:t>
      </w:r>
      <w:r w:rsidR="00B0537C" w:rsidRPr="00F65538">
        <w:rPr>
          <w:rFonts w:eastAsia="Arial" w:cs="Arial"/>
          <w:color w:val="auto"/>
          <w:szCs w:val="20"/>
        </w:rPr>
        <w:t xml:space="preserve">nt temporary relief of at least </w:t>
      </w:r>
      <w:r w:rsidRPr="00F65538">
        <w:rPr>
          <w:rFonts w:eastAsia="Arial" w:cs="Arial"/>
          <w:color w:val="auto"/>
          <w:szCs w:val="20"/>
        </w:rPr>
        <w:t>80% improvement on a Visual Analog Scale following steroid injection into the carpal tunnel.</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t>Prior to surgical intervention, the patient and the treating physician should identify functional operative goals</w:t>
      </w:r>
      <w:r w:rsidR="00F15476" w:rsidRPr="00F65538">
        <w:rPr>
          <w:rFonts w:eastAsia="Arial" w:cs="Arial"/>
          <w:color w:val="auto"/>
          <w:szCs w:val="20"/>
        </w:rPr>
        <w:t>,</w:t>
      </w:r>
      <w:r w:rsidRPr="00F65538">
        <w:rPr>
          <w:rFonts w:eastAsia="Arial" w:cs="Arial"/>
          <w:color w:val="auto"/>
          <w:szCs w:val="20"/>
        </w:rPr>
        <w:t xml:space="preserve"> </w:t>
      </w:r>
      <w:r w:rsidR="00F15476" w:rsidRPr="00F65538">
        <w:rPr>
          <w:rFonts w:eastAsia="Arial" w:cs="Arial"/>
          <w:color w:val="auto"/>
          <w:szCs w:val="20"/>
        </w:rPr>
        <w:t>t</w:t>
      </w:r>
      <w:r w:rsidRPr="00F65538">
        <w:rPr>
          <w:rFonts w:eastAsia="Arial" w:cs="Arial"/>
          <w:color w:val="auto"/>
          <w:szCs w:val="20"/>
        </w:rPr>
        <w:t xml:space="preserve">he likelihood of achieving improved ability to perform activities of daily living or work, </w:t>
      </w:r>
      <w:r w:rsidR="00F15476"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w:t>
      </w:r>
      <w:r w:rsidR="000C3ED0" w:rsidRPr="00F65538">
        <w:rPr>
          <w:rFonts w:eastAsia="Arial" w:cs="Arial"/>
          <w:color w:val="auto"/>
          <w:szCs w:val="20"/>
        </w:rPr>
        <w:t xml:space="preserve"> </w:t>
      </w:r>
      <w:r w:rsidRPr="00F65538">
        <w:rPr>
          <w:rFonts w:eastAsia="Arial" w:cs="Arial"/>
          <w:color w:val="auto"/>
          <w:szCs w:val="20"/>
        </w:rPr>
        <w:t>patients with the most common conditions will improve significantly over time, without invasive interventions, patients must be able to make well-informed decisions regarding their treatment.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-operatively, this should be covered by the insurer. Typically the patient should show some progress toward cessation at about six weeks. Physicians may monitor smoking cessation with laboratory tests such as</w:t>
      </w:r>
      <w:r w:rsidR="008E43EB" w:rsidRPr="008E43EB">
        <w:rPr>
          <w:rFonts w:eastAsia="Arial" w:cs="Arial"/>
          <w:color w:val="auto"/>
        </w:rPr>
        <w:t xml:space="preserve"> </w:t>
      </w:r>
      <w:r w:rsidR="008E43EB" w:rsidRPr="00D678B6">
        <w:rPr>
          <w:rFonts w:eastAsia="Arial" w:cs="Arial"/>
          <w:color w:val="auto"/>
        </w:rPr>
        <w:t>cotinine</w:t>
      </w:r>
      <w:r w:rsidRPr="00F65538">
        <w:rPr>
          <w:rFonts w:eastAsia="Arial" w:cs="Arial"/>
          <w:color w:val="auto"/>
          <w:szCs w:val="20"/>
        </w:rPr>
        <w:t xml:space="preserve"> levels. The surgeon will make the final determination as to whether smoking cessation is required prior to surgery. Patients with demonstrated success may continue the   program up to 3 </w:t>
      </w:r>
      <w:r w:rsidRPr="00156743">
        <w:rPr>
          <w:rFonts w:eastAsia="Arial" w:cs="Arial"/>
          <w:color w:val="auto"/>
          <w:szCs w:val="20"/>
        </w:rPr>
        <w:t xml:space="preserve">months or longer if needed based on the operative procedure. Refer to </w:t>
      </w:r>
      <w:r w:rsidR="00156743" w:rsidRPr="00156743">
        <w:rPr>
          <w:rFonts w:eastAsia="Arial" w:cs="Arial"/>
          <w:color w:val="auto"/>
          <w:szCs w:val="20"/>
        </w:rPr>
        <w:t>Section H.7.f</w:t>
      </w:r>
      <w:r w:rsidR="0062476E" w:rsidRPr="00156743">
        <w:rPr>
          <w:rFonts w:eastAsia="Arial" w:cs="Arial"/>
          <w:color w:val="auto"/>
          <w:szCs w:val="20"/>
        </w:rPr>
        <w:t xml:space="preserve"> Smoking Cessation Medications and Treatment for further details.</w:t>
      </w:r>
    </w:p>
    <w:p w:rsidR="00762713" w:rsidRPr="0005185C" w:rsidRDefault="0005185C" w:rsidP="000108FE">
      <w:pPr>
        <w:pStyle w:val="Heading3"/>
        <w:tabs>
          <w:tab w:val="left" w:pos="1440"/>
        </w:tabs>
        <w:spacing w:after="0" w:line="240" w:lineRule="auto"/>
        <w:ind w:left="2160" w:hanging="720"/>
        <w:rPr>
          <w:vanish/>
          <w:u w:val="single"/>
          <w:specVanish/>
        </w:rPr>
      </w:pPr>
      <w:bookmarkStart w:id="133" w:name="_Toc476212291"/>
      <w:r>
        <w:t>h</w:t>
      </w:r>
      <w:r w:rsidR="000C3ED0" w:rsidRPr="00F65538">
        <w:t>.</w:t>
      </w:r>
      <w:r w:rsidR="000C3ED0" w:rsidRPr="00F65538">
        <w:tab/>
      </w:r>
      <w:r w:rsidR="00A11E8E" w:rsidRPr="0005185C">
        <w:rPr>
          <w:u w:val="single"/>
        </w:rPr>
        <w:t>Operative Procedures</w:t>
      </w:r>
      <w:bookmarkEnd w:id="133"/>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592B5A">
        <w:rPr>
          <w:rFonts w:eastAsia="Arial" w:cs="Arial"/>
          <w:color w:val="auto"/>
          <w:szCs w:val="20"/>
          <w:u w:val="single"/>
        </w:rPr>
        <w:t>Open and endoscopic carpal tunnel release techniques</w:t>
      </w:r>
      <w:r w:rsidRPr="00F65538">
        <w:rPr>
          <w:rFonts w:eastAsia="Arial" w:cs="Arial"/>
          <w:color w:val="auto"/>
          <w:szCs w:val="20"/>
        </w:rPr>
        <w:t>: There is some evidence that, in patients with carpal tunnel syndrome requiring surgery, endoscopic carpal tunnel release (ECTR) leads to earlier recovery of grip strength and earlier return to work than open carpal tunnel release (OCTR</w:t>
      </w:r>
      <w:r w:rsidRPr="00DC24A3">
        <w:rPr>
          <w:rFonts w:eastAsia="Arial" w:cs="Arial"/>
          <w:color w:val="auto"/>
          <w:szCs w:val="20"/>
        </w:rPr>
        <w:t xml:space="preserve">) ([Cochrane] </w:t>
      </w:r>
      <w:r w:rsidR="00DC24A3" w:rsidRPr="00DC24A3">
        <w:rPr>
          <w:rFonts w:eastAsia="Arial" w:cs="Arial"/>
          <w:color w:val="auto"/>
          <w:szCs w:val="20"/>
        </w:rPr>
        <w:fldChar w:fldCharType="begin"/>
      </w:r>
      <w:r w:rsidR="00DF6785">
        <w:rPr>
          <w:rFonts w:eastAsia="Arial" w:cs="Arial"/>
          <w:color w:val="auto"/>
          <w:szCs w:val="20"/>
        </w:rPr>
        <w:instrText xml:space="preserve"> ADDIN EN.CITE &lt;EndNote&gt;&lt;Cite&gt;&lt;Author&gt;Vasiliadis&lt;/Author&gt;&lt;Year&gt;2014&lt;/Year&gt;&lt;RecNum&gt;4424&lt;/RecNum&gt;&lt;DisplayText&gt;(Vasiliadis, Georgoulas, Shrier, Salanti, &amp;amp; Scholten, 2014)&lt;/DisplayText&gt;&lt;record&gt;&lt;rec-number&gt;4424&lt;/rec-number&gt;&lt;foreign-keys&gt;&lt;key app="EN" db-id="vaxawsfavadaa0er9e8ppds0adazdvepawxx" timestamp="1481064182"&gt;4424&lt;/key&gt;&lt;/foreign-keys&gt;&lt;ref-type name="Journal Article"&gt;17&lt;/ref-type&gt;&lt;contributors&gt;&lt;authors&gt;&lt;author&gt;Vasiliadis, H. S.&lt;/author&gt;&lt;author&gt;Georgoulas, P.&lt;/author&gt;&lt;author&gt;Shrier, I.&lt;/author&gt;&lt;author&gt;Salanti, G.&lt;/author&gt;&lt;author&gt;Scholten, R. J.&lt;/author&gt;&lt;/authors&gt;&lt;/contributors&gt;&lt;auth-address&gt;Department of Orthopaedics, University of Ioannina, Ioannina, Greece.&lt;/auth-address&gt;&lt;titles&gt;&lt;title&gt;Endoscopic release for carpal tunnel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reviews&lt;/abbr-1&gt;&lt;/alt-periodical&gt;&lt;pages&gt;Cd008265&lt;/pages&gt;&lt;number&gt;1&lt;/number&gt;&lt;edition&gt;2014/02/01&lt;/edition&gt;&lt;keywords&gt;&lt;keyword&gt;Carpal Tunnel Syndrome/*surgery&lt;/keyword&gt;&lt;keyword&gt;Endoscopy/*methods&lt;/keyword&gt;&lt;keyword&gt;Humans&lt;/keyword&gt;&lt;keyword&gt;Randomized Controlled Trials as Topic&lt;/keyword&gt;&lt;keyword&gt;Return to Work&lt;/keyword&gt;&lt;keyword&gt;Time Factors&lt;/keyword&gt;&lt;keyword&gt;Treatment Outcome&lt;/keyword&gt;&lt;/keywords&gt;&lt;dates&gt;&lt;year&gt;2014&lt;/year&gt;&lt;/dates&gt;&lt;isbn&gt;1361-6137&lt;/isbn&gt;&lt;accession-num&gt;24482073&lt;/accession-num&gt;&lt;urls&gt;&lt;/urls&gt;&lt;electronic-resource-num&gt;10.1002/14651858.CD008265.pub2&lt;/electronic-resource-num&gt;&lt;remote-database-provider&gt;NLM&lt;/remote-database-provider&gt;&lt;language&gt;eng&lt;/language&gt;&lt;modified-date&gt;Referenced in CTC Guideline&lt;/modified-date&gt;&lt;/record&gt;&lt;/Cite&gt;&lt;/EndNote&gt;</w:instrText>
      </w:r>
      <w:r w:rsidR="00DC24A3" w:rsidRPr="00DC24A3">
        <w:rPr>
          <w:rFonts w:eastAsia="Arial" w:cs="Arial"/>
          <w:color w:val="auto"/>
          <w:szCs w:val="20"/>
        </w:rPr>
        <w:fldChar w:fldCharType="separate"/>
      </w:r>
      <w:r w:rsidR="00DC24A3" w:rsidRPr="00DC24A3">
        <w:rPr>
          <w:rFonts w:eastAsia="Arial" w:cs="Arial"/>
          <w:noProof/>
          <w:color w:val="auto"/>
          <w:szCs w:val="20"/>
        </w:rPr>
        <w:t>(</w:t>
      </w:r>
      <w:hyperlink w:anchor="_ENREF_266" w:tooltip="Vasiliadis, 2014 #4424" w:history="1">
        <w:r w:rsidR="00DC24A3" w:rsidRPr="00DF6785">
          <w:rPr>
            <w:rStyle w:val="Hyperlink"/>
            <w:rFonts w:eastAsia="Arial" w:cs="Arial"/>
            <w:noProof/>
            <w:szCs w:val="20"/>
          </w:rPr>
          <w:t>Vasiliadis, Georgoulas, Shrier, Salanti, &amp; Scholten, 2014</w:t>
        </w:r>
      </w:hyperlink>
      <w:r w:rsidR="00DC24A3" w:rsidRPr="00DC24A3">
        <w:rPr>
          <w:rFonts w:eastAsia="Arial" w:cs="Arial"/>
          <w:noProof/>
          <w:color w:val="auto"/>
          <w:szCs w:val="20"/>
        </w:rPr>
        <w:t>)</w:t>
      </w:r>
      <w:r w:rsidR="00DC24A3" w:rsidRPr="00DC24A3">
        <w:rPr>
          <w:rFonts w:eastAsia="Arial" w:cs="Arial"/>
          <w:color w:val="auto"/>
          <w:szCs w:val="20"/>
        </w:rPr>
        <w:fldChar w:fldCharType="end"/>
      </w:r>
      <w:r w:rsidRPr="00DC24A3">
        <w:rPr>
          <w:rFonts w:eastAsia="Arial" w:cs="Arial"/>
          <w:color w:val="auto"/>
          <w:szCs w:val="20"/>
        </w:rPr>
        <w:t>.</w:t>
      </w:r>
      <w:r w:rsidRPr="00F65538">
        <w:rPr>
          <w:rFonts w:eastAsia="Arial" w:cs="Arial"/>
          <w:color w:val="auto"/>
          <w:szCs w:val="20"/>
        </w:rPr>
        <w:t xml:space="preserve"> There is good evidence that ECTR and </w:t>
      </w:r>
      <w:r w:rsidRPr="00F65538">
        <w:rPr>
          <w:rFonts w:eastAsia="Arial" w:cs="Arial"/>
          <w:color w:val="auto"/>
          <w:szCs w:val="20"/>
        </w:rPr>
        <w:lastRenderedPageBreak/>
        <w:t xml:space="preserve">OCTR are nearly equivalent with respect to short-term and long-term pain, numbness, and patient-reported general hand </w:t>
      </w:r>
      <w:r w:rsidRPr="000F056F">
        <w:rPr>
          <w:rFonts w:eastAsia="Arial" w:cs="Arial"/>
          <w:color w:val="auto"/>
          <w:szCs w:val="20"/>
        </w:rPr>
        <w:t xml:space="preserve">function </w:t>
      </w:r>
      <w:r w:rsidR="00DC24A3" w:rsidRPr="000F056F">
        <w:rPr>
          <w:rFonts w:eastAsia="Arial" w:cs="Arial"/>
          <w:color w:val="auto"/>
          <w:szCs w:val="20"/>
        </w:rPr>
        <w:fldChar w:fldCharType="begin">
          <w:fldData xml:space="preserve">PEVuZE5vdGU+PENpdGU+PEF1dGhvcj5BdHJvc2hpPC9BdXRob3I+PFllYXI+MjAwOTwvWWVhcj48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PEVuZE5vdGU+PENpdGU+PEF1dGhvcj5BdHJvc2hpPC9BdXRob3I+PFllYXI+MjAwOTwvWWVhcj48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DC24A3" w:rsidRPr="000F056F">
        <w:rPr>
          <w:rFonts w:eastAsia="Arial" w:cs="Arial"/>
          <w:color w:val="auto"/>
          <w:szCs w:val="20"/>
        </w:rPr>
      </w:r>
      <w:r w:rsidR="00DC24A3" w:rsidRPr="000F056F">
        <w:rPr>
          <w:rFonts w:eastAsia="Arial" w:cs="Arial"/>
          <w:color w:val="auto"/>
          <w:szCs w:val="20"/>
        </w:rPr>
        <w:fldChar w:fldCharType="separate"/>
      </w:r>
      <w:r w:rsidR="000F056F" w:rsidRPr="000F056F">
        <w:rPr>
          <w:rFonts w:eastAsia="Arial" w:cs="Arial"/>
          <w:noProof/>
          <w:color w:val="auto"/>
          <w:szCs w:val="20"/>
        </w:rPr>
        <w:t>(</w:t>
      </w:r>
      <w:hyperlink w:anchor="_ENREF_21" w:tooltip="Atroshi, 2009 #4063" w:history="1">
        <w:r w:rsidR="000F056F" w:rsidRPr="00DF6785">
          <w:rPr>
            <w:rStyle w:val="Hyperlink"/>
            <w:rFonts w:eastAsia="Arial" w:cs="Arial"/>
            <w:noProof/>
            <w:szCs w:val="20"/>
          </w:rPr>
          <w:t>Atroshi et al., 2009</w:t>
        </w:r>
      </w:hyperlink>
      <w:r w:rsidR="000F056F" w:rsidRPr="000F056F">
        <w:rPr>
          <w:rFonts w:eastAsia="Arial" w:cs="Arial"/>
          <w:noProof/>
          <w:color w:val="auto"/>
          <w:szCs w:val="20"/>
        </w:rPr>
        <w:t xml:space="preserve">; </w:t>
      </w:r>
      <w:hyperlink w:anchor="_ENREF_22" w:tooltip="Atroshi, 2015 #4064" w:history="1">
        <w:r w:rsidR="000F056F" w:rsidRPr="00DF6785">
          <w:rPr>
            <w:rStyle w:val="Hyperlink"/>
            <w:rFonts w:eastAsia="Arial" w:cs="Arial"/>
            <w:noProof/>
            <w:szCs w:val="20"/>
          </w:rPr>
          <w:t>Atroshi, Hofer, Larsson, &amp; Ranstam, 2015</w:t>
        </w:r>
      </w:hyperlink>
      <w:r w:rsidR="000F056F" w:rsidRPr="000F056F">
        <w:rPr>
          <w:rFonts w:eastAsia="Arial" w:cs="Arial"/>
          <w:noProof/>
          <w:color w:val="auto"/>
          <w:szCs w:val="20"/>
        </w:rPr>
        <w:t>)</w:t>
      </w:r>
      <w:r w:rsidR="00DC24A3" w:rsidRPr="000F056F">
        <w:rPr>
          <w:rFonts w:eastAsia="Arial" w:cs="Arial"/>
          <w:color w:val="auto"/>
          <w:szCs w:val="20"/>
        </w:rPr>
        <w:fldChar w:fldCharType="end"/>
      </w:r>
      <w:r w:rsidRPr="000F056F">
        <w:rPr>
          <w:rFonts w:eastAsia="Arial" w:cs="Arial"/>
          <w:color w:val="auto"/>
          <w:szCs w:val="20"/>
        </w:rPr>
        <w:t>.</w:t>
      </w:r>
      <w:r w:rsidRPr="00F65538">
        <w:rPr>
          <w:rFonts w:eastAsia="Arial" w:cs="Arial"/>
          <w:color w:val="auto"/>
          <w:szCs w:val="20"/>
        </w:rPr>
        <w:t xml:space="preserve"> Choice of technique should be left to the discretion of the surgeon.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r>
      <w:r w:rsidRPr="00592B5A">
        <w:rPr>
          <w:rFonts w:eastAsia="Arial" w:cs="Arial"/>
          <w:color w:val="auto"/>
          <w:szCs w:val="20"/>
          <w:u w:val="single"/>
        </w:rPr>
        <w:t>Complications</w:t>
      </w:r>
      <w:r w:rsidRPr="00F65538">
        <w:rPr>
          <w:rFonts w:eastAsia="Arial" w:cs="Arial"/>
          <w:color w:val="auto"/>
          <w:szCs w:val="20"/>
        </w:rPr>
        <w:t xml:space="preserve">: </w:t>
      </w:r>
      <w:proofErr w:type="gramStart"/>
      <w:r w:rsidRPr="000F056F">
        <w:rPr>
          <w:rFonts w:eastAsia="Arial" w:cs="Arial"/>
          <w:color w:val="auto"/>
          <w:szCs w:val="20"/>
        </w:rPr>
        <w:t>Endoscopic and open carpal tunnel release have</w:t>
      </w:r>
      <w:proofErr w:type="gramEnd"/>
      <w:r w:rsidRPr="000F056F">
        <w:rPr>
          <w:rFonts w:eastAsia="Arial" w:cs="Arial"/>
          <w:color w:val="auto"/>
          <w:szCs w:val="20"/>
        </w:rPr>
        <w:t xml:space="preserve"> low rates of serious complications, reportedly up</w:t>
      </w:r>
      <w:r w:rsidR="00823865" w:rsidRPr="000F056F">
        <w:rPr>
          <w:rFonts w:eastAsia="Arial" w:cs="Arial"/>
          <w:color w:val="auto"/>
          <w:szCs w:val="20"/>
        </w:rPr>
        <w:t xml:space="preserve"> to 0.5% </w:t>
      </w:r>
      <w:r w:rsidR="000F056F" w:rsidRPr="000F056F">
        <w:rPr>
          <w:rFonts w:eastAsia="Arial" w:cs="Arial"/>
          <w:color w:val="auto"/>
          <w:szCs w:val="20"/>
        </w:rPr>
        <w:fldChar w:fldCharType="begin">
          <w:fldData xml:space="preserve">PEVuZE5vdGU+PENpdGU+PEF1dGhvcj5DaGFtbWFzPC9BdXRob3I+PFllYXI+MjAxNDwvWWVhcj48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PEVuZE5vdGU+PENpdGU+PEF1dGhvcj5DaGFtbWFzPC9BdXRob3I+PFllYXI+MjAxNDwvWWVhcj48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F056F" w:rsidRPr="000F056F">
        <w:rPr>
          <w:rFonts w:eastAsia="Arial" w:cs="Arial"/>
          <w:color w:val="auto"/>
          <w:szCs w:val="20"/>
        </w:rPr>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1" w:tooltip="Abrams, 2009 #4524" w:history="1">
        <w:r w:rsidR="000F056F" w:rsidRPr="00DF6785">
          <w:rPr>
            <w:rStyle w:val="Hyperlink"/>
            <w:rFonts w:eastAsia="Arial" w:cs="Arial"/>
            <w:noProof/>
            <w:szCs w:val="20"/>
          </w:rPr>
          <w:t>Abrams, 2009</w:t>
        </w:r>
      </w:hyperlink>
      <w:r w:rsidR="000F056F" w:rsidRPr="000F056F">
        <w:rPr>
          <w:rFonts w:eastAsia="Arial" w:cs="Arial"/>
          <w:noProof/>
          <w:color w:val="auto"/>
          <w:szCs w:val="20"/>
        </w:rPr>
        <w:t xml:space="preserve">; </w:t>
      </w:r>
      <w:hyperlink w:anchor="_ENREF_55" w:tooltip="Chammas, 2014 #4119" w:history="1">
        <w:r w:rsidR="000F056F" w:rsidRPr="00DF6785">
          <w:rPr>
            <w:rStyle w:val="Hyperlink"/>
            <w:rFonts w:eastAsia="Arial" w:cs="Arial"/>
            <w:noProof/>
            <w:szCs w:val="20"/>
          </w:rPr>
          <w:t>Chammas, 2014</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 xml:space="preserve">. However, some studies have reported higher rates of complex regional pain syndrome after surgery unrelated to the anesthetic technique </w:t>
      </w:r>
      <w:r w:rsidR="000F056F" w:rsidRPr="000F056F">
        <w:rPr>
          <w:rFonts w:eastAsia="Arial" w:cs="Arial"/>
          <w:color w:val="auto"/>
          <w:szCs w:val="20"/>
        </w:rPr>
        <w:fldChar w:fldCharType="begin"/>
      </w:r>
      <w:r w:rsidR="00DF6785">
        <w:rPr>
          <w:rFonts w:eastAsia="Arial" w:cs="Arial"/>
          <w:color w:val="auto"/>
          <w:szCs w:val="20"/>
        </w:rPr>
        <w:instrText xml:space="preserve"> ADDIN EN.CITE &lt;EndNote&gt;&lt;Cite&gt;&lt;Author&gt;da Costa&lt;/Author&gt;&lt;Year&gt;2011&lt;/Year&gt;&lt;RecNum&gt;901&lt;/RecNum&gt;&lt;DisplayText&gt;(da Costa, de Oliveira, Fernandes Mdo, &amp;amp; Saraiva, 2011)&lt;/DisplayText&gt;&lt;record&gt;&lt;rec-number&gt;901&lt;/rec-number&gt;&lt;foreign-keys&gt;&lt;key app="EN" db-id="vaxawsfavadaa0er9e8ppds0adazdvepawxx" timestamp="1470868759"&gt;901&lt;/key&gt;&lt;/foreign-keys&gt;&lt;ref-type name="Journal Article"&gt;17&lt;/ref-type&gt;&lt;contributors&gt;&lt;authors&gt;&lt;author&gt;da Costa, V. V.&lt;/author&gt;&lt;author&gt;de Oliveira, S. B.&lt;/author&gt;&lt;author&gt;Fernandes Mdo, C.&lt;/author&gt;&lt;author&gt;Saraiva, R. A.&lt;/author&gt;&lt;/authors&gt;&lt;/contributors&gt;&lt;auth-address&gt;Rehabilitation Sciences, Anesthesiologist of Hospital SARAH, Brasilia. veve@sarah.br&lt;/auth-address&gt;&lt;titles&gt;&lt;title&gt;Incidence of regional pain syndrome after carpal tunnel release. Is there a correlation with the anesthetic technique?&lt;/title&gt;&lt;secondary-title&gt;Rev Bras Anestesiol&lt;/secondary-title&gt;&lt;alt-title&gt;Revista brasileira de anestesiologia&lt;/alt-title&gt;&lt;/titles&gt;&lt;periodical&gt;&lt;full-title&gt;Rev Bras Anestesiol&lt;/full-title&gt;&lt;/periodical&gt;&lt;pages&gt;425-33&lt;/pages&gt;&lt;volume&gt;61&lt;/volume&gt;&lt;number&gt;4&lt;/number&gt;&lt;edition&gt;2011/07/05&lt;/edition&gt;&lt;keywords&gt;&lt;keyword&gt;Anesthesia/*adverse effects&lt;/keyword&gt;&lt;keyword&gt;Carpal Tunnel Syndrome/surgery&lt;/keyword&gt;&lt;keyword&gt;Complex Regional Pain Syndromes/*epidemiology/*etiology&lt;/keyword&gt;&lt;keyword&gt;Female&lt;/keyword&gt;&lt;keyword&gt;Humans&lt;/keyword&gt;&lt;keyword&gt;Incidence&lt;/keyword&gt;&lt;keyword&gt;Male&lt;/keyword&gt;&lt;keyword&gt;Middle Aged&lt;/keyword&gt;&lt;keyword&gt;Postoperative Complications/*epidemiology/*etiology&lt;/keyword&gt;&lt;/keywords&gt;&lt;dates&gt;&lt;year&gt;2011&lt;/year&gt;&lt;pub-dates&gt;&lt;date&gt;Jul-Aug&lt;/date&gt;&lt;/pub-dates&gt;&lt;/dates&gt;&lt;isbn&gt;0034-7094&lt;/isbn&gt;&lt;accession-num&gt;21724005&lt;/accession-num&gt;&lt;urls&gt;&lt;/urls&gt;&lt;custom3&gt;CRPS&lt;/custom3&gt;&lt;electronic-resource-num&gt;10.1016/s0034-7094(11)70050-2&lt;/electronic-resource-num&gt;&lt;remote-database-provider&gt;NLM&lt;/remote-database-provider&gt;&lt;language&gt;eng&amp;#xD;mul&lt;/language&gt;&lt;/record&gt;&lt;/Cite&gt;&lt;/EndNote&gt;</w:instrText>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64" w:tooltip="da Costa, 2011 #901" w:history="1">
        <w:r w:rsidR="000F056F" w:rsidRPr="00DF6785">
          <w:rPr>
            <w:rStyle w:val="Hyperlink"/>
            <w:rFonts w:eastAsia="Arial" w:cs="Arial"/>
            <w:noProof/>
            <w:szCs w:val="20"/>
          </w:rPr>
          <w:t>da Costa, de Oliveira, Fernandes Mdo, &amp; Saraiva, 2011</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 The most commonly seen serious complications are incomplete transection of the transverse</w:t>
      </w:r>
      <w:r w:rsidRPr="00F65538">
        <w:rPr>
          <w:rFonts w:eastAsia="Arial" w:cs="Arial"/>
          <w:color w:val="auto"/>
          <w:szCs w:val="20"/>
        </w:rPr>
        <w:t xml:space="preserve"> carpal ligament and inadvertent nerve or vessel injuries. Serious complications are rare and include permanent nerve damage and infection. Pillar pain may persist for 20 months; a burning sensation and s</w:t>
      </w:r>
      <w:r w:rsidR="00823865" w:rsidRPr="00F65538">
        <w:rPr>
          <w:rFonts w:eastAsia="Arial" w:cs="Arial"/>
          <w:color w:val="auto"/>
          <w:szCs w:val="20"/>
        </w:rPr>
        <w:t xml:space="preserve">car tenderness are also common in </w:t>
      </w:r>
      <w:r w:rsidRPr="00F65538">
        <w:rPr>
          <w:rFonts w:eastAsia="Arial" w:cs="Arial"/>
          <w:color w:val="auto"/>
          <w:szCs w:val="20"/>
        </w:rPr>
        <w:t xml:space="preserve">up to 18% of </w:t>
      </w:r>
      <w:r w:rsidRPr="000F056F">
        <w:rPr>
          <w:rFonts w:eastAsia="Arial" w:cs="Arial"/>
          <w:color w:val="auto"/>
          <w:szCs w:val="20"/>
        </w:rPr>
        <w:t xml:space="preserve">cases </w:t>
      </w:r>
      <w:r w:rsidR="000F056F" w:rsidRPr="000F056F">
        <w:rPr>
          <w:rFonts w:eastAsia="Arial" w:cs="Arial"/>
          <w:color w:val="auto"/>
          <w:szCs w:val="20"/>
        </w:rPr>
        <w:fldChar w:fldCharType="begin"/>
      </w:r>
      <w:r w:rsidR="00DF6785">
        <w:rPr>
          <w:rFonts w:eastAsia="Arial" w:cs="Arial"/>
          <w:color w:val="auto"/>
          <w:szCs w:val="20"/>
        </w:rPr>
        <w:instrText xml:space="preserve"> ADDIN EN.CITE &lt;EndNote&gt;&lt;Cite&gt;&lt;Author&gt;Boya&lt;/Author&gt;&lt;Year&gt;2008&lt;/Year&gt;&lt;RecNum&gt;4539&lt;/RecNum&gt;&lt;DisplayText&gt;(Boya, Ozcan, &amp;amp; Oztekin, 2008)&lt;/DisplayText&gt;&lt;record&gt;&lt;rec-number&gt;4539&lt;/rec-number&gt;&lt;foreign-keys&gt;&lt;key app="EN" db-id="vaxawsfavadaa0er9e8ppds0adazdvepawxx" timestamp="1481064275"&gt;4539&lt;/key&gt;&lt;/foreign-keys&gt;&lt;ref-type name="Journal Article"&gt;17&lt;/ref-type&gt;&lt;contributors&gt;&lt;authors&gt;&lt;author&gt;Boya, H.&lt;/author&gt;&lt;author&gt;Ozcan, O.&lt;/author&gt;&lt;author&gt;Oztekin, H. H.&lt;/author&gt;&lt;/authors&gt;&lt;/contributors&gt;&lt;auth-address&gt;Department of Orthopaedics and Traumatology, Faculty of Medicine, Afyon Kocatepe University, Afyonkarahisar, Turkey. hakanboya@yahoo.com&lt;/auth-address&gt;&lt;titles&gt;&lt;title&gt;Long-term complications of open carpal tunnel release&lt;/title&gt;&lt;secondary-title&gt;Muscle Nerve&lt;/secondary-title&gt;&lt;/titles&gt;&lt;periodical&gt;&lt;full-title&gt;Muscle Nerve&lt;/full-title&gt;&lt;/periodical&gt;&lt;pages&gt;1443-6&lt;/pages&gt;&lt;volume&gt;38&lt;/volume&gt;&lt;number&gt;5&lt;/number&gt;&lt;keywords&gt;&lt;keyword&gt;Adult&lt;/keyword&gt;&lt;keyword&gt;Aged&lt;/keyword&gt;&lt;keyword&gt;Carpal Tunnel Syndrome/*complications/*surgery&lt;/keyword&gt;&lt;keyword&gt;Decompression, Surgical/*methods&lt;/keyword&gt;&lt;keyword&gt;Female&lt;/keyword&gt;&lt;keyword&gt;Humans&lt;/keyword&gt;&lt;keyword&gt;Longitudinal Studies&lt;/keyword&gt;&lt;keyword&gt;Male&lt;/keyword&gt;&lt;keyword&gt;Middle Aged&lt;/keyword&gt;&lt;keyword&gt;Pain Measurement&lt;/keyword&gt;&lt;keyword&gt;Postoperative Complications/*physiopathology&lt;/keyword&gt;&lt;keyword&gt;Treatment Outcome&lt;/keyword&gt;&lt;/keywords&gt;&lt;dates&gt;&lt;year&gt;2008&lt;/year&gt;&lt;pub-dates&gt;&lt;date&gt;Nov&lt;/date&gt;&lt;/pub-dates&gt;&lt;/dates&gt;&lt;isbn&gt;0148-639X (Print)&amp;#xD;0148-639X (Linking)&lt;/isbn&gt;&lt;accession-num&gt;18949783&lt;/accession-num&gt;&lt;urls&gt;&lt;related-urls&gt;&lt;url&gt;https://www.ncbi.nlm.nih.gov/pubmed/18949783&lt;/url&gt;&lt;/related-urls&gt;&lt;/urls&gt;&lt;electronic-resource-num&gt;10.1002/mus.21068&lt;/electronic-resource-num&gt;&lt;modified-date&gt;Referenced in CTC Guideline&lt;/modified-date&gt;&lt;/record&gt;&lt;/Cite&gt;&lt;/EndNote&gt;</w:instrText>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38" w:tooltip="Boya, 2008 #4539" w:history="1">
        <w:r w:rsidR="000F056F" w:rsidRPr="00DF6785">
          <w:rPr>
            <w:rStyle w:val="Hyperlink"/>
            <w:rFonts w:eastAsia="Arial" w:cs="Arial"/>
            <w:noProof/>
            <w:szCs w:val="20"/>
          </w:rPr>
          <w:t>Boya, Ozcan, &amp; Oztekin, 2008</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 xml:space="preserve">. Reoccurrence is possible, although reoperation usually occurs in less than 5% of the population </w:t>
      </w:r>
      <w:r w:rsidR="000F056F" w:rsidRPr="000F056F">
        <w:rPr>
          <w:rFonts w:eastAsia="Arial" w:cs="Arial"/>
          <w:color w:val="auto"/>
          <w:szCs w:val="20"/>
        </w:rPr>
        <w:fldChar w:fldCharType="begin"/>
      </w:r>
      <w:r w:rsidR="00DF6785">
        <w:rPr>
          <w:rFonts w:eastAsia="Arial" w:cs="Arial"/>
          <w:color w:val="auto"/>
          <w:szCs w:val="20"/>
        </w:rPr>
        <w:instrText xml:space="preserve"> ADDIN EN.CITE &lt;EndNote&gt;&lt;Cite&gt;&lt;Author&gt;Amadio&lt;/Author&gt;&lt;Year&gt;2009&lt;/Year&gt;&lt;RecNum&gt;4527&lt;/RecNum&gt;&lt;DisplayText&gt;(Amadio, 2009)&lt;/DisplayText&gt;&lt;record&gt;&lt;rec-number&gt;4527&lt;/rec-number&gt;&lt;foreign-keys&gt;&lt;key app="EN" db-id="vaxawsfavadaa0er9e8ppds0adazdvepawxx" timestamp="1481064275"&gt;4527&lt;/key&gt;&lt;/foreign-keys&gt;&lt;ref-type name="Journal Article"&gt;17&lt;/ref-type&gt;&lt;contributors&gt;&lt;authors&gt;&lt;author&gt;Amadio, P. C.&lt;/author&gt;&lt;/authors&gt;&lt;/contributors&gt;&lt;auth-address&gt;Mayo Clinic, Rochester, MN 55905, USA. amadio.peter@mayo.edu&lt;/auth-address&gt;&lt;titles&gt;&lt;title&gt;Interventions for recurrent/persistent carpal tunnel syndrome after carpal tunnel release&lt;/title&gt;&lt;secondary-title&gt;J Hand Surg Am&lt;/secondary-title&gt;&lt;/titles&gt;&lt;periodical&gt;&lt;full-title&gt;J Hand Surg Am&lt;/full-title&gt;&lt;/periodical&gt;&lt;pages&gt;1320-2&lt;/pages&gt;&lt;volume&gt;34&lt;/volume&gt;&lt;number&gt;7&lt;/number&gt;&lt;keywords&gt;&lt;keyword&gt;Carpal Tunnel Syndrome/etiology/physiopathology/*surgery&lt;/keyword&gt;&lt;keyword&gt;*Decompression, Surgical&lt;/keyword&gt;&lt;keyword&gt;Electrodiagnosis&lt;/keyword&gt;&lt;keyword&gt;Female&lt;/keyword&gt;&lt;keyword&gt;Humans&lt;/keyword&gt;&lt;keyword&gt;Middle Aged&lt;/keyword&gt;&lt;keyword&gt;Recurrence&lt;/keyword&gt;&lt;keyword&gt;Reoperation&lt;/keyword&gt;&lt;/keywords&gt;&lt;dates&gt;&lt;year&gt;2009&lt;/year&gt;&lt;pub-dates&gt;&lt;date&gt;Sep&lt;/date&gt;&lt;/pub-dates&gt;&lt;/dates&gt;&lt;isbn&gt;1531-6564 (Electronic)&amp;#xD;0363-5023 (Linking)&lt;/isbn&gt;&lt;accession-num&gt;19576701&lt;/accession-num&gt;&lt;urls&gt;&lt;related-urls&gt;&lt;url&gt;https://www.ncbi.nlm.nih.gov/pubmed/19576701&lt;/url&gt;&lt;/related-urls&gt;&lt;/urls&gt;&lt;electronic-resource-num&gt;10.1016/j.jhsa.2009.04.031&lt;/electronic-resource-num&gt;&lt;modified-date&gt;Referenced in CTC Guideline&lt;/modified-date&gt;&lt;/record&gt;&lt;/Cite&gt;&lt;/EndNote&gt;</w:instrText>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8" w:tooltip="Amadio, 2009 #4527" w:history="1">
        <w:r w:rsidR="000F056F" w:rsidRPr="00DF6785">
          <w:rPr>
            <w:rStyle w:val="Hyperlink"/>
            <w:rFonts w:eastAsia="Arial" w:cs="Arial"/>
            <w:noProof/>
            <w:szCs w:val="20"/>
          </w:rPr>
          <w:t>Amadio, 2009</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There is some evidence that, in patients undergoing endoscopic carpal tunnel release, local anesthesia controls intraoperative pain as effectively as intravenous regional anesthesia</w:t>
      </w:r>
      <w:r w:rsidR="00F00AD5" w:rsidRPr="00F65538">
        <w:rPr>
          <w:rFonts w:eastAsia="Arial" w:cs="Arial"/>
          <w:color w:val="auto"/>
          <w:szCs w:val="20"/>
        </w:rPr>
        <w:t>, and local anesthesia</w:t>
      </w:r>
      <w:r w:rsidRPr="00F65538">
        <w:rPr>
          <w:rFonts w:eastAsia="Arial" w:cs="Arial"/>
          <w:color w:val="auto"/>
          <w:szCs w:val="20"/>
        </w:rPr>
        <w:t xml:space="preserve"> may be simpler and less invasive to perform, with shorter tourniquet inflation and operating room times than </w:t>
      </w:r>
      <w:r w:rsidR="00F00AD5" w:rsidRPr="00F65538">
        <w:rPr>
          <w:rFonts w:eastAsia="Arial" w:cs="Arial"/>
          <w:color w:val="auto"/>
          <w:szCs w:val="20"/>
        </w:rPr>
        <w:t xml:space="preserve">intravenous regional </w:t>
      </w:r>
      <w:r w:rsidR="00F00AD5" w:rsidRPr="000F056F">
        <w:rPr>
          <w:rFonts w:eastAsia="Arial" w:cs="Arial"/>
          <w:color w:val="auto"/>
          <w:szCs w:val="20"/>
        </w:rPr>
        <w:t>anesthesia</w:t>
      </w:r>
      <w:r w:rsidRPr="000F056F">
        <w:rPr>
          <w:rFonts w:eastAsia="Arial" w:cs="Arial"/>
          <w:color w:val="auto"/>
          <w:szCs w:val="20"/>
        </w:rPr>
        <w:t xml:space="preserve"> </w:t>
      </w:r>
      <w:r w:rsidR="000F056F" w:rsidRPr="000F056F">
        <w:rPr>
          <w:rFonts w:eastAsia="Arial" w:cs="Arial"/>
          <w:color w:val="auto"/>
          <w:szCs w:val="20"/>
        </w:rPr>
        <w:fldChar w:fldCharType="begin">
          <w:fldData xml:space="preserve">PEVuZE5vdGU+PENpdGU+PEF1dGhvcj5OYWJoYW48L0F1dGhvcj48WWVhcj4yMDExPC9ZZWFyPjxS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PEVuZE5vdGU+PENpdGU+PEF1dGhvcj5OYWJoYW48L0F1dGhvcj48WWVhcj4yMDExPC9ZZWFyPjxS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F056F" w:rsidRPr="000F056F">
        <w:rPr>
          <w:rFonts w:eastAsia="Arial" w:cs="Arial"/>
          <w:color w:val="auto"/>
          <w:szCs w:val="20"/>
        </w:rPr>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176" w:tooltip="Nabhan, 2011 #4306" w:history="1">
        <w:r w:rsidR="000F056F" w:rsidRPr="00DF6785">
          <w:rPr>
            <w:rStyle w:val="Hyperlink"/>
            <w:rFonts w:eastAsia="Arial" w:cs="Arial"/>
            <w:noProof/>
            <w:szCs w:val="20"/>
          </w:rPr>
          <w:t>Nabhan, Steudel, Dedeman, Al-Khayat, &amp; Ishak, 2011</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w:t>
      </w:r>
      <w:r w:rsidRPr="00F65538">
        <w:rPr>
          <w:rFonts w:eastAsia="Arial" w:cs="Arial"/>
          <w:color w:val="auto"/>
          <w:szCs w:val="20"/>
        </w:rPr>
        <w:t xml:space="preserve"> </w:t>
      </w:r>
      <w:r w:rsidRPr="00F65538">
        <w:rPr>
          <w:rFonts w:eastAsia="Arial" w:cs="Arial"/>
          <w:strike/>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r>
      <w:proofErr w:type="spellStart"/>
      <w:r w:rsidRPr="00592B5A">
        <w:rPr>
          <w:rFonts w:eastAsia="Arial" w:cs="Arial"/>
          <w:color w:val="auto"/>
          <w:szCs w:val="20"/>
          <w:u w:val="single"/>
        </w:rPr>
        <w:t>Neurolysis</w:t>
      </w:r>
      <w:proofErr w:type="spellEnd"/>
      <w:r w:rsidRPr="00F65538">
        <w:rPr>
          <w:rFonts w:eastAsia="Arial" w:cs="Arial"/>
          <w:color w:val="auto"/>
          <w:szCs w:val="20"/>
        </w:rPr>
        <w:t xml:space="preserve">: has not been proven advantageous for carpal tunnel syndrome. Internal </w:t>
      </w:r>
      <w:proofErr w:type="spellStart"/>
      <w:r w:rsidRPr="00F65538">
        <w:rPr>
          <w:rFonts w:eastAsia="Arial" w:cs="Arial"/>
          <w:color w:val="auto"/>
          <w:szCs w:val="20"/>
        </w:rPr>
        <w:t>neurolysis</w:t>
      </w:r>
      <w:proofErr w:type="spellEnd"/>
      <w:r w:rsidRPr="00F65538">
        <w:rPr>
          <w:rFonts w:eastAsia="Arial" w:cs="Arial"/>
          <w:color w:val="auto"/>
          <w:szCs w:val="20"/>
        </w:rPr>
        <w:t xml:space="preserve"> should never be done. </w:t>
      </w:r>
      <w:r w:rsidRPr="00F65538">
        <w:rPr>
          <w:rFonts w:eastAsia="Arial" w:cs="Arial"/>
          <w:strike/>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r>
      <w:proofErr w:type="spellStart"/>
      <w:r w:rsidRPr="00592B5A">
        <w:rPr>
          <w:rFonts w:eastAsia="Arial" w:cs="Arial"/>
          <w:color w:val="auto"/>
          <w:szCs w:val="20"/>
          <w:u w:val="single"/>
        </w:rPr>
        <w:t>Tenosynovectomy</w:t>
      </w:r>
      <w:proofErr w:type="spellEnd"/>
      <w:r w:rsidRPr="00F65538">
        <w:rPr>
          <w:rFonts w:eastAsia="Arial" w:cs="Arial"/>
          <w:color w:val="auto"/>
          <w:szCs w:val="20"/>
        </w:rPr>
        <w:t xml:space="preserve">: For routine cases of </w:t>
      </w:r>
      <w:r w:rsidR="00B93EEC" w:rsidRPr="00F65538">
        <w:rPr>
          <w:rFonts w:eastAsia="Arial" w:cs="Arial"/>
          <w:color w:val="auto"/>
          <w:szCs w:val="20"/>
        </w:rPr>
        <w:t>carpal tunnel syndrome</w:t>
      </w:r>
      <w:r w:rsidRPr="00F65538">
        <w:rPr>
          <w:rFonts w:eastAsia="Arial" w:cs="Arial"/>
          <w:color w:val="auto"/>
          <w:szCs w:val="20"/>
        </w:rPr>
        <w:t xml:space="preserve">, </w:t>
      </w:r>
      <w:proofErr w:type="spellStart"/>
      <w:r w:rsidRPr="00F65538">
        <w:rPr>
          <w:rFonts w:eastAsia="Arial" w:cs="Arial"/>
          <w:color w:val="auto"/>
          <w:szCs w:val="20"/>
        </w:rPr>
        <w:t>tenosynovectomy</w:t>
      </w:r>
      <w:proofErr w:type="spellEnd"/>
      <w:r w:rsidRPr="00F65538">
        <w:rPr>
          <w:rFonts w:eastAsia="Arial" w:cs="Arial"/>
          <w:color w:val="auto"/>
          <w:szCs w:val="20"/>
        </w:rPr>
        <w:t xml:space="preserve"> h</w:t>
      </w:r>
      <w:r w:rsidR="00B93EEC" w:rsidRPr="00F65538">
        <w:rPr>
          <w:rFonts w:eastAsia="Arial" w:cs="Arial"/>
          <w:color w:val="auto"/>
          <w:szCs w:val="20"/>
        </w:rPr>
        <w:t xml:space="preserve">as not proven to be beneficial. </w:t>
      </w:r>
      <w:r w:rsidRPr="00F65538">
        <w:rPr>
          <w:rFonts w:eastAsia="Arial" w:cs="Arial"/>
          <w:color w:val="auto"/>
          <w:szCs w:val="20"/>
        </w:rPr>
        <w:t xml:space="preserve">Although achy pain in the wrist and forearm commonly may accompany </w:t>
      </w:r>
      <w:r w:rsidR="00B93EEC" w:rsidRPr="00F65538">
        <w:rPr>
          <w:rFonts w:eastAsia="Arial" w:cs="Arial"/>
          <w:color w:val="auto"/>
          <w:szCs w:val="20"/>
        </w:rPr>
        <w:t>carpal tunnel syndrome</w:t>
      </w:r>
      <w:r w:rsidRPr="00F65538">
        <w:rPr>
          <w:rFonts w:eastAsia="Arial" w:cs="Arial"/>
          <w:color w:val="auto"/>
          <w:szCs w:val="20"/>
        </w:rPr>
        <w:t xml:space="preserve">, </w:t>
      </w:r>
      <w:proofErr w:type="spellStart"/>
      <w:r w:rsidRPr="00F65538">
        <w:rPr>
          <w:rFonts w:eastAsia="Arial" w:cs="Arial"/>
          <w:color w:val="auto"/>
          <w:szCs w:val="20"/>
        </w:rPr>
        <w:t>paresthesias</w:t>
      </w:r>
      <w:proofErr w:type="spellEnd"/>
      <w:r w:rsidRPr="00F65538">
        <w:rPr>
          <w:rFonts w:eastAsia="Arial" w:cs="Arial"/>
          <w:color w:val="auto"/>
          <w:szCs w:val="20"/>
        </w:rPr>
        <w:t xml:space="preserve"> tends to be the predominant complaint. In occasional cases, pain may be the predominant complaint. If a patient with documented </w:t>
      </w:r>
      <w:r w:rsidR="00B93EEC" w:rsidRPr="00F65538">
        <w:rPr>
          <w:rFonts w:eastAsia="Arial" w:cs="Arial"/>
          <w:color w:val="auto"/>
          <w:szCs w:val="20"/>
        </w:rPr>
        <w:t xml:space="preserve">carpal tunnel syndrome </w:t>
      </w:r>
      <w:r w:rsidRPr="00F65538">
        <w:rPr>
          <w:rFonts w:eastAsia="Arial" w:cs="Arial"/>
          <w:color w:val="auto"/>
          <w:szCs w:val="20"/>
        </w:rPr>
        <w:t xml:space="preserve">experiences pain along the volar wrist, hand, and/or distal forearm as the predominant symptom, clearly </w:t>
      </w:r>
      <w:r w:rsidR="00B93EEC" w:rsidRPr="00F65538">
        <w:rPr>
          <w:rFonts w:eastAsia="Arial" w:cs="Arial"/>
          <w:color w:val="auto"/>
          <w:szCs w:val="20"/>
        </w:rPr>
        <w:t xml:space="preserve">overshadowing the </w:t>
      </w:r>
      <w:proofErr w:type="spellStart"/>
      <w:r w:rsidR="00B93EEC" w:rsidRPr="00F65538">
        <w:rPr>
          <w:rFonts w:eastAsia="Arial" w:cs="Arial"/>
          <w:color w:val="auto"/>
          <w:szCs w:val="20"/>
        </w:rPr>
        <w:t>paresthesias</w:t>
      </w:r>
      <w:proofErr w:type="spellEnd"/>
      <w:r w:rsidR="00B93EEC" w:rsidRPr="00F65538">
        <w:rPr>
          <w:rFonts w:eastAsia="Arial" w:cs="Arial"/>
          <w:color w:val="auto"/>
          <w:szCs w:val="20"/>
        </w:rPr>
        <w:t xml:space="preserve">, </w:t>
      </w:r>
      <w:r w:rsidRPr="00F65538">
        <w:rPr>
          <w:rFonts w:eastAsia="Arial" w:cs="Arial"/>
          <w:color w:val="auto"/>
          <w:szCs w:val="20"/>
        </w:rPr>
        <w:t xml:space="preserve">there may be a significant component of tenosynovitis. </w:t>
      </w:r>
      <w:proofErr w:type="spellStart"/>
      <w:r w:rsidRPr="00F65538">
        <w:rPr>
          <w:rFonts w:eastAsia="Arial" w:cs="Arial"/>
          <w:color w:val="auto"/>
          <w:szCs w:val="20"/>
        </w:rPr>
        <w:t>Tenosynovectomy</w:t>
      </w:r>
      <w:proofErr w:type="spellEnd"/>
      <w:r w:rsidRPr="00F65538">
        <w:rPr>
          <w:rFonts w:eastAsia="Arial" w:cs="Arial"/>
          <w:color w:val="auto"/>
          <w:szCs w:val="20"/>
        </w:rPr>
        <w:t xml:space="preserve"> should be considered in these unusual cases at the time of carpal tunnel release. </w:t>
      </w:r>
      <w:r w:rsidR="00B93EEC" w:rsidRPr="00F65538">
        <w:rPr>
          <w:rFonts w:eastAsia="Arial" w:cs="Arial"/>
          <w:strike/>
          <w:color w:val="auto"/>
          <w:szCs w:val="20"/>
        </w:rPr>
        <w:t xml:space="preserve"> </w:t>
      </w:r>
      <w:r w:rsidRPr="00F65538">
        <w:rPr>
          <w:rFonts w:eastAsia="Arial" w:cs="Arial"/>
          <w:color w:val="auto"/>
          <w:szCs w:val="20"/>
        </w:rPr>
        <w:t xml:space="preserve">  </w:t>
      </w:r>
    </w:p>
    <w:p w:rsidR="00762713" w:rsidRPr="0005185C" w:rsidRDefault="0005185C" w:rsidP="000108FE">
      <w:pPr>
        <w:pStyle w:val="Heading3"/>
        <w:spacing w:after="0" w:line="240" w:lineRule="auto"/>
        <w:ind w:left="2160" w:hanging="720"/>
        <w:rPr>
          <w:vanish/>
          <w:specVanish/>
        </w:rPr>
      </w:pPr>
      <w:bookmarkStart w:id="134" w:name="_Toc476212292"/>
      <w:r>
        <w:t>i</w:t>
      </w:r>
      <w:r w:rsidR="0065189A" w:rsidRPr="00F65538">
        <w:t>.</w:t>
      </w:r>
      <w:r w:rsidR="0065189A" w:rsidRPr="00F65538">
        <w:tab/>
      </w:r>
      <w:r w:rsidR="00A11E8E" w:rsidRPr="0005185C">
        <w:rPr>
          <w:u w:val="single"/>
        </w:rPr>
        <w:t>Post-operative Treatment</w:t>
      </w:r>
      <w:bookmarkEnd w:id="134"/>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Patients should receive a home therapy protocol involving stretching, ROM, scar management</w:t>
      </w:r>
      <w:r w:rsidR="005F01C3" w:rsidRPr="00F65538">
        <w:rPr>
          <w:rFonts w:eastAsia="Arial" w:cs="Arial"/>
          <w:color w:val="auto"/>
          <w:szCs w:val="20"/>
        </w:rPr>
        <w:t>,</w:t>
      </w:r>
      <w:r w:rsidRPr="00F65538">
        <w:rPr>
          <w:rFonts w:eastAsia="Arial" w:cs="Arial"/>
          <w:color w:val="auto"/>
          <w:szCs w:val="20"/>
        </w:rPr>
        <w:t xml:space="preserve"> and resistive exercises. Patients should be </w:t>
      </w:r>
      <w:r w:rsidRPr="00F65538">
        <w:rPr>
          <w:rFonts w:eastAsia="Arial" w:cs="Arial"/>
          <w:color w:val="auto"/>
          <w:szCs w:val="20"/>
        </w:rPr>
        <w:lastRenderedPageBreak/>
        <w:t>encouraged to use the hand as much as possible for daily activities, allowing pain to guide their activities.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There is some evidence that immediate mobilization of the wrist </w:t>
      </w:r>
      <w:r w:rsidRPr="000F056F">
        <w:rPr>
          <w:rFonts w:eastAsia="Arial" w:cs="Arial"/>
          <w:color w:val="auto"/>
          <w:szCs w:val="20"/>
        </w:rPr>
        <w:t>following surgery is</w:t>
      </w:r>
      <w:r w:rsidR="0070735A" w:rsidRPr="000F056F">
        <w:rPr>
          <w:rFonts w:eastAsia="Arial" w:cs="Arial"/>
          <w:color w:val="auto"/>
          <w:szCs w:val="20"/>
        </w:rPr>
        <w:t xml:space="preserve"> associated with less scar pain</w:t>
      </w:r>
      <w:r w:rsidRPr="000F056F">
        <w:rPr>
          <w:rFonts w:eastAsia="Arial" w:cs="Arial"/>
          <w:color w:val="auto"/>
          <w:szCs w:val="20"/>
        </w:rPr>
        <w:t xml:space="preserve"> and faster return to work </w:t>
      </w:r>
      <w:r w:rsidR="000F056F" w:rsidRPr="000F056F">
        <w:rPr>
          <w:rFonts w:eastAsia="Arial" w:cs="Arial"/>
          <w:color w:val="auto"/>
          <w:szCs w:val="20"/>
          <w:u w:val="single"/>
        </w:rPr>
        <w:fldChar w:fldCharType="begin"/>
      </w:r>
      <w:r w:rsidR="00DF6785">
        <w:rPr>
          <w:rFonts w:eastAsia="Arial" w:cs="Arial"/>
          <w:color w:val="auto"/>
          <w:szCs w:val="20"/>
          <w:u w:val="single"/>
        </w:rPr>
        <w:instrText xml:space="preserve"> ADDIN EN.CITE &lt;EndNote&gt;&lt;Cite&gt;&lt;Author&gt;Cook&lt;/Author&gt;&lt;Year&gt;1995&lt;/Year&gt;&lt;RecNum&gt;4549&lt;/RecNum&gt;&lt;DisplayText&gt;(Cook, Szabo, Birkholz, &amp;amp; King, 1995)&lt;/DisplayText&gt;&lt;record&gt;&lt;rec-number&gt;4549&lt;/rec-number&gt;&lt;foreign-keys&gt;&lt;key app="EN" db-id="vaxawsfavadaa0er9e8ppds0adazdvepawxx" timestamp="1481064275"&gt;4549&lt;/key&gt;&lt;/foreign-keys&gt;&lt;ref-type name="Journal Article"&gt;17&lt;/ref-type&gt;&lt;contributors&gt;&lt;authors&gt;&lt;author&gt;Cook, A. C.&lt;/author&gt;&lt;author&gt;Szabo, R. M.&lt;/author&gt;&lt;author&gt;Birkholz, S. W.&lt;/author&gt;&lt;author&gt;King, E. F.&lt;/author&gt;&lt;/authors&gt;&lt;/contributors&gt;&lt;auth-address&gt;Kaiser Permenente, Davis, Sacramento, California, USA.&lt;/auth-address&gt;&lt;titles&gt;&lt;title&gt;Early mobilization following carpal tunnel release. A prospective randomized study&lt;/title&gt;&lt;secondary-title&gt;J Hand Surg Br&lt;/secondary-title&gt;&lt;/titles&gt;&lt;periodical&gt;&lt;full-title&gt;J Hand Surg Br&lt;/full-title&gt;&lt;/periodical&gt;&lt;pages&gt;228-30&lt;/pages&gt;&lt;volume&gt;20&lt;/volume&gt;&lt;number&gt;2&lt;/number&gt;&lt;keywords&gt;&lt;keyword&gt;Activities of Daily Living/classification&lt;/keyword&gt;&lt;keyword&gt;Carpal Tunnel Syndrome/physiopathology/*surgery&lt;/keyword&gt;&lt;keyword&gt;Cicatrix/physiopathology/prevention &amp;amp; control&lt;/keyword&gt;&lt;keyword&gt;*Exercise Therapy&lt;/keyword&gt;&lt;keyword&gt;Follow-Up Studies&lt;/keyword&gt;&lt;keyword&gt;Hand Strength/physiology&lt;/keyword&gt;&lt;keyword&gt;Humans&lt;/keyword&gt;&lt;keyword&gt;Median Nerve/physiopathology/surgery&lt;/keyword&gt;&lt;keyword&gt;Pain Measurement&lt;/keyword&gt;&lt;keyword&gt;Postoperative Care/*methods&lt;/keyword&gt;&lt;keyword&gt;Prospective Studies&lt;/keyword&gt;&lt;keyword&gt;Range of Motion, Articular/*physiology&lt;/keyword&gt;&lt;keyword&gt;*Splints&lt;/keyword&gt;&lt;/keywords&gt;&lt;dates&gt;&lt;year&gt;1995&lt;/year&gt;&lt;pub-dates&gt;&lt;date&gt;Apr&lt;/date&gt;&lt;/pub-dates&gt;&lt;/dates&gt;&lt;isbn&gt;0266-7681 (Print)&amp;#xD;0266-7681 (Linking)&lt;/isbn&gt;&lt;accession-num&gt;7797977&lt;/accession-num&gt;&lt;urls&gt;&lt;related-urls&gt;&lt;url&gt;https://www.ncbi.nlm.nih.gov/pubmed/7797977&lt;/url&gt;&lt;/related-urls&gt;&lt;/urls&gt;&lt;modified-date&gt;Referenced in CTC Guideline&lt;/modified-date&gt;&lt;/record&gt;&lt;/Cite&gt;&lt;/EndNote&gt;</w:instrText>
      </w:r>
      <w:r w:rsidR="000F056F" w:rsidRPr="000F056F">
        <w:rPr>
          <w:rFonts w:eastAsia="Arial" w:cs="Arial"/>
          <w:color w:val="auto"/>
          <w:szCs w:val="20"/>
          <w:u w:val="single"/>
        </w:rPr>
        <w:fldChar w:fldCharType="separate"/>
      </w:r>
      <w:r w:rsidR="000F056F" w:rsidRPr="000F056F">
        <w:rPr>
          <w:rFonts w:eastAsia="Arial" w:cs="Arial"/>
          <w:noProof/>
          <w:color w:val="auto"/>
          <w:szCs w:val="20"/>
          <w:u w:val="single"/>
        </w:rPr>
        <w:t>(</w:t>
      </w:r>
      <w:hyperlink w:anchor="_ENREF_59" w:tooltip="Cook, 1995 #4549" w:history="1">
        <w:r w:rsidR="000F056F" w:rsidRPr="00DF6785">
          <w:rPr>
            <w:rStyle w:val="Hyperlink"/>
            <w:rFonts w:eastAsia="Arial" w:cs="Arial"/>
            <w:noProof/>
            <w:szCs w:val="20"/>
          </w:rPr>
          <w:t>Cook, Szabo, Birkholz, &amp; King, 1995</w:t>
        </w:r>
      </w:hyperlink>
      <w:r w:rsidR="000F056F" w:rsidRPr="000F056F">
        <w:rPr>
          <w:rFonts w:eastAsia="Arial" w:cs="Arial"/>
          <w:noProof/>
          <w:color w:val="auto"/>
          <w:szCs w:val="20"/>
          <w:u w:val="single"/>
        </w:rPr>
        <w:t>)</w:t>
      </w:r>
      <w:r w:rsidR="000F056F" w:rsidRPr="000F056F">
        <w:rPr>
          <w:rFonts w:eastAsia="Arial" w:cs="Arial"/>
          <w:color w:val="auto"/>
          <w:szCs w:val="20"/>
          <w:u w:val="single"/>
        </w:rPr>
        <w:fldChar w:fldCharType="end"/>
      </w:r>
      <w:r w:rsidRPr="000F056F">
        <w:rPr>
          <w:rFonts w:eastAsia="Arial" w:cs="Arial"/>
          <w:color w:val="auto"/>
          <w:szCs w:val="20"/>
        </w:rPr>
        <w:t>. There is some evidence that removal of a bulky dressing after mini-open C</w:t>
      </w:r>
      <w:r w:rsidR="00926509" w:rsidRPr="000F056F">
        <w:rPr>
          <w:rFonts w:eastAsia="Arial" w:cs="Arial"/>
          <w:color w:val="auto"/>
          <w:szCs w:val="20"/>
        </w:rPr>
        <w:t xml:space="preserve">arpal </w:t>
      </w:r>
      <w:r w:rsidRPr="000F056F">
        <w:rPr>
          <w:rFonts w:eastAsia="Arial" w:cs="Arial"/>
          <w:color w:val="auto"/>
          <w:szCs w:val="20"/>
        </w:rPr>
        <w:t>T</w:t>
      </w:r>
      <w:r w:rsidR="00926509" w:rsidRPr="000F056F">
        <w:rPr>
          <w:rFonts w:eastAsia="Arial" w:cs="Arial"/>
          <w:color w:val="auto"/>
          <w:szCs w:val="20"/>
        </w:rPr>
        <w:t xml:space="preserve">unnel </w:t>
      </w:r>
      <w:r w:rsidRPr="000F056F">
        <w:rPr>
          <w:rFonts w:eastAsia="Arial" w:cs="Arial"/>
          <w:color w:val="auto"/>
          <w:szCs w:val="20"/>
        </w:rPr>
        <w:t>R</w:t>
      </w:r>
      <w:r w:rsidR="00926509" w:rsidRPr="000F056F">
        <w:rPr>
          <w:rFonts w:eastAsia="Arial" w:cs="Arial"/>
          <w:color w:val="auto"/>
          <w:szCs w:val="20"/>
        </w:rPr>
        <w:t>elease</w:t>
      </w:r>
      <w:r w:rsidRPr="000F056F">
        <w:rPr>
          <w:rFonts w:eastAsia="Arial" w:cs="Arial"/>
          <w:color w:val="auto"/>
          <w:szCs w:val="20"/>
        </w:rPr>
        <w:t xml:space="preserve"> and replacement with an adhesive strip at 48 to 72 hours causes no wound complications and results in equal short-term (2-week) clinical and subjective outcome measures compared with usin</w:t>
      </w:r>
      <w:r w:rsidR="000F056F" w:rsidRPr="000F056F">
        <w:rPr>
          <w:rFonts w:eastAsia="Arial" w:cs="Arial"/>
          <w:color w:val="auto"/>
          <w:szCs w:val="20"/>
        </w:rPr>
        <w:t xml:space="preserve">g a bulky dressing for 2 weeks </w:t>
      </w:r>
      <w:r w:rsidR="000F056F" w:rsidRPr="000F056F">
        <w:rPr>
          <w:rFonts w:eastAsia="Arial" w:cs="Arial"/>
          <w:color w:val="auto"/>
          <w:szCs w:val="20"/>
        </w:rPr>
        <w:fldChar w:fldCharType="begin"/>
      </w:r>
      <w:r w:rsidR="00DF6785">
        <w:rPr>
          <w:rFonts w:eastAsia="Arial" w:cs="Arial"/>
          <w:color w:val="auto"/>
          <w:szCs w:val="20"/>
        </w:rPr>
        <w:instrText xml:space="preserve"> ADDIN EN.CITE &lt;EndNote&gt;&lt;Cite&gt;&lt;Author&gt;Ritting&lt;/Author&gt;&lt;Year&gt;2012&lt;/Year&gt;&lt;RecNum&gt;4350&lt;/RecNum&gt;&lt;DisplayText&gt;(Ritting et al., 2012)&lt;/DisplayText&gt;&lt;record&gt;&lt;rec-number&gt;4350&lt;/rec-number&gt;&lt;foreign-keys&gt;&lt;key app="EN" db-id="vaxawsfavadaa0er9e8ppds0adazdvepawxx" timestamp="1481064182"&gt;4350&lt;/key&gt;&lt;/foreign-keys&gt;&lt;ref-type name="Journal Article"&gt;17&lt;/ref-type&gt;&lt;contributors&gt;&lt;authors&gt;&lt;author&gt;Ritting, A. W.&lt;/author&gt;&lt;author&gt;Leger, R.&lt;/author&gt;&lt;author&gt;O&amp;apos;Malley, M. P.&lt;/author&gt;&lt;author&gt;Mogielnicki, H.&lt;/author&gt;&lt;author&gt;Tucker, R.&lt;/author&gt;&lt;author&gt;Rodner, C. M.&lt;/author&gt;&lt;/authors&gt;&lt;/contributors&gt;&lt;auth-address&gt;Department of Orthopaedic Surgery, Medical Arts and Research Building, University of Connecticut, Farmington, CT 06030, USA.&lt;/auth-address&gt;&lt;titles&gt;&lt;title&gt;Duration of postoperative dressing after mini-open carpal tunnel release: a prospective, randomized trial&lt;/title&gt;&lt;secondary-title&gt;J Hand Surg Am&lt;/secondary-title&gt;&lt;alt-title&gt;The Journal of hand surgery&lt;/alt-title&gt;&lt;/titles&gt;&lt;periodical&gt;&lt;full-title&gt;J Hand Surg Am&lt;/full-title&gt;&lt;/periodical&gt;&lt;pages&gt;3-8&lt;/pages&gt;&lt;volume&gt;37&lt;/volume&gt;&lt;number&gt;1&lt;/number&gt;&lt;edition&gt;2011/12/03&lt;/edition&gt;&lt;keywords&gt;&lt;keyword&gt;Adult&lt;/keyword&gt;&lt;keyword&gt;*Bandages&lt;/keyword&gt;&lt;keyword&gt;Carpal Tunnel Syndrome/*surgery&lt;/keyword&gt;&lt;keyword&gt;Decompression, Surgical/*methods&lt;/keyword&gt;&lt;keyword&gt;Female&lt;/keyword&gt;&lt;keyword&gt;Follow-Up Studies&lt;/keyword&gt;&lt;keyword&gt;Humans&lt;/keyword&gt;&lt;keyword&gt;Male&lt;/keyword&gt;&lt;keyword&gt;Middle Aged&lt;/keyword&gt;&lt;keyword&gt;Minimally Invasive Surgical Procedures/methods&lt;/keyword&gt;&lt;keyword&gt;Postoperative Care/methods&lt;/keyword&gt;&lt;keyword&gt;Prospective Studies&lt;/keyword&gt;&lt;keyword&gt;Time Factors&lt;/keyword&gt;&lt;keyword&gt;Wound Healing/*physiology&lt;/keyword&gt;&lt;/keywords&gt;&lt;dates&gt;&lt;year&gt;2012&lt;/year&gt;&lt;pub-dates&gt;&lt;date&gt;Jan&lt;/date&gt;&lt;/pub-dates&gt;&lt;/dates&gt;&lt;isbn&gt;0363-5023&lt;/isbn&gt;&lt;accession-num&gt;22133704&lt;/accession-num&gt;&lt;urls&gt;&lt;/urls&gt;&lt;electronic-resource-num&gt;10.1016/j.jhsa.2011.10.011&lt;/electronic-resource-num&gt;&lt;remote-database-provider&gt;NLM&lt;/remote-database-provider&gt;&lt;language&gt;eng&lt;/language&gt;&lt;modified-date&gt;Referenced in CTC Guideline&lt;/modified-date&gt;&lt;/record&gt;&lt;/Cite&gt;&lt;/EndNote&gt;</w:instrText>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217" w:tooltip="Ritting, 2012 #4350" w:history="1">
        <w:r w:rsidR="000F056F" w:rsidRPr="00DF6785">
          <w:rPr>
            <w:rStyle w:val="Hyperlink"/>
            <w:rFonts w:eastAsia="Arial" w:cs="Arial"/>
            <w:noProof/>
            <w:szCs w:val="20"/>
          </w:rPr>
          <w:t>Ritting et al., 2012</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 Final decisions regarding the need for splinting post-operatively should be left to the discretion of the treating physician based upon the surgical t</w:t>
      </w:r>
      <w:r w:rsidRPr="00F65538">
        <w:rPr>
          <w:rFonts w:eastAsia="Arial" w:cs="Arial"/>
          <w:color w:val="auto"/>
          <w:szCs w:val="20"/>
        </w:rPr>
        <w:t xml:space="preserve">echnique used and the specific conditions of the patient. </w:t>
      </w:r>
      <w:r w:rsidRPr="00F65538">
        <w:rPr>
          <w:rFonts w:eastAsia="Arial" w:cs="Arial"/>
          <w:strike/>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 xml:space="preserve">An individualized rehabilitation program may be helpful in patients who do not show functional improvements post-operatively or in patients with heavy or repetitive job activities. There is good evidence that routine use of hand therapy after surgery does not improve pain, function, or return to work in carpal tunnel syndrome uncomplicated by endocrine disease, arthritis, or advanced median nerve disease </w:t>
      </w:r>
      <w:r w:rsidR="000F056F" w:rsidRPr="000F056F">
        <w:rPr>
          <w:rFonts w:eastAsia="Arial" w:cs="Arial"/>
          <w:color w:val="auto"/>
          <w:szCs w:val="20"/>
          <w:u w:val="single"/>
        </w:rPr>
        <w:fldChar w:fldCharType="begin"/>
      </w:r>
      <w:r w:rsidR="00DF6785">
        <w:rPr>
          <w:rFonts w:eastAsia="Arial" w:cs="Arial"/>
          <w:color w:val="auto"/>
          <w:szCs w:val="20"/>
          <w:u w:val="single"/>
        </w:rPr>
        <w:instrText xml:space="preserve"> ADDIN EN.CITE &lt;EndNote&gt;&lt;Cite&gt;&lt;Author&gt;Pomerance&lt;/Author&gt;&lt;Year&gt;2007&lt;/Year&gt;&lt;RecNum&gt;4337&lt;/RecNum&gt;&lt;DisplayText&gt;(Pomerance &amp;amp; Fine, 2007)&lt;/DisplayText&gt;&lt;record&gt;&lt;rec-number&gt;4337&lt;/rec-number&gt;&lt;foreign-keys&gt;&lt;key app="EN" db-id="vaxawsfavadaa0er9e8ppds0adazdvepawxx" timestamp="1481064181"&gt;4337&lt;/key&gt;&lt;/foreign-keys&gt;&lt;ref-type name="Journal Article"&gt;17&lt;/ref-type&gt;&lt;contributors&gt;&lt;authors&gt;&lt;author&gt;Pomerance, J.&lt;/author&gt;&lt;author&gt;Fine, I.&lt;/author&gt;&lt;/authors&gt;&lt;/contributors&gt;&lt;auth-address&gt;jpomerance@handsurgerydoc.com&lt;/auth-address&gt;&lt;titles&gt;&lt;title&gt;Outcomes of carpal tunnel surgery with and without supervised postoperative therapy&lt;/title&gt;&lt;secondary-title&gt;J Hand Surg Am&lt;/secondary-title&gt;&lt;/titles&gt;&lt;periodical&gt;&lt;full-title&gt;J Hand Surg Am&lt;/full-title&gt;&lt;/periodical&gt;&lt;pages&gt;1159-63; discussion 1164-5&lt;/pages&gt;&lt;volume&gt;32&lt;/volume&gt;&lt;number&gt;8&lt;/number&gt;&lt;keywords&gt;&lt;keyword&gt;Adult&lt;/keyword&gt;&lt;keyword&gt;Aged&lt;/keyword&gt;&lt;keyword&gt;Carpal Tunnel Syndrome/*surgery&lt;/keyword&gt;&lt;keyword&gt;Disability Evaluation&lt;/keyword&gt;&lt;keyword&gt;Employment&lt;/keyword&gt;&lt;keyword&gt;*Exercise Therapy&lt;/keyword&gt;&lt;keyword&gt;Female&lt;/keyword&gt;&lt;keyword&gt;Hand Strength&lt;/keyword&gt;&lt;keyword&gt;Humans&lt;/keyword&gt;&lt;keyword&gt;Insurance, Health&lt;/keyword&gt;&lt;keyword&gt;Male&lt;/keyword&gt;&lt;keyword&gt;Medicare&lt;/keyword&gt;&lt;keyword&gt;Middle Aged&lt;/keyword&gt;&lt;keyword&gt;*Outcome Assessment (Health Care)&lt;/keyword&gt;&lt;keyword&gt;Pain Measurement&lt;/keyword&gt;&lt;keyword&gt;Postoperative Care/economics/*methods&lt;/keyword&gt;&lt;keyword&gt;Program Evaluation&lt;/keyword&gt;&lt;keyword&gt;Prospective Studies&lt;/keyword&gt;&lt;keyword&gt;Self Care&lt;/keyword&gt;&lt;keyword&gt;United States&lt;/keyword&gt;&lt;keyword&gt;Workers&amp;apos; Compensation&lt;/keyword&gt;&lt;/keywords&gt;&lt;dates&gt;&lt;year&gt;2007&lt;/year&gt;&lt;pub-dates&gt;&lt;date&gt;Oct&lt;/date&gt;&lt;/pub-dates&gt;&lt;/dates&gt;&lt;isbn&gt;0363-5023 (Print)&amp;#xD;0363-5023 (Linking)&lt;/isbn&gt;&lt;accession-num&gt;17923296&lt;/accession-num&gt;&lt;urls&gt;&lt;related-urls&gt;&lt;url&gt;https://www.ncbi.nlm.nih.gov/pubmed/17923296&lt;/url&gt;&lt;/related-urls&gt;&lt;/urls&gt;&lt;electronic-resource-num&gt;10.1016/j.jhsa.2007.05.001&lt;/electronic-resource-num&gt;&lt;modified-date&gt;Referenced in CTC Guideline&lt;/modified-date&gt;&lt;/record&gt;&lt;/Cite&gt;&lt;/EndNote&gt;</w:instrText>
      </w:r>
      <w:r w:rsidR="000F056F" w:rsidRPr="000F056F">
        <w:rPr>
          <w:rFonts w:eastAsia="Arial" w:cs="Arial"/>
          <w:color w:val="auto"/>
          <w:szCs w:val="20"/>
          <w:u w:val="single"/>
        </w:rPr>
        <w:fldChar w:fldCharType="separate"/>
      </w:r>
      <w:r w:rsidR="000F056F" w:rsidRPr="000F056F">
        <w:rPr>
          <w:rFonts w:eastAsia="Arial" w:cs="Arial"/>
          <w:noProof/>
          <w:color w:val="auto"/>
          <w:szCs w:val="20"/>
          <w:u w:val="single"/>
        </w:rPr>
        <w:t>(</w:t>
      </w:r>
      <w:hyperlink w:anchor="_ENREF_206" w:tooltip="Pomerance, 2007 #4337" w:history="1">
        <w:r w:rsidR="000F056F" w:rsidRPr="00DF6785">
          <w:rPr>
            <w:rStyle w:val="Hyperlink"/>
            <w:rFonts w:eastAsia="Arial" w:cs="Arial"/>
            <w:noProof/>
            <w:szCs w:val="20"/>
          </w:rPr>
          <w:t>Pomerance &amp; Fine, 2007</w:t>
        </w:r>
      </w:hyperlink>
      <w:r w:rsidR="000F056F" w:rsidRPr="000F056F">
        <w:rPr>
          <w:rFonts w:eastAsia="Arial" w:cs="Arial"/>
          <w:noProof/>
          <w:color w:val="auto"/>
          <w:szCs w:val="20"/>
          <w:u w:val="single"/>
        </w:rPr>
        <w:t>)</w:t>
      </w:r>
      <w:r w:rsidR="000F056F" w:rsidRPr="000F056F">
        <w:rPr>
          <w:rFonts w:eastAsia="Arial" w:cs="Arial"/>
          <w:color w:val="auto"/>
          <w:szCs w:val="20"/>
          <w:u w:val="single"/>
        </w:rPr>
        <w:fldChar w:fldCharType="end"/>
      </w:r>
      <w:r w:rsidRPr="000F056F">
        <w:rPr>
          <w:rFonts w:eastAsia="Arial" w:cs="Arial"/>
          <w:color w:val="auto"/>
          <w:szCs w:val="20"/>
        </w:rPr>
        <w:t>. H</w:t>
      </w:r>
      <w:r w:rsidRPr="00F65538">
        <w:rPr>
          <w:rFonts w:eastAsia="Arial" w:cs="Arial"/>
          <w:color w:val="auto"/>
          <w:szCs w:val="20"/>
        </w:rPr>
        <w:t>owever, workers’ compensation patients may have slower return to work and therefore at least 2 visits with the therapist are recommended to insure appropriate scar management and return to function.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There is insufficient evidence to formulate a post-operative care plan </w:t>
      </w:r>
      <w:r w:rsidRPr="000F056F">
        <w:rPr>
          <w:rFonts w:eastAsia="Arial" w:cs="Arial"/>
          <w:color w:val="auto"/>
          <w:szCs w:val="20"/>
        </w:rPr>
        <w:t xml:space="preserve">([Cochrane] </w:t>
      </w:r>
      <w:r w:rsidR="000F056F" w:rsidRPr="000F056F">
        <w:rPr>
          <w:rFonts w:eastAsia="Arial" w:cs="Arial"/>
          <w:color w:val="auto"/>
          <w:szCs w:val="20"/>
        </w:rPr>
        <w:fldChar w:fldCharType="begin"/>
      </w:r>
      <w:r w:rsidR="00DF6785">
        <w:rPr>
          <w:rFonts w:eastAsia="Arial" w:cs="Arial"/>
          <w:color w:val="auto"/>
          <w:szCs w:val="20"/>
        </w:rPr>
        <w:instrText xml:space="preserve"> ADDIN EN.CITE &lt;EndNote&gt;&lt;Cite&gt;&lt;Author&gt;Peters&lt;/Author&gt;&lt;Year&gt;2013&lt;/Year&gt;&lt;RecNum&gt;4332&lt;/RecNum&gt;&lt;DisplayText&gt;(Peters, Page, Coppieters, Ross, &amp;amp; Johnston, 2013)&lt;/DisplayText&gt;&lt;record&gt;&lt;rec-number&gt;4332&lt;/rec-number&gt;&lt;foreign-keys&gt;&lt;key app="EN" db-id="vaxawsfavadaa0er9e8ppds0adazdvepawxx" timestamp="1481064181"&gt;4332&lt;/key&gt;&lt;/foreign-keys&gt;&lt;ref-type name="Journal Article"&gt;17&lt;/ref-type&gt;&lt;contributors&gt;&lt;authors&gt;&lt;author&gt;Peters, S.&lt;/author&gt;&lt;author&gt;Page, M. J.&lt;/author&gt;&lt;author&gt;Coppieters, M. W.&lt;/author&gt;&lt;author&gt;Ross, M.&lt;/author&gt;&lt;author&gt;Johnston, V.&lt;/author&gt;&lt;/authors&gt;&lt;/contributors&gt;&lt;auth-address&gt;Division of Physiotherapy, School ofHealth and Rehabilitation Sciences, TheUniversity ofQueensland, Brisbane, Australia.Research@upperlimb.com.&lt;/auth-address&gt;&lt;titles&gt;&lt;title&gt;Rehabilitation following carpal tunnel release&lt;/title&gt;&lt;secondary-title&gt;Cochrane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reviews&lt;/abbr-1&gt;&lt;/alt-periodical&gt;&lt;pages&gt;Cd004158&lt;/pages&gt;&lt;number&gt;6&lt;/number&gt;&lt;edition&gt;2013/06/07&lt;/edition&gt;&lt;keywords&gt;&lt;keyword&gt;Carpal Tunnel Syndrome/*rehabilitation/*surgery&lt;/keyword&gt;&lt;keyword&gt;Humans&lt;/keyword&gt;&lt;keyword&gt;Outcome Assessment (Health Care)&lt;/keyword&gt;&lt;keyword&gt;Postoperative Care/*methods&lt;/keyword&gt;&lt;keyword&gt;Randomized Controlled Trials as Topic&lt;/keyword&gt;&lt;keyword&gt;Rehabilitation/methods&lt;/keyword&gt;&lt;/keywords&gt;&lt;dates&gt;&lt;year&gt;2013&lt;/year&gt;&lt;/dates&gt;&lt;isbn&gt;1361-6137&lt;/isbn&gt;&lt;accession-num&gt;23740605&lt;/accession-num&gt;&lt;urls&gt;&lt;/urls&gt;&lt;electronic-resource-num&gt;10.1002/14651858.CD004158.pub2&lt;/electronic-resource-num&gt;&lt;remote-database-provider&gt;NLM&lt;/remote-database-provider&gt;&lt;language&gt;eng&lt;/language&gt;&lt;modified-date&gt;Referenced in CTC Guideline&lt;/modified-date&gt;&lt;/record&gt;&lt;/Cite&gt;&lt;/EndNote&gt;</w:instrText>
      </w:r>
      <w:r w:rsidR="000F056F" w:rsidRPr="000F056F">
        <w:rPr>
          <w:rFonts w:eastAsia="Arial" w:cs="Arial"/>
          <w:color w:val="auto"/>
          <w:szCs w:val="20"/>
        </w:rPr>
        <w:fldChar w:fldCharType="separate"/>
      </w:r>
      <w:r w:rsidR="000F056F" w:rsidRPr="000F056F">
        <w:rPr>
          <w:rFonts w:eastAsia="Arial" w:cs="Arial"/>
          <w:noProof/>
          <w:color w:val="auto"/>
          <w:szCs w:val="20"/>
        </w:rPr>
        <w:t>(</w:t>
      </w:r>
      <w:hyperlink w:anchor="_ENREF_203" w:tooltip="Peters, 2013 #4332" w:history="1">
        <w:r w:rsidR="000F056F" w:rsidRPr="00DF6785">
          <w:rPr>
            <w:rStyle w:val="Hyperlink"/>
            <w:rFonts w:eastAsia="Arial" w:cs="Arial"/>
            <w:noProof/>
            <w:szCs w:val="20"/>
          </w:rPr>
          <w:t>Peters, Page, Coppieters, Ross, &amp; Johnston, 2013</w:t>
        </w:r>
      </w:hyperlink>
      <w:r w:rsidR="000F056F" w:rsidRPr="000F056F">
        <w:rPr>
          <w:rFonts w:eastAsia="Arial" w:cs="Arial"/>
          <w:noProof/>
          <w:color w:val="auto"/>
          <w:szCs w:val="20"/>
        </w:rPr>
        <w:t>)</w:t>
      </w:r>
      <w:r w:rsidR="000F056F" w:rsidRPr="000F056F">
        <w:rPr>
          <w:rFonts w:eastAsia="Arial" w:cs="Arial"/>
          <w:color w:val="auto"/>
          <w:szCs w:val="20"/>
        </w:rPr>
        <w:fldChar w:fldCharType="end"/>
      </w:r>
      <w:r w:rsidRPr="000F056F">
        <w:rPr>
          <w:rFonts w:eastAsia="Arial" w:cs="Arial"/>
          <w:color w:val="auto"/>
          <w:szCs w:val="20"/>
        </w:rPr>
        <w:t>.</w:t>
      </w:r>
      <w:r w:rsidRPr="00F65538">
        <w:rPr>
          <w:rFonts w:eastAsia="Arial" w:cs="Arial"/>
          <w:color w:val="auto"/>
          <w:szCs w:val="20"/>
        </w:rPr>
        <w:t xml:space="preserve"> </w:t>
      </w:r>
      <w:r w:rsidRPr="00F65538">
        <w:rPr>
          <w:rFonts w:eastAsia="Arial" w:cs="Arial"/>
          <w:strike/>
          <w:color w:val="auto"/>
          <w:szCs w:val="20"/>
        </w:rPr>
        <w:t xml:space="preserve">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The rehabilitation program should be based upon communication between the surgeon and the therapist and using therapies as outlined in</w:t>
      </w:r>
      <w:r w:rsidR="0062476E" w:rsidRPr="00F65538">
        <w:rPr>
          <w:rFonts w:eastAsia="Arial" w:cs="Arial"/>
          <w:color w:val="auto"/>
          <w:szCs w:val="20"/>
        </w:rPr>
        <w:t xml:space="preserve"> </w:t>
      </w:r>
      <w:r w:rsidR="007C0BF2" w:rsidRPr="00C57098">
        <w:rPr>
          <w:rFonts w:eastAsia="Arial" w:cs="Arial"/>
          <w:color w:val="auto"/>
          <w:szCs w:val="20"/>
        </w:rPr>
        <w:t>Section H Therapeutic Procedures – Non-Operative</w:t>
      </w:r>
      <w:r w:rsidRPr="00F65538">
        <w:rPr>
          <w:rFonts w:eastAsia="Arial" w:cs="Arial"/>
          <w:color w:val="auto"/>
          <w:szCs w:val="20"/>
        </w:rPr>
        <w:t>. In all cases, communication between the physician and therapist is important to the timing of exercise progressions.</w:t>
      </w:r>
    </w:p>
    <w:p w:rsidR="004219F6"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 xml:space="preserve">iv.  </w:t>
      </w:r>
      <w:r w:rsidRPr="00F65538">
        <w:rPr>
          <w:rFonts w:eastAsia="Arial" w:cs="Arial"/>
          <w:color w:val="auto"/>
          <w:szCs w:val="20"/>
        </w:rPr>
        <w:tab/>
        <w:t xml:space="preserve">Return to work and restrictions after surgery may be made by an attending physician experienced in occupational medicine in consultation with the surgeon or by the surgeon.  </w:t>
      </w:r>
    </w:p>
    <w:p w:rsidR="004219F6" w:rsidRPr="00F65538" w:rsidRDefault="00A11E8E" w:rsidP="000108FE">
      <w:pPr>
        <w:tabs>
          <w:tab w:val="left" w:pos="90"/>
          <w:tab w:val="left" w:pos="2880"/>
        </w:tabs>
        <w:spacing w:before="240" w:after="0"/>
        <w:ind w:left="2880"/>
        <w:rPr>
          <w:rFonts w:cs="Arial"/>
          <w:color w:val="auto"/>
          <w:szCs w:val="20"/>
        </w:rPr>
      </w:pPr>
      <w:r w:rsidRPr="00F65538">
        <w:rPr>
          <w:rFonts w:cs="Arial"/>
          <w:b/>
          <w:color w:val="auto"/>
          <w:szCs w:val="20"/>
        </w:rPr>
        <w:t>Suggested parameters for return-to-work are</w:t>
      </w:r>
      <w:r w:rsidR="00F41913" w:rsidRPr="00F65538">
        <w:rPr>
          <w:rFonts w:cs="Arial"/>
          <w:color w:val="auto"/>
          <w:szCs w:val="20"/>
        </w:rPr>
        <w:t>:</w:t>
      </w:r>
    </w:p>
    <w:tbl>
      <w:tblPr>
        <w:tblStyle w:val="TableGrid"/>
        <w:tblW w:w="0" w:type="auto"/>
        <w:tblInd w:w="2988" w:type="dxa"/>
        <w:tblLook w:val="04A0" w:firstRow="1" w:lastRow="0" w:firstColumn="1" w:lastColumn="0" w:noHBand="0" w:noVBand="1"/>
      </w:tblPr>
      <w:tblGrid>
        <w:gridCol w:w="3023"/>
        <w:gridCol w:w="3305"/>
      </w:tblGrid>
      <w:tr w:rsidR="00FF0E03" w:rsidRPr="00F65538" w:rsidTr="00597013">
        <w:tc>
          <w:tcPr>
            <w:tcW w:w="3023"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Time Frame</w:t>
            </w:r>
          </w:p>
        </w:tc>
        <w:tc>
          <w:tcPr>
            <w:tcW w:w="3305"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Activity Level</w:t>
            </w:r>
          </w:p>
        </w:tc>
      </w:tr>
      <w:tr w:rsidR="00FF0E03" w:rsidRPr="00F65538" w:rsidTr="00597013">
        <w:tc>
          <w:tcPr>
            <w:tcW w:w="3023" w:type="dxa"/>
          </w:tcPr>
          <w:p w:rsidR="009E4739" w:rsidRPr="00F65538" w:rsidRDefault="00025C22" w:rsidP="000108FE">
            <w:pPr>
              <w:tabs>
                <w:tab w:val="left" w:pos="90"/>
                <w:tab w:val="left" w:pos="2790"/>
              </w:tabs>
              <w:spacing w:before="240"/>
              <w:rPr>
                <w:rFonts w:cs="Arial"/>
                <w:color w:val="auto"/>
                <w:szCs w:val="20"/>
              </w:rPr>
            </w:pPr>
            <w:r>
              <w:rPr>
                <w:rFonts w:cs="Arial"/>
                <w:color w:val="auto"/>
                <w:szCs w:val="20"/>
              </w:rPr>
              <w:t>2 d</w:t>
            </w:r>
            <w:r w:rsidR="009E4739" w:rsidRPr="00F65538">
              <w:rPr>
                <w:rFonts w:cs="Arial"/>
                <w:color w:val="auto"/>
                <w:szCs w:val="20"/>
              </w:rPr>
              <w:t>ays</w:t>
            </w:r>
          </w:p>
        </w:tc>
        <w:tc>
          <w:tcPr>
            <w:tcW w:w="3305"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Return to work with restrictions on utilizing the affected extremity</w:t>
            </w:r>
          </w:p>
        </w:tc>
      </w:tr>
      <w:tr w:rsidR="00FF0E03" w:rsidRPr="00F65538" w:rsidTr="00597013">
        <w:tc>
          <w:tcPr>
            <w:tcW w:w="3023"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lastRenderedPageBreak/>
              <w:t>2 to 3 weeks</w:t>
            </w:r>
          </w:p>
        </w:tc>
        <w:tc>
          <w:tcPr>
            <w:tcW w:w="3305"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Sedentary and non-repetitive work</w:t>
            </w:r>
          </w:p>
        </w:tc>
      </w:tr>
      <w:tr w:rsidR="00FF0E03" w:rsidRPr="00F65538" w:rsidTr="00597013">
        <w:tc>
          <w:tcPr>
            <w:tcW w:w="3023"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4 to 6 weeks</w:t>
            </w:r>
          </w:p>
        </w:tc>
        <w:tc>
          <w:tcPr>
            <w:tcW w:w="3305"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Case-by-case basis</w:t>
            </w:r>
          </w:p>
        </w:tc>
      </w:tr>
      <w:tr w:rsidR="009E4739" w:rsidRPr="00F65538" w:rsidTr="00597013">
        <w:tc>
          <w:tcPr>
            <w:tcW w:w="3023"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6 to 12 weeks</w:t>
            </w:r>
          </w:p>
        </w:tc>
        <w:tc>
          <w:tcPr>
            <w:tcW w:w="3305" w:type="dxa"/>
          </w:tcPr>
          <w:p w:rsidR="009E4739" w:rsidRPr="00F65538" w:rsidRDefault="009E4739" w:rsidP="000108FE">
            <w:pPr>
              <w:tabs>
                <w:tab w:val="left" w:pos="90"/>
                <w:tab w:val="left" w:pos="2790"/>
              </w:tabs>
              <w:spacing w:before="240"/>
              <w:rPr>
                <w:rFonts w:cs="Arial"/>
                <w:color w:val="auto"/>
                <w:szCs w:val="20"/>
              </w:rPr>
            </w:pPr>
            <w:r w:rsidRPr="00F65538">
              <w:rPr>
                <w:rFonts w:cs="Arial"/>
                <w:color w:val="auto"/>
                <w:szCs w:val="20"/>
              </w:rPr>
              <w:t>Heavy labor, forceful and repetitive</w:t>
            </w:r>
          </w:p>
        </w:tc>
      </w:tr>
    </w:tbl>
    <w:p w:rsidR="004219F6" w:rsidRPr="00F65538" w:rsidRDefault="00A11E8E" w:rsidP="000108FE">
      <w:pPr>
        <w:tabs>
          <w:tab w:val="left" w:pos="2880"/>
        </w:tabs>
        <w:spacing w:before="240" w:after="0"/>
        <w:ind w:left="2880"/>
        <w:rPr>
          <w:rFonts w:cs="Arial"/>
          <w:color w:val="auto"/>
          <w:szCs w:val="20"/>
        </w:rPr>
      </w:pPr>
      <w:r w:rsidRPr="00F65538">
        <w:rPr>
          <w:rFonts w:eastAsia="Arial" w:cs="Arial"/>
          <w:color w:val="auto"/>
          <w:szCs w:val="20"/>
        </w:rPr>
        <w:t>Note: All return-to-work decisions are base</w:t>
      </w:r>
      <w:r w:rsidR="00597013" w:rsidRPr="00F65538">
        <w:rPr>
          <w:rFonts w:eastAsia="Arial" w:cs="Arial"/>
          <w:color w:val="auto"/>
          <w:szCs w:val="20"/>
        </w:rPr>
        <w:t xml:space="preserve">d upon clinical outcome </w:t>
      </w:r>
      <w:r w:rsidR="00E6747F" w:rsidRPr="00E6747F">
        <w:rPr>
          <w:rFonts w:eastAsia="Arial" w:cs="Arial"/>
          <w:color w:val="auto"/>
          <w:szCs w:val="20"/>
        </w:rPr>
        <w:fldChar w:fldCharType="begin">
          <w:fldData xml:space="preserve">PEVuZE5vdGU+PENpdGU+PEF1dGhvcj5Db3dhbjwvQXV0aG9yPjxZZWFyPjIwMTI8L1llYXI+PFJl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PEVuZE5vdGU+PENpdGU+PEF1dGhvcj5Db3dhbjwvQXV0aG9yPjxZZWFyPjIwMTI8L1llYXI+PFJl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6747F" w:rsidRPr="00E6747F">
        <w:rPr>
          <w:rFonts w:eastAsia="Arial" w:cs="Arial"/>
          <w:color w:val="auto"/>
          <w:szCs w:val="20"/>
        </w:rPr>
      </w:r>
      <w:r w:rsidR="00E6747F" w:rsidRPr="00E6747F">
        <w:rPr>
          <w:rFonts w:eastAsia="Arial" w:cs="Arial"/>
          <w:color w:val="auto"/>
          <w:szCs w:val="20"/>
        </w:rPr>
        <w:fldChar w:fldCharType="separate"/>
      </w:r>
      <w:r w:rsidR="00E6747F" w:rsidRPr="00E6747F">
        <w:rPr>
          <w:rFonts w:eastAsia="Arial" w:cs="Arial"/>
          <w:noProof/>
          <w:color w:val="auto"/>
          <w:szCs w:val="20"/>
        </w:rPr>
        <w:t>(</w:t>
      </w:r>
      <w:hyperlink w:anchor="_ENREF_62" w:tooltip="Cowan, 2012 #4137" w:history="1">
        <w:r w:rsidR="00E6747F" w:rsidRPr="00DF6785">
          <w:rPr>
            <w:rStyle w:val="Hyperlink"/>
            <w:rFonts w:eastAsia="Arial" w:cs="Arial"/>
            <w:noProof/>
            <w:szCs w:val="20"/>
          </w:rPr>
          <w:t>Cowan, Makanji, Mudgal, Jupiter, &amp; Ring, 2012</w:t>
        </w:r>
      </w:hyperlink>
      <w:r w:rsidR="00E6747F" w:rsidRPr="00E6747F">
        <w:rPr>
          <w:rFonts w:eastAsia="Arial" w:cs="Arial"/>
          <w:noProof/>
          <w:color w:val="auto"/>
          <w:szCs w:val="20"/>
        </w:rPr>
        <w:t>)</w:t>
      </w:r>
      <w:r w:rsidR="00E6747F" w:rsidRPr="00E6747F">
        <w:rPr>
          <w:rFonts w:eastAsia="Arial" w:cs="Arial"/>
          <w:color w:val="auto"/>
          <w:szCs w:val="20"/>
        </w:rPr>
        <w:fldChar w:fldCharType="end"/>
      </w:r>
      <w:r w:rsidR="00807CDB" w:rsidRPr="00E6747F">
        <w:rPr>
          <w:rFonts w:eastAsia="Arial" w:cs="Arial"/>
          <w:color w:val="auto"/>
          <w:szCs w:val="20"/>
        </w:rPr>
        <w:t>.</w:t>
      </w:r>
    </w:p>
    <w:p w:rsidR="004219F6" w:rsidRPr="00E6747F"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r>
      <w:r w:rsidRPr="00592B5A">
        <w:rPr>
          <w:rFonts w:eastAsia="Arial" w:cs="Arial"/>
          <w:color w:val="auto"/>
          <w:szCs w:val="20"/>
          <w:u w:val="single"/>
        </w:rPr>
        <w:t>Considerations for repeat surgery</w:t>
      </w:r>
      <w:r w:rsidRPr="00F65538">
        <w:rPr>
          <w:rFonts w:eastAsia="Arial" w:cs="Arial"/>
          <w:color w:val="auto"/>
          <w:szCs w:val="20"/>
        </w:rPr>
        <w:t xml:space="preserve">: The single most important factor in predicting symptomatic improvement following carpal tunnel release is the severity of preoperative neuropathy. Patients with moderate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abnormalities have better results than those with either very severe and/or mild </w:t>
      </w:r>
      <w:r w:rsidRPr="00E6747F">
        <w:rPr>
          <w:rFonts w:eastAsia="Arial" w:cs="Arial"/>
          <w:color w:val="auto"/>
          <w:szCs w:val="20"/>
        </w:rPr>
        <w:t xml:space="preserve">findings </w:t>
      </w:r>
      <w:r w:rsidR="00E6747F" w:rsidRPr="00E6747F">
        <w:rPr>
          <w:rFonts w:eastAsia="Arial" w:cs="Arial"/>
          <w:color w:val="auto"/>
          <w:szCs w:val="20"/>
        </w:rPr>
        <w:fldChar w:fldCharType="begin"/>
      </w:r>
      <w:r w:rsidR="00DF6785">
        <w:rPr>
          <w:rFonts w:eastAsia="Arial" w:cs="Arial"/>
          <w:color w:val="auto"/>
          <w:szCs w:val="20"/>
        </w:rPr>
        <w:instrText xml:space="preserve"> ADDIN EN.CITE &lt;EndNote&gt;&lt;Cite&gt;&lt;Author&gt;Burke&lt;/Author&gt;&lt;Year&gt;2006&lt;/Year&gt;&lt;RecNum&gt;4542&lt;/RecNum&gt;&lt;DisplayText&gt;(Burke et al., 2006)&lt;/DisplayText&gt;&lt;record&gt;&lt;rec-number&gt;4542&lt;/rec-number&gt;&lt;foreign-keys&gt;&lt;key app="EN" db-id="vaxawsfavadaa0er9e8ppds0adazdvepawxx" timestamp="1481064275"&gt;4542&lt;/key&gt;&lt;/foreign-keys&gt;&lt;ref-type name="Journal Article"&gt;17&lt;/ref-type&gt;&lt;contributors&gt;&lt;authors&gt;&lt;author&gt;Burke, F. D.&lt;/author&gt;&lt;author&gt;Wilgis, E. F.&lt;/author&gt;&lt;author&gt;Dubin, N. H.&lt;/author&gt;&lt;author&gt;Bradley, M. J.&lt;/author&gt;&lt;author&gt;Sinha, S.&lt;/author&gt;&lt;/authors&gt;&lt;/contributors&gt;&lt;auth-address&gt;The Pulvertaft Hand Centre, Derbyshire Royal Infirmary, Derby, England.&lt;/auth-address&gt;&lt;titles&gt;&lt;title&gt;Relationship between the duration and severity of symptoms and the outcome of carpal tunnel surgery&lt;/title&gt;&lt;secondary-title&gt;J Hand Surg Am&lt;/secondary-title&gt;&lt;/titles&gt;&lt;periodical&gt;&lt;full-title&gt;J Hand Surg Am&lt;/full-title&gt;&lt;/periodical&gt;&lt;pages&gt;1478-82&lt;/pages&gt;&lt;volume&gt;31&lt;/volume&gt;&lt;number&gt;9&lt;/number&gt;&lt;keywords&gt;&lt;keyword&gt;Age Factors&lt;/keyword&gt;&lt;keyword&gt;Carpal Tunnel Syndrome/*surgery&lt;/keyword&gt;&lt;keyword&gt;Databases as Topic&lt;/keyword&gt;&lt;keyword&gt;Female&lt;/keyword&gt;&lt;keyword&gt;Follow-Up Studies&lt;/keyword&gt;&lt;keyword&gt;Great Britain&lt;/keyword&gt;&lt;keyword&gt;Humans&lt;/keyword&gt;&lt;keyword&gt;Male&lt;/keyword&gt;&lt;keyword&gt;Middle Aged&lt;/keyword&gt;&lt;keyword&gt;*Outcome Assessment (Health Care)&lt;/keyword&gt;&lt;keyword&gt;Preoperative Care&lt;/keyword&gt;&lt;keyword&gt;*Severity of Illness Index&lt;/keyword&gt;&lt;keyword&gt;Sex Factors&lt;/keyword&gt;&lt;keyword&gt;Surveys and Questionnaires&lt;/keyword&gt;&lt;keyword&gt;Time Factors&lt;/keyword&gt;&lt;keyword&gt;United States&lt;/keyword&gt;&lt;/keywords&gt;&lt;dates&gt;&lt;year&gt;2006&lt;/year&gt;&lt;pub-dates&gt;&lt;date&gt;Nov&lt;/date&gt;&lt;/pub-dates&gt;&lt;/dates&gt;&lt;isbn&gt;0363-5023 (Print)&amp;#xD;0363-5023 (Linking)&lt;/isbn&gt;&lt;accession-num&gt;17095377&lt;/accession-num&gt;&lt;urls&gt;&lt;related-urls&gt;&lt;url&gt;https://www.ncbi.nlm.nih.gov/pubmed/17095377&lt;/url&gt;&lt;/related-urls&gt;&lt;/urls&gt;&lt;electronic-resource-num&gt;10.1016/j.jhsa.2006.08.017&lt;/electronic-resource-num&gt;&lt;modified-date&gt;Referenced in CTC Guideline&lt;/modified-date&gt;&lt;/record&gt;&lt;/Cite&gt;&lt;/EndNote&gt;</w:instrText>
      </w:r>
      <w:r w:rsidR="00E6747F" w:rsidRPr="00E6747F">
        <w:rPr>
          <w:rFonts w:eastAsia="Arial" w:cs="Arial"/>
          <w:color w:val="auto"/>
          <w:szCs w:val="20"/>
        </w:rPr>
        <w:fldChar w:fldCharType="separate"/>
      </w:r>
      <w:r w:rsidR="00E6747F" w:rsidRPr="00E6747F">
        <w:rPr>
          <w:rFonts w:eastAsia="Arial" w:cs="Arial"/>
          <w:noProof/>
          <w:color w:val="auto"/>
          <w:szCs w:val="20"/>
        </w:rPr>
        <w:t>(</w:t>
      </w:r>
      <w:hyperlink w:anchor="_ENREF_44" w:tooltip="Burke, 2006 #4542" w:history="1">
        <w:r w:rsidR="00E6747F" w:rsidRPr="00DF6785">
          <w:rPr>
            <w:rStyle w:val="Hyperlink"/>
            <w:rFonts w:eastAsia="Arial" w:cs="Arial"/>
            <w:noProof/>
            <w:szCs w:val="20"/>
          </w:rPr>
          <w:t>Burke et al., 2006</w:t>
        </w:r>
      </w:hyperlink>
      <w:r w:rsidR="00E6747F" w:rsidRPr="00E6747F">
        <w:rPr>
          <w:rFonts w:eastAsia="Arial" w:cs="Arial"/>
          <w:noProof/>
          <w:color w:val="auto"/>
          <w:szCs w:val="20"/>
        </w:rPr>
        <w:t>)</w:t>
      </w:r>
      <w:r w:rsidR="00E6747F" w:rsidRPr="00E6747F">
        <w:rPr>
          <w:rFonts w:eastAsia="Arial" w:cs="Arial"/>
          <w:color w:val="auto"/>
          <w:szCs w:val="20"/>
        </w:rPr>
        <w:fldChar w:fldCharType="end"/>
      </w:r>
      <w:r w:rsidRPr="00E6747F">
        <w:rPr>
          <w:rFonts w:eastAsia="Arial" w:cs="Arial"/>
          <w:color w:val="auto"/>
          <w:szCs w:val="20"/>
        </w:rPr>
        <w:t>. Incomplete cutting of the transverse carpal ligament or iatrogenic injury to the median nerve are rare.</w:t>
      </w:r>
    </w:p>
    <w:p w:rsidR="004219F6" w:rsidRPr="00F65538" w:rsidRDefault="00A11E8E" w:rsidP="000108FE">
      <w:pPr>
        <w:spacing w:before="240" w:after="0"/>
        <w:ind w:left="2880" w:hanging="720"/>
        <w:rPr>
          <w:rFonts w:eastAsia="Arial" w:cs="Arial"/>
          <w:color w:val="auto"/>
          <w:szCs w:val="20"/>
        </w:rPr>
      </w:pPr>
      <w:r w:rsidRPr="00E6747F">
        <w:rPr>
          <w:rFonts w:eastAsia="Arial" w:cs="Arial"/>
          <w:color w:val="auto"/>
          <w:szCs w:val="20"/>
        </w:rPr>
        <w:tab/>
        <w:t>Relief from steroid injections may p</w:t>
      </w:r>
      <w:r w:rsidR="00E6747F" w:rsidRPr="00E6747F">
        <w:rPr>
          <w:rFonts w:eastAsia="Arial" w:cs="Arial"/>
          <w:color w:val="auto"/>
          <w:szCs w:val="20"/>
        </w:rPr>
        <w:t xml:space="preserve">rovide additional confirmation </w:t>
      </w:r>
      <w:r w:rsidR="00E6747F" w:rsidRPr="00E6747F">
        <w:rPr>
          <w:rFonts w:eastAsia="Arial" w:cs="Arial"/>
          <w:color w:val="auto"/>
          <w:szCs w:val="20"/>
        </w:rPr>
        <w:fldChar w:fldCharType="begin"/>
      </w:r>
      <w:r w:rsidR="00DF6785">
        <w:rPr>
          <w:rFonts w:eastAsia="Arial" w:cs="Arial"/>
          <w:color w:val="auto"/>
          <w:szCs w:val="20"/>
        </w:rPr>
        <w:instrText xml:space="preserve"> ADDIN EN.CITE &lt;EndNote&gt;&lt;Cite&gt;&lt;Author&gt;Beck&lt;/Author&gt;&lt;Year&gt;2012&lt;/Year&gt;&lt;RecNum&gt;4075&lt;/RecNum&gt;&lt;DisplayText&gt;(Beck et al., 2012)&lt;/DisplayText&gt;&lt;record&gt;&lt;rec-number&gt;4075&lt;/rec-number&gt;&lt;foreign-keys&gt;&lt;key app="EN" db-id="vaxawsfavadaa0er9e8ppds0adazdvepawxx" timestamp="1481064177"&gt;4075&lt;/key&gt;&lt;/foreign-keys&gt;&lt;ref-type name="Journal Article"&gt;17&lt;/ref-type&gt;&lt;contributors&gt;&lt;authors&gt;&lt;author&gt;Beck, J. D.&lt;/author&gt;&lt;author&gt;Brothers, J. G.&lt;/author&gt;&lt;author&gt;Maloney, P. J.&lt;/author&gt;&lt;author&gt;Deegan, J. H.&lt;/author&gt;&lt;author&gt;Tang, X.&lt;/author&gt;&lt;author&gt;Klena, J. C.&lt;/author&gt;&lt;/authors&gt;&lt;/contributors&gt;&lt;auth-address&gt;Department of Orthopaedics, Geisinger Medical Center, Danville, PA, USA. jdbeck1@gmail.com&lt;/auth-address&gt;&lt;titles&gt;&lt;title&gt;Predicting the outcome of revision carpal tunnel release&lt;/title&gt;&lt;secondary-title&gt;J Hand Surg Am&lt;/secondary-title&gt;&lt;alt-title&gt;The Journal of hand surgery&lt;/alt-title&gt;&lt;/titles&gt;&lt;periodical&gt;&lt;full-title&gt;J Hand Surg Am&lt;/full-title&gt;&lt;/periodical&gt;&lt;pages&gt;282-7&lt;/pages&gt;&lt;volume&gt;37&lt;/volume&gt;&lt;number&gt;2&lt;/number&gt;&lt;edition&gt;2011/12/23&lt;/edition&gt;&lt;keywords&gt;&lt;keyword&gt;Adult&lt;/keyword&gt;&lt;keyword&gt;Aged&lt;/keyword&gt;&lt;keyword&gt;Aged, 80 and over&lt;/keyword&gt;&lt;keyword&gt;Carpal Tunnel Syndrome/complications/drug therapy/*surgery&lt;/keyword&gt;&lt;keyword&gt;Female&lt;/keyword&gt;&lt;keyword&gt;Glucocorticoids/therapeutic use&lt;/keyword&gt;&lt;keyword&gt;Humans&lt;/keyword&gt;&lt;keyword&gt;Injections&lt;/keyword&gt;&lt;keyword&gt;Male&lt;/keyword&gt;&lt;keyword&gt;Middle Aged&lt;/keyword&gt;&lt;keyword&gt;Predictive Value of Tests&lt;/keyword&gt;&lt;keyword&gt;Recurrence&lt;/keyword&gt;&lt;keyword&gt;Reoperation&lt;/keyword&gt;&lt;keyword&gt;Retrospective Studies&lt;/keyword&gt;&lt;keyword&gt;Risk Factors&lt;/keyword&gt;&lt;keyword&gt;Treatment Outcome&lt;/keyword&gt;&lt;/keywords&gt;&lt;dates&gt;&lt;year&gt;2012&lt;/year&gt;&lt;pub-dates&gt;&lt;date&gt;Feb&lt;/date&gt;&lt;/pub-dates&gt;&lt;/dates&gt;&lt;isbn&gt;0363-5023&lt;/isbn&gt;&lt;accession-num&gt;22189187&lt;/accession-num&gt;&lt;urls&gt;&lt;/urls&gt;&lt;electronic-resource-num&gt;10.1016/j.jhsa.2011.10.040&lt;/electronic-resource-num&gt;&lt;remote-database-provider&gt;NLM&lt;/remote-database-provider&gt;&lt;language&gt;eng&lt;/language&gt;&lt;modified-date&gt;Referenced in CTC Guideline&lt;/modified-date&gt;&lt;/record&gt;&lt;/Cite&gt;&lt;/EndNote&gt;</w:instrText>
      </w:r>
      <w:r w:rsidR="00E6747F" w:rsidRPr="00E6747F">
        <w:rPr>
          <w:rFonts w:eastAsia="Arial" w:cs="Arial"/>
          <w:color w:val="auto"/>
          <w:szCs w:val="20"/>
        </w:rPr>
        <w:fldChar w:fldCharType="separate"/>
      </w:r>
      <w:r w:rsidR="00E6747F" w:rsidRPr="00E6747F">
        <w:rPr>
          <w:rFonts w:eastAsia="Arial" w:cs="Arial"/>
          <w:noProof/>
          <w:color w:val="auto"/>
          <w:szCs w:val="20"/>
        </w:rPr>
        <w:t>(</w:t>
      </w:r>
      <w:hyperlink w:anchor="_ENREF_27" w:tooltip="Beck, 2012 #4075" w:history="1">
        <w:r w:rsidR="00E6747F" w:rsidRPr="00DF6785">
          <w:rPr>
            <w:rStyle w:val="Hyperlink"/>
            <w:rFonts w:eastAsia="Arial" w:cs="Arial"/>
            <w:noProof/>
            <w:szCs w:val="20"/>
          </w:rPr>
          <w:t>Beck et al., 2012</w:t>
        </w:r>
      </w:hyperlink>
      <w:r w:rsidR="00E6747F" w:rsidRPr="00E6747F">
        <w:rPr>
          <w:rFonts w:eastAsia="Arial" w:cs="Arial"/>
          <w:noProof/>
          <w:color w:val="auto"/>
          <w:szCs w:val="20"/>
        </w:rPr>
        <w:t>)</w:t>
      </w:r>
      <w:r w:rsidR="00E6747F" w:rsidRPr="00E6747F">
        <w:rPr>
          <w:rFonts w:eastAsia="Arial" w:cs="Arial"/>
          <w:color w:val="auto"/>
          <w:szCs w:val="20"/>
        </w:rPr>
        <w:fldChar w:fldCharType="end"/>
      </w:r>
      <w:r w:rsidR="00AC7825" w:rsidRPr="00E6747F">
        <w:rPr>
          <w:rFonts w:eastAsia="Arial" w:cs="Arial"/>
          <w:color w:val="auto"/>
          <w:szCs w:val="20"/>
        </w:rPr>
        <w:t xml:space="preserve">. </w:t>
      </w:r>
      <w:r w:rsidRPr="00E6747F">
        <w:rPr>
          <w:rFonts w:eastAsia="Arial" w:cs="Arial"/>
          <w:color w:val="auto"/>
          <w:szCs w:val="20"/>
        </w:rPr>
        <w:t>If median nerve symptoms do not improve following initial surgery or the</w:t>
      </w:r>
      <w:r w:rsidRPr="00F65538">
        <w:rPr>
          <w:rFonts w:eastAsia="Arial" w:cs="Arial"/>
          <w:color w:val="auto"/>
          <w:szCs w:val="20"/>
        </w:rPr>
        <w:t xml:space="preserve"> symptoms i</w:t>
      </w:r>
      <w:r w:rsidR="009A7D89" w:rsidRPr="00F65538">
        <w:rPr>
          <w:rFonts w:eastAsia="Arial" w:cs="Arial"/>
          <w:color w:val="auto"/>
          <w:szCs w:val="20"/>
        </w:rPr>
        <w:t>mprove initially and then recur</w:t>
      </w:r>
      <w:r w:rsidRPr="00F65538">
        <w:rPr>
          <w:rFonts w:eastAsia="Arial" w:cs="Arial"/>
          <w:color w:val="auto"/>
          <w:szCs w:val="20"/>
        </w:rPr>
        <w:t xml:space="preserve"> but are unresp</w:t>
      </w:r>
      <w:r w:rsidR="009A7D89" w:rsidRPr="00F65538">
        <w:rPr>
          <w:rFonts w:eastAsia="Arial" w:cs="Arial"/>
          <w:color w:val="auto"/>
          <w:szCs w:val="20"/>
        </w:rPr>
        <w:t>onsive to non-operative therapy (</w:t>
      </w:r>
      <w:r w:rsidR="00807CDB" w:rsidRPr="00C57098">
        <w:rPr>
          <w:rFonts w:eastAsia="Arial" w:cs="Arial"/>
          <w:color w:val="auto"/>
          <w:szCs w:val="20"/>
        </w:rPr>
        <w:t>Section H Therapeutic Procedures – Non-Operative</w:t>
      </w:r>
      <w:r w:rsidRPr="00F65538">
        <w:rPr>
          <w:rFonts w:eastAsia="Arial" w:cs="Arial"/>
          <w:color w:val="auto"/>
          <w:szCs w:val="20"/>
        </w:rPr>
        <w:t>)</w:t>
      </w:r>
      <w:r w:rsidR="008478A7" w:rsidRPr="00F65538">
        <w:rPr>
          <w:rFonts w:eastAsia="Arial" w:cs="Arial"/>
          <w:color w:val="auto"/>
          <w:szCs w:val="20"/>
        </w:rPr>
        <w:t>,</w:t>
      </w:r>
      <w:r w:rsidRPr="00F65538">
        <w:rPr>
          <w:rFonts w:eastAsia="Arial" w:cs="Arial"/>
          <w:color w:val="auto"/>
          <w:szCs w:val="20"/>
        </w:rPr>
        <w:t xml:space="preserve"> consider the following:</w:t>
      </w:r>
    </w:p>
    <w:p w:rsidR="00AA15FE" w:rsidRPr="00F65538" w:rsidRDefault="00AC7825" w:rsidP="00210FE2">
      <w:pPr>
        <w:pStyle w:val="ListParagraph"/>
        <w:numPr>
          <w:ilvl w:val="0"/>
          <w:numId w:val="48"/>
        </w:numPr>
        <w:spacing w:before="240" w:after="0"/>
        <w:ind w:left="3600" w:hanging="720"/>
        <w:rPr>
          <w:rFonts w:eastAsia="Arial" w:cs="Arial"/>
          <w:color w:val="auto"/>
          <w:szCs w:val="20"/>
        </w:rPr>
      </w:pPr>
      <w:r w:rsidRPr="00F65538">
        <w:rPr>
          <w:rFonts w:eastAsia="Arial" w:cs="Arial"/>
          <w:color w:val="auto"/>
          <w:szCs w:val="20"/>
        </w:rPr>
        <w:t>Recurrent synovitis;</w:t>
      </w:r>
    </w:p>
    <w:p w:rsidR="00AA15FE" w:rsidRPr="00F65538" w:rsidRDefault="00AA15FE" w:rsidP="000108FE">
      <w:pPr>
        <w:pStyle w:val="ListParagraph"/>
        <w:spacing w:before="240" w:after="0"/>
        <w:ind w:left="3600"/>
        <w:rPr>
          <w:rFonts w:eastAsia="Arial" w:cs="Arial"/>
          <w:color w:val="auto"/>
          <w:szCs w:val="20"/>
        </w:rPr>
      </w:pPr>
    </w:p>
    <w:p w:rsidR="00AA15FE" w:rsidRPr="00F65538" w:rsidRDefault="00AC7825" w:rsidP="00210FE2">
      <w:pPr>
        <w:pStyle w:val="ListParagraph"/>
        <w:numPr>
          <w:ilvl w:val="0"/>
          <w:numId w:val="48"/>
        </w:numPr>
        <w:spacing w:before="240" w:after="0"/>
        <w:ind w:left="3600" w:hanging="720"/>
        <w:rPr>
          <w:rFonts w:eastAsia="Arial" w:cs="Arial"/>
          <w:color w:val="auto"/>
          <w:szCs w:val="20"/>
        </w:rPr>
      </w:pPr>
      <w:r w:rsidRPr="00F65538">
        <w:rPr>
          <w:rFonts w:eastAsia="Arial" w:cs="Arial"/>
          <w:color w:val="auto"/>
          <w:szCs w:val="20"/>
        </w:rPr>
        <w:t xml:space="preserve">Repetitive work activities may be causing “dynamic” </w:t>
      </w:r>
      <w:r w:rsidRPr="00F65538">
        <w:rPr>
          <w:rFonts w:cs="Arial"/>
          <w:bCs/>
          <w:color w:val="auto"/>
          <w:szCs w:val="20"/>
        </w:rPr>
        <w:t>carpal tunnel syndrome;</w:t>
      </w:r>
    </w:p>
    <w:p w:rsidR="00AA15FE" w:rsidRPr="00F65538" w:rsidRDefault="00AA15FE" w:rsidP="000108FE">
      <w:pPr>
        <w:pStyle w:val="ListParagraph"/>
        <w:spacing w:before="240" w:after="0"/>
        <w:ind w:left="3600"/>
        <w:rPr>
          <w:rFonts w:eastAsia="Arial" w:cs="Arial"/>
          <w:color w:val="auto"/>
          <w:szCs w:val="20"/>
        </w:rPr>
      </w:pPr>
    </w:p>
    <w:p w:rsidR="00AA15FE" w:rsidRPr="00F65538" w:rsidRDefault="00AC7825" w:rsidP="00210FE2">
      <w:pPr>
        <w:pStyle w:val="ListParagraph"/>
        <w:numPr>
          <w:ilvl w:val="0"/>
          <w:numId w:val="48"/>
        </w:numPr>
        <w:spacing w:before="240" w:after="0"/>
        <w:ind w:left="3600" w:hanging="720"/>
        <w:rPr>
          <w:rFonts w:eastAsia="Arial" w:cs="Arial"/>
          <w:color w:val="auto"/>
          <w:szCs w:val="20"/>
        </w:rPr>
      </w:pPr>
      <w:r w:rsidRPr="00F65538">
        <w:rPr>
          <w:rFonts w:cs="Arial"/>
          <w:bCs/>
          <w:color w:val="auto"/>
          <w:szCs w:val="20"/>
        </w:rPr>
        <w:t>Scarring;</w:t>
      </w:r>
    </w:p>
    <w:p w:rsidR="00AA15FE" w:rsidRPr="00F65538" w:rsidRDefault="00AA15FE" w:rsidP="000108FE">
      <w:pPr>
        <w:pStyle w:val="ListParagraph"/>
        <w:spacing w:before="240" w:after="0"/>
        <w:ind w:left="3600"/>
        <w:rPr>
          <w:rFonts w:eastAsia="Arial" w:cs="Arial"/>
          <w:color w:val="auto"/>
          <w:szCs w:val="20"/>
        </w:rPr>
      </w:pPr>
    </w:p>
    <w:p w:rsidR="00AC7825" w:rsidRPr="00F65538" w:rsidRDefault="00AC7825" w:rsidP="00210FE2">
      <w:pPr>
        <w:pStyle w:val="ListParagraph"/>
        <w:numPr>
          <w:ilvl w:val="0"/>
          <w:numId w:val="48"/>
        </w:numPr>
        <w:spacing w:before="240" w:after="0"/>
        <w:ind w:left="3600" w:hanging="720"/>
        <w:rPr>
          <w:rFonts w:eastAsia="Arial" w:cs="Arial"/>
          <w:color w:val="auto"/>
          <w:szCs w:val="20"/>
        </w:rPr>
      </w:pPr>
      <w:r w:rsidRPr="00F65538">
        <w:rPr>
          <w:rFonts w:cs="Arial"/>
          <w:bCs/>
          <w:color w:val="auto"/>
          <w:szCs w:val="20"/>
        </w:rPr>
        <w:t>Work-up for systemic diseases.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A second opinion by a hand surgeon and repeat nerve conduction studies are required if </w:t>
      </w:r>
      <w:r w:rsidR="00B54FB6" w:rsidRPr="00F65538">
        <w:rPr>
          <w:rFonts w:eastAsia="Arial" w:cs="Arial"/>
          <w:color w:val="auto"/>
          <w:szCs w:val="20"/>
        </w:rPr>
        <w:t xml:space="preserve">repeat surgery is contemplated. </w:t>
      </w:r>
      <w:r w:rsidRPr="00F65538">
        <w:rPr>
          <w:rFonts w:eastAsia="Arial" w:cs="Arial"/>
          <w:color w:val="auto"/>
          <w:szCs w:val="20"/>
        </w:rPr>
        <w:t>The decision to undertake repeat surgery must factor in all of the above possibilities. Results of surgery for recurrent carpal tunnel syndrome vary widely depending on the etiology of recurrent symptoms.</w:t>
      </w:r>
    </w:p>
    <w:p w:rsidR="004219F6" w:rsidRPr="00F65538" w:rsidRDefault="00A11E8E" w:rsidP="000108FE">
      <w:pPr>
        <w:pStyle w:val="Heading2"/>
        <w:numPr>
          <w:ilvl w:val="0"/>
          <w:numId w:val="0"/>
        </w:numPr>
        <w:ind w:left="1440" w:hanging="720"/>
      </w:pPr>
      <w:bookmarkStart w:id="135" w:name="_Toc476212293"/>
      <w:r w:rsidRPr="00F65538">
        <w:lastRenderedPageBreak/>
        <w:t xml:space="preserve">2. </w:t>
      </w:r>
      <w:r w:rsidRPr="00F65538">
        <w:tab/>
      </w:r>
      <w:r w:rsidRPr="00267324">
        <w:rPr>
          <w:u w:val="single"/>
        </w:rPr>
        <w:t>CUBITAL TUNNEL SYNDROME</w:t>
      </w:r>
      <w:bookmarkEnd w:id="135"/>
    </w:p>
    <w:p w:rsidR="008746E8" w:rsidRPr="008746E8" w:rsidRDefault="00A11E8E" w:rsidP="000108FE">
      <w:pPr>
        <w:pStyle w:val="Heading3"/>
        <w:spacing w:after="0" w:line="240" w:lineRule="auto"/>
        <w:ind w:left="2160" w:hanging="720"/>
        <w:rPr>
          <w:vanish/>
          <w:specVanish/>
        </w:rPr>
      </w:pPr>
      <w:bookmarkStart w:id="136" w:name="_Toc476212294"/>
      <w:r w:rsidRPr="00F65538">
        <w:t xml:space="preserve">a.  </w:t>
      </w:r>
      <w:r w:rsidRPr="00F65538">
        <w:tab/>
      </w:r>
      <w:r w:rsidRPr="008746E8">
        <w:rPr>
          <w:u w:val="single"/>
        </w:rPr>
        <w:t>Description/Definition</w:t>
      </w:r>
      <w:bookmarkEnd w:id="136"/>
    </w:p>
    <w:p w:rsidR="004219F6" w:rsidRPr="00F65538" w:rsidRDefault="00A11E8E" w:rsidP="000108FE">
      <w:pPr>
        <w:spacing w:before="240" w:after="0"/>
        <w:ind w:left="2160" w:hanging="720"/>
      </w:pPr>
      <w:r w:rsidRPr="00F65538">
        <w:t>: The following are typi</w:t>
      </w:r>
      <w:r w:rsidR="008746E8">
        <w:t xml:space="preserve">cal symptoms of cubital tunnel </w:t>
      </w:r>
      <w:r w:rsidRPr="00F65538">
        <w:t>syndrome:</w:t>
      </w:r>
    </w:p>
    <w:p w:rsidR="004219F6" w:rsidRPr="00F65538" w:rsidRDefault="00A11E8E" w:rsidP="00D84C6B">
      <w:pPr>
        <w:pStyle w:val="ListParagraph"/>
        <w:numPr>
          <w:ilvl w:val="0"/>
          <w:numId w:val="99"/>
        </w:numPr>
        <w:spacing w:before="240" w:after="0"/>
        <w:ind w:left="2880" w:hanging="720"/>
        <w:rPr>
          <w:rFonts w:eastAsia="Arial" w:cs="Arial"/>
          <w:color w:val="auto"/>
          <w:szCs w:val="20"/>
        </w:rPr>
      </w:pPr>
      <w:r w:rsidRPr="00F65538">
        <w:rPr>
          <w:rFonts w:eastAsia="Arial" w:cs="Arial"/>
          <w:color w:val="auto"/>
          <w:szCs w:val="20"/>
        </w:rPr>
        <w:t>Activity related pain/</w:t>
      </w:r>
      <w:proofErr w:type="spellStart"/>
      <w:r w:rsidRPr="00F65538">
        <w:rPr>
          <w:rFonts w:eastAsia="Arial" w:cs="Arial"/>
          <w:color w:val="auto"/>
          <w:szCs w:val="20"/>
        </w:rPr>
        <w:t>paresthesias</w:t>
      </w:r>
      <w:proofErr w:type="spellEnd"/>
      <w:r w:rsidRPr="00F65538">
        <w:rPr>
          <w:rFonts w:eastAsia="Arial" w:cs="Arial"/>
          <w:color w:val="auto"/>
          <w:szCs w:val="20"/>
        </w:rPr>
        <w:t xml:space="preserve"> involving the 4th and 5th fingers coupled with discomfort near the medial aspect of the elbow;</w:t>
      </w:r>
    </w:p>
    <w:p w:rsidR="00006F67" w:rsidRPr="00F65538" w:rsidRDefault="00006F67" w:rsidP="00D84C6B">
      <w:pPr>
        <w:pStyle w:val="ListParagraph"/>
        <w:spacing w:before="240" w:after="0"/>
        <w:ind w:left="2880" w:hanging="720"/>
        <w:rPr>
          <w:rFonts w:eastAsia="Arial" w:cs="Arial"/>
          <w:color w:val="auto"/>
          <w:szCs w:val="20"/>
        </w:rPr>
      </w:pPr>
    </w:p>
    <w:p w:rsidR="00006F67" w:rsidRPr="00F65538" w:rsidRDefault="00A11E8E" w:rsidP="00D84C6B">
      <w:pPr>
        <w:pStyle w:val="ListParagraph"/>
        <w:numPr>
          <w:ilvl w:val="0"/>
          <w:numId w:val="99"/>
        </w:numPr>
        <w:spacing w:before="240" w:after="0"/>
        <w:ind w:left="2880" w:hanging="720"/>
        <w:rPr>
          <w:rFonts w:eastAsia="Arial" w:cs="Arial"/>
          <w:color w:val="auto"/>
          <w:szCs w:val="20"/>
        </w:rPr>
      </w:pPr>
      <w:r w:rsidRPr="00F65538">
        <w:rPr>
          <w:rFonts w:eastAsia="Arial" w:cs="Arial"/>
          <w:color w:val="auto"/>
          <w:szCs w:val="20"/>
        </w:rPr>
        <w:t>Pain/</w:t>
      </w:r>
      <w:proofErr w:type="spellStart"/>
      <w:r w:rsidRPr="00F65538">
        <w:rPr>
          <w:rFonts w:eastAsia="Arial" w:cs="Arial"/>
          <w:color w:val="auto"/>
          <w:szCs w:val="20"/>
        </w:rPr>
        <w:t>paresthesias</w:t>
      </w:r>
      <w:proofErr w:type="spellEnd"/>
      <w:r w:rsidRPr="00F65538">
        <w:rPr>
          <w:rFonts w:eastAsia="Arial" w:cs="Arial"/>
          <w:color w:val="auto"/>
          <w:szCs w:val="20"/>
        </w:rPr>
        <w:t xml:space="preserve"> worse at night;</w:t>
      </w:r>
    </w:p>
    <w:p w:rsidR="00006F67" w:rsidRPr="00F65538" w:rsidRDefault="00006F67" w:rsidP="00D84C6B">
      <w:pPr>
        <w:pStyle w:val="ListParagraph"/>
        <w:spacing w:before="240" w:after="0"/>
        <w:ind w:left="2880" w:hanging="720"/>
        <w:rPr>
          <w:rFonts w:eastAsia="Arial" w:cs="Arial"/>
          <w:color w:val="auto"/>
          <w:szCs w:val="20"/>
        </w:rPr>
      </w:pPr>
    </w:p>
    <w:p w:rsidR="004219F6" w:rsidRPr="00F65538" w:rsidRDefault="00A11E8E" w:rsidP="00D84C6B">
      <w:pPr>
        <w:pStyle w:val="ListParagraph"/>
        <w:numPr>
          <w:ilvl w:val="0"/>
          <w:numId w:val="99"/>
        </w:numPr>
        <w:spacing w:before="240" w:after="0"/>
        <w:ind w:left="2880" w:hanging="720"/>
        <w:rPr>
          <w:rFonts w:eastAsia="Arial" w:cs="Arial"/>
          <w:color w:val="auto"/>
          <w:szCs w:val="20"/>
        </w:rPr>
      </w:pPr>
      <w:r w:rsidRPr="00F65538">
        <w:rPr>
          <w:rFonts w:eastAsia="Arial" w:cs="Arial"/>
          <w:color w:val="auto"/>
          <w:szCs w:val="20"/>
        </w:rPr>
        <w:t>Decreased sensation of the 5th finger and ulnar half of the ring finger (including dorsum 5th finger);</w:t>
      </w:r>
    </w:p>
    <w:p w:rsidR="00006F67" w:rsidRPr="00F65538" w:rsidRDefault="00006F67" w:rsidP="00D84C6B">
      <w:pPr>
        <w:pStyle w:val="ListParagraph"/>
        <w:spacing w:before="240" w:after="0"/>
        <w:ind w:left="2880" w:hanging="720"/>
        <w:rPr>
          <w:rFonts w:eastAsia="Arial" w:cs="Arial"/>
          <w:color w:val="auto"/>
          <w:szCs w:val="20"/>
        </w:rPr>
      </w:pPr>
    </w:p>
    <w:p w:rsidR="008746E8" w:rsidRPr="00D84C6B" w:rsidRDefault="00A11E8E" w:rsidP="00D84C6B">
      <w:pPr>
        <w:pStyle w:val="ListParagraph"/>
        <w:numPr>
          <w:ilvl w:val="0"/>
          <w:numId w:val="99"/>
        </w:numPr>
        <w:spacing w:before="240" w:after="0"/>
        <w:ind w:left="2880" w:hanging="720"/>
        <w:rPr>
          <w:rFonts w:eastAsia="Arial" w:cs="Arial"/>
          <w:color w:val="auto"/>
          <w:szCs w:val="20"/>
        </w:rPr>
      </w:pPr>
      <w:r w:rsidRPr="00F65538">
        <w:rPr>
          <w:rFonts w:eastAsia="Arial" w:cs="Arial"/>
          <w:color w:val="auto"/>
          <w:szCs w:val="20"/>
        </w:rPr>
        <w:t>Progressive inability to separate fingers;</w:t>
      </w:r>
    </w:p>
    <w:p w:rsidR="008746E8" w:rsidRPr="008746E8" w:rsidRDefault="008746E8" w:rsidP="00D84C6B">
      <w:pPr>
        <w:pStyle w:val="ListParagraph"/>
        <w:spacing w:before="240" w:after="0"/>
        <w:ind w:left="2880" w:hanging="720"/>
        <w:rPr>
          <w:rFonts w:eastAsia="Arial" w:cs="Arial"/>
          <w:color w:val="auto"/>
          <w:szCs w:val="20"/>
        </w:rPr>
      </w:pPr>
    </w:p>
    <w:p w:rsidR="004219F6" w:rsidRPr="0022777A" w:rsidRDefault="00A11E8E" w:rsidP="00D84C6B">
      <w:pPr>
        <w:pStyle w:val="ListParagraph"/>
        <w:numPr>
          <w:ilvl w:val="0"/>
          <w:numId w:val="99"/>
        </w:numPr>
        <w:spacing w:before="240" w:after="0"/>
        <w:ind w:left="2880" w:hanging="720"/>
        <w:rPr>
          <w:rFonts w:eastAsia="Arial" w:cs="Arial"/>
          <w:color w:val="auto"/>
          <w:szCs w:val="20"/>
        </w:rPr>
      </w:pPr>
      <w:r w:rsidRPr="0022777A">
        <w:rPr>
          <w:rFonts w:eastAsia="Arial" w:cs="Arial"/>
          <w:color w:val="auto"/>
          <w:szCs w:val="20"/>
        </w:rPr>
        <w:t>Loss of power grip and dexterity.</w:t>
      </w:r>
    </w:p>
    <w:p w:rsidR="008746E8" w:rsidRPr="0022777A" w:rsidRDefault="00A11E8E" w:rsidP="000108FE">
      <w:pPr>
        <w:pStyle w:val="Heading3"/>
        <w:spacing w:after="0" w:line="240" w:lineRule="auto"/>
        <w:ind w:left="2160" w:hanging="720"/>
        <w:rPr>
          <w:vanish/>
          <w:specVanish/>
        </w:rPr>
      </w:pPr>
      <w:bookmarkStart w:id="137" w:name="_Toc476212295"/>
      <w:r w:rsidRPr="0022777A">
        <w:t xml:space="preserve">b.  </w:t>
      </w:r>
      <w:r w:rsidRPr="0022777A">
        <w:tab/>
      </w:r>
      <w:r w:rsidRPr="0022777A">
        <w:rPr>
          <w:u w:val="single"/>
        </w:rPr>
        <w:t>Occupational Relationship</w:t>
      </w:r>
      <w:bookmarkEnd w:id="137"/>
    </w:p>
    <w:p w:rsidR="004219F6" w:rsidRPr="0022777A" w:rsidRDefault="00A11E8E" w:rsidP="000108FE">
      <w:pPr>
        <w:spacing w:before="240" w:after="0"/>
        <w:ind w:left="2160" w:hanging="720"/>
        <w:rPr>
          <w:rFonts w:cs="Arial"/>
          <w:color w:val="auto"/>
          <w:szCs w:val="20"/>
        </w:rPr>
      </w:pPr>
      <w:r w:rsidRPr="0022777A">
        <w:rPr>
          <w:rFonts w:eastAsia="Arial" w:cs="Arial"/>
          <w:b/>
          <w:color w:val="auto"/>
          <w:szCs w:val="20"/>
        </w:rPr>
        <w:t>:</w:t>
      </w:r>
      <w:r w:rsidR="008016B8" w:rsidRPr="0022777A">
        <w:rPr>
          <w:rFonts w:eastAsia="Arial" w:cs="Arial"/>
          <w:color w:val="auto"/>
          <w:szCs w:val="20"/>
        </w:rPr>
        <w:t xml:space="preserve"> Refer to </w:t>
      </w:r>
      <w:r w:rsidR="0022777A" w:rsidRPr="0022777A">
        <w:rPr>
          <w:rFonts w:eastAsia="Arial" w:cs="Arial"/>
          <w:color w:val="auto"/>
          <w:szCs w:val="20"/>
        </w:rPr>
        <w:t>Section D.3</w:t>
      </w:r>
      <w:r w:rsidR="008016B8" w:rsidRPr="0022777A">
        <w:rPr>
          <w:rFonts w:eastAsia="Arial" w:cs="Arial"/>
          <w:color w:val="auto"/>
          <w:szCs w:val="20"/>
        </w:rPr>
        <w:t xml:space="preserve"> Medical Causation </w:t>
      </w:r>
      <w:r w:rsidRPr="0022777A">
        <w:rPr>
          <w:rFonts w:eastAsia="Arial" w:cs="Arial"/>
          <w:color w:val="auto"/>
          <w:szCs w:val="20"/>
        </w:rPr>
        <w:t>Assessment for Cumulative Trauma Conditions. To perform a proper causation assessment, the reader must comply with all sections.</w:t>
      </w:r>
    </w:p>
    <w:p w:rsidR="008746E8" w:rsidRPr="0022777A" w:rsidRDefault="00A11E8E" w:rsidP="000108FE">
      <w:pPr>
        <w:pStyle w:val="Heading3"/>
        <w:spacing w:after="0" w:line="240" w:lineRule="auto"/>
        <w:ind w:left="2160" w:hanging="720"/>
        <w:rPr>
          <w:vanish/>
          <w:specVanish/>
        </w:rPr>
      </w:pPr>
      <w:bookmarkStart w:id="138" w:name="_Toc476212296"/>
      <w:r w:rsidRPr="0022777A">
        <w:t xml:space="preserve">c.  </w:t>
      </w:r>
      <w:r w:rsidRPr="0022777A">
        <w:tab/>
      </w:r>
      <w:r w:rsidRPr="0022777A">
        <w:rPr>
          <w:u w:val="single"/>
        </w:rPr>
        <w:t>Specific Physical Exam Findings</w:t>
      </w:r>
      <w:bookmarkEnd w:id="138"/>
    </w:p>
    <w:p w:rsidR="004219F6" w:rsidRPr="00F65538" w:rsidRDefault="00A11E8E" w:rsidP="000108FE">
      <w:pPr>
        <w:spacing w:before="240" w:after="0"/>
        <w:ind w:left="2160" w:hanging="720"/>
        <w:rPr>
          <w:rFonts w:cs="Arial"/>
          <w:color w:val="auto"/>
          <w:szCs w:val="20"/>
        </w:rPr>
      </w:pPr>
      <w:r w:rsidRPr="0022777A">
        <w:rPr>
          <w:rFonts w:eastAsia="Arial" w:cs="Arial"/>
          <w:b/>
          <w:color w:val="auto"/>
          <w:szCs w:val="20"/>
        </w:rPr>
        <w:t>:</w:t>
      </w:r>
      <w:r w:rsidRPr="0022777A">
        <w:rPr>
          <w:rFonts w:eastAsia="Arial" w:cs="Arial"/>
          <w:color w:val="auto"/>
          <w:szCs w:val="20"/>
        </w:rPr>
        <w:t xml:space="preserve"> Required elements for</w:t>
      </w:r>
      <w:r w:rsidRPr="00F65538">
        <w:rPr>
          <w:rFonts w:eastAsia="Arial" w:cs="Arial"/>
          <w:color w:val="auto"/>
          <w:szCs w:val="20"/>
        </w:rPr>
        <w:t xml:space="preserve"> the diagnosis include </w:t>
      </w:r>
      <w:proofErr w:type="spellStart"/>
      <w:r w:rsidRPr="00F65538">
        <w:rPr>
          <w:rFonts w:eastAsia="Arial" w:cs="Arial"/>
          <w:color w:val="auto"/>
          <w:szCs w:val="20"/>
        </w:rPr>
        <w:t>paresthesias</w:t>
      </w:r>
      <w:proofErr w:type="spellEnd"/>
      <w:r w:rsidRPr="00F65538">
        <w:rPr>
          <w:rFonts w:eastAsia="Arial" w:cs="Arial"/>
          <w:color w:val="auto"/>
          <w:szCs w:val="20"/>
        </w:rPr>
        <w:t xml:space="preserve"> or dull ache in the 4th and 5th digits and at least one of the following exam findings:</w:t>
      </w:r>
    </w:p>
    <w:p w:rsidR="004219F6" w:rsidRDefault="00A11E8E" w:rsidP="003D3C15">
      <w:pPr>
        <w:pStyle w:val="ListParagraph"/>
        <w:numPr>
          <w:ilvl w:val="0"/>
          <w:numId w:val="100"/>
        </w:numPr>
        <w:spacing w:before="240" w:after="0"/>
        <w:ind w:left="2880" w:hanging="720"/>
        <w:rPr>
          <w:rFonts w:eastAsia="Arial" w:cs="Arial"/>
          <w:color w:val="auto"/>
          <w:szCs w:val="20"/>
        </w:rPr>
      </w:pPr>
      <w:r w:rsidRPr="00F65538">
        <w:rPr>
          <w:rFonts w:eastAsia="Arial" w:cs="Arial"/>
          <w:color w:val="auto"/>
          <w:szCs w:val="20"/>
        </w:rPr>
        <w:t>Diminished sensation of the fifth and ulnar half of the ring fingers, which may sometimes include sensory loss to pinprick, light touch, two-point discrimination or Semmes Weinstein monofilament tests in an ulnar nerve distribution;</w:t>
      </w:r>
    </w:p>
    <w:p w:rsidR="00D95284" w:rsidRPr="00D95284" w:rsidRDefault="00D95284" w:rsidP="003D3C15">
      <w:pPr>
        <w:pStyle w:val="ListParagraph"/>
        <w:spacing w:before="240" w:after="0"/>
        <w:ind w:left="2880" w:hanging="720"/>
        <w:rPr>
          <w:rFonts w:eastAsia="Arial" w:cs="Arial"/>
          <w:color w:val="auto"/>
          <w:szCs w:val="20"/>
        </w:rPr>
      </w:pPr>
    </w:p>
    <w:p w:rsidR="00D95284" w:rsidRPr="00021CE9" w:rsidRDefault="00A11E8E" w:rsidP="003D3C15">
      <w:pPr>
        <w:pStyle w:val="ListParagraph"/>
        <w:numPr>
          <w:ilvl w:val="0"/>
          <w:numId w:val="100"/>
        </w:numPr>
        <w:spacing w:before="240" w:after="0"/>
        <w:ind w:left="2880" w:hanging="720"/>
        <w:rPr>
          <w:rFonts w:eastAsia="Arial" w:cs="Arial"/>
          <w:color w:val="auto"/>
          <w:szCs w:val="20"/>
        </w:rPr>
      </w:pPr>
      <w:r w:rsidRPr="00F65538">
        <w:rPr>
          <w:rFonts w:eastAsia="Arial" w:cs="Arial"/>
          <w:color w:val="auto"/>
          <w:szCs w:val="20"/>
        </w:rPr>
        <w:t xml:space="preserve">Positive elbow flexion/ulnar compression test. The combination flexion pressure test can be performed by fully flexing the elbow in supination </w:t>
      </w:r>
      <w:r w:rsidRPr="00021CE9">
        <w:rPr>
          <w:rFonts w:eastAsia="Arial" w:cs="Arial"/>
          <w:color w:val="auto"/>
          <w:szCs w:val="20"/>
        </w:rPr>
        <w:t xml:space="preserve">and applying pressure to the ulnar nerve proximal to the cubital tunnel for 60 seconds. Reproduction of symptoms is a positive test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&lt;EndNote&gt;&lt;Cite&gt;&lt;Author&gt;Novak&lt;/Author&gt;&lt;Year&gt;1994&lt;/Year&gt;&lt;RecNum&gt;4594&lt;/RecNum&gt;&lt;DisplayText&gt;(Novak, Lee, Mackinnon, &amp;amp; Lay, 1994)&lt;/DisplayText&gt;&lt;record&gt;&lt;rec-number&gt;4594&lt;/rec-number&gt;&lt;foreign-keys&gt;&lt;key app="EN" db-id="vaxawsfavadaa0er9e8ppds0adazdvepawxx" timestamp="1481064276"&gt;4594&lt;/key&gt;&lt;/foreign-keys&gt;&lt;ref-type name="Journal Article"&gt;17&lt;/ref-type&gt;&lt;contributors&gt;&lt;authors&gt;&lt;author&gt;Novak, C. B.&lt;/author&gt;&lt;author&gt;Lee, G. W.&lt;/author&gt;&lt;author&gt;Mackinnon, S. E.&lt;/author&gt;&lt;author&gt;Lay, L.&lt;/author&gt;&lt;/authors&gt;&lt;/contributors&gt;&lt;auth-address&gt;Division of Plastic and Reconstructive Surgery, Washington University School of Medicine, St. Louis, MO.&lt;/auth-address&gt;&lt;titles&gt;&lt;title&gt;Provocative testing for cubital tunnel syndrome&lt;/title&gt;&lt;secondary-title&gt;J Hand Surg Am&lt;/secondary-title&gt;&lt;/titles&gt;&lt;periodical&gt;&lt;full-title&gt;J Hand Surg Am&lt;/full-title&gt;&lt;/periodical&gt;&lt;pages&gt;817-20&lt;/pages&gt;&lt;volume&gt;19&lt;/volume&gt;&lt;number&gt;5&lt;/number&gt;&lt;keywords&gt;&lt;keyword&gt;Adult&lt;/keyword&gt;&lt;keyword&gt;Aged&lt;/keyword&gt;&lt;keyword&gt;Aged, 80 and over&lt;/keyword&gt;&lt;keyword&gt;Female&lt;/keyword&gt;&lt;keyword&gt;Humans&lt;/keyword&gt;&lt;keyword&gt;Male&lt;/keyword&gt;&lt;keyword&gt;Middle Aged&lt;/keyword&gt;&lt;keyword&gt;*Neurologic Examination/methods&lt;/keyword&gt;&lt;keyword&gt;Predictive Value of Tests&lt;/keyword&gt;&lt;keyword&gt;Prospective Studies&lt;/keyword&gt;&lt;keyword&gt;Sensitivity and Specificity&lt;/keyword&gt;&lt;keyword&gt;Ulnar Nerve Compression Syndromes/*diagnosis&lt;/keyword&gt;&lt;/keywords&gt;&lt;dates&gt;&lt;year&gt;1994&lt;/year&gt;&lt;pub-dates&gt;&lt;date&gt;Sep&lt;/date&gt;&lt;/pub-dates&gt;&lt;/dates&gt;&lt;isbn&gt;0363-5023 (Print)&amp;#xD;0363-5023 (Linking)&lt;/isbn&gt;&lt;accession-num&gt;7806810&lt;/accession-num&gt;&lt;urls&gt;&lt;related-urls&gt;&lt;url&gt;https://www.ncbi.nlm.nih.gov/pubmed/7806810&lt;/url&gt;&lt;/related-urls&gt;&lt;/urls&gt;&lt;electronic-resource-num&gt;10.1016/0363-5023(94)90193-7&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84" w:tooltip="Novak, 1994 #4594" w:history="1">
        <w:r w:rsidR="00021CE9" w:rsidRPr="00DF6785">
          <w:rPr>
            <w:rStyle w:val="Hyperlink"/>
            <w:rFonts w:eastAsia="Arial" w:cs="Arial"/>
            <w:noProof/>
            <w:szCs w:val="20"/>
          </w:rPr>
          <w:t>Novak, Lee, Mackinnon, &amp; Lay, 1994</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 xml:space="preserve">;  </w:t>
      </w:r>
    </w:p>
    <w:p w:rsidR="00D95284" w:rsidRPr="00021CE9" w:rsidRDefault="00D95284" w:rsidP="003D3C15">
      <w:pPr>
        <w:pStyle w:val="ListParagraph"/>
        <w:spacing w:before="240" w:after="0"/>
        <w:ind w:left="2880" w:hanging="720"/>
        <w:rPr>
          <w:rFonts w:eastAsia="Arial" w:cs="Arial"/>
          <w:color w:val="auto"/>
          <w:szCs w:val="20"/>
        </w:rPr>
      </w:pPr>
    </w:p>
    <w:p w:rsidR="004219F6" w:rsidRPr="00021CE9" w:rsidRDefault="00A11E8E" w:rsidP="003D3C15">
      <w:pPr>
        <w:pStyle w:val="ListParagraph"/>
        <w:numPr>
          <w:ilvl w:val="0"/>
          <w:numId w:val="100"/>
        </w:numPr>
        <w:spacing w:before="240" w:after="0"/>
        <w:ind w:left="2880" w:hanging="720"/>
        <w:rPr>
          <w:rFonts w:eastAsia="Arial" w:cs="Arial"/>
          <w:color w:val="auto"/>
          <w:szCs w:val="20"/>
        </w:rPr>
      </w:pPr>
      <w:r w:rsidRPr="00021CE9">
        <w:rPr>
          <w:rFonts w:eastAsia="Arial" w:cs="Arial"/>
          <w:color w:val="auto"/>
          <w:szCs w:val="20"/>
        </w:rPr>
        <w:t xml:space="preserve">Testing elbow maximum flexion at 1 and 3 minutes also appears to have reasonable sensitivity and specificity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&lt;EndNote&gt;&lt;Cite&gt;&lt;Author&gt;Hutchison&lt;/Author&gt;&lt;Year&gt;2011&lt;/Year&gt;&lt;RecNum&gt;4236&lt;/RecNum&gt;&lt;DisplayText&gt;(Hutchison &amp;amp; Rayan, 2011)&lt;/DisplayText&gt;&lt;record&gt;&lt;rec-number&gt;4236&lt;/rec-number&gt;&lt;foreign-keys&gt;&lt;key app="EN" db-id="vaxawsfavadaa0er9e8ppds0adazdvepawxx" timestamp="1481064181"&gt;4236&lt;/key&gt;&lt;/foreign-keys&gt;&lt;ref-type name="Journal Article"&gt;17&lt;/ref-type&gt;&lt;contributors&gt;&lt;authors&gt;&lt;author&gt;Hutchison, R. L.&lt;/author&gt;&lt;author&gt;Rayan, G.&lt;/author&gt;&lt;/authors&gt;&lt;/contributors&gt;&lt;auth-address&gt;Hand and Microsurgery Center, INTEGRIS Baptist Medical Center, Oklahoma City, OK, USA.&lt;/auth-address&gt;&lt;titles&gt;&lt;title&gt;Diagnosis of cubital tunnel syndrome&lt;/title&gt;&lt;secondary-title&gt;J Hand Surg Am&lt;/secondary-title&gt;&lt;alt-title&gt;The Journal of hand surgery&lt;/alt-title&gt;&lt;/titles&gt;&lt;periodical&gt;&lt;full-title&gt;J Hand Surg Am&lt;/full-title&gt;&lt;/periodical&gt;&lt;pages&gt;1519-21&lt;/pages&gt;&lt;volume&gt;36&lt;/volume&gt;&lt;number&gt;9&lt;/number&gt;&lt;edition&gt;2011/05/10&lt;/edition&gt;&lt;keywords&gt;&lt;keyword&gt;Cubital Tunnel Syndrome/*diagnosis&lt;/keyword&gt;&lt;keyword&gt;Diagnostic Imaging&lt;/keyword&gt;&lt;keyword&gt;Humans&lt;/keyword&gt;&lt;keyword&gt;Male&lt;/keyword&gt;&lt;keyword&gt;Medical History Taking&lt;/keyword&gt;&lt;keyword&gt;Middle Aged&lt;/keyword&gt;&lt;keyword&gt;Physical Examination/methods&lt;/keyword&gt;&lt;keyword&gt;Reference Values&lt;/keyword&gt;&lt;keyword&gt;Risk Factors&lt;/keyword&gt;&lt;/keywords&gt;&lt;dates&gt;&lt;year&gt;2011&lt;/year&gt;&lt;pub-dates&gt;&lt;date&gt;Sep&lt;/date&gt;&lt;/pub-dates&gt;&lt;/dates&gt;&lt;isbn&gt;0363-5023&lt;/isbn&gt;&lt;accession-num&gt;21550185&lt;/accession-num&gt;&lt;urls&gt;&lt;/urls&gt;&lt;electronic-resource-num&gt;10.1016/j.jhsa.2011.03.021&lt;/electronic-resource-num&gt;&lt;remote-database-provider&gt;NLM&lt;/remote-database-provider&gt;&lt;language&gt;eng&lt;/language&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27" w:tooltip="Hutchison, 2011 #4236" w:history="1">
        <w:r w:rsidR="00021CE9" w:rsidRPr="00DF6785">
          <w:rPr>
            <w:rStyle w:val="Hyperlink"/>
            <w:rFonts w:eastAsia="Arial" w:cs="Arial"/>
            <w:noProof/>
            <w:szCs w:val="20"/>
          </w:rPr>
          <w:t>Hutchison &amp; Rayan, 2011</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 xml:space="preserve">; </w:t>
      </w:r>
      <w:r w:rsidRPr="00021CE9">
        <w:rPr>
          <w:rFonts w:eastAsia="Arial" w:cs="Arial"/>
          <w:color w:val="auto"/>
          <w:szCs w:val="20"/>
        </w:rPr>
        <w:br/>
      </w:r>
    </w:p>
    <w:p w:rsidR="004219F6" w:rsidRPr="00021CE9" w:rsidRDefault="00A11E8E" w:rsidP="003D3C15">
      <w:pPr>
        <w:pStyle w:val="ListParagraph"/>
        <w:numPr>
          <w:ilvl w:val="0"/>
          <w:numId w:val="100"/>
        </w:numPr>
        <w:spacing w:before="240" w:after="0"/>
        <w:ind w:left="2880" w:hanging="720"/>
        <w:rPr>
          <w:rFonts w:eastAsia="Arial" w:cs="Arial"/>
          <w:color w:val="auto"/>
          <w:szCs w:val="20"/>
        </w:rPr>
      </w:pPr>
      <w:r w:rsidRPr="00021CE9">
        <w:rPr>
          <w:rFonts w:eastAsia="Arial" w:cs="Arial"/>
          <w:color w:val="auto"/>
          <w:szCs w:val="20"/>
        </w:rPr>
        <w:t>Later stages manifested by intrinsic atrophy or weakness and ulnar innervated intrinsic weakness. Specific physical signs include clawing of the ulnar 2 digits, ulnar drift of the 5th finger (</w:t>
      </w:r>
      <w:proofErr w:type="spellStart"/>
      <w:r w:rsidRPr="00021CE9">
        <w:rPr>
          <w:rFonts w:eastAsia="Arial" w:cs="Arial"/>
          <w:color w:val="auto"/>
          <w:szCs w:val="20"/>
        </w:rPr>
        <w:t>Wartenberg’s</w:t>
      </w:r>
      <w:proofErr w:type="spellEnd"/>
      <w:r w:rsidRPr="00021CE9">
        <w:rPr>
          <w:rFonts w:eastAsia="Arial" w:cs="Arial"/>
          <w:color w:val="auto"/>
          <w:szCs w:val="20"/>
        </w:rPr>
        <w:t xml:space="preserve"> sign), or flexion at the thumb</w:t>
      </w:r>
      <w:r w:rsidR="00D678B6" w:rsidRPr="00021CE9">
        <w:rPr>
          <w:rFonts w:eastAsia="Arial" w:cs="Arial"/>
          <w:color w:val="auto"/>
          <w:szCs w:val="20"/>
        </w:rPr>
        <w:t xml:space="preserve"> </w:t>
      </w:r>
      <w:r w:rsidR="00D678B6" w:rsidRPr="00021CE9">
        <w:rPr>
          <w:rStyle w:val="Emphasis"/>
          <w:rFonts w:cs="Arial"/>
          <w:bCs/>
          <w:i w:val="0"/>
          <w:iCs w:val="0"/>
          <w:color w:val="auto"/>
          <w:szCs w:val="20"/>
          <w:shd w:val="clear" w:color="auto" w:fill="FFFFFF"/>
        </w:rPr>
        <w:t>interphalangeal</w:t>
      </w:r>
      <w:r w:rsidR="00D678B6" w:rsidRPr="00021CE9">
        <w:rPr>
          <w:rFonts w:eastAsia="Arial" w:cs="Arial"/>
          <w:color w:val="auto"/>
          <w:szCs w:val="20"/>
        </w:rPr>
        <w:t xml:space="preserve"> (</w:t>
      </w:r>
      <w:r w:rsidRPr="00021CE9">
        <w:rPr>
          <w:rFonts w:eastAsia="Arial" w:cs="Arial"/>
          <w:color w:val="auto"/>
          <w:szCs w:val="20"/>
        </w:rPr>
        <w:t>IP</w:t>
      </w:r>
      <w:r w:rsidR="00D678B6" w:rsidRPr="00021CE9">
        <w:rPr>
          <w:rFonts w:eastAsia="Arial" w:cs="Arial"/>
          <w:color w:val="auto"/>
          <w:szCs w:val="20"/>
        </w:rPr>
        <w:t xml:space="preserve">) </w:t>
      </w:r>
      <w:r w:rsidRPr="00021CE9">
        <w:rPr>
          <w:rFonts w:eastAsia="Arial" w:cs="Arial"/>
          <w:color w:val="auto"/>
          <w:szCs w:val="20"/>
        </w:rPr>
        <w:t>joint during pinch (</w:t>
      </w:r>
      <w:proofErr w:type="spellStart"/>
      <w:r w:rsidRPr="00021CE9">
        <w:rPr>
          <w:rFonts w:eastAsia="Arial" w:cs="Arial"/>
          <w:color w:val="auto"/>
          <w:szCs w:val="20"/>
        </w:rPr>
        <w:t>Froment’s</w:t>
      </w:r>
      <w:proofErr w:type="spellEnd"/>
      <w:r w:rsidRPr="00021CE9">
        <w:rPr>
          <w:rFonts w:eastAsia="Arial" w:cs="Arial"/>
          <w:color w:val="auto"/>
          <w:szCs w:val="20"/>
        </w:rPr>
        <w:t xml:space="preserve"> sign).</w:t>
      </w:r>
    </w:p>
    <w:p w:rsidR="008746E8" w:rsidRPr="00021CE9" w:rsidRDefault="00A11E8E" w:rsidP="000108FE">
      <w:pPr>
        <w:pStyle w:val="Heading3"/>
        <w:spacing w:after="0" w:line="240" w:lineRule="auto"/>
        <w:ind w:left="2160" w:hanging="720"/>
        <w:rPr>
          <w:vanish/>
          <w:specVanish/>
        </w:rPr>
      </w:pPr>
      <w:bookmarkStart w:id="139" w:name="_Toc476212297"/>
      <w:r w:rsidRPr="00021CE9">
        <w:lastRenderedPageBreak/>
        <w:t xml:space="preserve">d.  </w:t>
      </w:r>
      <w:r w:rsidRPr="00021CE9">
        <w:tab/>
      </w:r>
      <w:r w:rsidRPr="00021CE9">
        <w:rPr>
          <w:u w:val="single"/>
        </w:rPr>
        <w:t>Diagnostic Testing Procedures</w:t>
      </w:r>
      <w:bookmarkEnd w:id="139"/>
    </w:p>
    <w:p w:rsidR="008F005D" w:rsidRPr="00021CE9" w:rsidRDefault="00A11E8E" w:rsidP="000108FE">
      <w:pPr>
        <w:spacing w:before="240" w:after="0"/>
        <w:ind w:left="2160" w:hanging="720"/>
        <w:rPr>
          <w:rFonts w:eastAsia="Arial" w:cs="Arial"/>
          <w:color w:val="auto"/>
          <w:szCs w:val="20"/>
        </w:rPr>
      </w:pPr>
      <w:r w:rsidRPr="00021CE9">
        <w:rPr>
          <w:rFonts w:eastAsia="Arial" w:cs="Arial"/>
          <w:b/>
          <w:color w:val="auto"/>
          <w:szCs w:val="20"/>
        </w:rPr>
        <w:t>:</w:t>
      </w:r>
      <w:r w:rsidRPr="00021CE9">
        <w:rPr>
          <w:rFonts w:eastAsia="Arial" w:cs="Arial"/>
          <w:color w:val="auto"/>
          <w:szCs w:val="20"/>
        </w:rPr>
        <w:t xml:space="preserve"> </w:t>
      </w:r>
    </w:p>
    <w:p w:rsidR="004219F6" w:rsidRPr="00F65538" w:rsidRDefault="00A11E8E" w:rsidP="000108FE">
      <w:pPr>
        <w:spacing w:before="240" w:after="0"/>
        <w:ind w:left="2160"/>
        <w:rPr>
          <w:rFonts w:cs="Arial"/>
          <w:color w:val="auto"/>
          <w:szCs w:val="20"/>
        </w:rPr>
      </w:pPr>
      <w:r w:rsidRPr="00021CE9">
        <w:rPr>
          <w:rFonts w:eastAsia="Arial" w:cs="Arial"/>
          <w:color w:val="auto"/>
          <w:szCs w:val="20"/>
        </w:rPr>
        <w:t xml:space="preserve">MRI: Imaging is generally not indicated but may be useful when space occupying lesions are suspected </w:t>
      </w:r>
      <w:r w:rsidR="00021CE9" w:rsidRPr="00021CE9">
        <w:rPr>
          <w:rFonts w:eastAsia="Arial" w:cs="Arial"/>
          <w:color w:val="auto"/>
          <w:szCs w:val="20"/>
        </w:rPr>
        <w:fldChar w:fldCharType="begin">
          <w:fldData xml:space="preserve">PEVuZE5vdGU+PENpdGU+PEF1dGhvcj5Bc3NtdXM8L0F1dGhvcj48WWVhcj4yMDExPC9ZZWFyPjxS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PEVuZE5vdGU+PENpdGU+PEF1dGhvcj5Bc3NtdXM8L0F1dGhvcj48WWVhcj4yMDExPC9ZZWFyPjxS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7" w:tooltip="Assmus, 2011 #4060" w:history="1">
        <w:r w:rsidR="00021CE9" w:rsidRPr="00DF6785">
          <w:rPr>
            <w:rStyle w:val="Hyperlink"/>
            <w:rFonts w:eastAsia="Arial" w:cs="Arial"/>
            <w:noProof/>
            <w:szCs w:val="20"/>
          </w:rPr>
          <w:t>Assmus et al., 2011</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EDX: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(EDX) studies are well-established and widely accepted for evaluation of patients suspected of having peripheral nerve pathology. Studies may confirm the diagnosis or direct the examiner to alternative disorders. When polyneuropathy is suspected, it may be worthwhile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 Studies require clinical correlation due to the occurrence of false positive and false negative results. Symptoms of peripheral nerve pathology may occur with normal EDX studies, especially early in the clinical course.</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To assure accurate testing, temperature should be maintained at 32 to 34 degrees C, preferably recorded from the hand/digits. For temperature below 32 degrees C, the hand should be warmed.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All studies must include normative values for their laboratories. Studies of both upper extremities may be done for comparison.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During the study</w:t>
      </w:r>
      <w:r w:rsidR="00E314AD" w:rsidRPr="00F65538">
        <w:rPr>
          <w:rFonts w:eastAsia="Arial" w:cs="Arial"/>
          <w:color w:val="auto"/>
          <w:szCs w:val="20"/>
        </w:rPr>
        <w:t>,</w:t>
      </w:r>
      <w:r w:rsidRPr="00F65538">
        <w:rPr>
          <w:rFonts w:eastAsia="Arial" w:cs="Arial"/>
          <w:color w:val="auto"/>
          <w:szCs w:val="20"/>
        </w:rPr>
        <w:t xml:space="preserve"> the elbow should be maintained in moderate flexion, usually 70-90 degrees. Two positive findings in this position constitute a positive test. The following criteria are used:</w:t>
      </w:r>
    </w:p>
    <w:p w:rsidR="00941EF4"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 xml:space="preserve">i.  </w:t>
      </w:r>
      <w:r w:rsidRPr="00F65538">
        <w:rPr>
          <w:rFonts w:eastAsia="Arial" w:cs="Arial"/>
          <w:color w:val="auto"/>
          <w:szCs w:val="20"/>
        </w:rPr>
        <w:tab/>
        <w:t xml:space="preserve">Absolute motor nerve conduction velocity from above elbow to below elbow less than 50 </w:t>
      </w:r>
      <w:proofErr w:type="spellStart"/>
      <w:r w:rsidRPr="00F65538">
        <w:rPr>
          <w:rFonts w:eastAsia="Arial" w:cs="Arial"/>
          <w:color w:val="auto"/>
          <w:szCs w:val="20"/>
        </w:rPr>
        <w:t>ms</w:t>
      </w:r>
      <w:r w:rsidR="00941EF4" w:rsidRPr="00F65538">
        <w:rPr>
          <w:rFonts w:eastAsia="Arial" w:cs="Arial"/>
          <w:color w:val="auto"/>
          <w:szCs w:val="20"/>
        </w:rPr>
        <w:t>.</w:t>
      </w:r>
      <w:proofErr w:type="spellEnd"/>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Above to below elbow segment more than 10 </w:t>
      </w:r>
      <w:proofErr w:type="spellStart"/>
      <w:proofErr w:type="gramStart"/>
      <w:r w:rsidR="00941EF4" w:rsidRPr="00F65538">
        <w:rPr>
          <w:rFonts w:eastAsia="Arial" w:cs="Arial"/>
          <w:color w:val="auto"/>
          <w:szCs w:val="20"/>
        </w:rPr>
        <w:t>ms</w:t>
      </w:r>
      <w:proofErr w:type="spellEnd"/>
      <w:r w:rsidRPr="00F65538">
        <w:rPr>
          <w:rFonts w:eastAsia="Arial" w:cs="Arial"/>
          <w:color w:val="auto"/>
          <w:szCs w:val="20"/>
        </w:rPr>
        <w:t xml:space="preserve"> ​slower</w:t>
      </w:r>
      <w:proofErr w:type="gramEnd"/>
      <w:r w:rsidRPr="00F65538">
        <w:rPr>
          <w:rFonts w:eastAsia="Arial" w:cs="Arial"/>
          <w:color w:val="auto"/>
          <w:szCs w:val="20"/>
        </w:rPr>
        <w:t xml:space="preserve"> than the below elbow to wrist segment.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Decrease in compound muscle action potential (CMAP) negative peak amplitude from below the elbow to above the elbow of 20%.</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t>Significant change in CMAP configuration at the above elbow site compared to below elbow.</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  </w:t>
      </w:r>
      <w:r w:rsidRPr="00F65538">
        <w:rPr>
          <w:rFonts w:eastAsia="Arial" w:cs="Arial"/>
          <w:color w:val="auto"/>
          <w:szCs w:val="20"/>
        </w:rPr>
        <w:tab/>
        <w:t>Desynchronization of the motor action potential after stimulation proximal, but not distal</w:t>
      </w:r>
      <w:r w:rsidR="00025C22">
        <w:rPr>
          <w:rFonts w:eastAsia="Arial" w:cs="Arial"/>
          <w:color w:val="auto"/>
          <w:szCs w:val="20"/>
        </w:rPr>
        <w:t>,</w:t>
      </w:r>
      <w:r w:rsidRPr="00F65538">
        <w:rPr>
          <w:rFonts w:eastAsia="Arial" w:cs="Arial"/>
          <w:color w:val="auto"/>
          <w:szCs w:val="20"/>
        </w:rPr>
        <w:t xml:space="preserve"> to the ulnar groove.</w:t>
      </w:r>
    </w:p>
    <w:p w:rsidR="003C4559" w:rsidRPr="00F65538" w:rsidRDefault="00A11E8E" w:rsidP="000108FE">
      <w:pPr>
        <w:spacing w:before="240" w:after="0"/>
        <w:ind w:left="2880" w:hanging="720"/>
        <w:rPr>
          <w:rFonts w:cs="Arial"/>
          <w:color w:val="auto"/>
          <w:szCs w:val="20"/>
        </w:rPr>
      </w:pPr>
      <w:r w:rsidRPr="00F65538">
        <w:rPr>
          <w:rFonts w:eastAsia="Arial" w:cs="Arial"/>
          <w:color w:val="auto"/>
          <w:szCs w:val="20"/>
        </w:rPr>
        <w:t>vi.</w:t>
      </w:r>
      <w:r w:rsidRPr="00F65538">
        <w:rPr>
          <w:rFonts w:eastAsia="Arial" w:cs="Arial"/>
          <w:color w:val="auto"/>
          <w:szCs w:val="20"/>
        </w:rPr>
        <w:tab/>
        <w:t>Focal slowing on inching studies across the elbow</w:t>
      </w:r>
      <w:r w:rsidR="00025C22">
        <w:rPr>
          <w:rFonts w:eastAsia="Arial" w:cs="Arial"/>
          <w:color w:val="auto"/>
          <w:szCs w:val="20"/>
        </w:rPr>
        <w:t>;</w:t>
      </w:r>
      <w:r w:rsidRPr="00F65538">
        <w:rPr>
          <w:rFonts w:eastAsia="Arial" w:cs="Arial"/>
          <w:color w:val="auto"/>
          <w:szCs w:val="20"/>
        </w:rPr>
        <w:t xml:space="preserve"> latency exceeding 0.7 milliseconds across 2 </w:t>
      </w:r>
      <w:r w:rsidRPr="00021CE9">
        <w:rPr>
          <w:rFonts w:eastAsia="Arial" w:cs="Arial"/>
          <w:color w:val="auto"/>
          <w:szCs w:val="20"/>
        </w:rPr>
        <w:t xml:space="preserve">inches </w:t>
      </w:r>
      <w:r w:rsidR="00021CE9" w:rsidRPr="00021CE9">
        <w:rPr>
          <w:rFonts w:eastAsia="Arial" w:cs="Arial"/>
          <w:color w:val="auto"/>
          <w:szCs w:val="20"/>
        </w:rPr>
        <w:fldChar w:fldCharType="begin">
          <w:fldData xml:space="preserve">PEVuZE5vdGU+PENpdGU+PEF1dGhvcj5DYXJ0ZXI8L0F1dGhvcj48WWVhcj4yMDE1PC9ZZWFyPjxS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PEVuZE5vdGU+PENpdGU+PEF1dGhvcj5DYXJ0ZXI8L0F1dGhvcj48WWVhcj4yMDE1PC9ZZWFyPjxS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54" w:tooltip="Carter, 2015 #4109" w:history="1">
        <w:r w:rsidR="00021CE9" w:rsidRPr="00DF6785">
          <w:rPr>
            <w:rStyle w:val="Hyperlink"/>
            <w:rFonts w:eastAsia="Arial" w:cs="Arial"/>
            <w:noProof/>
            <w:szCs w:val="20"/>
          </w:rPr>
          <w:t>Carter, Weiss, Friedman, Allan, &amp; Robinson, 2015</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3C4559" w:rsidP="000108FE">
      <w:pPr>
        <w:spacing w:before="240" w:after="0"/>
        <w:ind w:left="2880" w:hanging="720"/>
        <w:rPr>
          <w:rFonts w:cs="Arial"/>
          <w:color w:val="auto"/>
          <w:szCs w:val="20"/>
        </w:rPr>
      </w:pPr>
      <w:r w:rsidRPr="00F65538">
        <w:rPr>
          <w:rFonts w:cs="Arial"/>
          <w:color w:val="auto"/>
          <w:szCs w:val="20"/>
        </w:rPr>
        <w:t>vii.</w:t>
      </w:r>
      <w:r w:rsidRPr="00F65538">
        <w:rPr>
          <w:rFonts w:cs="Arial"/>
          <w:color w:val="auto"/>
          <w:szCs w:val="20"/>
        </w:rPr>
        <w:tab/>
      </w:r>
      <w:r w:rsidR="00A11E8E" w:rsidRPr="00F65538">
        <w:rPr>
          <w:rFonts w:eastAsia="Arial" w:cs="Arial"/>
          <w:color w:val="auto"/>
          <w:szCs w:val="20"/>
        </w:rPr>
        <w:t>Indication</w:t>
      </w:r>
      <w:r w:rsidRPr="00F65538">
        <w:rPr>
          <w:rFonts w:eastAsia="Arial" w:cs="Arial"/>
          <w:color w:val="auto"/>
          <w:szCs w:val="20"/>
        </w:rPr>
        <w:t>s for testing:</w:t>
      </w:r>
    </w:p>
    <w:p w:rsidR="004219F6" w:rsidRPr="00F65538" w:rsidRDefault="00A11E8E" w:rsidP="001B0C4B">
      <w:pPr>
        <w:spacing w:before="240" w:after="0"/>
        <w:ind w:left="3600" w:hanging="720"/>
        <w:rPr>
          <w:rFonts w:cs="Arial"/>
          <w:color w:val="auto"/>
          <w:szCs w:val="20"/>
        </w:rPr>
      </w:pPr>
      <w:r w:rsidRPr="00F65538">
        <w:rPr>
          <w:rFonts w:eastAsia="Arial" w:cs="Arial"/>
          <w:color w:val="auto"/>
          <w:szCs w:val="20"/>
        </w:rPr>
        <w:lastRenderedPageBreak/>
        <w:t xml:space="preserve">A)  </w:t>
      </w:r>
      <w:r w:rsidRPr="00F65538">
        <w:rPr>
          <w:rFonts w:eastAsia="Arial" w:cs="Arial"/>
          <w:color w:val="auto"/>
          <w:szCs w:val="20"/>
        </w:rPr>
        <w:tab/>
        <w:t>Initial testing:</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1)  </w:t>
      </w:r>
      <w:r w:rsidRPr="00F65538">
        <w:rPr>
          <w:rFonts w:eastAsia="Arial" w:cs="Arial"/>
          <w:color w:val="auto"/>
          <w:szCs w:val="20"/>
        </w:rPr>
        <w:tab/>
        <w:t>Patients with clinically significant cubital tunnel findings who do not improve symptomatically or functionally with conservative measures, including job site alteration over a 3 to 4 week period.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 xml:space="preserve">2)  </w:t>
      </w:r>
      <w:r w:rsidRPr="00F65538">
        <w:rPr>
          <w:rFonts w:eastAsia="Arial" w:cs="Arial"/>
          <w:color w:val="auto"/>
          <w:szCs w:val="20"/>
        </w:rPr>
        <w:tab/>
        <w:t xml:space="preserve">Patients </w:t>
      </w:r>
      <w:r w:rsidR="00BD6BD7" w:rsidRPr="00F65538">
        <w:rPr>
          <w:rFonts w:eastAsia="Arial" w:cs="Arial"/>
          <w:color w:val="auto"/>
          <w:szCs w:val="20"/>
        </w:rPr>
        <w:t>for</w:t>
      </w:r>
      <w:r w:rsidRPr="00F65538">
        <w:rPr>
          <w:rFonts w:eastAsia="Arial" w:cs="Arial"/>
          <w:color w:val="auto"/>
          <w:szCs w:val="20"/>
        </w:rPr>
        <w:t xml:space="preserve"> whom the diagnosis is in question.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 xml:space="preserve">3)  </w:t>
      </w:r>
      <w:r w:rsidRPr="00F65538">
        <w:rPr>
          <w:rFonts w:eastAsia="Arial" w:cs="Arial"/>
          <w:color w:val="auto"/>
          <w:szCs w:val="20"/>
        </w:rPr>
        <w:tab/>
        <w:t>Patients for whom surgery is contemplated.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 xml:space="preserve">4)  </w:t>
      </w:r>
      <w:r w:rsidRPr="00F65538">
        <w:rPr>
          <w:rFonts w:eastAsia="Arial" w:cs="Arial"/>
          <w:color w:val="auto"/>
          <w:szCs w:val="20"/>
        </w:rPr>
        <w:tab/>
        <w:t xml:space="preserve">To rule out other nerve entrapments, or alternative </w:t>
      </w: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 xml:space="preserve">radiculopathy, including C8 or brachial </w:t>
      </w:r>
      <w:proofErr w:type="spellStart"/>
      <w:r w:rsidRPr="00F65538">
        <w:rPr>
          <w:rFonts w:eastAsia="Arial" w:cs="Arial"/>
          <w:color w:val="auto"/>
          <w:szCs w:val="20"/>
        </w:rPr>
        <w:t>plexopathy</w:t>
      </w:r>
      <w:proofErr w:type="spellEnd"/>
      <w:r w:rsidRPr="00F65538">
        <w:rPr>
          <w:rFonts w:eastAsia="Arial" w:cs="Arial"/>
          <w:color w:val="auto"/>
          <w:szCs w:val="20"/>
        </w:rPr>
        <w:t xml:space="preserve">.  </w:t>
      </w:r>
    </w:p>
    <w:p w:rsidR="004219F6" w:rsidRPr="00F65538" w:rsidRDefault="00A11E8E" w:rsidP="001B0C4B">
      <w:pPr>
        <w:spacing w:before="240" w:after="0"/>
        <w:ind w:left="3600" w:hanging="720"/>
        <w:rPr>
          <w:rFonts w:cs="Arial"/>
          <w:color w:val="auto"/>
          <w:szCs w:val="20"/>
        </w:rPr>
      </w:pPr>
      <w:r w:rsidRPr="00F65538">
        <w:rPr>
          <w:rFonts w:eastAsia="Arial" w:cs="Arial"/>
          <w:color w:val="auto"/>
          <w:szCs w:val="20"/>
        </w:rPr>
        <w:t xml:space="preserve">B)  </w:t>
      </w:r>
      <w:r w:rsidRPr="00F65538">
        <w:rPr>
          <w:rFonts w:eastAsia="Arial" w:cs="Arial"/>
          <w:color w:val="auto"/>
          <w:szCs w:val="20"/>
        </w:rPr>
        <w:tab/>
        <w:t>Other studies may be performed: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 xml:space="preserve">1)  </w:t>
      </w:r>
      <w:r w:rsidRPr="00F65538">
        <w:rPr>
          <w:rFonts w:eastAsia="Arial" w:cs="Arial"/>
          <w:color w:val="auto"/>
          <w:szCs w:val="20"/>
        </w:rPr>
        <w:tab/>
        <w:t xml:space="preserve">At 3 months or longer when the initial studies were </w:t>
      </w:r>
      <w:r w:rsidRPr="00F65538">
        <w:rPr>
          <w:rFonts w:eastAsia="Arial" w:cs="Arial"/>
          <w:color w:val="auto"/>
          <w:szCs w:val="20"/>
        </w:rPr>
        <w:tab/>
      </w:r>
      <w:r w:rsidRPr="00F65538">
        <w:rPr>
          <w:rFonts w:eastAsia="Arial" w:cs="Arial"/>
          <w:color w:val="auto"/>
          <w:szCs w:val="20"/>
        </w:rPr>
        <w:tab/>
      </w:r>
      <w:r w:rsidRPr="00F65538">
        <w:rPr>
          <w:rFonts w:eastAsia="Arial" w:cs="Arial"/>
          <w:color w:val="auto"/>
          <w:szCs w:val="20"/>
        </w:rPr>
        <w:tab/>
        <w:t>normal and cubital tunnel syndrome is still suspected.</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2) </w:t>
      </w:r>
      <w:r w:rsidRPr="00F65538">
        <w:rPr>
          <w:rFonts w:eastAsia="Arial" w:cs="Arial"/>
          <w:color w:val="auto"/>
          <w:szCs w:val="20"/>
        </w:rPr>
        <w:tab/>
        <w:t xml:space="preserve">At 8 to 12 weeks </w:t>
      </w:r>
      <w:r w:rsidR="00023D85" w:rsidRPr="00F65538">
        <w:rPr>
          <w:rFonts w:eastAsia="Arial" w:cs="Arial"/>
          <w:color w:val="auto"/>
          <w:szCs w:val="20"/>
        </w:rPr>
        <w:t xml:space="preserve">for inadequate improvement with </w:t>
      </w:r>
      <w:r w:rsidRPr="00F65538">
        <w:rPr>
          <w:rFonts w:eastAsia="Arial" w:cs="Arial"/>
          <w:color w:val="auto"/>
          <w:szCs w:val="20"/>
        </w:rPr>
        <w:t>non-surgical treatment.</w:t>
      </w:r>
    </w:p>
    <w:p w:rsidR="004219F6" w:rsidRPr="00F65538" w:rsidRDefault="00A11E8E" w:rsidP="000108FE">
      <w:pPr>
        <w:spacing w:before="240" w:after="0"/>
        <w:ind w:left="4320" w:hanging="720"/>
        <w:rPr>
          <w:rFonts w:cs="Arial"/>
          <w:color w:val="auto"/>
          <w:szCs w:val="20"/>
        </w:rPr>
      </w:pPr>
      <w:r w:rsidRPr="00F65538">
        <w:rPr>
          <w:rFonts w:eastAsia="Arial" w:cs="Arial"/>
          <w:color w:val="auto"/>
          <w:szCs w:val="20"/>
        </w:rPr>
        <w:t xml:space="preserve">3)  </w:t>
      </w:r>
      <w:r w:rsidRPr="00F65538">
        <w:rPr>
          <w:rFonts w:eastAsia="Arial" w:cs="Arial"/>
          <w:color w:val="auto"/>
          <w:szCs w:val="20"/>
        </w:rPr>
        <w:tab/>
        <w:t>Post-operative 3 to 6 months for persistent or recurrent symptoms following ulnar nerve surgery, unless an earlier evaluation is required by the surgeon.</w:t>
      </w:r>
    </w:p>
    <w:p w:rsidR="008746E8" w:rsidRPr="008746E8" w:rsidRDefault="00A11E8E" w:rsidP="000108FE">
      <w:pPr>
        <w:pStyle w:val="Heading3"/>
        <w:spacing w:after="0" w:line="240" w:lineRule="auto"/>
        <w:ind w:left="2160" w:hanging="720"/>
        <w:rPr>
          <w:vanish/>
          <w:specVanish/>
        </w:rPr>
      </w:pPr>
      <w:bookmarkStart w:id="140" w:name="_Toc476212298"/>
      <w:r w:rsidRPr="00F65538">
        <w:t xml:space="preserve">e.  </w:t>
      </w:r>
      <w:r w:rsidRPr="00F65538">
        <w:tab/>
      </w:r>
      <w:r w:rsidRPr="008746E8">
        <w:rPr>
          <w:u w:val="single"/>
        </w:rPr>
        <w:t>Non-operative Treatment Procedures</w:t>
      </w:r>
      <w:bookmarkEnd w:id="140"/>
    </w:p>
    <w:p w:rsidR="004219F6" w:rsidRPr="00F65538" w:rsidRDefault="00A11E8E" w:rsidP="000108FE">
      <w:pPr>
        <w:spacing w:before="240" w:after="0"/>
        <w:ind w:left="2160" w:hanging="720"/>
        <w:rPr>
          <w:rFonts w:cs="Arial"/>
          <w:color w:val="auto"/>
          <w:szCs w:val="20"/>
        </w:rPr>
      </w:pPr>
      <w:r w:rsidRPr="008746E8">
        <w:rPr>
          <w:rFonts w:eastAsia="Arial" w:cs="Arial"/>
          <w:b/>
          <w:color w:val="auto"/>
          <w:szCs w:val="20"/>
        </w:rPr>
        <w:t>:</w:t>
      </w:r>
    </w:p>
    <w:p w:rsidR="004219F6" w:rsidRPr="00021CE9"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1B0C4B">
        <w:rPr>
          <w:rFonts w:eastAsia="Arial" w:cs="Arial"/>
          <w:color w:val="auto"/>
          <w:szCs w:val="20"/>
          <w:u w:val="single"/>
        </w:rPr>
        <w:t>Initial Treatment</w:t>
      </w:r>
      <w:r w:rsidRPr="00F65538">
        <w:rPr>
          <w:rFonts w:eastAsia="Arial" w:cs="Arial"/>
          <w:color w:val="auto"/>
          <w:szCs w:val="20"/>
        </w:rPr>
        <w:t>: Medications such as a</w:t>
      </w:r>
      <w:r w:rsidR="003478BF" w:rsidRPr="00F65538">
        <w:rPr>
          <w:rFonts w:eastAsia="Arial" w:cs="Arial"/>
          <w:color w:val="auto"/>
          <w:szCs w:val="20"/>
        </w:rPr>
        <w:t xml:space="preserve">nalgesics and over the counter </w:t>
      </w:r>
      <w:r w:rsidRPr="00F65538">
        <w:rPr>
          <w:rFonts w:eastAsia="Arial" w:cs="Arial"/>
          <w:color w:val="auto"/>
          <w:szCs w:val="20"/>
        </w:rPr>
        <w:t>medications for symptomatic relief; elbow pad anteriorly at 30 to 60 degrees or towel around elbow at night, optional posterior pad for daywear,</w:t>
      </w:r>
      <w:r w:rsidR="00021CE9">
        <w:rPr>
          <w:rFonts w:eastAsia="Arial" w:cs="Arial"/>
          <w:color w:val="auto"/>
          <w:szCs w:val="20"/>
        </w:rPr>
        <w:t xml:space="preserve"> and restriction of </w:t>
      </w:r>
      <w:r w:rsidR="00021CE9" w:rsidRPr="00021CE9">
        <w:rPr>
          <w:rFonts w:eastAsia="Arial" w:cs="Arial"/>
          <w:color w:val="auto"/>
          <w:szCs w:val="20"/>
        </w:rPr>
        <w:t xml:space="preserve">activities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&lt;EndNote&gt;&lt;Cite&gt;&lt;Author&gt;Darowish&lt;/Author&gt;&lt;Year&gt;2009&lt;/Year&gt;&lt;RecNum&gt;4550&lt;/RecNum&gt;&lt;DisplayText&gt;(Darowish, Lawton, &amp;amp; Evans, 2009)&lt;/DisplayText&gt;&lt;record&gt;&lt;rec-number&gt;4550&lt;/rec-number&gt;&lt;foreign-keys&gt;&lt;key app="EN" db-id="vaxawsfavadaa0er9e8ppds0adazdvepawxx" timestamp="1481064275"&gt;4550&lt;/key&gt;&lt;/foreign-keys&gt;&lt;ref-type name="Journal Article"&gt;17&lt;/ref-type&gt;&lt;contributors&gt;&lt;authors&gt;&lt;author&gt;Darowish, M.&lt;/author&gt;&lt;author&gt;Lawton, J. N.&lt;/author&gt;&lt;author&gt;Evans, P. J.&lt;/author&gt;&lt;/authors&gt;&lt;/contributors&gt;&lt;auth-address&gt;Hand and Upper Extremity Center, Cleveland Clinic Foundation, OH 44195, USA.&lt;/auth-address&gt;&lt;titles&gt;&lt;title&gt;Q:What is cell phone elbow, and what should we tell our patients?&lt;/title&gt;&lt;secondary-title&gt;Cleve Clin J Med&lt;/secondary-title&gt;&lt;/titles&gt;&lt;periodical&gt;&lt;full-title&gt;Cleve Clin J Med&lt;/full-title&gt;&lt;/periodical&gt;&lt;pages&gt;306-8&lt;/pages&gt;&lt;volume&gt;76&lt;/volume&gt;&lt;number&gt;5&lt;/number&gt;&lt;keywords&gt;&lt;keyword&gt;Anti-Inflammatory Agents/*therapeutic use&lt;/keyword&gt;&lt;keyword&gt;*Cell Phones&lt;/keyword&gt;&lt;keyword&gt;Combined Modality Therapy&lt;/keyword&gt;&lt;keyword&gt;Cubital Tunnel Syndrome/diagnosis/etiology/surgery/*therapy&lt;/keyword&gt;&lt;keyword&gt;Elbow Joint/*innervation/physiology&lt;/keyword&gt;&lt;keyword&gt;*Human Engineering&lt;/keyword&gt;&lt;keyword&gt;Humans&lt;/keyword&gt;&lt;/keywords&gt;&lt;dates&gt;&lt;year&gt;2009&lt;/year&gt;&lt;pub-dates&gt;&lt;date&gt;May&lt;/date&gt;&lt;/pub-dates&gt;&lt;/dates&gt;&lt;isbn&gt;1939-2869 (Electronic)&amp;#xD;0891-1150 (Linking)&lt;/isbn&gt;&lt;accession-num&gt;19414546&lt;/accession-num&gt;&lt;urls&gt;&lt;related-urls&gt;&lt;url&gt;https://www.ncbi.nlm.nih.gov/pubmed/19414546&lt;/url&gt;&lt;/related-urls&gt;&lt;/urls&gt;&lt;electronic-resource-num&gt;10.3949/ccjm.76a.08090&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65" w:tooltip="Darowish, 2009 #4550" w:history="1">
        <w:r w:rsidR="00021CE9" w:rsidRPr="00DF6785">
          <w:rPr>
            <w:rStyle w:val="Hyperlink"/>
            <w:rFonts w:eastAsia="Arial" w:cs="Arial"/>
            <w:noProof/>
            <w:szCs w:val="20"/>
          </w:rPr>
          <w:t>Darowish, Lawton, &amp; Evans, 2009</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021CE9">
        <w:rPr>
          <w:rFonts w:eastAsia="Arial" w:cs="Arial"/>
          <w:color w:val="auto"/>
          <w:szCs w:val="20"/>
        </w:rPr>
        <w:t xml:space="preserve">ii.  </w:t>
      </w:r>
      <w:r w:rsidRPr="00021CE9">
        <w:rPr>
          <w:rFonts w:eastAsia="Arial" w:cs="Arial"/>
          <w:color w:val="auto"/>
          <w:szCs w:val="20"/>
        </w:rPr>
        <w:tab/>
      </w:r>
      <w:r w:rsidRPr="00021CE9">
        <w:rPr>
          <w:rFonts w:eastAsia="Arial" w:cs="Arial"/>
          <w:color w:val="auto"/>
          <w:szCs w:val="20"/>
          <w:u w:val="single"/>
        </w:rPr>
        <w:t>Patient education</w:t>
      </w:r>
      <w:r w:rsidR="00EC68FD" w:rsidRPr="00021CE9">
        <w:rPr>
          <w:rFonts w:eastAsia="Arial" w:cs="Arial"/>
          <w:color w:val="auto"/>
          <w:szCs w:val="20"/>
        </w:rPr>
        <w:t>:</w:t>
      </w:r>
      <w:r w:rsidRPr="00021CE9">
        <w:rPr>
          <w:rFonts w:eastAsia="Arial" w:cs="Arial"/>
          <w:color w:val="auto"/>
          <w:szCs w:val="20"/>
        </w:rPr>
        <w:t xml:space="preserve"> should include </w:t>
      </w:r>
      <w:r w:rsidR="00F43E60" w:rsidRPr="00021CE9">
        <w:rPr>
          <w:rFonts w:eastAsia="Arial" w:cs="Arial"/>
          <w:color w:val="auto"/>
          <w:szCs w:val="20"/>
        </w:rPr>
        <w:t>instr</w:t>
      </w:r>
      <w:r w:rsidR="00F43E60" w:rsidRPr="00F65538">
        <w:rPr>
          <w:rFonts w:eastAsia="Arial" w:cs="Arial"/>
          <w:color w:val="auto"/>
          <w:szCs w:val="20"/>
        </w:rPr>
        <w:t xml:space="preserve">uction in self-management </w:t>
      </w:r>
      <w:r w:rsidRPr="00F65538">
        <w:rPr>
          <w:rFonts w:eastAsia="Arial" w:cs="Arial"/>
          <w:color w:val="auto"/>
          <w:szCs w:val="20"/>
        </w:rPr>
        <w:t>techniques including avoidance of excessiv</w:t>
      </w:r>
      <w:r w:rsidR="003478BF" w:rsidRPr="00F65538">
        <w:rPr>
          <w:rFonts w:eastAsia="Arial" w:cs="Arial"/>
          <w:color w:val="auto"/>
          <w:szCs w:val="20"/>
        </w:rPr>
        <w:t xml:space="preserve">e or repetitive elbow flexion, </w:t>
      </w:r>
      <w:r w:rsidRPr="00F65538">
        <w:rPr>
          <w:rFonts w:eastAsia="Arial" w:cs="Arial"/>
          <w:color w:val="auto"/>
          <w:szCs w:val="20"/>
        </w:rPr>
        <w:t xml:space="preserve">ergonomics, and a home therapy program. There is some evidence that a trial of conservative treatment for cubital tunnel syndrome </w:t>
      </w:r>
      <w:r w:rsidR="003478BF" w:rsidRPr="00F65538">
        <w:rPr>
          <w:rFonts w:eastAsia="Arial" w:cs="Arial"/>
          <w:color w:val="auto"/>
          <w:szCs w:val="20"/>
        </w:rPr>
        <w:t xml:space="preserve">is as effective as a treatment </w:t>
      </w:r>
      <w:r w:rsidRPr="00F65538">
        <w:rPr>
          <w:rFonts w:eastAsia="Arial" w:cs="Arial"/>
          <w:color w:val="auto"/>
          <w:szCs w:val="20"/>
        </w:rPr>
        <w:t xml:space="preserve">program involving nocturnal bracing and a program involving gliding </w:t>
      </w:r>
      <w:r w:rsidRPr="00021CE9">
        <w:rPr>
          <w:rFonts w:eastAsia="Arial" w:cs="Arial"/>
          <w:color w:val="auto"/>
          <w:szCs w:val="20"/>
        </w:rPr>
        <w:t xml:space="preserve">exercises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&lt;EndNote&gt;&lt;Cite&gt;&lt;Author&gt;Svernlov&lt;/Author&gt;&lt;Year&gt;2009&lt;/Year&gt;&lt;RecNum&gt;4403&lt;/RecNum&gt;&lt;DisplayText&gt;(Svernlov, Larsson, Rehn, &amp;amp; Adolfsson, 2009)&lt;/DisplayText&gt;&lt;record&gt;&lt;rec-number&gt;4403&lt;/rec-number&gt;&lt;foreign-keys&gt;&lt;key app="EN" db-id="vaxawsfavadaa0er9e8ppds0adazdvepawxx" timestamp="1481064182"&gt;4403&lt;/key&gt;&lt;/foreign-keys&gt;&lt;ref-type name="Journal Article"&gt;17&lt;/ref-type&gt;&lt;contributors&gt;&lt;authors&gt;&lt;author&gt;Svernlov, B.&lt;/author&gt;&lt;author&gt;Larsson, M.&lt;/author&gt;&lt;author&gt;Rehn, K.&lt;/author&gt;&lt;author&gt;Adolfsson, L.&lt;/author&gt;&lt;/authors&gt;&lt;/contributors&gt;&lt;auth-address&gt;Department of Plastic Surgery, Hand Surgery &amp;amp; Burns, Linkoping University Hospital, Linkoping, Sweden.&lt;/auth-address&gt;&lt;titles&gt;&lt;title&gt;Conservative treatment of the cubital tunnel syndrome&lt;/title&gt;&lt;secondary-title&gt;J Hand Surg Eur Vol&lt;/secondary-title&gt;&lt;/titles&gt;&lt;periodical&gt;&lt;full-title&gt;J Hand Surg Eur Vol&lt;/full-title&gt;&lt;abbr-1&gt;The Journal of hand surgery, European volume&lt;/abbr-1&gt;&lt;/periodical&gt;&lt;pages&gt;201-7&lt;/pages&gt;&lt;volume&gt;34&lt;/volume&gt;&lt;number&gt;2&lt;/number&gt;&lt;keywords&gt;&lt;keyword&gt;Adolescent&lt;/keyword&gt;&lt;keyword&gt;Adult&lt;/keyword&gt;&lt;keyword&gt;Aged&lt;/keyword&gt;&lt;keyword&gt;*Braces&lt;/keyword&gt;&lt;keyword&gt;Cubital Tunnel Syndrome/physiopathology/rehabilitation/*therapy&lt;/keyword&gt;&lt;keyword&gt;Electromyography&lt;/keyword&gt;&lt;keyword&gt;Exercise Therapy&lt;/keyword&gt;&lt;keyword&gt;Female&lt;/keyword&gt;&lt;keyword&gt;Hand Strength&lt;/keyword&gt;&lt;keyword&gt;Humans&lt;/keyword&gt;&lt;keyword&gt;Male&lt;/keyword&gt;&lt;keyword&gt;Middle Aged&lt;/keyword&gt;&lt;keyword&gt;Muscle Strength Dynamometer&lt;/keyword&gt;&lt;keyword&gt;Pain Measurement&lt;/keyword&gt;&lt;keyword&gt;Treatment Outcome&lt;/keyword&gt;&lt;keyword&gt;Young Adult&lt;/keyword&gt;&lt;/keywords&gt;&lt;dates&gt;&lt;year&gt;2009&lt;/year&gt;&lt;pub-dates&gt;&lt;date&gt;Apr&lt;/date&gt;&lt;/pub-dates&gt;&lt;/dates&gt;&lt;isbn&gt;2043-6289 (Electronic)&amp;#xD;0266-7681 (Linking)&lt;/isbn&gt;&lt;accession-num&gt;19282413&lt;/accession-num&gt;&lt;urls&gt;&lt;related-urls&gt;&lt;url&gt;https://www.ncbi.nlm.nih.gov/pubmed/19282413&lt;/url&gt;&lt;/related-urls&gt;&lt;/urls&gt;&lt;electronic-resource-num&gt;10.1177/1753193408098480&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257" w:tooltip="Svernlov, 2009 #4403" w:history="1">
        <w:r w:rsidR="00021CE9" w:rsidRPr="00DF6785">
          <w:rPr>
            <w:rStyle w:val="Hyperlink"/>
            <w:rFonts w:eastAsia="Arial" w:cs="Arial"/>
            <w:noProof/>
            <w:szCs w:val="20"/>
          </w:rPr>
          <w:t>Svernlov, Larsson, Rehn, &amp; Adolfsson, 2009</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00025C22">
        <w:rPr>
          <w:rFonts w:eastAsia="Arial" w:cs="Arial"/>
          <w:color w:val="auto"/>
          <w:szCs w:val="20"/>
        </w:rPr>
        <w:t xml:space="preserve">. </w:t>
      </w:r>
      <w:r w:rsidRPr="00021CE9">
        <w:rPr>
          <w:rFonts w:eastAsia="Arial" w:cs="Arial"/>
          <w:color w:val="auto"/>
          <w:szCs w:val="20"/>
        </w:rPr>
        <w:t>However, this conservative treatment should educate the patient on nerve anatomy, causes</w:t>
      </w:r>
      <w:r w:rsidRPr="00F65538">
        <w:rPr>
          <w:rFonts w:eastAsia="Arial" w:cs="Arial"/>
          <w:color w:val="auto"/>
          <w:szCs w:val="20"/>
        </w:rPr>
        <w:t xml:space="preserve"> of symptoms, an</w:t>
      </w:r>
      <w:r w:rsidR="00DD6314" w:rsidRPr="00F65538">
        <w:rPr>
          <w:rFonts w:eastAsia="Arial" w:cs="Arial"/>
          <w:color w:val="auto"/>
          <w:szCs w:val="20"/>
        </w:rPr>
        <w:t xml:space="preserve">d appropriate elbow movements. </w:t>
      </w:r>
      <w:r w:rsidRPr="00F65538">
        <w:rPr>
          <w:rFonts w:eastAsia="Arial" w:cs="Arial"/>
          <w:color w:val="auto"/>
          <w:szCs w:val="20"/>
        </w:rPr>
        <w:t>Recurrence is common</w:t>
      </w:r>
      <w:r w:rsidR="00DD6314" w:rsidRPr="00F65538">
        <w:rPr>
          <w:rFonts w:eastAsia="Arial" w:cs="Arial"/>
          <w:color w:val="auto"/>
          <w:szCs w:val="20"/>
        </w:rPr>
        <w:t>,</w:t>
      </w:r>
      <w:r w:rsidRPr="00F65538">
        <w:rPr>
          <w:rFonts w:eastAsia="Arial" w:cs="Arial"/>
          <w:color w:val="auto"/>
          <w:szCs w:val="20"/>
        </w:rPr>
        <w:t xml:space="preserve"> so patient </w:t>
      </w:r>
      <w:r w:rsidRPr="00F65538">
        <w:rPr>
          <w:rFonts w:eastAsia="Arial" w:cs="Arial"/>
          <w:color w:val="auto"/>
          <w:szCs w:val="20"/>
        </w:rPr>
        <w:lastRenderedPageBreak/>
        <w:t xml:space="preserve">education regarding provocative activities is essential for long term recovery.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1B0C4B">
        <w:rPr>
          <w:rFonts w:eastAsia="Arial" w:cs="Arial"/>
          <w:color w:val="auto"/>
          <w:szCs w:val="20"/>
          <w:u w:val="single"/>
        </w:rPr>
        <w:t>Job</w:t>
      </w:r>
      <w:r w:rsidR="000428C8" w:rsidRPr="001B0C4B">
        <w:rPr>
          <w:rFonts w:eastAsia="Arial" w:cs="Arial"/>
          <w:color w:val="auto"/>
          <w:szCs w:val="20"/>
          <w:u w:val="single"/>
        </w:rPr>
        <w:t xml:space="preserve"> </w:t>
      </w:r>
      <w:r w:rsidRPr="001B0C4B">
        <w:rPr>
          <w:rFonts w:eastAsia="Arial" w:cs="Arial"/>
          <w:color w:val="auto"/>
          <w:szCs w:val="20"/>
          <w:u w:val="single"/>
        </w:rPr>
        <w:t>s</w:t>
      </w:r>
      <w:r w:rsidR="00DD6314" w:rsidRPr="001B0C4B">
        <w:rPr>
          <w:rFonts w:eastAsia="Arial" w:cs="Arial"/>
          <w:color w:val="auto"/>
          <w:szCs w:val="20"/>
          <w:u w:val="single"/>
        </w:rPr>
        <w:t>ite evaluations and alterations</w:t>
      </w:r>
      <w:r w:rsidR="00DD6314" w:rsidRPr="00F65538">
        <w:rPr>
          <w:rFonts w:eastAsia="Arial" w:cs="Arial"/>
          <w:color w:val="auto"/>
          <w:szCs w:val="20"/>
        </w:rPr>
        <w:t>:</w:t>
      </w:r>
      <w:r w:rsidRPr="00F65538">
        <w:rPr>
          <w:rFonts w:eastAsia="Arial" w:cs="Arial"/>
          <w:color w:val="auto"/>
          <w:szCs w:val="20"/>
        </w:rPr>
        <w:t xml:space="preserve"> Ergo</w:t>
      </w:r>
      <w:r w:rsidR="00DD6314" w:rsidRPr="00F65538">
        <w:rPr>
          <w:rFonts w:eastAsia="Arial" w:cs="Arial"/>
          <w:color w:val="auto"/>
          <w:szCs w:val="20"/>
        </w:rPr>
        <w:t xml:space="preserve">nomic alterations </w:t>
      </w:r>
      <w:r w:rsidR="000341C7">
        <w:rPr>
          <w:rFonts w:eastAsia="Arial" w:cs="Arial"/>
          <w:color w:val="auto"/>
          <w:szCs w:val="20"/>
        </w:rPr>
        <w:t>should</w:t>
      </w:r>
      <w:r w:rsidR="000341C7" w:rsidRPr="00F65538">
        <w:rPr>
          <w:rFonts w:eastAsia="Arial" w:cs="Arial"/>
          <w:color w:val="auto"/>
          <w:szCs w:val="20"/>
        </w:rPr>
        <w:t xml:space="preserve"> </w:t>
      </w:r>
      <w:r w:rsidR="00DD6314" w:rsidRPr="00F65538">
        <w:rPr>
          <w:rFonts w:eastAsia="Arial" w:cs="Arial"/>
          <w:color w:val="auto"/>
          <w:szCs w:val="20"/>
        </w:rPr>
        <w:t xml:space="preserve">be done </w:t>
      </w:r>
      <w:r w:rsidRPr="00F65538">
        <w:rPr>
          <w:rFonts w:eastAsia="Arial" w:cs="Arial"/>
          <w:color w:val="auto"/>
          <w:szCs w:val="20"/>
        </w:rPr>
        <w:t>early to assure the appropriate changes are accomplished</w:t>
      </w:r>
      <w:r w:rsidR="00DD6314" w:rsidRPr="00F65538">
        <w:rPr>
          <w:rFonts w:eastAsia="Arial" w:cs="Arial"/>
          <w:color w:val="auto"/>
          <w:szCs w:val="20"/>
        </w:rPr>
        <w:t xml:space="preserve"> early in the </w:t>
      </w:r>
      <w:r w:rsidRPr="00F65538">
        <w:rPr>
          <w:rFonts w:eastAsia="Arial" w:cs="Arial"/>
          <w:color w:val="auto"/>
          <w:szCs w:val="20"/>
        </w:rPr>
        <w:t xml:space="preserve">treatment program. It is important to avoid activities that apply mechanical pressure to the elbow or cause repetitive </w:t>
      </w:r>
      <w:r w:rsidRPr="00021CE9">
        <w:rPr>
          <w:rFonts w:eastAsia="Arial" w:cs="Arial"/>
          <w:color w:val="auto"/>
          <w:szCs w:val="20"/>
        </w:rPr>
        <w:t xml:space="preserve">flexion </w:t>
      </w:r>
      <w:r w:rsidR="00021CE9" w:rsidRPr="00021CE9">
        <w:rPr>
          <w:rFonts w:eastAsia="Arial" w:cs="Arial"/>
          <w:color w:val="auto"/>
          <w:szCs w:val="20"/>
        </w:rPr>
        <w:fldChar w:fldCharType="begin">
          <w:fldData xml:space="preserve">PEVuZE5vdGU+PENpdGU+PEF1dGhvcj5Bc3NtdXM8L0F1dGhvcj48WWVhcj4yMDExPC9ZZWFyPjxS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PEVuZE5vdGU+PENpdGU+PEF1dGhvcj5Bc3NtdXM8L0F1dGhvcj48WWVhcj4yMDExPC9ZZWFyPjxS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7" w:tooltip="Assmus, 2011 #4060" w:history="1">
        <w:r w:rsidR="00021CE9" w:rsidRPr="00DF6785">
          <w:rPr>
            <w:rStyle w:val="Hyperlink"/>
            <w:rFonts w:eastAsia="Arial" w:cs="Arial"/>
            <w:noProof/>
            <w:szCs w:val="20"/>
          </w:rPr>
          <w:t>Assmus et al., 2011</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t xml:space="preserve">Whenever a case is identified as a </w:t>
      </w:r>
      <w:r w:rsidR="003478BF" w:rsidRPr="00F65538">
        <w:rPr>
          <w:rFonts w:eastAsia="Arial" w:cs="Arial"/>
          <w:color w:val="auto"/>
          <w:szCs w:val="20"/>
        </w:rPr>
        <w:t xml:space="preserve">work-related cumulative trauma </w:t>
      </w:r>
      <w:r w:rsidRPr="00F65538">
        <w:rPr>
          <w:rFonts w:eastAsia="Arial" w:cs="Arial"/>
          <w:color w:val="auto"/>
          <w:szCs w:val="20"/>
        </w:rPr>
        <w:t xml:space="preserve">condition, job alterations are an expected </w:t>
      </w:r>
      <w:r w:rsidR="003478BF" w:rsidRPr="00F65538">
        <w:rPr>
          <w:rFonts w:eastAsia="Arial" w:cs="Arial"/>
          <w:color w:val="auto"/>
          <w:szCs w:val="20"/>
        </w:rPr>
        <w:t xml:space="preserve">treatment. These may be in the </w:t>
      </w:r>
      <w:r w:rsidRPr="00F65538">
        <w:rPr>
          <w:rFonts w:eastAsia="Arial" w:cs="Arial"/>
          <w:color w:val="auto"/>
          <w:szCs w:val="20"/>
        </w:rPr>
        <w:t>form of: 1) instructing the worker how specific duties might be performed</w:t>
      </w:r>
      <w:r w:rsidR="003478BF" w:rsidRPr="00F65538">
        <w:rPr>
          <w:rFonts w:eastAsia="Arial" w:cs="Arial"/>
          <w:color w:val="auto"/>
          <w:szCs w:val="20"/>
        </w:rPr>
        <w:t xml:space="preserve"> </w:t>
      </w:r>
      <w:r w:rsidRPr="00F65538">
        <w:rPr>
          <w:rFonts w:eastAsia="Arial" w:cs="Arial"/>
          <w:color w:val="auto"/>
          <w:szCs w:val="20"/>
        </w:rPr>
        <w:t xml:space="preserve">to meet ergonomic standards; 2) actual job worksite or duty changes; and/or 3) a formal job site evaluation at the worksite. Workers should avoid repetitive full flexion or extension or posterior pressure on the elbow. </w:t>
      </w:r>
      <w:r w:rsidR="000341C7">
        <w:rPr>
          <w:rFonts w:eastAsia="Arial" w:cs="Arial"/>
          <w:color w:val="auto"/>
          <w:szCs w:val="20"/>
        </w:rPr>
        <w:t>Employers should consider applying the ergonomic changes</w:t>
      </w:r>
      <w:r w:rsidRPr="00F65538">
        <w:rPr>
          <w:rFonts w:eastAsia="Arial" w:cs="Arial"/>
          <w:color w:val="auto"/>
          <w:szCs w:val="20"/>
        </w:rPr>
        <w:t xml:space="preserve"> to uninjured workers in the same job position. Refer </w:t>
      </w:r>
      <w:r w:rsidR="0062476E" w:rsidRPr="00F65538">
        <w:rPr>
          <w:rFonts w:eastAsia="Arial" w:cs="Arial"/>
          <w:color w:val="auto"/>
          <w:szCs w:val="20"/>
        </w:rPr>
        <w:t xml:space="preserve">to </w:t>
      </w:r>
      <w:r w:rsidR="00D95284" w:rsidRPr="00D95284">
        <w:rPr>
          <w:rFonts w:eastAsia="Arial" w:cs="Arial"/>
          <w:color w:val="auto"/>
          <w:szCs w:val="20"/>
        </w:rPr>
        <w:t>Section E.6.c</w:t>
      </w:r>
      <w:r w:rsidR="0062476E" w:rsidRPr="00D95284">
        <w:rPr>
          <w:rFonts w:eastAsia="Arial" w:cs="Arial"/>
          <w:color w:val="auto"/>
          <w:szCs w:val="20"/>
        </w:rPr>
        <w:t xml:space="preserve"> Job Site Evaluation</w:t>
      </w:r>
      <w:r w:rsidR="00D95284" w:rsidRPr="00D95284">
        <w:rPr>
          <w:rFonts w:eastAsia="Arial" w:cs="Arial"/>
          <w:color w:val="auto"/>
          <w:szCs w:val="20"/>
        </w:rPr>
        <w:t>s</w:t>
      </w:r>
      <w:r w:rsidR="0062476E" w:rsidRPr="00D95284">
        <w:rPr>
          <w:rFonts w:eastAsia="Arial" w:cs="Arial"/>
          <w:color w:val="auto"/>
          <w:szCs w:val="20"/>
        </w:rPr>
        <w:t xml:space="preserve"> and Section H.6 Job Site Alteration.</w:t>
      </w:r>
    </w:p>
    <w:p w:rsidR="004219F6" w:rsidRPr="00F65538" w:rsidRDefault="003478BF" w:rsidP="000108FE">
      <w:pPr>
        <w:spacing w:before="240" w:after="0"/>
        <w:ind w:left="2880" w:hanging="720"/>
        <w:rPr>
          <w:rFonts w:cs="Arial"/>
          <w:color w:val="auto"/>
          <w:szCs w:val="20"/>
        </w:rPr>
      </w:pPr>
      <w:r w:rsidRPr="00F65538">
        <w:rPr>
          <w:rFonts w:eastAsia="Arial" w:cs="Arial"/>
          <w:color w:val="auto"/>
          <w:szCs w:val="20"/>
        </w:rPr>
        <w:t>v.</w:t>
      </w:r>
      <w:r w:rsidRPr="00F65538">
        <w:rPr>
          <w:rFonts w:eastAsia="Arial" w:cs="Arial"/>
          <w:color w:val="auto"/>
          <w:szCs w:val="20"/>
        </w:rPr>
        <w:tab/>
        <w:t>Steroid injections</w:t>
      </w:r>
      <w:r w:rsidR="00A11E8E" w:rsidRPr="00F65538">
        <w:rPr>
          <w:rFonts w:eastAsia="Arial" w:cs="Arial"/>
          <w:color w:val="auto"/>
          <w:szCs w:val="20"/>
        </w:rPr>
        <w:t xml:space="preserve"> are </w:t>
      </w:r>
      <w:r w:rsidR="00D95284">
        <w:rPr>
          <w:rFonts w:eastAsia="Arial" w:cs="Arial"/>
          <w:b/>
          <w:i/>
          <w:color w:val="auto"/>
          <w:szCs w:val="20"/>
        </w:rPr>
        <w:t>not</w:t>
      </w:r>
      <w:r w:rsidR="00A11E8E" w:rsidRPr="00F65538">
        <w:rPr>
          <w:rFonts w:eastAsia="Arial" w:cs="Arial"/>
          <w:b/>
          <w:i/>
          <w:color w:val="auto"/>
          <w:szCs w:val="20"/>
        </w:rPr>
        <w:t xml:space="preserve"> recommended </w:t>
      </w:r>
      <w:r w:rsidR="00A11E8E" w:rsidRPr="00F65538">
        <w:rPr>
          <w:rFonts w:eastAsia="Arial" w:cs="Arial"/>
          <w:color w:val="auto"/>
          <w:szCs w:val="20"/>
        </w:rPr>
        <w:t xml:space="preserve">due to the lack of evidence and difficulty entering the correct area without causing damage. </w:t>
      </w:r>
    </w:p>
    <w:p w:rsidR="004219F6" w:rsidRPr="00D95284" w:rsidRDefault="00983980" w:rsidP="000108FE">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r>
      <w:r w:rsidR="00A11E8E" w:rsidRPr="00F65538">
        <w:rPr>
          <w:rFonts w:eastAsia="Arial" w:cs="Arial"/>
          <w:color w:val="auto"/>
          <w:szCs w:val="20"/>
        </w:rPr>
        <w:t xml:space="preserve">Return to work with </w:t>
      </w:r>
      <w:r w:rsidR="00A11E8E" w:rsidRPr="00D95284">
        <w:rPr>
          <w:rFonts w:eastAsia="Arial" w:cs="Arial"/>
          <w:color w:val="auto"/>
          <w:szCs w:val="20"/>
        </w:rPr>
        <w:t>appropriate restrict</w:t>
      </w:r>
      <w:r w:rsidR="003478BF" w:rsidRPr="00D95284">
        <w:rPr>
          <w:rFonts w:eastAsia="Arial" w:cs="Arial"/>
          <w:color w:val="auto"/>
          <w:szCs w:val="20"/>
        </w:rPr>
        <w:t xml:space="preserve">ions should be considered early </w:t>
      </w:r>
      <w:r w:rsidR="00A11E8E" w:rsidRPr="00D95284">
        <w:rPr>
          <w:rFonts w:eastAsia="Arial" w:cs="Arial"/>
          <w:color w:val="auto"/>
          <w:szCs w:val="20"/>
        </w:rPr>
        <w:t xml:space="preserve">in the course of treatment. Refer to </w:t>
      </w:r>
      <w:r w:rsidR="0062476E" w:rsidRPr="00D95284">
        <w:rPr>
          <w:rFonts w:eastAsia="Arial" w:cs="Arial"/>
          <w:color w:val="auto"/>
          <w:szCs w:val="20"/>
        </w:rPr>
        <w:t>Section H.</w:t>
      </w:r>
      <w:r w:rsidR="00D95284" w:rsidRPr="00D95284">
        <w:rPr>
          <w:rFonts w:eastAsia="Arial" w:cs="Arial"/>
          <w:color w:val="auto"/>
          <w:szCs w:val="20"/>
        </w:rPr>
        <w:t>11</w:t>
      </w:r>
      <w:r w:rsidR="0062476E" w:rsidRPr="00D95284">
        <w:rPr>
          <w:rFonts w:eastAsia="Arial" w:cs="Arial"/>
          <w:color w:val="auto"/>
          <w:szCs w:val="20"/>
        </w:rPr>
        <w:t xml:space="preserve"> Return-to-Work</w:t>
      </w:r>
      <w:r w:rsidR="00A11E8E" w:rsidRPr="00D95284">
        <w:rPr>
          <w:rFonts w:eastAsia="Arial" w:cs="Arial"/>
          <w:color w:val="auto"/>
          <w:szCs w:val="20"/>
        </w:rPr>
        <w:t>.</w:t>
      </w:r>
      <w:r w:rsidR="00A11E8E" w:rsidRPr="00D95284">
        <w:rPr>
          <w:rFonts w:eastAsia="Arial" w:cs="Arial"/>
          <w:strike/>
          <w:color w:val="auto"/>
          <w:szCs w:val="20"/>
        </w:rPr>
        <w:t xml:space="preserve">  </w:t>
      </w:r>
    </w:p>
    <w:p w:rsidR="004219F6" w:rsidRPr="00D95284" w:rsidRDefault="00A11E8E" w:rsidP="000108FE">
      <w:pPr>
        <w:spacing w:before="240" w:after="0"/>
        <w:ind w:left="2880" w:hanging="720"/>
        <w:rPr>
          <w:rFonts w:cs="Arial"/>
          <w:color w:val="auto"/>
          <w:szCs w:val="20"/>
        </w:rPr>
      </w:pPr>
      <w:r w:rsidRPr="00D95284">
        <w:rPr>
          <w:rFonts w:eastAsia="Arial" w:cs="Arial"/>
          <w:color w:val="auto"/>
          <w:szCs w:val="20"/>
        </w:rPr>
        <w:t xml:space="preserve">vii.  </w:t>
      </w:r>
      <w:r w:rsidRPr="00D95284">
        <w:rPr>
          <w:rFonts w:eastAsia="Arial" w:cs="Arial"/>
          <w:color w:val="auto"/>
          <w:szCs w:val="20"/>
        </w:rPr>
        <w:tab/>
        <w:t xml:space="preserve">Other therapies in </w:t>
      </w:r>
      <w:r w:rsidR="00D95284" w:rsidRPr="00D95284">
        <w:rPr>
          <w:rFonts w:eastAsia="Arial" w:cs="Arial"/>
          <w:color w:val="auto"/>
          <w:szCs w:val="20"/>
        </w:rPr>
        <w:t xml:space="preserve">Section H Therapeutic Procedures – Non-Operative </w:t>
      </w:r>
      <w:r w:rsidRPr="00D95284">
        <w:rPr>
          <w:rFonts w:eastAsia="Arial" w:cs="Arial"/>
          <w:color w:val="auto"/>
          <w:szCs w:val="20"/>
        </w:rPr>
        <w:t xml:space="preserve">may be </w:t>
      </w:r>
      <w:r w:rsidR="00AA52C5" w:rsidRPr="00D95284">
        <w:rPr>
          <w:rFonts w:eastAsia="Arial" w:cs="Arial"/>
          <w:color w:val="auto"/>
          <w:szCs w:val="20"/>
        </w:rPr>
        <w:t>employed in individual cases.</w:t>
      </w:r>
    </w:p>
    <w:p w:rsidR="008746E8" w:rsidRPr="00D95284" w:rsidRDefault="00A11E8E" w:rsidP="000108FE">
      <w:pPr>
        <w:pStyle w:val="Heading3"/>
        <w:tabs>
          <w:tab w:val="left" w:pos="1440"/>
        </w:tabs>
        <w:spacing w:after="0" w:line="240" w:lineRule="auto"/>
        <w:ind w:left="2160" w:hanging="720"/>
        <w:rPr>
          <w:vanish/>
          <w:specVanish/>
        </w:rPr>
      </w:pPr>
      <w:bookmarkStart w:id="141" w:name="_Toc476212299"/>
      <w:r w:rsidRPr="00D95284">
        <w:t xml:space="preserve">f.  </w:t>
      </w:r>
      <w:r w:rsidRPr="00D95284">
        <w:tab/>
      </w:r>
      <w:r w:rsidRPr="00D95284">
        <w:rPr>
          <w:u w:val="single"/>
        </w:rPr>
        <w:t>Surgical Indications/Considerations</w:t>
      </w:r>
      <w:bookmarkEnd w:id="141"/>
    </w:p>
    <w:p w:rsidR="004219F6" w:rsidRPr="00F65538" w:rsidRDefault="00A11E8E" w:rsidP="000108FE">
      <w:pPr>
        <w:tabs>
          <w:tab w:val="left" w:pos="1440"/>
        </w:tabs>
        <w:spacing w:before="240" w:after="0"/>
        <w:ind w:left="2160" w:hanging="720"/>
        <w:rPr>
          <w:rFonts w:cs="Arial"/>
          <w:color w:val="auto"/>
          <w:szCs w:val="20"/>
        </w:rPr>
      </w:pPr>
      <w:r w:rsidRPr="00D95284">
        <w:rPr>
          <w:rFonts w:eastAsia="Arial" w:cs="Arial"/>
          <w:color w:val="auto"/>
          <w:szCs w:val="20"/>
        </w:rPr>
        <w:t>: Since cumulative</w:t>
      </w:r>
      <w:r w:rsidRPr="00F65538">
        <w:rPr>
          <w:rFonts w:eastAsia="Arial" w:cs="Arial"/>
          <w:color w:val="auto"/>
          <w:szCs w:val="20"/>
        </w:rPr>
        <w:t xml:space="preser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 xml:space="preserve">Surgery may be considered when 1) findings on history and objective evidence correlate specifically with the diagnosis; 2) job site alteration and other conservative measures have not alleviated the symptoms; and 3) functional deficits persist after 6 to 8 weeks. </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 xml:space="preserve">Subjective complaints should be </w:t>
      </w:r>
      <w:r w:rsidRPr="00D95284">
        <w:rPr>
          <w:rFonts w:eastAsia="Arial" w:cs="Arial"/>
          <w:color w:val="auto"/>
          <w:szCs w:val="20"/>
        </w:rPr>
        <w:t xml:space="preserve">localized and appropriate to the diagnosis, neurologic complaints should be consistent with the nerve distribution in question, and physical exam findings should correlate with the history. Objective evidence should be present and include: positive physical exam findings as described in </w:t>
      </w:r>
      <w:r w:rsidR="00D95284" w:rsidRPr="00D95284">
        <w:rPr>
          <w:rFonts w:eastAsia="Arial" w:cs="Arial"/>
          <w:color w:val="auto"/>
          <w:szCs w:val="20"/>
        </w:rPr>
        <w:t>S</w:t>
      </w:r>
      <w:r w:rsidRPr="00D95284">
        <w:rPr>
          <w:rFonts w:eastAsia="Arial" w:cs="Arial"/>
          <w:color w:val="auto"/>
          <w:szCs w:val="20"/>
        </w:rPr>
        <w:t xml:space="preserve">ection </w:t>
      </w:r>
      <w:r w:rsidR="00D95284" w:rsidRPr="00D95284">
        <w:rPr>
          <w:rFonts w:eastAsia="Arial" w:cs="Arial"/>
          <w:color w:val="auto"/>
          <w:szCs w:val="20"/>
        </w:rPr>
        <w:t>G.</w:t>
      </w:r>
      <w:r w:rsidRPr="00D95284">
        <w:rPr>
          <w:rFonts w:eastAsia="Arial" w:cs="Arial"/>
          <w:color w:val="auto"/>
          <w:szCs w:val="20"/>
        </w:rPr>
        <w:t>2</w:t>
      </w:r>
      <w:r w:rsidR="00D95284" w:rsidRPr="00D95284">
        <w:rPr>
          <w:rFonts w:eastAsia="Arial" w:cs="Arial"/>
          <w:color w:val="auto"/>
          <w:szCs w:val="20"/>
        </w:rPr>
        <w:t>.</w:t>
      </w:r>
      <w:r w:rsidRPr="00D95284">
        <w:rPr>
          <w:rFonts w:eastAsia="Arial" w:cs="Arial"/>
          <w:color w:val="auto"/>
          <w:szCs w:val="20"/>
        </w:rPr>
        <w:t>c or a motor</w:t>
      </w:r>
      <w:r w:rsidRPr="00F65538">
        <w:rPr>
          <w:rFonts w:eastAsia="Arial" w:cs="Arial"/>
          <w:color w:val="auto"/>
          <w:szCs w:val="20"/>
        </w:rPr>
        <w:t xml:space="preserve"> deficit commensurate with </w:t>
      </w:r>
      <w:r w:rsidRPr="00F65538">
        <w:rPr>
          <w:rFonts w:eastAsia="Arial" w:cs="Arial"/>
          <w:color w:val="auto"/>
          <w:szCs w:val="20"/>
        </w:rPr>
        <w:lastRenderedPageBreak/>
        <w:t>the suspected neurologic lesion. In general, patients with minimal symptoms or without objective findings of weakness tend to respond better to conservative treatment.</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 xml:space="preserve">Surgery may be considered as an initial therapy in situations where there is clinical and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evidence of severe or progressive neuropathy.</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Prior to surgical intervention, the patient and treating physician should identify functional operative goals</w:t>
      </w:r>
      <w:r w:rsidR="00C52E9A"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C52E9A"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D95284"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w:t>
      </w:r>
      <w:r w:rsidRPr="00D95284">
        <w:rPr>
          <w:rFonts w:eastAsia="Arial" w:cs="Arial"/>
          <w:color w:val="auto"/>
          <w:szCs w:val="20"/>
        </w:rPr>
        <w:t xml:space="preserve">Physicians may monitor smoking cessation with laboratory tests such as cotinine levels. The surgeon will make the final determination as to whether smoking cessation is required prior to surgery. Patients with demonstrated success may continue the program up to 3 months or longer if needed based on the operative procedure. Refer to </w:t>
      </w:r>
      <w:r w:rsidR="00D95284" w:rsidRPr="00D95284">
        <w:rPr>
          <w:rFonts w:eastAsia="Arial" w:cs="Arial"/>
          <w:color w:val="auto"/>
          <w:szCs w:val="20"/>
        </w:rPr>
        <w:t>Section H.7.f</w:t>
      </w:r>
      <w:r w:rsidR="0062476E" w:rsidRPr="00D95284">
        <w:rPr>
          <w:rFonts w:eastAsia="Arial" w:cs="Arial"/>
          <w:color w:val="auto"/>
          <w:szCs w:val="20"/>
        </w:rPr>
        <w:t xml:space="preserve"> Smoking Cessation Medications and Treatment for further details.</w:t>
      </w:r>
    </w:p>
    <w:p w:rsidR="004219F6" w:rsidRPr="00F65538" w:rsidRDefault="00A11E8E" w:rsidP="000108FE">
      <w:pPr>
        <w:tabs>
          <w:tab w:val="left" w:pos="1440"/>
        </w:tabs>
        <w:spacing w:before="240" w:after="0"/>
        <w:ind w:left="2160" w:hanging="720"/>
        <w:rPr>
          <w:rFonts w:cs="Arial"/>
          <w:color w:val="auto"/>
          <w:szCs w:val="20"/>
        </w:rPr>
      </w:pPr>
      <w:r w:rsidRPr="00D95284">
        <w:rPr>
          <w:rFonts w:eastAsia="Arial" w:cs="Arial"/>
          <w:color w:val="auto"/>
          <w:szCs w:val="20"/>
        </w:rPr>
        <w:tab/>
        <w:t>A second opinion by a hand surgeon and</w:t>
      </w:r>
      <w:r w:rsidRPr="00F65538">
        <w:rPr>
          <w:rFonts w:eastAsia="Arial" w:cs="Arial"/>
          <w:color w:val="auto"/>
          <w:szCs w:val="20"/>
        </w:rPr>
        <w:t xml:space="preserve"> repeat nerve conduction studies are required if repeat surgery is contemplated.</w:t>
      </w:r>
    </w:p>
    <w:p w:rsidR="008746E8" w:rsidRPr="008746E8" w:rsidRDefault="00A11E8E" w:rsidP="000108FE">
      <w:pPr>
        <w:pStyle w:val="Heading3"/>
        <w:tabs>
          <w:tab w:val="left" w:pos="1440"/>
        </w:tabs>
        <w:spacing w:after="0" w:line="240" w:lineRule="auto"/>
        <w:ind w:left="2160" w:hanging="720"/>
        <w:rPr>
          <w:vanish/>
          <w:specVanish/>
        </w:rPr>
      </w:pPr>
      <w:bookmarkStart w:id="142" w:name="_Toc476212300"/>
      <w:r w:rsidRPr="00F65538">
        <w:lastRenderedPageBreak/>
        <w:t xml:space="preserve">g.  </w:t>
      </w:r>
      <w:r w:rsidRPr="00F65538">
        <w:tab/>
      </w:r>
      <w:r w:rsidRPr="008746E8">
        <w:rPr>
          <w:u w:val="single"/>
        </w:rPr>
        <w:t>Operative Procedures</w:t>
      </w:r>
      <w:bookmarkEnd w:id="142"/>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 xml:space="preserve">: </w:t>
      </w:r>
      <w:proofErr w:type="gramStart"/>
      <w:r w:rsidRPr="00F65538">
        <w:rPr>
          <w:rFonts w:eastAsia="Arial" w:cs="Arial"/>
          <w:color w:val="auto"/>
          <w:szCs w:val="20"/>
        </w:rPr>
        <w:t>simple</w:t>
      </w:r>
      <w:proofErr w:type="gramEnd"/>
      <w:r w:rsidRPr="00F65538">
        <w:rPr>
          <w:rFonts w:eastAsia="Arial" w:cs="Arial"/>
          <w:color w:val="auto"/>
          <w:szCs w:val="20"/>
        </w:rPr>
        <w:t xml:space="preserve"> decompression or transposition with or without, medial </w:t>
      </w:r>
      <w:proofErr w:type="spellStart"/>
      <w:r w:rsidRPr="00F65538">
        <w:rPr>
          <w:rFonts w:eastAsia="Arial" w:cs="Arial"/>
          <w:color w:val="auto"/>
          <w:szCs w:val="20"/>
        </w:rPr>
        <w:t>epicondylectomy</w:t>
      </w:r>
      <w:proofErr w:type="spellEnd"/>
      <w:r w:rsidRPr="00F65538">
        <w:rPr>
          <w:rFonts w:eastAsia="Arial" w:cs="Arial"/>
          <w:color w:val="auto"/>
          <w:szCs w:val="20"/>
        </w:rPr>
        <w:t xml:space="preserve">, anterior subcutaneous transfer, and </w:t>
      </w:r>
      <w:proofErr w:type="spellStart"/>
      <w:r w:rsidRPr="00F65538">
        <w:rPr>
          <w:rFonts w:eastAsia="Arial" w:cs="Arial"/>
          <w:color w:val="auto"/>
          <w:szCs w:val="20"/>
        </w:rPr>
        <w:t>submuscular</w:t>
      </w:r>
      <w:proofErr w:type="spellEnd"/>
      <w:r w:rsidRPr="00F65538">
        <w:rPr>
          <w:rFonts w:eastAsia="Arial" w:cs="Arial"/>
          <w:color w:val="auto"/>
          <w:szCs w:val="20"/>
        </w:rPr>
        <w:t xml:space="preserve"> or intramuscular transfer. There is good evidence that simple decompression and anterior transposition lead to equally good functional outcomes. There is good evidence that the complication rate in terms of post-operative infection is considerably higher with anterior transposition than with simple decompression, for which the infection rate is approximately two thirds </w:t>
      </w:r>
      <w:r w:rsidRPr="00021CE9">
        <w:rPr>
          <w:rFonts w:eastAsia="Arial" w:cs="Arial"/>
          <w:color w:val="auto"/>
          <w:szCs w:val="20"/>
        </w:rPr>
        <w:t xml:space="preserve">lower ([Cochrane]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&lt;EndNote&gt;&lt;Cite&gt;&lt;Author&gt;Caliandro&lt;/Author&gt;&lt;Year&gt;2012&lt;/Year&gt;&lt;RecNum&gt;4106&lt;/RecNum&gt;&lt;DisplayText&gt;(Caliandro, La Torre, Padua, Giannini, &amp;amp; Padua, 2012)&lt;/DisplayText&gt;&lt;record&gt;&lt;rec-number&gt;4106&lt;/rec-number&gt;&lt;foreign-keys&gt;&lt;key app="EN" db-id="vaxawsfavadaa0er9e8ppds0adazdvepawxx" timestamp="1481064178"&gt;4106&lt;/key&gt;&lt;/foreign-keys&gt;&lt;ref-type name="Journal Article"&gt;17&lt;/ref-type&gt;&lt;contributors&gt;&lt;authors&gt;&lt;author&gt;Caliandro, P.&lt;/author&gt;&lt;author&gt;La Torre, G.&lt;/author&gt;&lt;author&gt;Padua, R.&lt;/author&gt;&lt;author&gt;Giannini, F.&lt;/author&gt;&lt;author&gt;Padua, L.&lt;/author&gt;&lt;/authors&gt;&lt;/contributors&gt;&lt;auth-address&gt;Fondazione Don Carlo Gnocchi ONLUS, Milan, Italy.&lt;/auth-address&gt;&lt;titles&gt;&lt;title&gt;Treatment for ulnar neuropathy at the elbow&lt;/title&gt;&lt;secondary-title&gt;Cochrane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reviews&lt;/abbr-1&gt;&lt;/alt-periodical&gt;&lt;pages&gt;Cd006839&lt;/pages&gt;&lt;number&gt;7&lt;/number&gt;&lt;edition&gt;2012/07/13&lt;/edition&gt;&lt;keywords&gt;&lt;keyword&gt;Decompression, Surgical/methods&lt;/keyword&gt;&lt;keyword&gt;Elbow&lt;/keyword&gt;&lt;keyword&gt;Exercise Therapy/methods&lt;/keyword&gt;&lt;keyword&gt;Humans&lt;/keyword&gt;&lt;keyword&gt;Nerve Transfer/methods&lt;/keyword&gt;&lt;keyword&gt;Patient Education as Topic/methods&lt;/keyword&gt;&lt;keyword&gt;Randomized Controlled Trials as Topic&lt;/keyword&gt;&lt;keyword&gt;Splints&lt;/keyword&gt;&lt;keyword&gt;Ulna/surgery&lt;/keyword&gt;&lt;keyword&gt;Ulnar Nerve/*surgery&lt;/keyword&gt;&lt;keyword&gt;Ulnar Nerve Compression Syndromes/surgery/*therapy&lt;/keyword&gt;&lt;/keywords&gt;&lt;dates&gt;&lt;year&gt;2012&lt;/year&gt;&lt;/dates&gt;&lt;isbn&gt;1361-6137&lt;/isbn&gt;&lt;accession-num&gt;22786500&lt;/accession-num&gt;&lt;urls&gt;&lt;/urls&gt;&lt;electronic-resource-num&gt;10.1002/14651858.CD006839.pub3&lt;/electronic-resource-num&gt;&lt;remote-database-provider&gt;NLM&lt;/remote-database-provider&gt;&lt;language&gt;eng&lt;/language&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47" w:tooltip="Caliandro, 2012 #4106" w:history="1">
        <w:r w:rsidR="00021CE9" w:rsidRPr="00DF6785">
          <w:rPr>
            <w:rStyle w:val="Hyperlink"/>
            <w:rFonts w:eastAsia="Arial" w:cs="Arial"/>
            <w:noProof/>
            <w:szCs w:val="20"/>
          </w:rPr>
          <w:t>Caliandro, La Torre, Padua, Giannini, &amp; Padua, 2012</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 Transposition is a more complicated procedure requirin</w:t>
      </w:r>
      <w:r w:rsidR="00021CE9" w:rsidRPr="00021CE9">
        <w:rPr>
          <w:rFonts w:eastAsia="Arial" w:cs="Arial"/>
          <w:color w:val="auto"/>
          <w:szCs w:val="20"/>
        </w:rPr>
        <w:t xml:space="preserve">g greater operative experience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&lt;EndNote&gt;&lt;Cite&gt;&lt;Author&gt;Assmus&lt;/Author&gt;&lt;Year&gt;2015&lt;/Year&gt;&lt;RecNum&gt;4059&lt;/RecNum&gt;&lt;DisplayText&gt;(Assmus, Antoniadis, &amp;amp; Bischoff, 2015)&lt;/DisplayText&gt;&lt;record&gt;&lt;rec-number&gt;4059&lt;/rec-number&gt;&lt;foreign-keys&gt;&lt;key app="EN" db-id="vaxawsfavadaa0er9e8ppds0adazdvepawxx" timestamp="1481064176"&gt;4059&lt;/key&gt;&lt;/foreign-keys&gt;&lt;ref-type name="Journal Article"&gt;17&lt;/ref-type&gt;&lt;contributors&gt;&lt;authors&gt;&lt;author&gt;Assmus, H.&lt;/author&gt;&lt;author&gt;Antoniadis, G.&lt;/author&gt;&lt;author&gt;Bischoff, C.&lt;/author&gt;&lt;/authors&gt;&lt;/contributors&gt;&lt;auth-address&gt;(Former Practice of Peripheral Nerve Surgery in Dossenheim/Heidelberg:), District Hospital of Gunzburg (Neurosurgical Department of the University of Ulm), Neurology Group Practice Marienplatz, Munich.&lt;/auth-address&gt;&lt;titles&gt;&lt;title&gt;Carpal and cubital tunnel and other, rarer nerve compression syndromes&lt;/title&gt;&lt;secondary-title&gt;Dtsch Arztebl Int&lt;/secondary-title&gt;&lt;alt-title&gt;Deutsches Arzteblatt international&lt;/alt-title&gt;&lt;/titles&gt;&lt;periodical&gt;&lt;full-title&gt;Dtsch Arztebl Int&lt;/full-title&gt;&lt;/periodical&gt;&lt;pages&gt;14-25; quiz 26&lt;/pages&gt;&lt;volume&gt;112&lt;/volume&gt;&lt;number&gt;1-2&lt;/number&gt;&lt;edition&gt;2015/01/24&lt;/edition&gt;&lt;keywords&gt;&lt;keyword&gt;Carpal Tunnel Syndrome/*diagnosis/*therapy&lt;/keyword&gt;&lt;keyword&gt;Evidence-Based Medicine&lt;/keyword&gt;&lt;keyword&gt;Humans&lt;/keyword&gt;&lt;keyword&gt;Immobilization/instrumentation/methods&lt;/keyword&gt;&lt;keyword&gt;Magnetic Resonance Imaging/*methods&lt;/keyword&gt;&lt;keyword&gt;Nerve Compression Syndromes/diagnosis/surgery&lt;/keyword&gt;&lt;keyword&gt;*Splints&lt;/keyword&gt;&lt;keyword&gt;Tenotomy/*methods&lt;/keyword&gt;&lt;keyword&gt;Treatment Outcome&lt;/keyword&gt;&lt;keyword&gt;Ultrasonic Therapy/*methods&lt;/keyword&gt;&lt;/keywords&gt;&lt;dates&gt;&lt;year&gt;2015&lt;/year&gt;&lt;pub-dates&gt;&lt;date&gt;Jan 5&lt;/date&gt;&lt;/pub-dates&gt;&lt;/dates&gt;&lt;isbn&gt;1866-0452&lt;/isbn&gt;&lt;accession-num&gt;25613452&lt;/accession-num&gt;&lt;urls&gt;&lt;/urls&gt;&lt;custom2&gt;PMC4318466&lt;/custom2&gt;&lt;electronic-resource-num&gt;10.3238/arztebl.2015.0014&lt;/electronic-resource-num&gt;&lt;remote-database-provider&gt;NLM&lt;/remote-database-provider&gt;&lt;language&gt;eng&lt;/language&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6" w:tooltip="Assmus, 2015 #4059" w:history="1">
        <w:r w:rsidR="00021CE9" w:rsidRPr="00DF6785">
          <w:rPr>
            <w:rStyle w:val="Hyperlink"/>
            <w:rFonts w:eastAsia="Arial" w:cs="Arial"/>
            <w:noProof/>
            <w:szCs w:val="20"/>
          </w:rPr>
          <w:t>Assmus, Antoniadis, &amp; Bischoff, 2015</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 Simple decompression appears to be cost effective and</w:t>
      </w:r>
      <w:r w:rsidR="00021CE9" w:rsidRPr="00021CE9">
        <w:rPr>
          <w:rFonts w:eastAsia="Arial" w:cs="Arial"/>
          <w:color w:val="auto"/>
          <w:szCs w:val="20"/>
        </w:rPr>
        <w:t xml:space="preserve"> may be a preferable procedure </w:t>
      </w:r>
      <w:r w:rsidR="00021CE9" w:rsidRPr="00021CE9">
        <w:rPr>
          <w:rFonts w:eastAsia="Arial" w:cs="Arial"/>
          <w:color w:val="auto"/>
          <w:szCs w:val="20"/>
        </w:rPr>
        <w:fldChar w:fldCharType="begin">
          <w:fldData xml:space="preserve">PEVuZE5vdGU+PENpdGU+PEF1dGhvcj5DYXJ0ZXI8L0F1dGhvcj48WWVhcj4yMDE1PC9ZZWFyPjxS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PEVuZE5vdGU+PENpdGU+PEF1dGhvcj5DYXJ0ZXI8L0F1dGhvcj48WWVhcj4yMDE1PC9ZZWFyPjxS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Pr>
          <w:rFonts w:eastAsia="Arial" w:cs="Arial"/>
          <w:noProof/>
          <w:color w:val="auto"/>
          <w:szCs w:val="20"/>
        </w:rPr>
        <w:t>(</w:t>
      </w:r>
      <w:hyperlink w:anchor="_ENREF_54" w:tooltip="Carter, 2015 #4109" w:history="1">
        <w:r w:rsidR="00021CE9" w:rsidRPr="00DF6785">
          <w:rPr>
            <w:rStyle w:val="Hyperlink"/>
            <w:rFonts w:eastAsia="Arial" w:cs="Arial"/>
            <w:noProof/>
            <w:szCs w:val="20"/>
          </w:rPr>
          <w:t>Carter et al., 2015</w:t>
        </w:r>
      </w:hyperlink>
      <w:r w:rsidR="00021CE9">
        <w:rPr>
          <w:rFonts w:eastAsia="Arial" w:cs="Arial"/>
          <w:noProof/>
          <w:color w:val="auto"/>
          <w:szCs w:val="20"/>
        </w:rPr>
        <w:t xml:space="preserve">; </w:t>
      </w:r>
      <w:hyperlink w:anchor="_ENREF_246" w:tooltip="Song, 2012 #4390" w:history="1">
        <w:r w:rsidR="00021CE9" w:rsidRPr="00DF6785">
          <w:rPr>
            <w:rStyle w:val="Hyperlink"/>
            <w:rFonts w:eastAsia="Arial" w:cs="Arial"/>
            <w:noProof/>
            <w:szCs w:val="20"/>
          </w:rPr>
          <w:t>Song, Chung, &amp; Prosser, 2012</w:t>
        </w:r>
      </w:hyperlink>
      <w:r w:rsid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 xml:space="preserve">Simple decompression appears to be effective even in patients with more severe </w:t>
      </w:r>
      <w:r w:rsidRPr="00021CE9">
        <w:rPr>
          <w:rFonts w:eastAsia="Arial" w:cs="Arial"/>
          <w:color w:val="auto"/>
          <w:szCs w:val="20"/>
        </w:rPr>
        <w:t xml:space="preserve">disease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&lt;EndNote&gt;&lt;Cite&gt;&lt;Author&gt;Biggs&lt;/Author&gt;&lt;Year&gt;2006&lt;/Year&gt;&lt;RecNum&gt;4537&lt;/RecNum&gt;&lt;DisplayText&gt;(Biggs &amp;amp; Curtis, 2006)&lt;/DisplayText&gt;&lt;record&gt;&lt;rec-number&gt;4537&lt;/rec-number&gt;&lt;foreign-keys&gt;&lt;key app="EN" db-id="vaxawsfavadaa0er9e8ppds0adazdvepawxx" timestamp="1481064275"&gt;4537&lt;/key&gt;&lt;/foreign-keys&gt;&lt;ref-type name="Journal Article"&gt;17&lt;/ref-type&gt;&lt;contributors&gt;&lt;authors&gt;&lt;author&gt;Biggs, M.&lt;/author&gt;&lt;author&gt;Curtis, J. A.&lt;/author&gt;&lt;/authors&gt;&lt;/contributors&gt;&lt;auth-address&gt;Department of Neurosurgery, Royal North Shore Hospital, North Shore Medical Centre, St. Leonards, Sydney, New South Wales, 2065, Australia. biggs@idx.com.au&lt;/auth-address&gt;&lt;titles&gt;&lt;title&gt;Randomized, prospective study comparing ulnar neurolysis in situ with submuscular transposition&lt;/title&gt;&lt;secondary-title&gt;Neurosurgery&lt;/secondary-title&gt;&lt;/titles&gt;&lt;periodical&gt;&lt;full-title&gt;Neurosurgery&lt;/full-title&gt;&lt;/periodical&gt;&lt;pages&gt;296-304; discussion 296-304&lt;/pages&gt;&lt;volume&gt;58&lt;/volume&gt;&lt;number&gt;2&lt;/number&gt;&lt;keywords&gt;&lt;keyword&gt;Adult&lt;/keyword&gt;&lt;keyword&gt;Aged&lt;/keyword&gt;&lt;keyword&gt;Aged, 80 and over&lt;/keyword&gt;&lt;keyword&gt;Decompression, Surgical/methods&lt;/keyword&gt;&lt;keyword&gt;Female&lt;/keyword&gt;&lt;keyword&gt;Follow-Up Studies&lt;/keyword&gt;&lt;keyword&gt;Humans&lt;/keyword&gt;&lt;keyword&gt;Male&lt;/keyword&gt;&lt;keyword&gt;Middle Aged&lt;/keyword&gt;&lt;keyword&gt;Muscle, Skeletal/pathology/*surgery&lt;/keyword&gt;&lt;keyword&gt;Neurosurgical Procedures/*methods&lt;/keyword&gt;&lt;keyword&gt;Prospective Studies&lt;/keyword&gt;&lt;keyword&gt;Retrospective Studies&lt;/keyword&gt;&lt;keyword&gt;Ulnar Nerve Compression Syndromes/classification/pathology/*surgery&lt;/keyword&gt;&lt;/keywords&gt;&lt;dates&gt;&lt;year&gt;2006&lt;/year&gt;&lt;pub-dates&gt;&lt;date&gt;Feb&lt;/date&gt;&lt;/pub-dates&gt;&lt;/dates&gt;&lt;isbn&gt;1524-4040 (Electronic)&amp;#xD;0148-396X (Linking)&lt;/isbn&gt;&lt;accession-num&gt;16462483&lt;/accession-num&gt;&lt;urls&gt;&lt;related-urls&gt;&lt;url&gt;https://www.ncbi.nlm.nih.gov/pubmed/16462483&lt;/url&gt;&lt;/related-urls&gt;&lt;/urls&gt;&lt;electronic-resource-num&gt;10.1227/01.NEU.0000194847.04143.A1&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32" w:tooltip="Biggs, 2006 #4537" w:history="1">
        <w:r w:rsidR="00021CE9" w:rsidRPr="00DF6785">
          <w:rPr>
            <w:rStyle w:val="Hyperlink"/>
            <w:rFonts w:eastAsia="Arial" w:cs="Arial"/>
            <w:noProof/>
            <w:szCs w:val="20"/>
          </w:rPr>
          <w:t>Biggs &amp; Curtis, 2006</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000F0799" w:rsidRPr="00021CE9">
        <w:rPr>
          <w:rFonts w:eastAsia="Arial" w:cs="Arial"/>
          <w:color w:val="auto"/>
          <w:szCs w:val="20"/>
        </w:rPr>
        <w:t>,</w:t>
      </w:r>
      <w:r w:rsidRPr="00021CE9">
        <w:rPr>
          <w:rFonts w:eastAsia="Arial" w:cs="Arial"/>
          <w:color w:val="auto"/>
          <w:szCs w:val="20"/>
        </w:rPr>
        <w:t xml:space="preserve"> and it has fewer complications. There may be a subset of patients not yet identified by the current literature who would ben</w:t>
      </w:r>
      <w:r w:rsidR="00021CE9" w:rsidRPr="00021CE9">
        <w:rPr>
          <w:rFonts w:eastAsia="Arial" w:cs="Arial"/>
          <w:color w:val="auto"/>
          <w:szCs w:val="20"/>
        </w:rPr>
        <w:t xml:space="preserve">efit more from a transposition </w:t>
      </w:r>
      <w:r w:rsidR="00021CE9" w:rsidRPr="00021CE9">
        <w:rPr>
          <w:rFonts w:eastAsia="Arial" w:cs="Arial"/>
          <w:color w:val="auto"/>
          <w:szCs w:val="20"/>
        </w:rPr>
        <w:fldChar w:fldCharType="begin">
          <w:fldData xml:space="preserve">PEVuZE5vdGU+PENpdGU+PEF1dGhvcj5NYWNhZGFtPC9BdXRob3I+PFllYXI+MjAwODwvWWVhcj48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=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PEVuZE5vdGU+PENpdGU+PEF1dGhvcj5NYWNhZGFtPC9BdXRob3I+PFllYXI+MjAwODwvWWVhcj48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=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57" w:tooltip="Macadam, 2008 #4581" w:history="1">
        <w:r w:rsidR="00021CE9" w:rsidRPr="00DF6785">
          <w:rPr>
            <w:rStyle w:val="Hyperlink"/>
            <w:rFonts w:eastAsia="Arial" w:cs="Arial"/>
            <w:noProof/>
            <w:szCs w:val="20"/>
          </w:rPr>
          <w:t>Macadam, Gandhi, Bezuhly, &amp; Lefaivre, 2008</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 The complications and complex</w:t>
      </w:r>
      <w:r w:rsidR="000F0799" w:rsidRPr="00021CE9">
        <w:rPr>
          <w:rFonts w:eastAsia="Arial" w:cs="Arial"/>
          <w:color w:val="auto"/>
          <w:szCs w:val="20"/>
        </w:rPr>
        <w:t xml:space="preserve">ity of these procedures varies. </w:t>
      </w:r>
      <w:r w:rsidRPr="00021CE9">
        <w:rPr>
          <w:rFonts w:eastAsia="Arial" w:cs="Arial"/>
          <w:color w:val="auto"/>
          <w:szCs w:val="20"/>
        </w:rPr>
        <w:t>Patients should understand</w:t>
      </w:r>
      <w:r w:rsidRPr="00F65538">
        <w:rPr>
          <w:rFonts w:eastAsia="Arial" w:cs="Arial"/>
          <w:color w:val="auto"/>
          <w:szCs w:val="20"/>
        </w:rPr>
        <w:t xml:space="preserve"> the risks of each procedure, expected recovery, and need for follow-up therapy before consenting to the procedure.</w:t>
      </w:r>
    </w:p>
    <w:p w:rsidR="008746E8" w:rsidRPr="008746E8" w:rsidRDefault="00A11E8E" w:rsidP="000108FE">
      <w:pPr>
        <w:pStyle w:val="Heading3"/>
        <w:tabs>
          <w:tab w:val="left" w:pos="1440"/>
        </w:tabs>
        <w:spacing w:after="0" w:line="240" w:lineRule="auto"/>
        <w:ind w:left="2160" w:hanging="720"/>
        <w:rPr>
          <w:vanish/>
          <w:specVanish/>
        </w:rPr>
      </w:pPr>
      <w:bookmarkStart w:id="143" w:name="_Toc476212301"/>
      <w:r w:rsidRPr="00F65538">
        <w:t xml:space="preserve">h.  </w:t>
      </w:r>
      <w:r w:rsidRPr="00F65538">
        <w:tab/>
      </w:r>
      <w:r w:rsidRPr="008746E8">
        <w:rPr>
          <w:u w:val="single"/>
        </w:rPr>
        <w:t>Post-operative Treatment</w:t>
      </w:r>
      <w:bookmarkEnd w:id="143"/>
    </w:p>
    <w:p w:rsidR="004219F6" w:rsidRPr="00F65538" w:rsidRDefault="00724B31" w:rsidP="000108FE">
      <w:pPr>
        <w:tabs>
          <w:tab w:val="left" w:pos="1440"/>
        </w:tabs>
        <w:spacing w:before="240" w:after="0"/>
        <w:ind w:left="2160" w:hanging="720"/>
        <w:rPr>
          <w:rFonts w:cs="Arial"/>
          <w:color w:val="auto"/>
          <w:szCs w:val="20"/>
        </w:rPr>
      </w:pPr>
      <w:r w:rsidRPr="00F65538">
        <w:rPr>
          <w:rFonts w:eastAsia="Arial" w:cs="Arial"/>
          <w:color w:val="auto"/>
          <w:szCs w:val="20"/>
        </w:rPr>
        <w:t>: a</w:t>
      </w:r>
      <w:r w:rsidR="00A11E8E" w:rsidRPr="00F65538">
        <w:rPr>
          <w:rFonts w:eastAsia="Arial" w:cs="Arial"/>
          <w:color w:val="auto"/>
          <w:szCs w:val="20"/>
        </w:rPr>
        <w:t>n individualized rehabilitation program based upon communication between the surgeon and the therapist using therapies as outlined in</w:t>
      </w:r>
      <w:r w:rsidR="0062476E" w:rsidRPr="00F65538">
        <w:rPr>
          <w:rFonts w:eastAsia="Arial" w:cs="Arial"/>
          <w:color w:val="auto"/>
          <w:szCs w:val="20"/>
        </w:rPr>
        <w:t xml:space="preserve"> </w:t>
      </w:r>
      <w:r w:rsidR="00D95284" w:rsidRPr="00C57098">
        <w:rPr>
          <w:rFonts w:eastAsia="Arial" w:cs="Arial"/>
          <w:color w:val="auto"/>
          <w:szCs w:val="20"/>
        </w:rPr>
        <w:t>Section H Therapeutic Procedures – Non-Operative</w:t>
      </w:r>
      <w:r w:rsidR="00A11E8E" w:rsidRPr="00F65538">
        <w:rPr>
          <w:rFonts w:eastAsia="Arial" w:cs="Arial"/>
          <w:color w:val="auto"/>
          <w:szCs w:val="20"/>
        </w:rPr>
        <w:t xml:space="preserve">. In all cases, communication between the physician and therapist is important to the timing of exercise progressions. Treatment may include the following: splinting, scar management, nerve gliding, and active therapy with or without passive therapy. Early active motion is appropriate for most patients. Work restrictions vary based on the procedure from approximately 2 – 6 weeks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&lt;EndNote&gt;&lt;Cite&gt;&lt;Author&gt;Assmus&lt;/Author&gt;&lt;Year&gt;2015&lt;/Year&gt;&lt;RecNum&gt;4059&lt;/RecNum&gt;&lt;DisplayText&gt;(Assmus et al., 2015)&lt;/DisplayText&gt;&lt;record&gt;&lt;rec-number&gt;4059&lt;/rec-number&gt;&lt;foreign-keys&gt;&lt;key app="EN" db-id="vaxawsfavadaa0er9e8ppds0adazdvepawxx" timestamp="1481064176"&gt;4059&lt;/key&gt;&lt;/foreign-keys&gt;&lt;ref-type name="Journal Article"&gt;17&lt;/ref-type&gt;&lt;contributors&gt;&lt;authors&gt;&lt;author&gt;Assmus, H.&lt;/author&gt;&lt;author&gt;Antoniadis, G.&lt;/author&gt;&lt;author&gt;Bischoff, C.&lt;/author&gt;&lt;/authors&gt;&lt;/contributors&gt;&lt;auth-address&gt;(Former Practice of Peripheral Nerve Surgery in Dossenheim/Heidelberg:), District Hospital of Gunzburg (Neurosurgical Department of the University of Ulm), Neurology Group Practice Marienplatz, Munich.&lt;/auth-address&gt;&lt;titles&gt;&lt;title&gt;Carpal and cubital tunnel and other, rarer nerve compression syndromes&lt;/title&gt;&lt;secondary-title&gt;Dtsch Arztebl Int&lt;/secondary-title&gt;&lt;alt-title&gt;Deutsches Arzteblatt international&lt;/alt-title&gt;&lt;/titles&gt;&lt;periodical&gt;&lt;full-title&gt;Dtsch Arztebl Int&lt;/full-title&gt;&lt;/periodical&gt;&lt;pages&gt;14-25; quiz 26&lt;/pages&gt;&lt;volume&gt;112&lt;/volume&gt;&lt;number&gt;1-2&lt;/number&gt;&lt;edition&gt;2015/01/24&lt;/edition&gt;&lt;keywords&gt;&lt;keyword&gt;Carpal Tunnel Syndrome/*diagnosis/*therapy&lt;/keyword&gt;&lt;keyword&gt;Evidence-Based Medicine&lt;/keyword&gt;&lt;keyword&gt;Humans&lt;/keyword&gt;&lt;keyword&gt;Immobilization/instrumentation/methods&lt;/keyword&gt;&lt;keyword&gt;Magnetic Resonance Imaging/*methods&lt;/keyword&gt;&lt;keyword&gt;Nerve Compression Syndromes/diagnosis/surgery&lt;/keyword&gt;&lt;keyword&gt;*Splints&lt;/keyword&gt;&lt;keyword&gt;Tenotomy/*methods&lt;/keyword&gt;&lt;keyword&gt;Treatment Outcome&lt;/keyword&gt;&lt;keyword&gt;Ultrasonic Therapy/*methods&lt;/keyword&gt;&lt;/keywords&gt;&lt;dates&gt;&lt;year&gt;2015&lt;/year&gt;&lt;pub-dates&gt;&lt;date&gt;Jan 5&lt;/date&gt;&lt;/pub-dates&gt;&lt;/dates&gt;&lt;isbn&gt;1866-0452&lt;/isbn&gt;&lt;accession-num&gt;25613452&lt;/accession-num&gt;&lt;urls&gt;&lt;/urls&gt;&lt;custom2&gt;PMC4318466&lt;/custom2&gt;&lt;electronic-resource-num&gt;10.3238/arztebl.2015.0014&lt;/electronic-resource-num&gt;&lt;remote-database-provider&gt;NLM&lt;/remote-database-provider&gt;&lt;language&gt;eng&lt;/language&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6" w:tooltip="Assmus, 2015 #4059" w:history="1">
        <w:r w:rsidR="00021CE9" w:rsidRPr="00DF6785">
          <w:rPr>
            <w:rStyle w:val="Hyperlink"/>
            <w:rFonts w:eastAsia="Arial" w:cs="Arial"/>
            <w:noProof/>
            <w:szCs w:val="20"/>
          </w:rPr>
          <w:t>Assmus et al., 2015</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00A11E8E" w:rsidRPr="00021CE9">
        <w:rPr>
          <w:rFonts w:eastAsia="Arial" w:cs="Arial"/>
          <w:color w:val="auto"/>
          <w:szCs w:val="20"/>
        </w:rPr>
        <w:t>.</w:t>
      </w:r>
    </w:p>
    <w:p w:rsidR="004219F6" w:rsidRPr="00F65538" w:rsidRDefault="00A11E8E" w:rsidP="000108FE">
      <w:pPr>
        <w:tabs>
          <w:tab w:val="left" w:pos="1440"/>
        </w:tabs>
        <w:spacing w:before="240" w:after="0"/>
        <w:ind w:left="2160" w:hanging="720"/>
        <w:rPr>
          <w:rFonts w:cs="Arial"/>
          <w:color w:val="auto"/>
          <w:szCs w:val="20"/>
        </w:rPr>
      </w:pPr>
      <w:r w:rsidRPr="00F65538">
        <w:rPr>
          <w:rFonts w:eastAsia="Arial" w:cs="Arial"/>
          <w:color w:val="auto"/>
          <w:szCs w:val="20"/>
        </w:rPr>
        <w:tab/>
        <w:t>Return to work and restrictions after surgery may be made by an attending physician experienced in occupational medicine in consultation with the surgeon or by the surgeon.</w:t>
      </w:r>
    </w:p>
    <w:p w:rsidR="004219F6" w:rsidRPr="00F65538" w:rsidRDefault="00E3085D" w:rsidP="000108FE">
      <w:pPr>
        <w:pStyle w:val="Heading2"/>
        <w:numPr>
          <w:ilvl w:val="0"/>
          <w:numId w:val="0"/>
        </w:numPr>
        <w:ind w:left="1440" w:hanging="720"/>
      </w:pPr>
      <w:bookmarkStart w:id="144" w:name="_Toc476212302"/>
      <w:r>
        <w:lastRenderedPageBreak/>
        <w:t>3.</w:t>
      </w:r>
      <w:r>
        <w:tab/>
      </w:r>
      <w:r w:rsidR="00A11E8E" w:rsidRPr="00267324">
        <w:rPr>
          <w:u w:val="single"/>
        </w:rPr>
        <w:t>GUYON CANAL (TUNNEL) SYNDROME</w:t>
      </w:r>
      <w:bookmarkEnd w:id="144"/>
    </w:p>
    <w:p w:rsidR="00F0471F" w:rsidRPr="00F0471F" w:rsidRDefault="00A11E8E" w:rsidP="000108FE">
      <w:pPr>
        <w:pStyle w:val="Heading3"/>
        <w:spacing w:after="0" w:line="240" w:lineRule="auto"/>
        <w:ind w:left="2160" w:hanging="720"/>
        <w:rPr>
          <w:vanish/>
          <w:specVanish/>
        </w:rPr>
      </w:pPr>
      <w:bookmarkStart w:id="145" w:name="_Toc476212303"/>
      <w:r w:rsidRPr="00F65538">
        <w:t xml:space="preserve">a.  </w:t>
      </w:r>
      <w:r w:rsidRPr="00F65538">
        <w:tab/>
      </w:r>
      <w:r w:rsidRPr="00F0471F">
        <w:rPr>
          <w:u w:val="single"/>
        </w:rPr>
        <w:t>Description/Definition</w:t>
      </w:r>
      <w:bookmarkEnd w:id="145"/>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r w:rsidRPr="00F65538">
        <w:rPr>
          <w:rFonts w:eastAsia="Arial" w:cs="Arial"/>
          <w:color w:val="auto"/>
          <w:szCs w:val="20"/>
        </w:rPr>
        <w:t xml:space="preserve"> Typical symptoms/findings are (1) </w:t>
      </w:r>
      <w:proofErr w:type="spellStart"/>
      <w:r w:rsidRPr="00F65538">
        <w:rPr>
          <w:rFonts w:eastAsia="Arial" w:cs="Arial"/>
          <w:color w:val="auto"/>
          <w:szCs w:val="20"/>
        </w:rPr>
        <w:t>paresthesias</w:t>
      </w:r>
      <w:proofErr w:type="spellEnd"/>
      <w:r w:rsidRPr="00F65538">
        <w:rPr>
          <w:rFonts w:eastAsia="Arial" w:cs="Arial"/>
          <w:color w:val="auto"/>
          <w:szCs w:val="20"/>
        </w:rPr>
        <w:t xml:space="preserve"> in the ulnar nerve distribution (ring and small fingers) distal to the wrist</w:t>
      </w:r>
      <w:r w:rsidR="000B765F" w:rsidRPr="00F65538">
        <w:rPr>
          <w:rFonts w:eastAsia="Arial" w:cs="Arial"/>
          <w:color w:val="auto"/>
          <w:szCs w:val="20"/>
        </w:rPr>
        <w:t>,</w:t>
      </w:r>
      <w:r w:rsidRPr="00F65538">
        <w:rPr>
          <w:rFonts w:eastAsia="Arial" w:cs="Arial"/>
          <w:color w:val="auto"/>
          <w:szCs w:val="20"/>
        </w:rPr>
        <w:t xml:space="preserve"> and/or (2) weakness in digital adductors, abductors or </w:t>
      </w:r>
      <w:proofErr w:type="spellStart"/>
      <w:r w:rsidRPr="00F65538">
        <w:rPr>
          <w:rFonts w:eastAsia="Arial" w:cs="Arial"/>
          <w:color w:val="auto"/>
          <w:szCs w:val="20"/>
        </w:rPr>
        <w:t>lumbricals</w:t>
      </w:r>
      <w:proofErr w:type="spellEnd"/>
      <w:r w:rsidRPr="00F65538">
        <w:rPr>
          <w:rFonts w:eastAsia="Arial" w:cs="Arial"/>
          <w:color w:val="auto"/>
          <w:szCs w:val="20"/>
        </w:rPr>
        <w:t>, without proximal ulnar complaints.</w:t>
      </w:r>
    </w:p>
    <w:p w:rsidR="00F0471F" w:rsidRPr="00F0471F" w:rsidRDefault="00A11E8E" w:rsidP="000108FE">
      <w:pPr>
        <w:pStyle w:val="Heading3"/>
        <w:spacing w:after="0" w:line="240" w:lineRule="auto"/>
        <w:ind w:left="2160" w:hanging="720"/>
        <w:rPr>
          <w:vanish/>
          <w:specVanish/>
        </w:rPr>
      </w:pPr>
      <w:bookmarkStart w:id="146" w:name="_Toc476212304"/>
      <w:r w:rsidRPr="00F65538">
        <w:t xml:space="preserve">b.  </w:t>
      </w:r>
      <w:r w:rsidRPr="00F65538">
        <w:tab/>
      </w:r>
      <w:r w:rsidRPr="00F0471F">
        <w:rPr>
          <w:u w:val="single"/>
        </w:rPr>
        <w:t>Occupational Relationship</w:t>
      </w:r>
      <w:bookmarkEnd w:id="146"/>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r w:rsidR="000B765F" w:rsidRPr="00F65538">
        <w:rPr>
          <w:rFonts w:eastAsia="Arial" w:cs="Arial"/>
          <w:color w:val="auto"/>
          <w:szCs w:val="20"/>
        </w:rPr>
        <w:t xml:space="preserve"> Refer to </w:t>
      </w:r>
      <w:r w:rsidR="005B76E4" w:rsidRPr="005B76E4">
        <w:rPr>
          <w:rFonts w:eastAsia="Arial" w:cs="Arial"/>
          <w:color w:val="auto"/>
          <w:szCs w:val="20"/>
        </w:rPr>
        <w:t>Section D.3</w:t>
      </w:r>
      <w:r w:rsidRPr="005B76E4">
        <w:rPr>
          <w:rFonts w:eastAsia="Arial" w:cs="Arial"/>
          <w:color w:val="auto"/>
          <w:szCs w:val="20"/>
        </w:rPr>
        <w:t xml:space="preserve"> Medical Causation Assessment for Cumulative Trauma Conditions</w:t>
      </w:r>
      <w:r w:rsidR="000B765F" w:rsidRPr="005B76E4">
        <w:rPr>
          <w:rFonts w:eastAsia="Arial" w:cs="Arial"/>
          <w:color w:val="auto"/>
          <w:szCs w:val="20"/>
        </w:rPr>
        <w:t xml:space="preserve">. </w:t>
      </w:r>
      <w:r w:rsidRPr="005B76E4">
        <w:rPr>
          <w:rFonts w:eastAsia="Arial" w:cs="Arial"/>
          <w:color w:val="auto"/>
          <w:szCs w:val="20"/>
        </w:rPr>
        <w:t>To perform a proper causation assessment, the reader must comply with</w:t>
      </w:r>
      <w:r w:rsidRPr="00F65538">
        <w:rPr>
          <w:rFonts w:eastAsia="Arial" w:cs="Arial"/>
          <w:color w:val="auto"/>
          <w:szCs w:val="20"/>
        </w:rPr>
        <w:t xml:space="preserve"> all sections. Occupational and non-occupational causes frequently result from mechanical pr</w:t>
      </w:r>
      <w:r w:rsidR="000B765F" w:rsidRPr="00F65538">
        <w:rPr>
          <w:rFonts w:eastAsia="Arial" w:cs="Arial"/>
          <w:color w:val="auto"/>
          <w:szCs w:val="20"/>
        </w:rPr>
        <w:t>essure on the wrist or palm, e.</w:t>
      </w:r>
      <w:r w:rsidRPr="00F65538">
        <w:rPr>
          <w:rFonts w:eastAsia="Arial" w:cs="Arial"/>
          <w:color w:val="auto"/>
          <w:szCs w:val="20"/>
        </w:rPr>
        <w:t>g.</w:t>
      </w:r>
      <w:r w:rsidR="000B765F" w:rsidRPr="00F65538">
        <w:rPr>
          <w:rFonts w:eastAsia="Arial" w:cs="Arial"/>
          <w:color w:val="auto"/>
          <w:szCs w:val="20"/>
        </w:rPr>
        <w:t>,</w:t>
      </w:r>
      <w:r w:rsidRPr="00F65538">
        <w:rPr>
          <w:rFonts w:eastAsia="Arial" w:cs="Arial"/>
          <w:color w:val="auto"/>
          <w:szCs w:val="20"/>
        </w:rPr>
        <w:t xml:space="preserve"> cycling, vibratory tools.</w:t>
      </w:r>
    </w:p>
    <w:p w:rsidR="00F0471F" w:rsidRPr="00F0471F" w:rsidRDefault="00A11E8E" w:rsidP="000108FE">
      <w:pPr>
        <w:pStyle w:val="Heading3"/>
        <w:spacing w:after="0" w:line="240" w:lineRule="auto"/>
        <w:ind w:left="2160" w:hanging="720"/>
        <w:rPr>
          <w:vanish/>
          <w:specVanish/>
        </w:rPr>
      </w:pPr>
      <w:bookmarkStart w:id="147" w:name="_Toc476212305"/>
      <w:r w:rsidRPr="00F65538">
        <w:t xml:space="preserve">c.  </w:t>
      </w:r>
      <w:r w:rsidRPr="00F65538">
        <w:tab/>
      </w:r>
      <w:r w:rsidRPr="00F0471F">
        <w:rPr>
          <w:u w:val="single"/>
        </w:rPr>
        <w:t>Specific Physical Exam Findings</w:t>
      </w:r>
      <w:bookmarkEnd w:id="147"/>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r w:rsidRPr="00F65538">
        <w:rPr>
          <w:rFonts w:eastAsia="Arial" w:cs="Arial"/>
          <w:color w:val="auto"/>
          <w:szCs w:val="20"/>
        </w:rPr>
        <w:t xml:space="preserve"> Required elements for the diagnosis must include at least one of the following exam </w:t>
      </w:r>
      <w:r w:rsidRPr="00021CE9">
        <w:rPr>
          <w:rFonts w:eastAsia="Arial" w:cs="Arial"/>
          <w:color w:val="auto"/>
          <w:szCs w:val="20"/>
        </w:rPr>
        <w:t xml:space="preserve">findings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&lt;EndNote&gt;&lt;Cite&gt;&lt;Author&gt;Boocock&lt;/Author&gt;&lt;Year&gt;2009&lt;/Year&gt;&lt;RecNum&gt;4538&lt;/RecNum&gt;&lt;DisplayText&gt;(Boocock et al., 2009)&lt;/DisplayText&gt;&lt;record&gt;&lt;rec-number&gt;4538&lt;/rec-number&gt;&lt;foreign-keys&gt;&lt;key app="EN" db-id="vaxawsfavadaa0er9e8ppds0adazdvepawxx" timestamp="1481064275"&gt;4538&lt;/key&gt;&lt;/foreign-keys&gt;&lt;ref-type name="Journal Article"&gt;17&lt;/ref-type&gt;&lt;contributors&gt;&lt;authors&gt;&lt;author&gt;Boocock, M. G.&lt;/author&gt;&lt;author&gt;Collier, J. M.&lt;/author&gt;&lt;author&gt;McNair, P. J.&lt;/author&gt;&lt;author&gt;Simmonds, M.&lt;/author&gt;&lt;author&gt;Larmer, P. J.&lt;/author&gt;&lt;author&gt;Armstrong, B.&lt;/author&gt;&lt;/authors&gt;&lt;/contributors&gt;&lt;auth-address&gt;Health and Rehabilitation Research Centre, Auckland University of Technology, Auckland, New Zealand. mark.boocock@aut.ac.nz&lt;/auth-address&gt;&lt;titles&gt;&lt;title&gt;A framework for the classification and diagnosis of work-related upper extremity conditions: systematic review&lt;/title&gt;&lt;secondary-title&gt;Semin Arthritis Rheum&lt;/secondary-title&gt;&lt;/titles&gt;&lt;periodical&gt;&lt;full-title&gt;Semin Arthritis Rheum&lt;/full-title&gt;&lt;/periodical&gt;&lt;pages&gt;296-311&lt;/pages&gt;&lt;volume&gt;38&lt;/volume&gt;&lt;number&gt;4&lt;/number&gt;&lt;keywords&gt;&lt;keyword&gt;Humans&lt;/keyword&gt;&lt;keyword&gt;Musculoskeletal Diseases/*classification/*diagnosis&lt;/keyword&gt;&lt;keyword&gt;Occupational Diseases/*classification/*diagnosis&lt;/keyword&gt;&lt;keyword&gt;Upper Extremity&lt;/keyword&gt;&lt;/keywords&gt;&lt;dates&gt;&lt;year&gt;2009&lt;/year&gt;&lt;pub-dates&gt;&lt;date&gt;Feb&lt;/date&gt;&lt;/pub-dates&gt;&lt;/dates&gt;&lt;isbn&gt;1532-866X (Electronic)&amp;#xD;0049-0172 (Linking)&lt;/isbn&gt;&lt;accession-num&gt;18280546&lt;/accession-num&gt;&lt;urls&gt;&lt;related-urls&gt;&lt;url&gt;https://www.ncbi.nlm.nih.gov/pubmed/18280546&lt;/url&gt;&lt;/related-urls&gt;&lt;/urls&gt;&lt;electronic-resource-num&gt;10.1016/j.semarthrit.2007.10.006&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37" w:tooltip="Boocock, 2009 #4538" w:history="1">
        <w:r w:rsidR="00021CE9" w:rsidRPr="00DF6785">
          <w:rPr>
            <w:rStyle w:val="Hyperlink"/>
            <w:rFonts w:eastAsia="Arial" w:cs="Arial"/>
            <w:noProof/>
            <w:szCs w:val="20"/>
          </w:rPr>
          <w:t>Boocock et al., 2009</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A11E8E" w:rsidP="00DA5E84">
      <w:pPr>
        <w:pStyle w:val="ListParagraph"/>
        <w:numPr>
          <w:ilvl w:val="0"/>
          <w:numId w:val="102"/>
        </w:numPr>
        <w:spacing w:before="240" w:after="0"/>
        <w:ind w:left="2880" w:hanging="720"/>
        <w:rPr>
          <w:rFonts w:eastAsia="Arial" w:cs="Arial"/>
          <w:color w:val="auto"/>
          <w:szCs w:val="20"/>
        </w:rPr>
      </w:pPr>
      <w:r w:rsidRPr="00F65538">
        <w:rPr>
          <w:rFonts w:eastAsia="Arial" w:cs="Arial"/>
          <w:color w:val="auto"/>
          <w:szCs w:val="20"/>
        </w:rPr>
        <w:t xml:space="preserve">Positive </w:t>
      </w:r>
      <w:proofErr w:type="spellStart"/>
      <w:r w:rsidRPr="00F65538">
        <w:rPr>
          <w:rFonts w:eastAsia="Arial" w:cs="Arial"/>
          <w:color w:val="auto"/>
          <w:szCs w:val="20"/>
        </w:rPr>
        <w:t>Tinel’s</w:t>
      </w:r>
      <w:proofErr w:type="spellEnd"/>
      <w:r w:rsidRPr="00F65538">
        <w:rPr>
          <w:rFonts w:eastAsia="Arial" w:cs="Arial"/>
          <w:color w:val="auto"/>
          <w:szCs w:val="20"/>
        </w:rPr>
        <w:t xml:space="preserve"> at hook of hamate.</w:t>
      </w:r>
    </w:p>
    <w:p w:rsidR="000B765F" w:rsidRPr="00F65538" w:rsidRDefault="000B765F" w:rsidP="00DA5E84">
      <w:pPr>
        <w:pStyle w:val="ListParagraph"/>
        <w:spacing w:before="240" w:after="0"/>
        <w:ind w:left="2880" w:hanging="720"/>
        <w:rPr>
          <w:rFonts w:eastAsia="Arial" w:cs="Arial"/>
          <w:color w:val="auto"/>
          <w:szCs w:val="20"/>
        </w:rPr>
      </w:pPr>
    </w:p>
    <w:p w:rsidR="00DA5E84" w:rsidRPr="00DA5E84" w:rsidRDefault="00A11E8E" w:rsidP="00DA5E84">
      <w:pPr>
        <w:pStyle w:val="ListParagraph"/>
        <w:numPr>
          <w:ilvl w:val="0"/>
          <w:numId w:val="102"/>
        </w:numPr>
        <w:spacing w:before="240" w:after="0"/>
        <w:ind w:left="2880" w:hanging="720"/>
        <w:rPr>
          <w:rFonts w:eastAsia="Arial" w:cs="Arial"/>
          <w:color w:val="auto"/>
          <w:szCs w:val="20"/>
        </w:rPr>
      </w:pPr>
      <w:r w:rsidRPr="00F65538">
        <w:rPr>
          <w:rFonts w:eastAsia="Arial" w:cs="Arial"/>
          <w:color w:val="auto"/>
          <w:szCs w:val="20"/>
        </w:rPr>
        <w:t xml:space="preserve">Numbness or </w:t>
      </w:r>
      <w:proofErr w:type="spellStart"/>
      <w:r w:rsidRPr="00F65538">
        <w:rPr>
          <w:rFonts w:eastAsia="Arial" w:cs="Arial"/>
          <w:color w:val="auto"/>
          <w:szCs w:val="20"/>
        </w:rPr>
        <w:t>paresthesias</w:t>
      </w:r>
      <w:proofErr w:type="spellEnd"/>
      <w:r w:rsidRPr="00F65538">
        <w:rPr>
          <w:rFonts w:eastAsia="Arial" w:cs="Arial"/>
          <w:color w:val="auto"/>
          <w:szCs w:val="20"/>
        </w:rPr>
        <w:t xml:space="preserve"> of the palmar surface of the ring and small fingers without proximal ulnar complaints.</w:t>
      </w:r>
    </w:p>
    <w:p w:rsidR="00DA5E84" w:rsidRPr="00DA5E84" w:rsidRDefault="00DA5E84" w:rsidP="00DA5E84">
      <w:pPr>
        <w:pStyle w:val="ListParagraph"/>
        <w:spacing w:before="240" w:after="0"/>
        <w:ind w:left="2880"/>
        <w:rPr>
          <w:rFonts w:eastAsia="Arial" w:cs="Arial"/>
          <w:color w:val="auto"/>
          <w:szCs w:val="20"/>
        </w:rPr>
      </w:pPr>
    </w:p>
    <w:p w:rsidR="004219F6" w:rsidRPr="00F65538" w:rsidRDefault="00A11E8E" w:rsidP="00DA5E84">
      <w:pPr>
        <w:pStyle w:val="ListParagraph"/>
        <w:numPr>
          <w:ilvl w:val="0"/>
          <w:numId w:val="102"/>
        </w:numPr>
        <w:spacing w:before="240" w:after="0"/>
        <w:ind w:left="2880" w:hanging="720"/>
        <w:rPr>
          <w:rFonts w:eastAsia="Arial" w:cs="Arial"/>
          <w:color w:val="auto"/>
          <w:szCs w:val="20"/>
        </w:rPr>
      </w:pPr>
      <w:r w:rsidRPr="00F65538">
        <w:rPr>
          <w:rFonts w:eastAsia="Arial" w:cs="Arial"/>
          <w:color w:val="auto"/>
          <w:szCs w:val="20"/>
        </w:rPr>
        <w:t>Later stages or types may affect ulnar innervated intrinsic muscle strength.</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There are five types of the </w:t>
      </w:r>
      <w:proofErr w:type="spellStart"/>
      <w:r w:rsidRPr="00F65538">
        <w:rPr>
          <w:rFonts w:eastAsia="Arial" w:cs="Arial"/>
          <w:color w:val="auto"/>
          <w:szCs w:val="20"/>
        </w:rPr>
        <w:t>Guyon</w:t>
      </w:r>
      <w:proofErr w:type="spellEnd"/>
      <w:r w:rsidRPr="00F65538">
        <w:rPr>
          <w:rFonts w:eastAsia="Arial" w:cs="Arial"/>
          <w:color w:val="auto"/>
          <w:szCs w:val="20"/>
        </w:rPr>
        <w:t xml:space="preserve"> Canal Syndrome based on the anatomic area of compression and neurological signs. Testing should include strength of the adductor </w:t>
      </w:r>
      <w:proofErr w:type="spellStart"/>
      <w:r w:rsidRPr="00F65538">
        <w:rPr>
          <w:rFonts w:eastAsia="Arial" w:cs="Arial"/>
          <w:color w:val="auto"/>
          <w:szCs w:val="20"/>
        </w:rPr>
        <w:t>pollicis</w:t>
      </w:r>
      <w:proofErr w:type="spellEnd"/>
      <w:r w:rsidRPr="00F65538">
        <w:rPr>
          <w:rFonts w:eastAsia="Arial" w:cs="Arial"/>
          <w:color w:val="auto"/>
          <w:szCs w:val="20"/>
        </w:rPr>
        <w:t xml:space="preserve">, abductor </w:t>
      </w:r>
      <w:proofErr w:type="spellStart"/>
      <w:r w:rsidRPr="00F65538">
        <w:rPr>
          <w:rFonts w:eastAsia="Arial" w:cs="Arial"/>
          <w:color w:val="auto"/>
          <w:szCs w:val="20"/>
        </w:rPr>
        <w:t>digiti</w:t>
      </w:r>
      <w:proofErr w:type="spellEnd"/>
      <w:r w:rsidRPr="00F65538">
        <w:rPr>
          <w:rFonts w:eastAsia="Arial" w:cs="Arial"/>
          <w:color w:val="auto"/>
          <w:szCs w:val="20"/>
        </w:rPr>
        <w:t xml:space="preserve"> </w:t>
      </w:r>
      <w:proofErr w:type="spellStart"/>
      <w:r w:rsidRPr="00F65538">
        <w:rPr>
          <w:rFonts w:eastAsia="Arial" w:cs="Arial"/>
          <w:color w:val="auto"/>
          <w:szCs w:val="20"/>
        </w:rPr>
        <w:t>minimi</w:t>
      </w:r>
      <w:proofErr w:type="spellEnd"/>
      <w:r w:rsidRPr="00F65538">
        <w:rPr>
          <w:rFonts w:eastAsia="Arial" w:cs="Arial"/>
          <w:color w:val="auto"/>
          <w:szCs w:val="20"/>
        </w:rPr>
        <w:t xml:space="preserve">, and </w:t>
      </w:r>
      <w:proofErr w:type="spellStart"/>
      <w:r w:rsidRPr="00021CE9">
        <w:rPr>
          <w:rFonts w:eastAsia="Arial" w:cs="Arial"/>
          <w:color w:val="auto"/>
          <w:szCs w:val="20"/>
        </w:rPr>
        <w:t>lumbricals</w:t>
      </w:r>
      <w:proofErr w:type="spellEnd"/>
      <w:r w:rsidR="00D23D00" w:rsidRPr="00021CE9">
        <w:rPr>
          <w:rFonts w:eastAsia="Arial" w:cs="Arial"/>
          <w:color w:val="auto"/>
          <w:szCs w:val="20"/>
        </w:rPr>
        <w:t xml:space="preserve"> </w:t>
      </w:r>
      <w:r w:rsidR="00021CE9" w:rsidRPr="00021CE9">
        <w:rPr>
          <w:rFonts w:eastAsia="Arial" w:cs="Arial"/>
          <w:color w:val="auto"/>
          <w:szCs w:val="20"/>
        </w:rPr>
        <w:fldChar w:fldCharType="begin"/>
      </w:r>
      <w:r w:rsidR="00DF6785">
        <w:rPr>
          <w:rFonts w:eastAsia="Arial" w:cs="Arial"/>
          <w:color w:val="auto"/>
          <w:szCs w:val="20"/>
        </w:rPr>
        <w:instrText xml:space="preserve"> ADDIN EN.CITE &lt;EndNote&gt;&lt;Cite&gt;&lt;Author&gt;Erkin&lt;/Author&gt;&lt;Year&gt;2006&lt;/Year&gt;&lt;RecNum&gt;4554&lt;/RecNum&gt;&lt;DisplayText&gt;(Erkin, Uysal, Keles, Aybay, &amp;amp; Ozel, 2006)&lt;/DisplayText&gt;&lt;record&gt;&lt;rec-number&gt;4554&lt;/rec-number&gt;&lt;foreign-keys&gt;&lt;key app="EN" db-id="vaxawsfavadaa0er9e8ppds0adazdvepawxx" timestamp="1481064275"&gt;4554&lt;/key&gt;&lt;/foreign-keys&gt;&lt;ref-type name="Journal Article"&gt;17&lt;/ref-type&gt;&lt;contributors&gt;&lt;authors&gt;&lt;author&gt;Erkin, G.&lt;/author&gt;&lt;author&gt;Uysal, H.&lt;/author&gt;&lt;author&gt;Keles, I.&lt;/author&gt;&lt;author&gt;Aybay, C.&lt;/author&gt;&lt;author&gt;Ozel, S.&lt;/author&gt;&lt;/authors&gt;&lt;/contributors&gt;&lt;auth-address&gt;Ankara Physical Medicine and Rehabilitation Education and Research Hospital, Ministry of Health, Ankara, Turkey. gultenerkin@yahoo.com&lt;/auth-address&gt;&lt;titles&gt;&lt;title&gt;Acute ulnar neuropathy at the wrist: a case report and review of the literature&lt;/title&gt;&lt;secondary-title&gt;Rheumatol Int&lt;/secondary-title&gt;&lt;/titles&gt;&lt;periodical&gt;&lt;full-title&gt;Rheumatol Int&lt;/full-title&gt;&lt;abbr-1&gt;Rheumatology international&lt;/abbr-1&gt;&lt;/periodical&gt;&lt;pages&gt;191-6&lt;/pages&gt;&lt;volume&gt;27&lt;/volume&gt;&lt;number&gt;2&lt;/number&gt;&lt;keywords&gt;&lt;keyword&gt;Adult&lt;/keyword&gt;&lt;keyword&gt;*Diagnostic Errors&lt;/keyword&gt;&lt;keyword&gt;Female&lt;/keyword&gt;&lt;keyword&gt;Ganglion Cysts/*complications/pathology/surgery&lt;/keyword&gt;&lt;keyword&gt;Humans&lt;/keyword&gt;&lt;keyword&gt;Magnetic Resonance Imaging&lt;/keyword&gt;&lt;keyword&gt;Tenosynovitis/diagnosis&lt;/keyword&gt;&lt;keyword&gt;Ulnar Nerve/physiopathology&lt;/keyword&gt;&lt;keyword&gt;Ulnar Nerve Compression Syndromes/*diagnosis/*etiology/surgery&lt;/keyword&gt;&lt;/keywords&gt;&lt;dates&gt;&lt;year&gt;2006&lt;/year&gt;&lt;pub-dates&gt;&lt;date&gt;Dec&lt;/date&gt;&lt;/pub-dates&gt;&lt;/dates&gt;&lt;isbn&gt;0172-8172 (Print)&amp;#xD;0172-8172 (Linking)&lt;/isbn&gt;&lt;accession-num&gt;16896989&lt;/accession-num&gt;&lt;urls&gt;&lt;related-urls&gt;&lt;url&gt;https://www.ncbi.nlm.nih.gov/pubmed/16896989&lt;/url&gt;&lt;/related-urls&gt;&lt;/urls&gt;&lt;electronic-resource-num&gt;10.1007/s00296-006-0166-8&lt;/electronic-resource-num&gt;&lt;modified-date&gt;Referenced in CTC Guideline&lt;/modified-date&gt;&lt;/record&gt;&lt;/Cite&gt;&lt;/EndNote&gt;</w:instrText>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77" w:tooltip="Erkin, 2006 #4554" w:history="1">
        <w:r w:rsidR="00021CE9" w:rsidRPr="00DF6785">
          <w:rPr>
            <w:rStyle w:val="Hyperlink"/>
            <w:rFonts w:eastAsia="Arial" w:cs="Arial"/>
            <w:noProof/>
            <w:szCs w:val="20"/>
          </w:rPr>
          <w:t>Erkin, Uysal, Keles, Aybay, &amp; Ozel, 2006</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00D23D00" w:rsidRPr="00021CE9">
        <w:rPr>
          <w:rFonts w:eastAsia="Arial" w:cs="Arial"/>
          <w:color w:val="auto"/>
          <w:szCs w:val="20"/>
        </w:rPr>
        <w:t xml:space="preserve">. </w:t>
      </w:r>
      <w:r w:rsidRPr="00021CE9">
        <w:rPr>
          <w:rFonts w:eastAsia="Arial" w:cs="Arial"/>
          <w:color w:val="auto"/>
          <w:szCs w:val="20"/>
        </w:rPr>
        <w:t>Testing the ability of the long fi</w:t>
      </w:r>
      <w:r w:rsidRPr="00F65538">
        <w:rPr>
          <w:rFonts w:eastAsia="Arial" w:cs="Arial"/>
          <w:color w:val="auto"/>
          <w:szCs w:val="20"/>
        </w:rPr>
        <w:t>nger to cross the index finger is useful.</w:t>
      </w:r>
    </w:p>
    <w:p w:rsidR="00F0471F" w:rsidRPr="00F0471F" w:rsidRDefault="00A11E8E" w:rsidP="000108FE">
      <w:pPr>
        <w:pStyle w:val="Heading3"/>
        <w:spacing w:after="0" w:line="240" w:lineRule="auto"/>
        <w:ind w:left="2160" w:hanging="720"/>
        <w:rPr>
          <w:vanish/>
          <w:specVanish/>
        </w:rPr>
      </w:pPr>
      <w:bookmarkStart w:id="148" w:name="_Toc476212306"/>
      <w:r w:rsidRPr="00F65538">
        <w:t xml:space="preserve">d.  </w:t>
      </w:r>
      <w:r w:rsidRPr="00F65538">
        <w:tab/>
      </w:r>
      <w:r w:rsidRPr="00F0471F">
        <w:rPr>
          <w:u w:val="single"/>
        </w:rPr>
        <w:t>Diagnostic Testing Procedures</w:t>
      </w:r>
      <w:bookmarkEnd w:id="148"/>
    </w:p>
    <w:p w:rsidR="004219F6" w:rsidRPr="00F65538" w:rsidRDefault="00A11E8E" w:rsidP="000108FE">
      <w:pPr>
        <w:spacing w:before="240" w:after="0"/>
        <w:ind w:left="2160" w:hanging="720"/>
        <w:rPr>
          <w:rFonts w:cs="Arial"/>
          <w:color w:val="auto"/>
          <w:szCs w:val="20"/>
        </w:rPr>
      </w:pPr>
      <w:r w:rsidRPr="00F0471F">
        <w:rPr>
          <w:rFonts w:eastAsia="Arial" w:cs="Arial"/>
          <w:color w:val="auto"/>
          <w:szCs w:val="20"/>
        </w:rPr>
        <w:t>:</w:t>
      </w:r>
      <w:r w:rsidRPr="00F65538">
        <w:rPr>
          <w:rFonts w:eastAsia="Arial" w:cs="Arial"/>
          <w:color w:val="auto"/>
          <w:szCs w:val="20"/>
        </w:rPr>
        <w:t xml:space="preserve"> Nerve conduction velocity studies of both sides for comparison to normal side. EMGs may be needed to rule out radiculopathy or more proximal ulnar nerve compression. When polyneuropathy is suspected</w:t>
      </w:r>
      <w:r w:rsidR="00F03194" w:rsidRPr="00F65538">
        <w:rPr>
          <w:rFonts w:eastAsia="Arial" w:cs="Arial"/>
          <w:color w:val="auto"/>
          <w:szCs w:val="20"/>
        </w:rPr>
        <w:t>,</w:t>
      </w:r>
      <w:r w:rsidRPr="00F65538">
        <w:rPr>
          <w:rFonts w:eastAsia="Arial" w:cs="Arial"/>
          <w:color w:val="auto"/>
          <w:szCs w:val="20"/>
        </w:rPr>
        <w:t xml:space="preserve"> it may be worthwhile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 Several sites of ulnar nerve entrapment at the wrist may be documented with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w:t>
      </w:r>
    </w:p>
    <w:p w:rsidR="004219F6" w:rsidRPr="00F65538" w:rsidRDefault="00021CE9" w:rsidP="000108FE">
      <w:pPr>
        <w:spacing w:before="240" w:after="0"/>
        <w:ind w:left="2160" w:hanging="720"/>
        <w:rPr>
          <w:rFonts w:cs="Arial"/>
          <w:color w:val="auto"/>
          <w:szCs w:val="20"/>
        </w:rPr>
      </w:pPr>
      <w:r>
        <w:rPr>
          <w:rFonts w:eastAsia="Arial" w:cs="Arial"/>
          <w:color w:val="auto"/>
          <w:szCs w:val="20"/>
        </w:rPr>
        <w:tab/>
        <w:t>MRI or ultrasound</w:t>
      </w:r>
      <w:r w:rsidR="00A11E8E" w:rsidRPr="00F65538">
        <w:rPr>
          <w:rFonts w:eastAsia="Arial" w:cs="Arial"/>
          <w:color w:val="auto"/>
          <w:szCs w:val="20"/>
        </w:rPr>
        <w:t xml:space="preserve"> may be used to rule out space occupying lesions.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Diagnostic injections may be done to confirm the diagnosis.</w:t>
      </w:r>
    </w:p>
    <w:p w:rsidR="00F0471F" w:rsidRPr="00F0471F" w:rsidRDefault="00A11E8E" w:rsidP="000108FE">
      <w:pPr>
        <w:pStyle w:val="Heading3"/>
        <w:spacing w:after="0" w:line="240" w:lineRule="auto"/>
        <w:ind w:left="2160" w:hanging="720"/>
        <w:rPr>
          <w:vanish/>
          <w:specVanish/>
        </w:rPr>
      </w:pPr>
      <w:bookmarkStart w:id="149" w:name="_Toc476212307"/>
      <w:r w:rsidRPr="00F65538">
        <w:t xml:space="preserve">e.  </w:t>
      </w:r>
      <w:r w:rsidRPr="00F65538">
        <w:tab/>
      </w:r>
      <w:r w:rsidRPr="00F0471F">
        <w:rPr>
          <w:u w:val="single"/>
        </w:rPr>
        <w:t>Non-operative Treatment Procedures</w:t>
      </w:r>
      <w:bookmarkEnd w:id="149"/>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p>
    <w:p w:rsidR="004219F6" w:rsidRPr="00021CE9"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EA5145">
        <w:rPr>
          <w:rFonts w:eastAsia="Arial" w:cs="Arial"/>
          <w:color w:val="auto"/>
          <w:szCs w:val="20"/>
          <w:u w:val="single"/>
        </w:rPr>
        <w:t xml:space="preserve">Initial </w:t>
      </w:r>
      <w:r w:rsidR="00A42275" w:rsidRPr="00EA5145">
        <w:rPr>
          <w:rFonts w:eastAsia="Arial" w:cs="Arial"/>
          <w:color w:val="auto"/>
          <w:szCs w:val="20"/>
          <w:u w:val="single"/>
        </w:rPr>
        <w:t>Treatment</w:t>
      </w:r>
      <w:r w:rsidR="00A42275" w:rsidRPr="00F65538">
        <w:rPr>
          <w:rFonts w:eastAsia="Arial" w:cs="Arial"/>
          <w:color w:val="auto"/>
          <w:szCs w:val="20"/>
        </w:rPr>
        <w:t>: m</w:t>
      </w:r>
      <w:r w:rsidRPr="00F65538">
        <w:rPr>
          <w:rFonts w:eastAsia="Arial" w:cs="Arial"/>
          <w:color w:val="auto"/>
          <w:szCs w:val="20"/>
        </w:rPr>
        <w:t xml:space="preserve">edications such as analgesics and over the counter medications for symptomatic relief, wrist bracing, splints, </w:t>
      </w:r>
      <w:r w:rsidRPr="00F65538">
        <w:rPr>
          <w:rFonts w:eastAsia="Arial" w:cs="Arial"/>
          <w:color w:val="auto"/>
          <w:szCs w:val="20"/>
        </w:rPr>
        <w:lastRenderedPageBreak/>
        <w:t xml:space="preserve">restriction of activities and ergonomic changes. For those with mild symptoms lasting less than 3 months, a neutral wrist splint not immobilizing fingers may be </w:t>
      </w:r>
      <w:r w:rsidRPr="00021CE9">
        <w:rPr>
          <w:rFonts w:eastAsia="Arial" w:cs="Arial"/>
          <w:color w:val="auto"/>
          <w:szCs w:val="20"/>
        </w:rPr>
        <w:t xml:space="preserve">tried </w:t>
      </w:r>
      <w:r w:rsidR="00021CE9" w:rsidRPr="00021CE9">
        <w:rPr>
          <w:rFonts w:eastAsia="Arial" w:cs="Arial"/>
          <w:color w:val="auto"/>
          <w:szCs w:val="20"/>
        </w:rPr>
        <w:fldChar w:fldCharType="begin">
          <w:fldData xml:space="preserve">PEVuZE5vdGU+PENpdGU+PEF1dGhvcj5Ib29ndmxpZXQ8L0F1dGhvcj48WWVhcj4yMDEzPC9ZZWFy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PEVuZE5vdGU+PENpdGU+PEF1dGhvcj5Ib29ndmxpZXQ8L0F1dGhvcj48WWVhcj4yMDEzPC9ZZWFy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19" w:tooltip="Hoogvliet, 2013 #4223" w:history="1">
        <w:r w:rsidR="00021CE9" w:rsidRPr="00DF6785">
          <w:rPr>
            <w:rStyle w:val="Hyperlink"/>
            <w:rFonts w:eastAsia="Arial" w:cs="Arial"/>
            <w:noProof/>
            <w:szCs w:val="20"/>
          </w:rPr>
          <w:t>Hoogvliet, Coert, Friden, &amp; Huisstede, 2013</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021CE9">
        <w:rPr>
          <w:rFonts w:eastAsia="Arial" w:cs="Arial"/>
          <w:color w:val="auto"/>
          <w:szCs w:val="20"/>
        </w:rPr>
        <w:t xml:space="preserve">ii.  </w:t>
      </w:r>
      <w:r w:rsidRPr="00021CE9">
        <w:rPr>
          <w:rFonts w:eastAsia="Arial" w:cs="Arial"/>
          <w:color w:val="auto"/>
          <w:szCs w:val="20"/>
        </w:rPr>
        <w:tab/>
      </w:r>
      <w:r w:rsidRPr="00021CE9">
        <w:rPr>
          <w:rFonts w:eastAsia="Arial" w:cs="Arial"/>
          <w:color w:val="auto"/>
          <w:szCs w:val="20"/>
          <w:u w:val="single"/>
        </w:rPr>
        <w:t>Patient education</w:t>
      </w:r>
      <w:r w:rsidR="00EC68FD" w:rsidRPr="00021CE9">
        <w:rPr>
          <w:rFonts w:eastAsia="Arial" w:cs="Arial"/>
          <w:color w:val="auto"/>
          <w:szCs w:val="20"/>
        </w:rPr>
        <w:t>:</w:t>
      </w:r>
      <w:r w:rsidRPr="00021CE9">
        <w:rPr>
          <w:rFonts w:eastAsia="Arial" w:cs="Arial"/>
          <w:color w:val="auto"/>
          <w:szCs w:val="20"/>
        </w:rPr>
        <w:t xml:space="preserve"> should include instruction in self-management techniques, ergonomics, and a home therapy program. The provider should thoroughly discuss </w:t>
      </w:r>
      <w:r w:rsidR="00025C22">
        <w:rPr>
          <w:rFonts w:eastAsia="Arial" w:cs="Arial"/>
          <w:color w:val="auto"/>
          <w:szCs w:val="20"/>
        </w:rPr>
        <w:t>activities</w:t>
      </w:r>
      <w:r w:rsidRPr="00021CE9">
        <w:rPr>
          <w:rFonts w:eastAsia="Arial" w:cs="Arial"/>
          <w:color w:val="auto"/>
          <w:szCs w:val="20"/>
        </w:rPr>
        <w:t xml:space="preserve"> that may cause mechanical compression with the patient</w:t>
      </w:r>
      <w:r w:rsidR="00006965" w:rsidRPr="00021CE9">
        <w:rPr>
          <w:rFonts w:eastAsia="Arial" w:cs="Arial"/>
          <w:color w:val="auto"/>
          <w:szCs w:val="20"/>
        </w:rPr>
        <w:t xml:space="preserve"> </w:t>
      </w:r>
      <w:r w:rsidR="00021CE9" w:rsidRPr="00021CE9">
        <w:rPr>
          <w:rFonts w:eastAsia="Arial" w:cs="Arial"/>
          <w:color w:val="auto"/>
          <w:szCs w:val="20"/>
        </w:rPr>
        <w:fldChar w:fldCharType="begin">
          <w:fldData xml:space="preserve">PEVuZE5vdGU+PENpdGU+PEF1dGhvcj5Ib29ndmxpZXQ8L0F1dGhvcj48WWVhcj4yMDEzPC9ZZWFy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PEVuZE5vdGU+PENpdGU+PEF1dGhvcj5Ib29ndmxpZXQ8L0F1dGhvcj48WWVhcj4yMDEzPC9ZZWFy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19" w:tooltip="Hoogvliet, 2013 #4223" w:history="1">
        <w:r w:rsidR="00021CE9" w:rsidRPr="00DF6785">
          <w:rPr>
            <w:rStyle w:val="Hyperlink"/>
            <w:rFonts w:eastAsia="Arial" w:cs="Arial"/>
            <w:noProof/>
            <w:szCs w:val="20"/>
          </w:rPr>
          <w:t>Hoogvliet et al., 2013</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Pr="00021CE9">
        <w:rPr>
          <w:rFonts w:eastAsia="Arial" w:cs="Arial"/>
          <w:color w:val="auto"/>
          <w:szCs w:val="20"/>
        </w:rPr>
        <w:t>.</w:t>
      </w:r>
      <w:r w:rsidR="00A42275" w:rsidRPr="00021CE9">
        <w:rPr>
          <w:rFonts w:eastAsia="Arial" w:cs="Arial"/>
          <w:color w:val="auto"/>
          <w:szCs w:val="20"/>
        </w:rPr>
        <w:t xml:space="preserve"> Recurrence is </w:t>
      </w:r>
      <w:r w:rsidRPr="00021CE9">
        <w:rPr>
          <w:rFonts w:eastAsia="Arial" w:cs="Arial"/>
          <w:color w:val="auto"/>
          <w:szCs w:val="20"/>
        </w:rPr>
        <w:t>common</w:t>
      </w:r>
      <w:r w:rsidR="00A42275" w:rsidRPr="00021CE9">
        <w:rPr>
          <w:rFonts w:eastAsia="Arial" w:cs="Arial"/>
          <w:color w:val="auto"/>
          <w:szCs w:val="20"/>
        </w:rPr>
        <w:t>,</w:t>
      </w:r>
      <w:r w:rsidRPr="00021CE9">
        <w:rPr>
          <w:rFonts w:eastAsia="Arial" w:cs="Arial"/>
          <w:color w:val="auto"/>
          <w:szCs w:val="20"/>
        </w:rPr>
        <w:t xml:space="preserve"> so patient education regarding provocative activities</w:t>
      </w:r>
      <w:r w:rsidRPr="00F65538">
        <w:rPr>
          <w:rFonts w:eastAsia="Arial" w:cs="Arial"/>
          <w:color w:val="auto"/>
          <w:szCs w:val="20"/>
        </w:rPr>
        <w:t xml:space="preserve"> is essential for long term recovery.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EA5145">
        <w:rPr>
          <w:rFonts w:eastAsia="Arial" w:cs="Arial"/>
          <w:color w:val="auto"/>
          <w:szCs w:val="20"/>
          <w:u w:val="single"/>
        </w:rPr>
        <w:t>Job</w:t>
      </w:r>
      <w:r w:rsidR="00A42275" w:rsidRPr="00EA5145">
        <w:rPr>
          <w:rFonts w:eastAsia="Arial" w:cs="Arial"/>
          <w:color w:val="auto"/>
          <w:szCs w:val="20"/>
          <w:u w:val="single"/>
        </w:rPr>
        <w:t xml:space="preserve"> </w:t>
      </w:r>
      <w:r w:rsidRPr="00EA5145">
        <w:rPr>
          <w:rFonts w:eastAsia="Arial" w:cs="Arial"/>
          <w:color w:val="auto"/>
          <w:szCs w:val="20"/>
          <w:u w:val="single"/>
        </w:rPr>
        <w:t>site evaluations and alterations</w:t>
      </w:r>
      <w:r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w:t>
      </w:r>
      <w:r w:rsidRPr="005B76E4">
        <w:rPr>
          <w:rFonts w:eastAsia="Arial" w:cs="Arial"/>
          <w:color w:val="auto"/>
          <w:szCs w:val="20"/>
        </w:rPr>
        <w:t xml:space="preserve">evaluation at the worksite. </w:t>
      </w:r>
      <w:r w:rsidR="000341C7">
        <w:rPr>
          <w:rFonts w:eastAsia="Arial" w:cs="Arial"/>
          <w:color w:val="auto"/>
          <w:szCs w:val="20"/>
        </w:rPr>
        <w:t>Employers should consider applying the ergonomic changes</w:t>
      </w:r>
      <w:r w:rsidR="000341C7" w:rsidRPr="005B76E4" w:rsidDel="000341C7">
        <w:rPr>
          <w:rFonts w:eastAsia="Arial" w:cs="Arial"/>
          <w:color w:val="auto"/>
          <w:szCs w:val="20"/>
        </w:rPr>
        <w:t xml:space="preserve"> </w:t>
      </w:r>
      <w:r w:rsidRPr="005B76E4">
        <w:rPr>
          <w:rFonts w:eastAsia="Arial" w:cs="Arial"/>
          <w:color w:val="auto"/>
          <w:szCs w:val="20"/>
        </w:rPr>
        <w:t xml:space="preserve">to uninjured workers in the same job position. Refer to </w:t>
      </w:r>
      <w:r w:rsidR="005B76E4" w:rsidRPr="005B76E4">
        <w:rPr>
          <w:rFonts w:eastAsia="Arial" w:cs="Arial"/>
          <w:color w:val="auto"/>
          <w:szCs w:val="20"/>
        </w:rPr>
        <w:t>Section E.6.c</w:t>
      </w:r>
      <w:r w:rsidR="0062476E" w:rsidRPr="005B76E4">
        <w:rPr>
          <w:rFonts w:eastAsia="Arial" w:cs="Arial"/>
          <w:color w:val="auto"/>
          <w:szCs w:val="20"/>
        </w:rPr>
        <w:t xml:space="preserve"> Job Site Evaluation</w:t>
      </w:r>
      <w:r w:rsidR="005B76E4" w:rsidRPr="005B76E4">
        <w:rPr>
          <w:rFonts w:eastAsia="Arial" w:cs="Arial"/>
          <w:color w:val="auto"/>
          <w:szCs w:val="20"/>
        </w:rPr>
        <w:t>s</w:t>
      </w:r>
      <w:r w:rsidR="0062476E" w:rsidRPr="005B76E4">
        <w:rPr>
          <w:rFonts w:eastAsia="Arial" w:cs="Arial"/>
          <w:color w:val="auto"/>
          <w:szCs w:val="20"/>
        </w:rPr>
        <w:t xml:space="preserve"> and Secti</w:t>
      </w:r>
      <w:r w:rsidR="005B76E4" w:rsidRPr="005B76E4">
        <w:rPr>
          <w:rFonts w:eastAsia="Arial" w:cs="Arial"/>
          <w:color w:val="auto"/>
          <w:szCs w:val="20"/>
        </w:rPr>
        <w:t>on H.6</w:t>
      </w:r>
      <w:r w:rsidR="0062476E" w:rsidRPr="005B76E4">
        <w:rPr>
          <w:rFonts w:eastAsia="Arial" w:cs="Arial"/>
          <w:color w:val="auto"/>
          <w:szCs w:val="20"/>
        </w:rPr>
        <w:t xml:space="preserve"> Job Site Alteration.</w:t>
      </w:r>
    </w:p>
    <w:p w:rsidR="00082499" w:rsidRPr="00F65538" w:rsidRDefault="00A11E8E" w:rsidP="000108FE">
      <w:pPr>
        <w:spacing w:before="240" w:after="0"/>
        <w:ind w:left="2880" w:hanging="720"/>
        <w:rPr>
          <w:rFonts w:eastAsia="Arial" w:cs="Arial"/>
          <w:color w:val="auto"/>
          <w:szCs w:val="20"/>
        </w:rPr>
      </w:pPr>
      <w:r w:rsidRPr="00F65538">
        <w:rPr>
          <w:rFonts w:eastAsia="Arial" w:cs="Arial"/>
          <w:color w:val="auto"/>
          <w:szCs w:val="20"/>
        </w:rPr>
        <w:t xml:space="preserve">iv. </w:t>
      </w:r>
      <w:r w:rsidRPr="00F65538">
        <w:rPr>
          <w:rFonts w:eastAsia="Arial" w:cs="Arial"/>
          <w:color w:val="auto"/>
          <w:szCs w:val="20"/>
        </w:rPr>
        <w:tab/>
      </w:r>
      <w:r w:rsidRPr="00EA5145">
        <w:rPr>
          <w:rFonts w:eastAsia="Arial" w:cs="Arial"/>
          <w:color w:val="auto"/>
          <w:szCs w:val="20"/>
          <w:u w:val="single"/>
        </w:rPr>
        <w:t>Steroid injections</w:t>
      </w:r>
      <w:r w:rsidR="00082499" w:rsidRPr="00F65538">
        <w:rPr>
          <w:rFonts w:eastAsia="Arial" w:cs="Arial"/>
          <w:color w:val="auto"/>
          <w:szCs w:val="20"/>
        </w:rPr>
        <w:t>:</w:t>
      </w:r>
      <w:r w:rsidRPr="00F65538">
        <w:rPr>
          <w:rFonts w:eastAsia="Arial" w:cs="Arial"/>
          <w:color w:val="auto"/>
          <w:szCs w:val="20"/>
        </w:rPr>
        <w:t xml:space="preserve"> may decrease inflammation and allow the therapist to progress with rehabilitation therapy, although the </w:t>
      </w:r>
      <w:proofErr w:type="spellStart"/>
      <w:r w:rsidRPr="00F65538">
        <w:rPr>
          <w:rFonts w:eastAsia="Arial" w:cs="Arial"/>
          <w:color w:val="auto"/>
          <w:szCs w:val="20"/>
        </w:rPr>
        <w:t>Guyon’s</w:t>
      </w:r>
      <w:proofErr w:type="spellEnd"/>
      <w:r w:rsidRPr="00F65538">
        <w:rPr>
          <w:rFonts w:eastAsia="Arial" w:cs="Arial"/>
          <w:color w:val="auto"/>
          <w:szCs w:val="20"/>
        </w:rPr>
        <w:t xml:space="preserve"> canal is narrow. Steroid injections under significant pressure should be avoided as the needle may be penetrating the tendon and injection into the tendon can cause possible tendon breakdown, tendon degeneration, or rupture.</w:t>
      </w:r>
    </w:p>
    <w:p w:rsidR="00082499" w:rsidRPr="00F65538" w:rsidRDefault="00082499" w:rsidP="00EA5145">
      <w:pPr>
        <w:spacing w:before="240" w:after="0"/>
        <w:rPr>
          <w:rFonts w:eastAsia="Arial" w:cs="Arial"/>
          <w:color w:val="auto"/>
          <w:szCs w:val="20"/>
        </w:rPr>
      </w:pPr>
    </w:p>
    <w:p w:rsidR="004219F6" w:rsidRPr="00F65538" w:rsidRDefault="00A11E8E" w:rsidP="00210FE2">
      <w:pPr>
        <w:numPr>
          <w:ilvl w:val="5"/>
          <w:numId w:val="52"/>
        </w:numPr>
        <w:spacing w:before="240" w:after="0"/>
        <w:ind w:left="3600" w:hanging="720"/>
        <w:contextualSpacing/>
        <w:rPr>
          <w:rFonts w:eastAsia="Arial" w:cs="Arial"/>
          <w:color w:val="auto"/>
          <w:szCs w:val="20"/>
        </w:rPr>
      </w:pPr>
      <w:r w:rsidRPr="00F65538">
        <w:rPr>
          <w:rFonts w:eastAsia="Arial" w:cs="Arial"/>
          <w:color w:val="auto"/>
          <w:szCs w:val="20"/>
        </w:rPr>
        <w:t>Time to Produce Effect: 1 injection.</w:t>
      </w:r>
    </w:p>
    <w:p w:rsidR="00082499" w:rsidRPr="00F65538" w:rsidRDefault="00082499" w:rsidP="000108FE">
      <w:pPr>
        <w:spacing w:before="240" w:after="0"/>
        <w:ind w:left="3600"/>
        <w:contextualSpacing/>
        <w:rPr>
          <w:rFonts w:eastAsia="Arial" w:cs="Arial"/>
          <w:color w:val="auto"/>
          <w:szCs w:val="20"/>
        </w:rPr>
      </w:pPr>
    </w:p>
    <w:p w:rsidR="004219F6" w:rsidRPr="00F65538" w:rsidRDefault="00A11E8E" w:rsidP="00210FE2">
      <w:pPr>
        <w:numPr>
          <w:ilvl w:val="5"/>
          <w:numId w:val="52"/>
        </w:numPr>
        <w:spacing w:before="240" w:after="0"/>
        <w:ind w:left="3600" w:hanging="720"/>
        <w:contextualSpacing/>
        <w:rPr>
          <w:rFonts w:eastAsia="Arial" w:cs="Arial"/>
          <w:color w:val="auto"/>
          <w:szCs w:val="20"/>
        </w:rPr>
      </w:pPr>
      <w:r w:rsidRPr="00F65538">
        <w:rPr>
          <w:rFonts w:eastAsia="Arial" w:cs="Arial"/>
          <w:color w:val="auto"/>
          <w:szCs w:val="20"/>
        </w:rPr>
        <w:t>Maximum Frequency: 3 injections in 1 year spaced at least 4 to 8 weeks apart.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Steroid injections should be used cautiously in diabetic patients. Diabetic patients should be reminded to check their blood glucose levels at least daily for 2 weeks </w:t>
      </w:r>
      <w:r w:rsidRPr="005B76E4">
        <w:rPr>
          <w:rFonts w:eastAsia="Arial" w:cs="Arial"/>
          <w:color w:val="auto"/>
          <w:szCs w:val="20"/>
        </w:rPr>
        <w:t>after injections. R</w:t>
      </w:r>
      <w:r w:rsidR="0042444A" w:rsidRPr="005B76E4">
        <w:rPr>
          <w:rFonts w:eastAsia="Arial" w:cs="Arial"/>
          <w:color w:val="auto"/>
          <w:szCs w:val="20"/>
        </w:rPr>
        <w:t xml:space="preserve">efer to </w:t>
      </w:r>
      <w:r w:rsidR="005B76E4" w:rsidRPr="005B76E4">
        <w:rPr>
          <w:rFonts w:eastAsia="Arial" w:cs="Arial"/>
          <w:color w:val="auto"/>
          <w:szCs w:val="20"/>
        </w:rPr>
        <w:t>Section H.4</w:t>
      </w:r>
      <w:r w:rsidR="0042444A" w:rsidRPr="005B76E4">
        <w:rPr>
          <w:rFonts w:eastAsia="Arial" w:cs="Arial"/>
          <w:color w:val="auto"/>
          <w:szCs w:val="20"/>
        </w:rPr>
        <w:t xml:space="preserve"> Injections</w:t>
      </w:r>
      <w:r w:rsidRPr="005B76E4">
        <w:rPr>
          <w:rFonts w:eastAsia="Arial" w:cs="Arial"/>
          <w:color w:val="auto"/>
          <w:szCs w:val="20"/>
        </w:rPr>
        <w:t xml:space="preserve"> for further details.</w:t>
      </w:r>
    </w:p>
    <w:p w:rsidR="004219F6" w:rsidRPr="00F65538" w:rsidRDefault="00EA5145" w:rsidP="000108FE">
      <w:pPr>
        <w:spacing w:before="240" w:after="0"/>
        <w:ind w:left="2880" w:hanging="720"/>
        <w:rPr>
          <w:rFonts w:cs="Arial"/>
          <w:color w:val="auto"/>
          <w:szCs w:val="20"/>
        </w:rPr>
      </w:pPr>
      <w:r>
        <w:rPr>
          <w:rFonts w:eastAsia="Arial" w:cs="Arial"/>
          <w:color w:val="auto"/>
          <w:szCs w:val="20"/>
        </w:rPr>
        <w:lastRenderedPageBreak/>
        <w:t>v</w:t>
      </w:r>
      <w:r w:rsidR="00A11E8E" w:rsidRPr="00F65538">
        <w:rPr>
          <w:rFonts w:eastAsia="Arial" w:cs="Arial"/>
          <w:color w:val="auto"/>
          <w:szCs w:val="20"/>
        </w:rPr>
        <w:t xml:space="preserve">.  </w:t>
      </w:r>
      <w:r w:rsidR="00A11E8E" w:rsidRPr="00F65538">
        <w:rPr>
          <w:rFonts w:eastAsia="Arial" w:cs="Arial"/>
          <w:color w:val="auto"/>
          <w:szCs w:val="20"/>
        </w:rPr>
        <w:tab/>
        <w:t xml:space="preserve">Return to work with appropriate restrictions </w:t>
      </w:r>
      <w:r w:rsidR="00A11E8E" w:rsidRPr="005B76E4">
        <w:rPr>
          <w:rFonts w:eastAsia="Arial" w:cs="Arial"/>
          <w:color w:val="auto"/>
          <w:szCs w:val="20"/>
        </w:rPr>
        <w:t xml:space="preserve">should be considered early in the course of treatment. Refer to </w:t>
      </w:r>
      <w:r w:rsidR="0062476E" w:rsidRPr="005B76E4">
        <w:rPr>
          <w:rFonts w:eastAsia="Arial" w:cs="Arial"/>
          <w:color w:val="auto"/>
          <w:szCs w:val="20"/>
        </w:rPr>
        <w:t>Section H.</w:t>
      </w:r>
      <w:r w:rsidR="005B76E4" w:rsidRPr="005B76E4">
        <w:rPr>
          <w:rFonts w:eastAsia="Arial" w:cs="Arial"/>
          <w:color w:val="auto"/>
          <w:szCs w:val="20"/>
        </w:rPr>
        <w:t>11</w:t>
      </w:r>
      <w:r w:rsidR="0062476E" w:rsidRPr="005B76E4">
        <w:rPr>
          <w:rFonts w:eastAsia="Arial" w:cs="Arial"/>
          <w:color w:val="auto"/>
          <w:szCs w:val="20"/>
        </w:rPr>
        <w:t xml:space="preserve"> Return-to-Work </w:t>
      </w:r>
      <w:r w:rsidR="00A11E8E" w:rsidRPr="005B76E4">
        <w:rPr>
          <w:rFonts w:eastAsia="Arial" w:cs="Arial"/>
          <w:color w:val="auto"/>
          <w:szCs w:val="20"/>
        </w:rPr>
        <w:t>for further details.</w:t>
      </w:r>
    </w:p>
    <w:p w:rsidR="004219F6" w:rsidRPr="00F65538" w:rsidRDefault="00EA5145" w:rsidP="000108FE">
      <w:pPr>
        <w:spacing w:before="240" w:after="0"/>
        <w:ind w:left="2880" w:hanging="720"/>
        <w:rPr>
          <w:rFonts w:cs="Arial"/>
          <w:color w:val="auto"/>
          <w:szCs w:val="20"/>
        </w:rPr>
      </w:pPr>
      <w:r>
        <w:rPr>
          <w:rFonts w:eastAsia="Arial" w:cs="Arial"/>
          <w:color w:val="auto"/>
          <w:szCs w:val="20"/>
        </w:rPr>
        <w:t>v</w:t>
      </w:r>
      <w:r w:rsidR="00A11E8E" w:rsidRPr="00F65538">
        <w:rPr>
          <w:rFonts w:eastAsia="Arial" w:cs="Arial"/>
          <w:color w:val="auto"/>
          <w:szCs w:val="20"/>
        </w:rPr>
        <w:t xml:space="preserve">i.  </w:t>
      </w:r>
      <w:r w:rsidR="00A11E8E" w:rsidRPr="00F65538">
        <w:rPr>
          <w:rFonts w:eastAsia="Arial" w:cs="Arial"/>
          <w:color w:val="auto"/>
          <w:szCs w:val="20"/>
        </w:rPr>
        <w:tab/>
        <w:t xml:space="preserve">Other therapies in </w:t>
      </w:r>
      <w:r w:rsidR="005B76E4" w:rsidRPr="00C57098">
        <w:rPr>
          <w:rFonts w:eastAsia="Arial" w:cs="Arial"/>
          <w:color w:val="auto"/>
          <w:szCs w:val="20"/>
        </w:rPr>
        <w:t>Section H Therapeutic Procedures – Non-Operative</w:t>
      </w:r>
      <w:r w:rsidR="005B76E4" w:rsidRPr="00F65538">
        <w:rPr>
          <w:rFonts w:eastAsia="Arial" w:cs="Arial"/>
          <w:color w:val="auto"/>
          <w:szCs w:val="20"/>
        </w:rPr>
        <w:t xml:space="preserve"> </w:t>
      </w:r>
      <w:r w:rsidR="00A11E8E" w:rsidRPr="00F65538">
        <w:rPr>
          <w:rFonts w:eastAsia="Arial" w:cs="Arial"/>
          <w:color w:val="auto"/>
          <w:szCs w:val="20"/>
        </w:rPr>
        <w:t>may be employed in individual cases.</w:t>
      </w:r>
    </w:p>
    <w:p w:rsidR="00F0471F" w:rsidRPr="007F20A3" w:rsidRDefault="00A11E8E" w:rsidP="000108FE">
      <w:pPr>
        <w:pStyle w:val="Heading3"/>
        <w:spacing w:after="0" w:line="240" w:lineRule="auto"/>
        <w:ind w:left="2160" w:hanging="720"/>
        <w:rPr>
          <w:vanish/>
          <w:u w:val="single"/>
          <w:specVanish/>
        </w:rPr>
      </w:pPr>
      <w:bookmarkStart w:id="150" w:name="_Toc476212308"/>
      <w:r w:rsidRPr="00F65538">
        <w:t xml:space="preserve">f.  </w:t>
      </w:r>
      <w:r w:rsidRPr="00F65538">
        <w:tab/>
      </w:r>
      <w:r w:rsidRPr="007F20A3">
        <w:rPr>
          <w:u w:val="single"/>
        </w:rPr>
        <w:t>Surgical Indications/Considerations</w:t>
      </w:r>
      <w:bookmarkEnd w:id="150"/>
    </w:p>
    <w:p w:rsidR="004219F6" w:rsidRPr="00F65538" w:rsidRDefault="00E76C98" w:rsidP="000108FE">
      <w:pPr>
        <w:spacing w:before="240" w:after="0"/>
        <w:ind w:left="2160" w:hanging="720"/>
        <w:rPr>
          <w:rFonts w:cs="Arial"/>
          <w:color w:val="auto"/>
          <w:szCs w:val="20"/>
        </w:rPr>
      </w:pPr>
      <w:r w:rsidRPr="00F65538">
        <w:rPr>
          <w:rFonts w:eastAsia="Arial" w:cs="Arial"/>
          <w:color w:val="auto"/>
          <w:szCs w:val="20"/>
        </w:rPr>
        <w:t xml:space="preserve">: </w:t>
      </w:r>
      <w:r w:rsidR="00A11E8E" w:rsidRPr="00F65538">
        <w:rPr>
          <w:rFonts w:eastAsia="Arial" w:cs="Arial"/>
          <w:color w:val="auto"/>
          <w:szCs w:val="20"/>
        </w:rPr>
        <w:t>Since cumulative trauma conditions often involve several areas in an upper extremity</w:t>
      </w:r>
      <w:r w:rsidRPr="00F65538">
        <w:rPr>
          <w:rFonts w:eastAsia="Arial" w:cs="Arial"/>
          <w:color w:val="auto"/>
          <w:szCs w:val="20"/>
        </w:rPr>
        <w:t>,</w:t>
      </w:r>
      <w:r w:rsidR="00A11E8E" w:rsidRPr="00F65538">
        <w:rPr>
          <w:rFonts w:eastAsia="Arial" w:cs="Arial"/>
          <w:color w:val="auto"/>
          <w:szCs w:val="20"/>
        </w:rPr>
        <w:t xml:space="preserve"> surgical treatment of one problem should be performed in conjunction with conservative treatment of other problems in the upper extremity.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5B76E4">
        <w:rPr>
          <w:rFonts w:eastAsia="Arial" w:cs="Arial"/>
          <w:color w:val="auto"/>
          <w:szCs w:val="20"/>
        </w:rPr>
        <w:t xml:space="preserve">Surgery may be considered when: 1) findings on history and objective evidence correlate specifically with the diagnosis; 2) job site alteration and other conservative measures have not alleviated the symptoms; and 3) functional deficits persist after 6 to 8 weeks. Subjective complaints should be localized and appropriate to the diagnosis, neurologic complaints should be consistent with the nerve distribution in question, and physical exam findings should correlate with the history. Objective evidence should be present and includes: positive physical exam findings as described in </w:t>
      </w:r>
      <w:r w:rsidR="005B76E4" w:rsidRPr="005B76E4">
        <w:rPr>
          <w:rFonts w:eastAsia="Arial" w:cs="Arial"/>
          <w:color w:val="auto"/>
          <w:szCs w:val="20"/>
        </w:rPr>
        <w:t>S</w:t>
      </w:r>
      <w:r w:rsidRPr="005B76E4">
        <w:rPr>
          <w:rFonts w:eastAsia="Arial" w:cs="Arial"/>
          <w:color w:val="auto"/>
          <w:szCs w:val="20"/>
        </w:rPr>
        <w:t xml:space="preserve">ection </w:t>
      </w:r>
      <w:r w:rsidR="005B76E4" w:rsidRPr="005B76E4">
        <w:rPr>
          <w:rFonts w:eastAsia="Arial" w:cs="Arial"/>
          <w:color w:val="auto"/>
          <w:szCs w:val="20"/>
        </w:rPr>
        <w:t>G.</w:t>
      </w:r>
      <w:r w:rsidR="005B76E4">
        <w:rPr>
          <w:rFonts w:eastAsia="Arial" w:cs="Arial"/>
          <w:color w:val="auto"/>
          <w:szCs w:val="20"/>
        </w:rPr>
        <w:t>3.</w:t>
      </w:r>
      <w:r w:rsidRPr="005B76E4">
        <w:rPr>
          <w:rFonts w:eastAsia="Arial" w:cs="Arial"/>
          <w:color w:val="auto"/>
          <w:szCs w:val="20"/>
        </w:rPr>
        <w:t xml:space="preserve">c; positive </w:t>
      </w:r>
      <w:proofErr w:type="spellStart"/>
      <w:r w:rsidRPr="005B76E4">
        <w:rPr>
          <w:rFonts w:eastAsia="Arial" w:cs="Arial"/>
          <w:color w:val="auto"/>
          <w:szCs w:val="20"/>
        </w:rPr>
        <w:t>electrodiagnostic</w:t>
      </w:r>
      <w:proofErr w:type="spellEnd"/>
      <w:r w:rsidRPr="005B76E4">
        <w:rPr>
          <w:rFonts w:eastAsia="Arial" w:cs="Arial"/>
          <w:color w:val="auto"/>
          <w:szCs w:val="20"/>
        </w:rPr>
        <w:t xml:space="preserve"> (EDX) studies, diagnostic peripheral nerve block which eradicates the majority of the patient’s symptoms, or a motor deficit commensurate with the suspected neurologic lesion.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Surgery may be considered as an initial therapy in situations where there is clinical and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evidence of severe or progressive neuropathy.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Prior to surgical intervention, the patient and treating physician should identify functional operative goals</w:t>
      </w:r>
      <w:r w:rsidR="00E76C98"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E76C98"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w:t>
      </w:r>
      <w:r w:rsidRPr="00F65538">
        <w:rPr>
          <w:rFonts w:eastAsia="Arial" w:cs="Arial"/>
          <w:color w:val="auto"/>
          <w:szCs w:val="20"/>
        </w:rPr>
        <w:lastRenderedPageBreak/>
        <w:t xml:space="preserve">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w:t>
      </w:r>
      <w:r w:rsidRPr="005B76E4">
        <w:rPr>
          <w:rFonts w:eastAsia="Arial" w:cs="Arial"/>
          <w:color w:val="auto"/>
          <w:szCs w:val="20"/>
        </w:rPr>
        <w:t xml:space="preserve">cessation is required prior to surgery. Patients with demonstrated success may continue the program up to 3 months or longer if needed based on the operative procedure. Refer to </w:t>
      </w:r>
      <w:r w:rsidR="005B76E4" w:rsidRPr="005B76E4">
        <w:rPr>
          <w:rFonts w:eastAsia="Arial" w:cs="Arial"/>
          <w:color w:val="auto"/>
          <w:szCs w:val="20"/>
        </w:rPr>
        <w:t>Section H.7.f</w:t>
      </w:r>
      <w:r w:rsidR="0062476E" w:rsidRPr="005B76E4">
        <w:rPr>
          <w:rFonts w:eastAsia="Arial" w:cs="Arial"/>
          <w:color w:val="auto"/>
          <w:szCs w:val="20"/>
        </w:rPr>
        <w:t xml:space="preserve"> Smoking Cessation Medications and Treatment for further details.</w:t>
      </w:r>
    </w:p>
    <w:p w:rsidR="00F0471F" w:rsidRPr="007F20A3" w:rsidRDefault="00A11E8E" w:rsidP="000108FE">
      <w:pPr>
        <w:pStyle w:val="Heading3"/>
        <w:spacing w:after="0" w:line="240" w:lineRule="auto"/>
        <w:ind w:left="2160" w:hanging="720"/>
        <w:rPr>
          <w:vanish/>
          <w:specVanish/>
        </w:rPr>
      </w:pPr>
      <w:bookmarkStart w:id="151" w:name="_Toc476212309"/>
      <w:r w:rsidRPr="00F65538">
        <w:t xml:space="preserve">g.  </w:t>
      </w:r>
      <w:r w:rsidRPr="00F65538">
        <w:tab/>
      </w:r>
      <w:r w:rsidRPr="007F20A3">
        <w:rPr>
          <w:u w:val="single"/>
        </w:rPr>
        <w:t>Operative Procedures</w:t>
      </w:r>
      <w:bookmarkEnd w:id="151"/>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r w:rsidR="00236965" w:rsidRPr="00F65538">
        <w:rPr>
          <w:rFonts w:eastAsia="Arial" w:cs="Arial"/>
          <w:color w:val="auto"/>
          <w:szCs w:val="20"/>
        </w:rPr>
        <w:t xml:space="preserve"> </w:t>
      </w:r>
      <w:proofErr w:type="gramStart"/>
      <w:r w:rsidR="00236965" w:rsidRPr="00F65538">
        <w:rPr>
          <w:rFonts w:eastAsia="Arial" w:cs="Arial"/>
          <w:color w:val="auto"/>
          <w:szCs w:val="20"/>
        </w:rPr>
        <w:t>u</w:t>
      </w:r>
      <w:r w:rsidRPr="00F65538">
        <w:rPr>
          <w:rFonts w:eastAsia="Arial" w:cs="Arial"/>
          <w:color w:val="auto"/>
          <w:szCs w:val="20"/>
        </w:rPr>
        <w:t>lnar</w:t>
      </w:r>
      <w:proofErr w:type="gramEnd"/>
      <w:r w:rsidRPr="00F65538">
        <w:rPr>
          <w:rFonts w:eastAsia="Arial" w:cs="Arial"/>
          <w:color w:val="auto"/>
          <w:szCs w:val="20"/>
        </w:rPr>
        <w:t xml:space="preserve"> nerve decompression at the wrist (ulnar tunnel rele</w:t>
      </w:r>
      <w:r w:rsidR="00236965" w:rsidRPr="00F65538">
        <w:rPr>
          <w:rFonts w:eastAsia="Arial" w:cs="Arial"/>
          <w:color w:val="auto"/>
          <w:szCs w:val="20"/>
        </w:rPr>
        <w:t xml:space="preserve">ase or </w:t>
      </w:r>
      <w:proofErr w:type="spellStart"/>
      <w:r w:rsidR="00236965" w:rsidRPr="00F65538">
        <w:rPr>
          <w:rFonts w:eastAsia="Arial" w:cs="Arial"/>
          <w:color w:val="auto"/>
          <w:szCs w:val="20"/>
        </w:rPr>
        <w:t>Guyon’s</w:t>
      </w:r>
      <w:proofErr w:type="spellEnd"/>
      <w:r w:rsidR="00236965" w:rsidRPr="00F65538">
        <w:rPr>
          <w:rFonts w:eastAsia="Arial" w:cs="Arial"/>
          <w:color w:val="auto"/>
          <w:szCs w:val="20"/>
        </w:rPr>
        <w:t xml:space="preserve"> Canal release). </w:t>
      </w:r>
      <w:r w:rsidRPr="00F65538">
        <w:rPr>
          <w:rFonts w:eastAsia="Arial" w:cs="Arial"/>
          <w:color w:val="auto"/>
          <w:szCs w:val="20"/>
        </w:rPr>
        <w:t>Complications may occur and include infection, injury to the nerve, and deformity at the operative site.</w:t>
      </w:r>
    </w:p>
    <w:p w:rsidR="00F0471F" w:rsidRPr="007F20A3" w:rsidRDefault="00A11E8E" w:rsidP="000108FE">
      <w:pPr>
        <w:pStyle w:val="Heading3"/>
        <w:spacing w:after="0" w:line="240" w:lineRule="auto"/>
        <w:ind w:left="2160" w:hanging="720"/>
        <w:rPr>
          <w:vanish/>
          <w:specVanish/>
        </w:rPr>
      </w:pPr>
      <w:bookmarkStart w:id="152" w:name="_Toc476212310"/>
      <w:r w:rsidRPr="00F65538">
        <w:t xml:space="preserve">h.  </w:t>
      </w:r>
      <w:r w:rsidRPr="00F65538">
        <w:tab/>
      </w:r>
      <w:r w:rsidRPr="007F20A3">
        <w:rPr>
          <w:u w:val="single"/>
        </w:rPr>
        <w:t>Post-operative Treatment</w:t>
      </w:r>
      <w:bookmarkEnd w:id="152"/>
    </w:p>
    <w:p w:rsidR="004219F6" w:rsidRPr="00F65538" w:rsidRDefault="00A11E8E" w:rsidP="000108FE">
      <w:pPr>
        <w:spacing w:before="240" w:after="0"/>
        <w:ind w:left="2160" w:hanging="720"/>
        <w:rPr>
          <w:rFonts w:cs="Arial"/>
          <w:color w:val="auto"/>
          <w:szCs w:val="20"/>
        </w:rPr>
      </w:pPr>
      <w:r w:rsidRPr="00F0471F">
        <w:rPr>
          <w:rFonts w:eastAsia="Arial" w:cs="Arial"/>
          <w:b/>
          <w:color w:val="auto"/>
          <w:szCs w:val="20"/>
        </w:rPr>
        <w:t>:</w:t>
      </w:r>
      <w:r w:rsidR="003C2373" w:rsidRPr="00F65538">
        <w:rPr>
          <w:rFonts w:eastAsia="Arial" w:cs="Arial"/>
          <w:color w:val="auto"/>
          <w:szCs w:val="20"/>
        </w:rPr>
        <w:t xml:space="preserve"> a</w:t>
      </w:r>
      <w:r w:rsidRPr="00F65538">
        <w:rPr>
          <w:rFonts w:eastAsia="Arial" w:cs="Arial"/>
          <w:color w:val="auto"/>
          <w:szCs w:val="20"/>
        </w:rPr>
        <w:t xml:space="preserve">n individualized rehabilitation program based upon communication between the surgeon and the therapist using therapies as outlined </w:t>
      </w:r>
      <w:r w:rsidR="003C2373" w:rsidRPr="00F65538">
        <w:rPr>
          <w:rFonts w:eastAsia="Arial" w:cs="Arial"/>
          <w:color w:val="auto"/>
          <w:szCs w:val="20"/>
        </w:rPr>
        <w:t>in</w:t>
      </w:r>
      <w:r w:rsidRPr="00F65538">
        <w:rPr>
          <w:rFonts w:eastAsia="Arial" w:cs="Arial"/>
          <w:color w:val="auto"/>
          <w:szCs w:val="20"/>
        </w:rPr>
        <w:t xml:space="preserve"> </w:t>
      </w:r>
      <w:r w:rsidR="005B76E4" w:rsidRPr="00C57098">
        <w:rPr>
          <w:rFonts w:eastAsia="Arial" w:cs="Arial"/>
          <w:color w:val="auto"/>
          <w:szCs w:val="20"/>
        </w:rPr>
        <w:t>Section H Therapeutic Procedures – Non-Operative</w:t>
      </w:r>
      <w:r w:rsidR="003C2373" w:rsidRPr="00F65538">
        <w:rPr>
          <w:rFonts w:eastAsia="Arial" w:cs="Arial"/>
          <w:color w:val="auto"/>
          <w:szCs w:val="20"/>
        </w:rPr>
        <w:t xml:space="preserve">. </w:t>
      </w:r>
      <w:r w:rsidRPr="00F65538">
        <w:rPr>
          <w:rFonts w:eastAsia="Arial" w:cs="Arial"/>
          <w:color w:val="auto"/>
          <w:szCs w:val="20"/>
        </w:rPr>
        <w:t>In all cases, communication between the physician and therapist is important to the timing of exercise progressions. Treatment may include the following: bracing, scar management, edema control, ergonomic advice to prevent mechanical loading of the nerve, and active therapy with or without passive therapy. Splinting is usually not necessary unless protection from mechanical stres</w:t>
      </w:r>
      <w:r w:rsidR="00021CE9">
        <w:rPr>
          <w:rFonts w:eastAsia="Arial" w:cs="Arial"/>
          <w:color w:val="auto"/>
          <w:szCs w:val="20"/>
        </w:rPr>
        <w:t xml:space="preserve">s is needed or for severe </w:t>
      </w:r>
      <w:r w:rsidR="00021CE9" w:rsidRPr="00021CE9">
        <w:rPr>
          <w:rFonts w:eastAsia="Arial" w:cs="Arial"/>
          <w:color w:val="auto"/>
          <w:szCs w:val="20"/>
        </w:rPr>
        <w:t xml:space="preserve">pain </w:t>
      </w:r>
      <w:r w:rsidR="00021CE9" w:rsidRPr="00021CE9">
        <w:rPr>
          <w:rFonts w:eastAsia="Arial" w:cs="Arial"/>
          <w:color w:val="auto"/>
          <w:szCs w:val="20"/>
        </w:rPr>
        <w:fldChar w:fldCharType="begin">
          <w:fldData xml:space="preserve">PEVuZE5vdGU+PENpdGU+PEF1dGhvcj5Ib29ndmxpZXQ8L0F1dGhvcj48WWVhcj4yMDEzPC9ZZWFy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PEVuZE5vdGU+PENpdGU+PEF1dGhvcj5Ib29ndmxpZXQ8L0F1dGhvcj48WWVhcj4yMDEzPC9ZZWFy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021CE9" w:rsidRPr="00021CE9">
        <w:rPr>
          <w:rFonts w:eastAsia="Arial" w:cs="Arial"/>
          <w:color w:val="auto"/>
          <w:szCs w:val="20"/>
        </w:rPr>
      </w:r>
      <w:r w:rsidR="00021CE9" w:rsidRPr="00021CE9">
        <w:rPr>
          <w:rFonts w:eastAsia="Arial" w:cs="Arial"/>
          <w:color w:val="auto"/>
          <w:szCs w:val="20"/>
        </w:rPr>
        <w:fldChar w:fldCharType="separate"/>
      </w:r>
      <w:r w:rsidR="00021CE9" w:rsidRPr="00021CE9">
        <w:rPr>
          <w:rFonts w:eastAsia="Arial" w:cs="Arial"/>
          <w:noProof/>
          <w:color w:val="auto"/>
          <w:szCs w:val="20"/>
        </w:rPr>
        <w:t>(</w:t>
      </w:r>
      <w:hyperlink w:anchor="_ENREF_119" w:tooltip="Hoogvliet, 2013 #4223" w:history="1">
        <w:r w:rsidR="00021CE9" w:rsidRPr="00DF6785">
          <w:rPr>
            <w:rStyle w:val="Hyperlink"/>
            <w:rFonts w:eastAsia="Arial" w:cs="Arial"/>
            <w:noProof/>
            <w:szCs w:val="20"/>
          </w:rPr>
          <w:t>Hoogvliet et al., 2013</w:t>
        </w:r>
      </w:hyperlink>
      <w:r w:rsidR="00021CE9" w:rsidRPr="00021CE9">
        <w:rPr>
          <w:rFonts w:eastAsia="Arial" w:cs="Arial"/>
          <w:noProof/>
          <w:color w:val="auto"/>
          <w:szCs w:val="20"/>
        </w:rPr>
        <w:t>)</w:t>
      </w:r>
      <w:r w:rsidR="00021CE9" w:rsidRPr="00021CE9">
        <w:rPr>
          <w:rFonts w:eastAsia="Arial" w:cs="Arial"/>
          <w:color w:val="auto"/>
          <w:szCs w:val="20"/>
        </w:rPr>
        <w:fldChar w:fldCharType="end"/>
      </w:r>
      <w:r w:rsidR="00112841" w:rsidRPr="00021CE9">
        <w:rPr>
          <w:rFonts w:eastAsia="Arial" w:cs="Arial"/>
          <w:color w:val="auto"/>
          <w:szCs w:val="20"/>
        </w:rPr>
        <w:t>.</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Return to work and restrictions after surgery may be made by an attending physician experienced in occupational medicine in consultation with the surgeon or by the surgeon.</w:t>
      </w:r>
    </w:p>
    <w:p w:rsidR="004219F6" w:rsidRPr="00267324" w:rsidRDefault="00A11E8E" w:rsidP="000108FE">
      <w:pPr>
        <w:pStyle w:val="Heading2"/>
        <w:numPr>
          <w:ilvl w:val="0"/>
          <w:numId w:val="0"/>
        </w:numPr>
        <w:ind w:left="1440" w:hanging="720"/>
        <w:rPr>
          <w:u w:val="single"/>
        </w:rPr>
      </w:pPr>
      <w:bookmarkStart w:id="153" w:name="_Toc476212311"/>
      <w:r w:rsidRPr="00F65538">
        <w:lastRenderedPageBreak/>
        <w:t>4.</w:t>
      </w:r>
      <w:r w:rsidRPr="00F65538">
        <w:tab/>
      </w:r>
      <w:r w:rsidRPr="00267324">
        <w:rPr>
          <w:u w:val="single"/>
        </w:rPr>
        <w:t>POSTERIOR INTEROSSEOUS NERVE ENTRAPMENT (PIN)</w:t>
      </w:r>
      <w:bookmarkEnd w:id="153"/>
    </w:p>
    <w:p w:rsidR="00F35B77" w:rsidRPr="00F35B77" w:rsidRDefault="00A11E8E" w:rsidP="000108FE">
      <w:pPr>
        <w:pStyle w:val="Heading3"/>
        <w:spacing w:after="0" w:line="240" w:lineRule="auto"/>
        <w:ind w:left="2160" w:hanging="720"/>
        <w:rPr>
          <w:vanish/>
          <w:specVanish/>
        </w:rPr>
      </w:pPr>
      <w:bookmarkStart w:id="154" w:name="_Toc476212312"/>
      <w:r w:rsidRPr="00F65538">
        <w:t xml:space="preserve">a.  </w:t>
      </w:r>
      <w:r w:rsidR="009326F2" w:rsidRPr="00F65538">
        <w:tab/>
      </w:r>
      <w:r w:rsidRPr="00F35B77">
        <w:rPr>
          <w:u w:val="single"/>
        </w:rPr>
        <w:t>Description/Definition</w:t>
      </w:r>
      <w:bookmarkEnd w:id="154"/>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w:t>
      </w:r>
      <w:proofErr w:type="gramStart"/>
      <w:r w:rsidR="008E3ADF" w:rsidRPr="00F65538">
        <w:rPr>
          <w:rFonts w:eastAsia="Arial" w:cs="Arial"/>
          <w:color w:val="auto"/>
          <w:szCs w:val="20"/>
        </w:rPr>
        <w:t>w</w:t>
      </w:r>
      <w:r w:rsidRPr="00F65538">
        <w:rPr>
          <w:rFonts w:eastAsia="Arial" w:cs="Arial"/>
          <w:color w:val="auto"/>
          <w:szCs w:val="20"/>
        </w:rPr>
        <w:t>eakness</w:t>
      </w:r>
      <w:proofErr w:type="gramEnd"/>
      <w:r w:rsidR="009326F2" w:rsidRPr="00F65538">
        <w:rPr>
          <w:rFonts w:eastAsia="Arial" w:cs="Arial"/>
          <w:color w:val="auto"/>
          <w:szCs w:val="20"/>
        </w:rPr>
        <w:t xml:space="preserve"> of finger and thumb extension. </w:t>
      </w:r>
      <w:r w:rsidRPr="00F65538">
        <w:rPr>
          <w:rFonts w:eastAsia="Arial" w:cs="Arial"/>
          <w:color w:val="auto"/>
          <w:szCs w:val="20"/>
        </w:rPr>
        <w:t>Complaints of pain can be present.</w:t>
      </w:r>
      <w:r w:rsidR="009326F2" w:rsidRPr="00F65538">
        <w:rPr>
          <w:rFonts w:eastAsia="Arial" w:cs="Arial"/>
          <w:color w:val="auto"/>
          <w:szCs w:val="20"/>
        </w:rPr>
        <w:t xml:space="preserve"> </w:t>
      </w:r>
      <w:r w:rsidRPr="00F65538">
        <w:rPr>
          <w:rFonts w:eastAsia="Arial" w:cs="Arial"/>
          <w:color w:val="auto"/>
          <w:szCs w:val="20"/>
        </w:rPr>
        <w:t xml:space="preserve">Symptoms are similar to radial tunnel syndrome. </w:t>
      </w:r>
    </w:p>
    <w:p w:rsidR="00F35B77" w:rsidRPr="00F35B77" w:rsidRDefault="00A11E8E" w:rsidP="000108FE">
      <w:pPr>
        <w:pStyle w:val="Heading3"/>
        <w:spacing w:after="0" w:line="240" w:lineRule="auto"/>
        <w:ind w:left="2160" w:hanging="720"/>
        <w:rPr>
          <w:vanish/>
          <w:specVanish/>
        </w:rPr>
      </w:pPr>
      <w:bookmarkStart w:id="155" w:name="_Toc476212313"/>
      <w:r w:rsidRPr="00F65538">
        <w:t xml:space="preserve">b.  </w:t>
      </w:r>
      <w:r w:rsidR="009326F2" w:rsidRPr="00F65538">
        <w:tab/>
      </w:r>
      <w:r w:rsidRPr="00F35B77">
        <w:rPr>
          <w:u w:val="single"/>
        </w:rPr>
        <w:t>Occup</w:t>
      </w:r>
      <w:r w:rsidR="009326F2" w:rsidRPr="00F35B77">
        <w:rPr>
          <w:u w:val="single"/>
        </w:rPr>
        <w:t xml:space="preserve">ational </w:t>
      </w:r>
      <w:r w:rsidRPr="00F35B77">
        <w:rPr>
          <w:u w:val="single"/>
        </w:rPr>
        <w:t>Relationship</w:t>
      </w:r>
      <w:bookmarkEnd w:id="155"/>
    </w:p>
    <w:p w:rsidR="009043B7" w:rsidRPr="00F65538"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008E3ADF" w:rsidRPr="00F65538">
        <w:rPr>
          <w:rFonts w:eastAsia="Arial" w:cs="Arial"/>
          <w:color w:val="auto"/>
          <w:szCs w:val="20"/>
        </w:rPr>
        <w:t xml:space="preserve"> Refer to </w:t>
      </w:r>
      <w:r w:rsidR="00E54D81" w:rsidRPr="00E54D81">
        <w:rPr>
          <w:rFonts w:eastAsia="Arial" w:cs="Arial"/>
          <w:color w:val="auto"/>
          <w:szCs w:val="20"/>
        </w:rPr>
        <w:t>Section D.3</w:t>
      </w:r>
      <w:r w:rsidRPr="00E54D81">
        <w:rPr>
          <w:rFonts w:eastAsia="Arial" w:cs="Arial"/>
          <w:color w:val="auto"/>
          <w:szCs w:val="20"/>
        </w:rPr>
        <w:t xml:space="preserve"> Medical Causation Assessment for Cumulative Trauma Conditions. To perform a proper causation assessment, the reader must comply with</w:t>
      </w:r>
      <w:r w:rsidRPr="00F65538">
        <w:rPr>
          <w:rFonts w:eastAsia="Arial" w:cs="Arial"/>
          <w:color w:val="auto"/>
          <w:szCs w:val="20"/>
        </w:rPr>
        <w:t xml:space="preserve"> all sections.</w:t>
      </w:r>
    </w:p>
    <w:p w:rsidR="00F35B77" w:rsidRPr="00F35B77" w:rsidRDefault="009043B7" w:rsidP="000108FE">
      <w:pPr>
        <w:pStyle w:val="Heading3"/>
        <w:spacing w:after="0" w:line="240" w:lineRule="auto"/>
        <w:ind w:left="2160" w:hanging="720"/>
        <w:rPr>
          <w:vanish/>
          <w:specVanish/>
        </w:rPr>
      </w:pPr>
      <w:bookmarkStart w:id="156" w:name="_Toc476212314"/>
      <w:r w:rsidRPr="00F65538">
        <w:t xml:space="preserve">c. </w:t>
      </w:r>
      <w:r w:rsidRPr="00F65538">
        <w:tab/>
      </w:r>
      <w:r w:rsidR="00A11E8E" w:rsidRPr="00F35B77">
        <w:rPr>
          <w:u w:val="single"/>
        </w:rPr>
        <w:t>Specific Physical Exam Findings</w:t>
      </w:r>
      <w:bookmarkEnd w:id="156"/>
    </w:p>
    <w:p w:rsidR="004219F6" w:rsidRPr="00F65538"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Required exam findings include weakness or inability to extend fingers or thumb with wrist in neutral or ulnar deviation. </w:t>
      </w:r>
      <w:proofErr w:type="gramStart"/>
      <w:r w:rsidRPr="00F65538">
        <w:rPr>
          <w:rFonts w:eastAsia="Arial" w:cs="Arial"/>
          <w:color w:val="auto"/>
          <w:szCs w:val="20"/>
        </w:rPr>
        <w:t>Usually can extend wrist in radial deviation.</w:t>
      </w:r>
      <w:proofErr w:type="gramEnd"/>
      <w:r w:rsidR="00212527" w:rsidRPr="00F65538">
        <w:rPr>
          <w:rFonts w:eastAsia="Arial" w:cs="Arial"/>
          <w:color w:val="auto"/>
          <w:szCs w:val="20"/>
        </w:rPr>
        <w:t xml:space="preserve"> </w:t>
      </w:r>
      <w:r w:rsidRPr="00F65538">
        <w:rPr>
          <w:rFonts w:eastAsia="Arial" w:cs="Arial"/>
          <w:color w:val="auto"/>
          <w:szCs w:val="20"/>
        </w:rPr>
        <w:t xml:space="preserve">Weakness of thumb abduction </w:t>
      </w:r>
      <w:r w:rsidR="00212527" w:rsidRPr="00F65538">
        <w:rPr>
          <w:rFonts w:eastAsia="Arial" w:cs="Arial"/>
          <w:color w:val="auto"/>
          <w:szCs w:val="20"/>
        </w:rPr>
        <w:t xml:space="preserve">usually occurs. </w:t>
      </w:r>
      <w:proofErr w:type="gramStart"/>
      <w:r w:rsidR="00212527" w:rsidRPr="00F65538">
        <w:rPr>
          <w:rFonts w:eastAsia="Arial" w:cs="Arial"/>
          <w:color w:val="auto"/>
          <w:szCs w:val="20"/>
        </w:rPr>
        <w:t xml:space="preserve">If </w:t>
      </w:r>
      <w:proofErr w:type="spellStart"/>
      <w:r w:rsidR="00212527" w:rsidRPr="00F65538">
        <w:rPr>
          <w:rFonts w:eastAsia="Arial" w:cs="Arial"/>
          <w:color w:val="auto"/>
          <w:szCs w:val="20"/>
        </w:rPr>
        <w:t>paresthesias</w:t>
      </w:r>
      <w:proofErr w:type="spellEnd"/>
      <w:r w:rsidR="00212527" w:rsidRPr="00F65538">
        <w:rPr>
          <w:rFonts w:eastAsia="Arial" w:cs="Arial"/>
          <w:color w:val="auto"/>
          <w:szCs w:val="20"/>
        </w:rPr>
        <w:t xml:space="preserve"> </w:t>
      </w:r>
      <w:r w:rsidRPr="00F65538">
        <w:rPr>
          <w:rFonts w:eastAsia="Arial" w:cs="Arial"/>
          <w:color w:val="auto"/>
          <w:szCs w:val="20"/>
        </w:rPr>
        <w:t xml:space="preserve">in the radial nerve distribution or significant weakness of the </w:t>
      </w:r>
      <w:r w:rsidR="00212527" w:rsidRPr="00F65538">
        <w:rPr>
          <w:rFonts w:eastAsia="Arial" w:cs="Arial"/>
          <w:color w:val="auto"/>
          <w:szCs w:val="20"/>
        </w:rPr>
        <w:t>wrist, suspect other diagnoses.</w:t>
      </w:r>
      <w:proofErr w:type="gramEnd"/>
      <w:r w:rsidR="00212527" w:rsidRPr="00F65538">
        <w:rPr>
          <w:rFonts w:eastAsia="Arial" w:cs="Arial"/>
          <w:color w:val="auto"/>
          <w:szCs w:val="20"/>
        </w:rPr>
        <w:t xml:space="preserve"> </w:t>
      </w:r>
      <w:r w:rsidRPr="00F65538">
        <w:rPr>
          <w:rFonts w:eastAsia="Arial" w:cs="Arial"/>
          <w:color w:val="auto"/>
          <w:szCs w:val="20"/>
        </w:rPr>
        <w:t>Testing the ability of the long finger to cross the index finger is useful.</w:t>
      </w:r>
    </w:p>
    <w:p w:rsidR="00F35B77" w:rsidRPr="00F35B77" w:rsidRDefault="00A11E8E" w:rsidP="000108FE">
      <w:pPr>
        <w:pStyle w:val="Heading3"/>
        <w:spacing w:after="0" w:line="240" w:lineRule="auto"/>
        <w:ind w:left="2160" w:hanging="720"/>
        <w:rPr>
          <w:vanish/>
          <w:specVanish/>
        </w:rPr>
      </w:pPr>
      <w:bookmarkStart w:id="157" w:name="_Toc476212315"/>
      <w:r w:rsidRPr="00F65538">
        <w:t xml:space="preserve">d.  </w:t>
      </w:r>
      <w:r w:rsidR="009326F2" w:rsidRPr="00F65538">
        <w:tab/>
      </w:r>
      <w:r w:rsidRPr="00F35B77">
        <w:rPr>
          <w:u w:val="single"/>
        </w:rPr>
        <w:t>Diagnostic Testing Procedures</w:t>
      </w:r>
      <w:bookmarkEnd w:id="157"/>
    </w:p>
    <w:p w:rsidR="00D06131"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00D06131" w:rsidRPr="00F65538">
        <w:rPr>
          <w:rFonts w:eastAsia="Arial" w:cs="Arial"/>
          <w:color w:val="auto"/>
          <w:szCs w:val="20"/>
        </w:rPr>
        <w:t xml:space="preserve"> n</w:t>
      </w:r>
      <w:r w:rsidRPr="00F65538">
        <w:rPr>
          <w:rFonts w:eastAsia="Arial" w:cs="Arial"/>
          <w:color w:val="auto"/>
          <w:szCs w:val="20"/>
        </w:rPr>
        <w:t xml:space="preserve">erve conduction velocity studies of both sides for comparison to normal side. EMGs may be needed to rule out radiculopathy. When polyneuropathy is suspected, it may be worthwhile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w:t>
      </w:r>
      <w:r w:rsidR="00212527" w:rsidRPr="00F65538">
        <w:rPr>
          <w:rFonts w:eastAsia="Arial" w:cs="Arial"/>
          <w:color w:val="auto"/>
          <w:szCs w:val="20"/>
        </w:rPr>
        <w:t>. Diagnostic injections may be useful</w:t>
      </w:r>
      <w:r w:rsidRPr="00F65538">
        <w:rPr>
          <w:rFonts w:eastAsia="Arial" w:cs="Arial"/>
          <w:color w:val="auto"/>
          <w:szCs w:val="20"/>
        </w:rPr>
        <w:t>.</w:t>
      </w:r>
      <w:r w:rsidR="00212527" w:rsidRPr="00F65538">
        <w:rPr>
          <w:rFonts w:cs="Arial"/>
          <w:color w:val="auto"/>
          <w:szCs w:val="20"/>
        </w:rPr>
        <w:t xml:space="preserve"> </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MRI can be done if space occupying lesions are suspected.</w:t>
      </w:r>
    </w:p>
    <w:p w:rsidR="00F35B77" w:rsidRPr="00F35B77" w:rsidRDefault="00A11E8E" w:rsidP="000108FE">
      <w:pPr>
        <w:pStyle w:val="Heading3"/>
        <w:spacing w:after="0" w:line="240" w:lineRule="auto"/>
        <w:ind w:left="2160" w:hanging="720"/>
        <w:rPr>
          <w:vanish/>
          <w:specVanish/>
        </w:rPr>
      </w:pPr>
      <w:bookmarkStart w:id="158" w:name="_Toc476212316"/>
      <w:r w:rsidRPr="00F65538">
        <w:t xml:space="preserve">e.  </w:t>
      </w:r>
      <w:r w:rsidR="009326F2" w:rsidRPr="00F65538">
        <w:tab/>
      </w:r>
      <w:r w:rsidRPr="00F35B77">
        <w:rPr>
          <w:u w:val="single"/>
        </w:rPr>
        <w:t>Non-operative Treatment Procedures</w:t>
      </w:r>
      <w:bookmarkEnd w:id="158"/>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p>
    <w:p w:rsidR="004219F6" w:rsidRPr="00F65538" w:rsidRDefault="00C951A9"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Initial Treatment: m</w:t>
      </w:r>
      <w:r w:rsidR="00A11E8E" w:rsidRPr="00F65538">
        <w:rPr>
          <w:rFonts w:eastAsia="Arial" w:cs="Arial"/>
          <w:color w:val="auto"/>
          <w:szCs w:val="20"/>
        </w:rPr>
        <w:t>edications such as analgesics and over the counter medications for symptomatic relief, splints, restriction of activities, ergonomic changes, stretching and exercise.</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00C951A9" w:rsidRPr="00F65538">
        <w:rPr>
          <w:rFonts w:eastAsia="Arial" w:cs="Arial"/>
          <w:color w:val="auto"/>
          <w:szCs w:val="20"/>
        </w:rPr>
        <w:tab/>
      </w:r>
      <w:r w:rsidRPr="00F65538">
        <w:rPr>
          <w:rFonts w:eastAsia="Arial" w:cs="Arial"/>
          <w:color w:val="auto"/>
          <w:szCs w:val="20"/>
        </w:rPr>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w:t>
      </w:r>
      <w:r w:rsidR="002F7E3D">
        <w:rPr>
          <w:rFonts w:eastAsia="Arial" w:cs="Arial"/>
          <w:color w:val="auto"/>
          <w:szCs w:val="20"/>
        </w:rPr>
        <w:t xml:space="preserve">s, and a home therapy program. </w:t>
      </w:r>
      <w:r w:rsidRPr="00F65538">
        <w:rPr>
          <w:rFonts w:eastAsia="Arial" w:cs="Arial"/>
          <w:color w:val="auto"/>
          <w:szCs w:val="20"/>
        </w:rPr>
        <w:t>Recurrence is common</w:t>
      </w:r>
      <w:r w:rsidR="00C951A9"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4219F6" w:rsidRPr="00F65538" w:rsidRDefault="00C951A9"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J</w:t>
      </w:r>
      <w:r w:rsidR="00A11E8E" w:rsidRPr="00F65538">
        <w:rPr>
          <w:rFonts w:eastAsia="Arial" w:cs="Arial"/>
          <w:color w:val="auto"/>
          <w:szCs w:val="20"/>
        </w:rPr>
        <w:t>ob s</w:t>
      </w:r>
      <w:r w:rsidRPr="00F65538">
        <w:rPr>
          <w:rFonts w:eastAsia="Arial" w:cs="Arial"/>
          <w:color w:val="auto"/>
          <w:szCs w:val="20"/>
        </w:rPr>
        <w:t>ite evaluations and alterations:</w:t>
      </w:r>
      <w:r w:rsidR="00A11E8E" w:rsidRPr="00F65538">
        <w:rPr>
          <w:rFonts w:eastAsia="Arial" w:cs="Arial"/>
          <w:color w:val="auto"/>
          <w:szCs w:val="20"/>
        </w:rPr>
        <w:t xml:space="preserve"> Ergonomic alterations </w:t>
      </w:r>
      <w:r w:rsidR="000341C7">
        <w:rPr>
          <w:rFonts w:eastAsia="Arial" w:cs="Arial"/>
          <w:color w:val="auto"/>
          <w:szCs w:val="20"/>
        </w:rPr>
        <w:t>should</w:t>
      </w:r>
      <w:r w:rsidR="000341C7" w:rsidRPr="00F65538">
        <w:rPr>
          <w:rFonts w:eastAsia="Arial" w:cs="Arial"/>
          <w:color w:val="auto"/>
          <w:szCs w:val="20"/>
        </w:rPr>
        <w:t xml:space="preserve"> </w:t>
      </w:r>
      <w:r w:rsidR="00A11E8E" w:rsidRPr="00F65538">
        <w:rPr>
          <w:rFonts w:eastAsia="Arial" w:cs="Arial"/>
          <w:color w:val="auto"/>
          <w:szCs w:val="20"/>
        </w:rPr>
        <w:t>be done early to assure the appropriate changes are accomplished early in the treatment program.</w:t>
      </w:r>
    </w:p>
    <w:p w:rsidR="004219F6" w:rsidRPr="00E54D81"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00C951A9" w:rsidRPr="00F65538">
        <w:rPr>
          <w:rFonts w:eastAsia="Arial" w:cs="Arial"/>
          <w:color w:val="auto"/>
          <w:szCs w:val="20"/>
        </w:rPr>
        <w:tab/>
      </w: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evaluation at the worksite. </w:t>
      </w:r>
      <w:r w:rsidR="000341C7">
        <w:rPr>
          <w:rFonts w:eastAsia="Arial" w:cs="Arial"/>
          <w:color w:val="auto"/>
          <w:szCs w:val="20"/>
        </w:rPr>
        <w:t>Employers should consider applying the ergonomic changes</w:t>
      </w:r>
      <w:r w:rsidR="000341C7" w:rsidRPr="00F65538" w:rsidDel="000341C7">
        <w:rPr>
          <w:rFonts w:eastAsia="Arial" w:cs="Arial"/>
          <w:color w:val="auto"/>
          <w:szCs w:val="20"/>
        </w:rPr>
        <w:t xml:space="preserve"> </w:t>
      </w:r>
      <w:r w:rsidRPr="00F65538">
        <w:rPr>
          <w:rFonts w:eastAsia="Arial" w:cs="Arial"/>
          <w:color w:val="auto"/>
          <w:szCs w:val="20"/>
        </w:rPr>
        <w:t xml:space="preserve">to </w:t>
      </w:r>
      <w:r w:rsidRPr="00F65538">
        <w:rPr>
          <w:rFonts w:eastAsia="Arial" w:cs="Arial"/>
          <w:color w:val="auto"/>
          <w:szCs w:val="20"/>
        </w:rPr>
        <w:lastRenderedPageBreak/>
        <w:t xml:space="preserve">uninjured workers in the same job position. </w:t>
      </w:r>
      <w:r w:rsidRPr="00E54D81">
        <w:rPr>
          <w:rFonts w:eastAsia="Arial" w:cs="Arial"/>
          <w:color w:val="auto"/>
          <w:szCs w:val="20"/>
        </w:rPr>
        <w:t xml:space="preserve">Refer to </w:t>
      </w:r>
      <w:r w:rsidR="00E54D81" w:rsidRPr="00E54D81">
        <w:rPr>
          <w:rFonts w:eastAsia="Arial" w:cs="Arial"/>
          <w:color w:val="auto"/>
          <w:szCs w:val="20"/>
        </w:rPr>
        <w:t>Section E.6.c</w:t>
      </w:r>
      <w:r w:rsidR="0062476E" w:rsidRPr="00E54D81">
        <w:rPr>
          <w:rFonts w:eastAsia="Arial" w:cs="Arial"/>
          <w:color w:val="auto"/>
          <w:szCs w:val="20"/>
        </w:rPr>
        <w:t xml:space="preserve"> Job Site Evaluation</w:t>
      </w:r>
      <w:r w:rsidR="00E54D81" w:rsidRPr="00E54D81">
        <w:rPr>
          <w:rFonts w:eastAsia="Arial" w:cs="Arial"/>
          <w:color w:val="auto"/>
          <w:szCs w:val="20"/>
        </w:rPr>
        <w:t>s</w:t>
      </w:r>
      <w:r w:rsidR="0062476E" w:rsidRPr="00E54D81">
        <w:rPr>
          <w:rFonts w:eastAsia="Arial" w:cs="Arial"/>
          <w:color w:val="auto"/>
          <w:szCs w:val="20"/>
        </w:rPr>
        <w:t xml:space="preserve"> and </w:t>
      </w:r>
      <w:r w:rsidR="00E54D81" w:rsidRPr="00E54D81">
        <w:rPr>
          <w:rFonts w:eastAsia="Arial" w:cs="Arial"/>
          <w:color w:val="auto"/>
          <w:szCs w:val="20"/>
        </w:rPr>
        <w:t>Section H.6</w:t>
      </w:r>
      <w:r w:rsidR="0062476E" w:rsidRPr="00E54D81">
        <w:rPr>
          <w:rFonts w:eastAsia="Arial" w:cs="Arial"/>
          <w:color w:val="auto"/>
          <w:szCs w:val="20"/>
        </w:rPr>
        <w:t xml:space="preserve"> Job Site Alteration.</w:t>
      </w:r>
    </w:p>
    <w:p w:rsidR="00B45777" w:rsidRPr="00F65538" w:rsidRDefault="00A11E8E" w:rsidP="000108FE">
      <w:pPr>
        <w:spacing w:before="240" w:after="0"/>
        <w:ind w:left="2880" w:hanging="720"/>
        <w:rPr>
          <w:rFonts w:eastAsia="Arial" w:cs="Arial"/>
          <w:strike/>
          <w:color w:val="auto"/>
          <w:szCs w:val="20"/>
        </w:rPr>
      </w:pPr>
      <w:r w:rsidRPr="00E54D81">
        <w:rPr>
          <w:rFonts w:eastAsia="Arial" w:cs="Arial"/>
          <w:color w:val="auto"/>
          <w:szCs w:val="20"/>
        </w:rPr>
        <w:t xml:space="preserve">v.     </w:t>
      </w:r>
      <w:r w:rsidR="00C951A9" w:rsidRPr="00E54D81">
        <w:rPr>
          <w:rFonts w:eastAsia="Arial" w:cs="Arial"/>
          <w:color w:val="auto"/>
          <w:szCs w:val="20"/>
        </w:rPr>
        <w:tab/>
      </w:r>
      <w:r w:rsidRPr="00E54D81">
        <w:rPr>
          <w:rFonts w:eastAsia="Arial" w:cs="Arial"/>
          <w:color w:val="auto"/>
          <w:szCs w:val="20"/>
        </w:rPr>
        <w:t>Steroid injections</w:t>
      </w:r>
      <w:r w:rsidR="00C951A9" w:rsidRPr="00E54D81">
        <w:rPr>
          <w:rFonts w:eastAsia="Arial" w:cs="Arial"/>
          <w:color w:val="auto"/>
          <w:szCs w:val="20"/>
        </w:rPr>
        <w:t>:</w:t>
      </w:r>
      <w:r w:rsidRPr="00E54D81">
        <w:rPr>
          <w:rFonts w:eastAsia="Arial" w:cs="Arial"/>
          <w:color w:val="auto"/>
          <w:szCs w:val="20"/>
        </w:rPr>
        <w:t xml:space="preserve"> may decrease inflammation</w:t>
      </w:r>
      <w:r w:rsidRPr="00F65538">
        <w:rPr>
          <w:rFonts w:eastAsia="Arial" w:cs="Arial"/>
          <w:color w:val="auto"/>
          <w:szCs w:val="20"/>
        </w:rPr>
        <w:t xml:space="preserve"> and </w:t>
      </w:r>
      <w:r w:rsidR="00C951A9" w:rsidRPr="00F65538">
        <w:rPr>
          <w:rFonts w:eastAsia="Arial" w:cs="Arial"/>
          <w:color w:val="auto"/>
          <w:szCs w:val="20"/>
        </w:rPr>
        <w:t xml:space="preserve">allow the therapist to progress </w:t>
      </w:r>
      <w:r w:rsidRPr="00F65538">
        <w:rPr>
          <w:rFonts w:eastAsia="Arial" w:cs="Arial"/>
          <w:color w:val="auto"/>
          <w:szCs w:val="20"/>
        </w:rPr>
        <w:t xml:space="preserve">with rehabilitation therapy. Steroid injections under significant pressure should be avoided as the needle may be penetrating the tendon and injection into the tendon can cause possible tendon breakdown, tendon degeneration, or rupture. </w:t>
      </w:r>
      <w:r w:rsidRPr="00F65538">
        <w:rPr>
          <w:rFonts w:eastAsia="Arial" w:cs="Arial"/>
          <w:strike/>
          <w:color w:val="auto"/>
          <w:szCs w:val="20"/>
        </w:rPr>
        <w:t xml:space="preserve">  </w:t>
      </w:r>
    </w:p>
    <w:p w:rsidR="004219F6" w:rsidRPr="00F65538" w:rsidRDefault="00A11E8E" w:rsidP="00210FE2">
      <w:pPr>
        <w:pStyle w:val="ListParagraph"/>
        <w:numPr>
          <w:ilvl w:val="0"/>
          <w:numId w:val="53"/>
        </w:numPr>
        <w:spacing w:before="240" w:after="0"/>
        <w:ind w:left="3600" w:hanging="720"/>
        <w:rPr>
          <w:rFonts w:eastAsia="Arial" w:cs="Arial"/>
          <w:strike/>
          <w:color w:val="auto"/>
          <w:szCs w:val="20"/>
        </w:rPr>
      </w:pPr>
      <w:r w:rsidRPr="00F65538">
        <w:rPr>
          <w:rFonts w:eastAsia="Arial" w:cs="Arial"/>
          <w:color w:val="auto"/>
          <w:szCs w:val="20"/>
        </w:rPr>
        <w:t>Time to Produce Effect: 1 injection.</w:t>
      </w:r>
    </w:p>
    <w:p w:rsidR="00B45777" w:rsidRPr="00F65538" w:rsidRDefault="00B45777" w:rsidP="000108FE">
      <w:pPr>
        <w:pStyle w:val="ListParagraph"/>
        <w:spacing w:before="240" w:after="0"/>
        <w:ind w:left="3600"/>
        <w:rPr>
          <w:rFonts w:eastAsia="Arial" w:cs="Arial"/>
          <w:strike/>
          <w:color w:val="auto"/>
          <w:szCs w:val="20"/>
        </w:rPr>
      </w:pPr>
    </w:p>
    <w:p w:rsidR="004219F6" w:rsidRPr="00F65538" w:rsidRDefault="00A11E8E" w:rsidP="00210FE2">
      <w:pPr>
        <w:numPr>
          <w:ilvl w:val="0"/>
          <w:numId w:val="53"/>
        </w:numPr>
        <w:spacing w:before="240" w:after="0"/>
        <w:ind w:left="3600" w:hanging="720"/>
        <w:contextualSpacing/>
        <w:rPr>
          <w:rFonts w:eastAsia="Arial" w:cs="Arial"/>
          <w:color w:val="auto"/>
          <w:szCs w:val="20"/>
        </w:rPr>
      </w:pPr>
      <w:r w:rsidRPr="00F65538">
        <w:rPr>
          <w:rFonts w:eastAsia="Arial" w:cs="Arial"/>
          <w:color w:val="auto"/>
          <w:szCs w:val="20"/>
        </w:rPr>
        <w:t>Maximum Frequency: 3 injections in 1 year spaced at least 4 to 8 weeks apart</w:t>
      </w:r>
    </w:p>
    <w:p w:rsidR="004219F6" w:rsidRPr="00E54D81" w:rsidRDefault="00A11E8E" w:rsidP="000108FE">
      <w:pPr>
        <w:spacing w:before="240" w:after="0"/>
        <w:ind w:left="2880"/>
        <w:rPr>
          <w:rFonts w:cs="Arial"/>
          <w:color w:val="auto"/>
          <w:szCs w:val="20"/>
        </w:rPr>
      </w:pPr>
      <w:r w:rsidRPr="00F65538">
        <w:rPr>
          <w:rFonts w:eastAsia="Arial" w:cs="Arial"/>
          <w:color w:val="auto"/>
          <w:szCs w:val="20"/>
        </w:rPr>
        <w:t xml:space="preserve">Steroid injections should be used cautiously in diabetic patients. Diabetic patients should be reminded to </w:t>
      </w:r>
      <w:r w:rsidRPr="00E54D81">
        <w:rPr>
          <w:rFonts w:eastAsia="Arial" w:cs="Arial"/>
          <w:color w:val="auto"/>
          <w:szCs w:val="20"/>
        </w:rPr>
        <w:t xml:space="preserve">check their blood glucose levels at least daily for 2 weeks after injections. </w:t>
      </w:r>
      <w:r w:rsidR="0084065D" w:rsidRPr="00E54D81">
        <w:rPr>
          <w:rFonts w:eastAsia="Arial" w:cs="Arial"/>
          <w:color w:val="auto"/>
          <w:szCs w:val="20"/>
        </w:rPr>
        <w:t>Refer to Section H.4.</w:t>
      </w:r>
      <w:r w:rsidR="00E54D81" w:rsidRPr="00E54D81">
        <w:rPr>
          <w:rFonts w:eastAsia="Arial" w:cs="Arial"/>
          <w:color w:val="auto"/>
          <w:szCs w:val="20"/>
        </w:rPr>
        <w:t>c</w:t>
      </w:r>
      <w:r w:rsidR="0084065D" w:rsidRPr="00E54D81">
        <w:rPr>
          <w:rFonts w:eastAsia="Arial" w:cs="Arial"/>
          <w:color w:val="auto"/>
          <w:szCs w:val="20"/>
        </w:rPr>
        <w:t xml:space="preserve"> Steroid Injections</w:t>
      </w:r>
      <w:r w:rsidR="00C951A9" w:rsidRPr="00E54D81">
        <w:rPr>
          <w:rFonts w:eastAsia="Arial" w:cs="Arial"/>
          <w:color w:val="auto"/>
          <w:szCs w:val="20"/>
        </w:rPr>
        <w:t xml:space="preserve"> for further details.</w:t>
      </w:r>
    </w:p>
    <w:p w:rsidR="004219F6" w:rsidRPr="00E54D81" w:rsidRDefault="00A11E8E" w:rsidP="000108FE">
      <w:pPr>
        <w:spacing w:before="240" w:after="0"/>
        <w:ind w:left="2880" w:hanging="720"/>
        <w:rPr>
          <w:rFonts w:cs="Arial"/>
          <w:color w:val="auto"/>
          <w:szCs w:val="20"/>
        </w:rPr>
      </w:pPr>
      <w:r w:rsidRPr="00E54D81">
        <w:rPr>
          <w:rFonts w:eastAsia="Arial" w:cs="Arial"/>
          <w:color w:val="auto"/>
          <w:szCs w:val="20"/>
        </w:rPr>
        <w:t xml:space="preserve">vi.  </w:t>
      </w:r>
      <w:r w:rsidR="00C951A9" w:rsidRPr="00E54D81">
        <w:rPr>
          <w:rFonts w:eastAsia="Arial" w:cs="Arial"/>
          <w:color w:val="auto"/>
          <w:szCs w:val="20"/>
        </w:rPr>
        <w:tab/>
      </w:r>
      <w:r w:rsidRPr="00E54D81">
        <w:rPr>
          <w:rFonts w:eastAsia="Arial" w:cs="Arial"/>
          <w:color w:val="auto"/>
          <w:szCs w:val="20"/>
        </w:rPr>
        <w:t xml:space="preserve">Return to work with appropriate restrictions should be considered early in the course of treatment. Refer to </w:t>
      </w:r>
      <w:r w:rsidR="0062476E" w:rsidRPr="00E54D81">
        <w:rPr>
          <w:rFonts w:eastAsia="Arial" w:cs="Arial"/>
          <w:color w:val="auto"/>
          <w:szCs w:val="20"/>
        </w:rPr>
        <w:t>Section H.</w:t>
      </w:r>
      <w:r w:rsidR="00E54D81" w:rsidRPr="00E54D81">
        <w:rPr>
          <w:rFonts w:eastAsia="Arial" w:cs="Arial"/>
          <w:color w:val="auto"/>
          <w:szCs w:val="20"/>
        </w:rPr>
        <w:t>11</w:t>
      </w:r>
      <w:r w:rsidR="0062476E" w:rsidRPr="00E54D81">
        <w:rPr>
          <w:rFonts w:eastAsia="Arial" w:cs="Arial"/>
          <w:color w:val="auto"/>
          <w:szCs w:val="20"/>
        </w:rPr>
        <w:t xml:space="preserve"> Return-to-Work.</w:t>
      </w:r>
    </w:p>
    <w:p w:rsidR="004219F6" w:rsidRPr="00F65538" w:rsidRDefault="00A11E8E" w:rsidP="000108FE">
      <w:pPr>
        <w:spacing w:before="240" w:after="0"/>
        <w:ind w:left="2880" w:hanging="720"/>
        <w:rPr>
          <w:rFonts w:cs="Arial"/>
          <w:color w:val="auto"/>
          <w:szCs w:val="20"/>
        </w:rPr>
      </w:pPr>
      <w:r w:rsidRPr="00E54D81">
        <w:rPr>
          <w:rFonts w:eastAsia="Arial" w:cs="Arial"/>
          <w:color w:val="auto"/>
          <w:szCs w:val="20"/>
        </w:rPr>
        <w:t xml:space="preserve">vii.  </w:t>
      </w:r>
      <w:r w:rsidR="00C951A9" w:rsidRPr="00E54D81">
        <w:rPr>
          <w:rFonts w:eastAsia="Arial" w:cs="Arial"/>
          <w:color w:val="auto"/>
          <w:szCs w:val="20"/>
        </w:rPr>
        <w:tab/>
      </w:r>
      <w:r w:rsidRPr="00E54D81">
        <w:rPr>
          <w:rFonts w:eastAsia="Arial" w:cs="Arial"/>
          <w:color w:val="auto"/>
          <w:szCs w:val="20"/>
        </w:rPr>
        <w:t>Other therapies</w:t>
      </w:r>
      <w:r w:rsidRPr="00F65538">
        <w:rPr>
          <w:rFonts w:eastAsia="Arial" w:cs="Arial"/>
          <w:color w:val="auto"/>
          <w:szCs w:val="20"/>
        </w:rPr>
        <w:t xml:space="preserve"> in </w:t>
      </w:r>
      <w:r w:rsidR="00E54D81" w:rsidRPr="00C57098">
        <w:rPr>
          <w:rFonts w:eastAsia="Arial" w:cs="Arial"/>
          <w:color w:val="auto"/>
          <w:szCs w:val="20"/>
        </w:rPr>
        <w:t>Section H Therapeutic Procedures – Non-Operative</w:t>
      </w:r>
      <w:r w:rsidR="00E54D81" w:rsidRPr="00F65538">
        <w:rPr>
          <w:rFonts w:eastAsia="Arial" w:cs="Arial"/>
          <w:color w:val="auto"/>
          <w:szCs w:val="20"/>
        </w:rPr>
        <w:t xml:space="preserve"> </w:t>
      </w:r>
      <w:r w:rsidRPr="00F65538">
        <w:rPr>
          <w:rFonts w:eastAsia="Arial" w:cs="Arial"/>
          <w:color w:val="auto"/>
          <w:szCs w:val="20"/>
        </w:rPr>
        <w:t>may be employed in individual cases.</w:t>
      </w:r>
    </w:p>
    <w:p w:rsidR="00F35B77" w:rsidRPr="00F279B0" w:rsidRDefault="00A11E8E" w:rsidP="000108FE">
      <w:pPr>
        <w:pStyle w:val="Heading3"/>
        <w:spacing w:after="0" w:line="240" w:lineRule="auto"/>
        <w:ind w:left="2160" w:hanging="720"/>
        <w:rPr>
          <w:vanish/>
          <w:specVanish/>
        </w:rPr>
      </w:pPr>
      <w:bookmarkStart w:id="159" w:name="_Toc476212317"/>
      <w:r w:rsidRPr="00F65538">
        <w:t xml:space="preserve">f.  </w:t>
      </w:r>
      <w:r w:rsidRPr="00F65538">
        <w:tab/>
      </w:r>
      <w:r w:rsidRPr="00F279B0">
        <w:rPr>
          <w:u w:val="single"/>
        </w:rPr>
        <w:t>Surgical Indications/Considerations</w:t>
      </w:r>
      <w:bookmarkEnd w:id="159"/>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Surgery may be considered when 1) findings on history and objective evidence correlate specifically with the diagnosis; 2) job site alteration and other conservative measures have not alleviated the symptoms; and 3) functional deficits persist after 8 to 10 weeks. Subjective complaints should be localized and appropriate to the diagnosis, neurologic complaints should be consistent with the nerve distribution in question, and physical exam findings of weakness should correlate with the history. Objective evidence should be present and may include: positive physical exam findings as described in section 6.c; positive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(EDX) studies; or a motor deficit commensurate with the suspected neurologic lesion.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Surgery may be considered as an initial therapy in situations where there is clinical and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evidence of severe or progressive neuropathy.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lastRenderedPageBreak/>
        <w:tab/>
        <w:t>Prior to surgical intervention, the patient and treating physician should identify functional operative goals and the likelihood of achieving improved ability to perform activities of daily living or work, as well as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 </w:t>
      </w:r>
      <w:r w:rsidRPr="00F65538">
        <w:rPr>
          <w:rFonts w:eastAsia="Arial" w:cs="Arial"/>
          <w:b/>
          <w:color w:val="auto"/>
          <w:szCs w:val="20"/>
        </w:rPr>
        <w:tab/>
      </w:r>
      <w:r w:rsidRPr="00F65538">
        <w:rPr>
          <w:rFonts w:eastAsia="Arial" w:cs="Arial"/>
          <w:color w:val="auto"/>
          <w:szCs w:val="20"/>
        </w:rPr>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9E40A7" w:rsidRDefault="00A11E8E" w:rsidP="000108FE">
      <w:pPr>
        <w:spacing w:before="240" w:after="0"/>
        <w:ind w:left="216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whether smoking cessation is required prior to surgery. Patients with demonstrated success may </w:t>
      </w:r>
      <w:r w:rsidRPr="009E40A7">
        <w:rPr>
          <w:rFonts w:eastAsia="Arial" w:cs="Arial"/>
          <w:color w:val="auto"/>
          <w:szCs w:val="20"/>
        </w:rPr>
        <w:t xml:space="preserve">continue the program up to 3 months or longer if needed based on the operative procedure. Refer to </w:t>
      </w:r>
      <w:r w:rsidR="009E40A7" w:rsidRPr="009E40A7">
        <w:rPr>
          <w:rFonts w:eastAsia="Arial" w:cs="Arial"/>
          <w:color w:val="auto"/>
          <w:szCs w:val="20"/>
        </w:rPr>
        <w:t>Section H.7.f</w:t>
      </w:r>
      <w:r w:rsidR="0062476E" w:rsidRPr="009E40A7">
        <w:rPr>
          <w:rFonts w:eastAsia="Arial" w:cs="Arial"/>
          <w:color w:val="auto"/>
          <w:szCs w:val="20"/>
        </w:rPr>
        <w:t xml:space="preserve"> Smoking Cessation Medications and Treatment for further details.</w:t>
      </w:r>
    </w:p>
    <w:p w:rsidR="00F35B77" w:rsidRPr="009E40A7" w:rsidRDefault="00A11E8E" w:rsidP="000108FE">
      <w:pPr>
        <w:pStyle w:val="Heading3"/>
        <w:spacing w:after="0" w:line="240" w:lineRule="auto"/>
        <w:ind w:left="2160" w:hanging="720"/>
        <w:rPr>
          <w:vanish/>
          <w:specVanish/>
        </w:rPr>
      </w:pPr>
      <w:bookmarkStart w:id="160" w:name="_Toc476212318"/>
      <w:r w:rsidRPr="009E40A7">
        <w:t xml:space="preserve">g.  </w:t>
      </w:r>
      <w:r w:rsidRPr="009E40A7">
        <w:tab/>
      </w:r>
      <w:r w:rsidRPr="009E40A7">
        <w:rPr>
          <w:u w:val="single"/>
        </w:rPr>
        <w:t>Operative Procedures</w:t>
      </w:r>
      <w:bookmarkEnd w:id="160"/>
    </w:p>
    <w:p w:rsidR="004219F6" w:rsidRPr="00F65538" w:rsidRDefault="00A11E8E" w:rsidP="000108FE">
      <w:pPr>
        <w:spacing w:before="240" w:after="0"/>
        <w:ind w:left="2160" w:hanging="720"/>
        <w:rPr>
          <w:rFonts w:cs="Arial"/>
          <w:color w:val="auto"/>
          <w:szCs w:val="20"/>
        </w:rPr>
      </w:pPr>
      <w:r w:rsidRPr="009E40A7">
        <w:rPr>
          <w:rFonts w:eastAsia="Arial" w:cs="Arial"/>
          <w:b/>
          <w:color w:val="auto"/>
          <w:szCs w:val="20"/>
        </w:rPr>
        <w:t>:</w:t>
      </w:r>
      <w:r w:rsidR="00DD608C" w:rsidRPr="009E40A7">
        <w:rPr>
          <w:rFonts w:eastAsia="Arial" w:cs="Arial"/>
          <w:color w:val="auto"/>
          <w:szCs w:val="20"/>
        </w:rPr>
        <w:t xml:space="preserve"> </w:t>
      </w:r>
      <w:proofErr w:type="gramStart"/>
      <w:r w:rsidR="00DD608C" w:rsidRPr="009E40A7">
        <w:rPr>
          <w:rFonts w:eastAsia="Arial" w:cs="Arial"/>
          <w:color w:val="auto"/>
          <w:szCs w:val="20"/>
        </w:rPr>
        <w:t>nerve</w:t>
      </w:r>
      <w:proofErr w:type="gramEnd"/>
      <w:r w:rsidR="00DD608C" w:rsidRPr="009E40A7">
        <w:rPr>
          <w:rFonts w:eastAsia="Arial" w:cs="Arial"/>
          <w:color w:val="auto"/>
          <w:szCs w:val="20"/>
        </w:rPr>
        <w:t xml:space="preserve"> d</w:t>
      </w:r>
      <w:r w:rsidRPr="009E40A7">
        <w:rPr>
          <w:rFonts w:eastAsia="Arial" w:cs="Arial"/>
          <w:color w:val="auto"/>
          <w:szCs w:val="20"/>
        </w:rPr>
        <w:t>ecompression</w:t>
      </w:r>
      <w:r w:rsidR="00DD608C" w:rsidRPr="00F65538">
        <w:rPr>
          <w:rFonts w:eastAsia="Arial" w:cs="Arial"/>
          <w:color w:val="auto"/>
          <w:szCs w:val="20"/>
        </w:rPr>
        <w:t>.</w:t>
      </w:r>
    </w:p>
    <w:p w:rsidR="00F35B77" w:rsidRPr="00F279B0" w:rsidRDefault="00A11E8E" w:rsidP="000108FE">
      <w:pPr>
        <w:pStyle w:val="Heading3"/>
        <w:spacing w:after="0" w:line="240" w:lineRule="auto"/>
        <w:ind w:left="2160" w:hanging="720"/>
        <w:rPr>
          <w:vanish/>
          <w:specVanish/>
        </w:rPr>
      </w:pPr>
      <w:bookmarkStart w:id="161" w:name="_Toc476212319"/>
      <w:r w:rsidRPr="00F65538">
        <w:t xml:space="preserve">h.  </w:t>
      </w:r>
      <w:r w:rsidRPr="00F65538">
        <w:tab/>
      </w:r>
      <w:r w:rsidRPr="00F279B0">
        <w:rPr>
          <w:u w:val="single"/>
        </w:rPr>
        <w:t>Post-operative Treatment</w:t>
      </w:r>
      <w:bookmarkEnd w:id="161"/>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An individualized rehabilitation program based upon communication between the surgeon and the therapist using therapies </w:t>
      </w:r>
      <w:r w:rsidR="003C2373" w:rsidRPr="00F65538">
        <w:rPr>
          <w:rFonts w:eastAsia="Arial" w:cs="Arial"/>
          <w:color w:val="auto"/>
          <w:szCs w:val="20"/>
        </w:rPr>
        <w:t>as outlined in</w:t>
      </w:r>
      <w:r w:rsidR="0062476E" w:rsidRPr="00F65538">
        <w:rPr>
          <w:rFonts w:eastAsia="Arial" w:cs="Arial"/>
          <w:color w:val="auto"/>
          <w:szCs w:val="20"/>
        </w:rPr>
        <w:t xml:space="preserve"> </w:t>
      </w:r>
      <w:r w:rsidR="009E40A7" w:rsidRPr="00C57098">
        <w:rPr>
          <w:rFonts w:eastAsia="Arial" w:cs="Arial"/>
          <w:color w:val="auto"/>
          <w:szCs w:val="20"/>
        </w:rPr>
        <w:t>Section H Therapeutic Procedures – Non-Operative</w:t>
      </w:r>
      <w:r w:rsidRPr="00F65538">
        <w:rPr>
          <w:rFonts w:eastAsia="Arial" w:cs="Arial"/>
          <w:color w:val="auto"/>
          <w:szCs w:val="20"/>
        </w:rPr>
        <w:t>. In all cases, communication between the physician and therapist is important to the timing of exercise progressions. Treatment may include the following: bracing, scar management and active therapy with or without passive therapy.</w:t>
      </w:r>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 </w:t>
      </w:r>
      <w:r w:rsidRPr="00F65538">
        <w:rPr>
          <w:rFonts w:eastAsia="Arial" w:cs="Arial"/>
          <w:b/>
          <w:color w:val="auto"/>
          <w:szCs w:val="20"/>
        </w:rPr>
        <w:tab/>
      </w:r>
      <w:r w:rsidRPr="00F65538">
        <w:rPr>
          <w:rFonts w:eastAsia="Arial" w:cs="Arial"/>
          <w:color w:val="auto"/>
          <w:szCs w:val="20"/>
        </w:rPr>
        <w:t>Return to work and restrictions after surgery may be made by an attending physician experienced in occupational medicine in consultation with the surgeon or by the surgeon.</w:t>
      </w:r>
    </w:p>
    <w:p w:rsidR="004219F6" w:rsidRPr="00F65538" w:rsidRDefault="00A11E8E" w:rsidP="000108FE">
      <w:pPr>
        <w:pStyle w:val="Heading2"/>
        <w:numPr>
          <w:ilvl w:val="0"/>
          <w:numId w:val="0"/>
        </w:numPr>
        <w:ind w:left="1440" w:hanging="720"/>
      </w:pPr>
      <w:bookmarkStart w:id="162" w:name="_Toc476212320"/>
      <w:r w:rsidRPr="00F65538">
        <w:lastRenderedPageBreak/>
        <w:t>5.</w:t>
      </w:r>
      <w:r w:rsidRPr="00F65538">
        <w:tab/>
      </w:r>
      <w:r w:rsidRPr="00267324">
        <w:rPr>
          <w:u w:val="single"/>
        </w:rPr>
        <w:t>PRONATOR SYNDROME</w:t>
      </w:r>
      <w:bookmarkEnd w:id="162"/>
    </w:p>
    <w:p w:rsidR="00B755C4" w:rsidRPr="00B755C4" w:rsidRDefault="00A11E8E" w:rsidP="000108FE">
      <w:pPr>
        <w:pStyle w:val="Heading3"/>
        <w:spacing w:after="0" w:line="240" w:lineRule="auto"/>
        <w:ind w:left="2160" w:hanging="720"/>
        <w:rPr>
          <w:vanish/>
          <w:specVanish/>
        </w:rPr>
      </w:pPr>
      <w:bookmarkStart w:id="163" w:name="_Toc476212321"/>
      <w:r w:rsidRPr="00F65538">
        <w:t xml:space="preserve">a.  </w:t>
      </w:r>
      <w:r w:rsidRPr="00F65538">
        <w:tab/>
      </w:r>
      <w:r w:rsidRPr="00B755C4">
        <w:rPr>
          <w:u w:val="single"/>
        </w:rPr>
        <w:t>Description/Definition</w:t>
      </w:r>
      <w:bookmarkEnd w:id="163"/>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 xml:space="preserve">: </w:t>
      </w:r>
      <w:proofErr w:type="gramStart"/>
      <w:r w:rsidR="008F64B0" w:rsidRPr="00F65538">
        <w:rPr>
          <w:rFonts w:eastAsia="Arial" w:cs="Arial"/>
          <w:color w:val="auto"/>
          <w:szCs w:val="20"/>
        </w:rPr>
        <w:t>p</w:t>
      </w:r>
      <w:r w:rsidRPr="00F65538">
        <w:rPr>
          <w:rFonts w:eastAsia="Arial" w:cs="Arial"/>
          <w:color w:val="auto"/>
          <w:szCs w:val="20"/>
        </w:rPr>
        <w:t>ain/</w:t>
      </w:r>
      <w:proofErr w:type="spellStart"/>
      <w:r w:rsidRPr="00F65538">
        <w:rPr>
          <w:rFonts w:eastAsia="Arial" w:cs="Arial"/>
          <w:color w:val="auto"/>
          <w:szCs w:val="20"/>
        </w:rPr>
        <w:t>paresthesias</w:t>
      </w:r>
      <w:proofErr w:type="spellEnd"/>
      <w:proofErr w:type="gramEnd"/>
      <w:r w:rsidRPr="00F65538">
        <w:rPr>
          <w:rFonts w:eastAsia="Arial" w:cs="Arial"/>
          <w:color w:val="auto"/>
          <w:szCs w:val="20"/>
        </w:rPr>
        <w:t xml:space="preserve"> in median nerve distribution distal to elbow.</w:t>
      </w:r>
    </w:p>
    <w:p w:rsidR="00B755C4" w:rsidRPr="00C0253F" w:rsidRDefault="00A11E8E" w:rsidP="000108FE">
      <w:pPr>
        <w:pStyle w:val="Heading3"/>
        <w:spacing w:after="0" w:line="240" w:lineRule="auto"/>
        <w:ind w:left="2160" w:hanging="720"/>
        <w:rPr>
          <w:vanish/>
          <w:specVanish/>
        </w:rPr>
      </w:pPr>
      <w:bookmarkStart w:id="164" w:name="_Toc476212322"/>
      <w:r w:rsidRPr="00F65538">
        <w:t xml:space="preserve">b.  </w:t>
      </w:r>
      <w:r w:rsidRPr="00F65538">
        <w:tab/>
      </w:r>
      <w:r w:rsidRPr="00B755C4">
        <w:rPr>
          <w:u w:val="single"/>
        </w:rPr>
        <w:t xml:space="preserve">Occupational </w:t>
      </w:r>
      <w:r w:rsidRPr="00C0253F">
        <w:rPr>
          <w:u w:val="single"/>
        </w:rPr>
        <w:t>Relationship</w:t>
      </w:r>
      <w:bookmarkEnd w:id="164"/>
    </w:p>
    <w:p w:rsidR="004219F6" w:rsidRPr="00F65538" w:rsidRDefault="00A11E8E" w:rsidP="000108FE">
      <w:pPr>
        <w:spacing w:before="240" w:after="0"/>
        <w:ind w:left="2160" w:hanging="720"/>
        <w:rPr>
          <w:rFonts w:cs="Arial"/>
          <w:color w:val="auto"/>
          <w:szCs w:val="20"/>
        </w:rPr>
      </w:pPr>
      <w:r w:rsidRPr="00C0253F">
        <w:rPr>
          <w:rFonts w:eastAsia="Arial" w:cs="Arial"/>
          <w:b/>
          <w:color w:val="auto"/>
          <w:szCs w:val="20"/>
        </w:rPr>
        <w:t>:</w:t>
      </w:r>
      <w:r w:rsidR="009D3A19" w:rsidRPr="00C0253F">
        <w:rPr>
          <w:rFonts w:eastAsia="Arial" w:cs="Arial"/>
          <w:color w:val="auto"/>
          <w:szCs w:val="20"/>
        </w:rPr>
        <w:t xml:space="preserve"> Refer to </w:t>
      </w:r>
      <w:r w:rsidR="00C0253F" w:rsidRPr="00C0253F">
        <w:rPr>
          <w:rFonts w:eastAsia="Arial" w:cs="Arial"/>
          <w:color w:val="auto"/>
          <w:szCs w:val="20"/>
        </w:rPr>
        <w:t>Section D.3</w:t>
      </w:r>
      <w:r w:rsidRPr="00C0253F">
        <w:rPr>
          <w:rFonts w:eastAsia="Arial" w:cs="Arial"/>
          <w:color w:val="auto"/>
          <w:szCs w:val="20"/>
        </w:rPr>
        <w:t xml:space="preserve"> Medical Causation Assessment for Cumulative Trauma Conditions. To perform a proper causation assessment, the</w:t>
      </w:r>
      <w:r w:rsidRPr="00F65538">
        <w:rPr>
          <w:rFonts w:eastAsia="Arial" w:cs="Arial"/>
          <w:color w:val="auto"/>
          <w:szCs w:val="20"/>
        </w:rPr>
        <w:t xml:space="preserve"> reader must comply with all sections.</w:t>
      </w:r>
    </w:p>
    <w:p w:rsidR="00B755C4" w:rsidRPr="00B755C4" w:rsidRDefault="00A11E8E" w:rsidP="000108FE">
      <w:pPr>
        <w:pStyle w:val="Heading3"/>
        <w:spacing w:after="0" w:line="240" w:lineRule="auto"/>
        <w:ind w:left="2160" w:hanging="720"/>
        <w:rPr>
          <w:vanish/>
          <w:u w:val="single"/>
          <w:specVanish/>
        </w:rPr>
      </w:pPr>
      <w:bookmarkStart w:id="165" w:name="_Toc476212323"/>
      <w:r w:rsidRPr="00F65538">
        <w:t xml:space="preserve">c. </w:t>
      </w:r>
      <w:r w:rsidRPr="00F65538">
        <w:tab/>
      </w:r>
      <w:r w:rsidRPr="00B755C4">
        <w:rPr>
          <w:u w:val="single"/>
        </w:rPr>
        <w:t>Specific Physical Exam Findings</w:t>
      </w:r>
      <w:bookmarkEnd w:id="165"/>
    </w:p>
    <w:p w:rsidR="009D3A19" w:rsidRPr="00F65538"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Required elements for the diagnosis include </w:t>
      </w:r>
      <w:proofErr w:type="spellStart"/>
      <w:r w:rsidRPr="00F65538">
        <w:rPr>
          <w:rFonts w:eastAsia="Arial" w:cs="Arial"/>
          <w:color w:val="auto"/>
          <w:szCs w:val="20"/>
        </w:rPr>
        <w:t>paresthesias</w:t>
      </w:r>
      <w:proofErr w:type="spellEnd"/>
      <w:r w:rsidRPr="00F65538">
        <w:rPr>
          <w:rFonts w:eastAsia="Arial" w:cs="Arial"/>
          <w:color w:val="auto"/>
          <w:szCs w:val="20"/>
        </w:rPr>
        <w:t xml:space="preserve"> in the median nerve distribution and at least one of the following related exam findings:</w:t>
      </w:r>
    </w:p>
    <w:p w:rsidR="004219F6" w:rsidRPr="001A1077" w:rsidRDefault="00A11E8E" w:rsidP="00E840F0">
      <w:pPr>
        <w:pStyle w:val="ListParagraph"/>
        <w:numPr>
          <w:ilvl w:val="0"/>
          <w:numId w:val="54"/>
        </w:numPr>
        <w:tabs>
          <w:tab w:val="left" w:pos="2880"/>
        </w:tabs>
        <w:spacing w:before="240" w:after="0"/>
        <w:ind w:left="2880" w:hanging="720"/>
        <w:rPr>
          <w:rFonts w:eastAsia="Arial" w:cs="Arial"/>
          <w:color w:val="auto"/>
          <w:szCs w:val="20"/>
        </w:rPr>
      </w:pPr>
      <w:r w:rsidRPr="00F65538">
        <w:rPr>
          <w:rFonts w:eastAsia="Arial" w:cs="Arial"/>
          <w:color w:val="auto"/>
          <w:szCs w:val="20"/>
        </w:rPr>
        <w:t xml:space="preserve">Tingling in median nerve distribution on resisted pronation with elbow flexed at 90 degrees or elbow extended. When symptoms are reproduced with resisted elbow flexion in supination, the </w:t>
      </w:r>
      <w:proofErr w:type="spellStart"/>
      <w:r w:rsidRPr="00F65538">
        <w:rPr>
          <w:rFonts w:eastAsia="Arial" w:cs="Arial"/>
          <w:color w:val="auto"/>
          <w:szCs w:val="20"/>
        </w:rPr>
        <w:t>lacertus</w:t>
      </w:r>
      <w:proofErr w:type="spellEnd"/>
      <w:r w:rsidRPr="00F65538">
        <w:rPr>
          <w:rFonts w:eastAsia="Arial" w:cs="Arial"/>
          <w:color w:val="auto"/>
          <w:szCs w:val="20"/>
        </w:rPr>
        <w:t xml:space="preserve"> fibrosis may be responsible. The flexor </w:t>
      </w:r>
      <w:proofErr w:type="spellStart"/>
      <w:r w:rsidRPr="00F65538">
        <w:rPr>
          <w:rFonts w:eastAsia="Arial" w:cs="Arial"/>
          <w:color w:val="auto"/>
          <w:szCs w:val="20"/>
        </w:rPr>
        <w:t>digitorum</w:t>
      </w:r>
      <w:proofErr w:type="spellEnd"/>
      <w:r w:rsidRPr="00F65538">
        <w:rPr>
          <w:rFonts w:eastAsia="Arial" w:cs="Arial"/>
          <w:color w:val="auto"/>
          <w:szCs w:val="20"/>
        </w:rPr>
        <w:t xml:space="preserve"> </w:t>
      </w:r>
      <w:proofErr w:type="spellStart"/>
      <w:r w:rsidRPr="00F65538">
        <w:rPr>
          <w:rFonts w:eastAsia="Arial" w:cs="Arial"/>
          <w:color w:val="auto"/>
          <w:szCs w:val="20"/>
        </w:rPr>
        <w:t>superficialis</w:t>
      </w:r>
      <w:proofErr w:type="spellEnd"/>
      <w:r w:rsidRPr="00F65538">
        <w:rPr>
          <w:rFonts w:eastAsia="Arial" w:cs="Arial"/>
          <w:color w:val="auto"/>
          <w:szCs w:val="20"/>
        </w:rPr>
        <w:t xml:space="preserve"> may be responsible if symptoms are reproduced with resisted flexion of the proximal interphalangeal joint of the long </w:t>
      </w:r>
      <w:r w:rsidRPr="001A1077">
        <w:rPr>
          <w:rFonts w:eastAsia="Arial" w:cs="Arial"/>
          <w:color w:val="auto"/>
          <w:szCs w:val="20"/>
        </w:rPr>
        <w:t xml:space="preserve">finger </w:t>
      </w:r>
      <w:r w:rsidR="001A1077" w:rsidRPr="001A1077">
        <w:rPr>
          <w:rFonts w:eastAsia="Arial" w:cs="Arial"/>
          <w:color w:val="auto"/>
          <w:szCs w:val="20"/>
        </w:rPr>
        <w:fldChar w:fldCharType="begin"/>
      </w:r>
      <w:r w:rsidR="00DF6785">
        <w:rPr>
          <w:rFonts w:eastAsia="Arial" w:cs="Arial"/>
          <w:color w:val="auto"/>
          <w:szCs w:val="20"/>
        </w:rPr>
        <w:instrText xml:space="preserve"> ADDIN EN.CITE &lt;EndNote&gt;&lt;Cite&gt;&lt;Author&gt;Washington State Department of Labor and Industries&lt;/Author&gt;&lt;Year&gt;2009&lt;/Year&gt;&lt;RecNum&gt;4631&lt;/RecNum&gt;&lt;DisplayText&gt;(Washington State Department of Labor and Industries, 2009)&lt;/DisplayText&gt;&lt;record&gt;&lt;rec-number&gt;4631&lt;/rec-number&gt;&lt;foreign-keys&gt;&lt;key app="EN" db-id="vaxawsfavadaa0er9e8ppds0adazdvepawxx" timestamp="1481064276"&gt;4631&lt;/key&gt;&lt;/foreign-keys&gt;&lt;ref-type name="Web Page"&gt;12&lt;/ref-type&gt;&lt;contributors&gt;&lt;authors&gt;&lt;author&gt;Washington State Department of Labor and Industries,&lt;/author&gt;&lt;/authors&gt;&lt;/contributors&gt;&lt;titles&gt;&lt;title&gt;Work-related proximal median nerve entrapment (PMNE):  Diagnosis and treatment.  &lt;/title&gt;&lt;/titles&gt;&lt;dates&gt;&lt;year&gt;2009&lt;/year&gt;&lt;/dates&gt;&lt;urls&gt;&lt;related-urls&gt;&lt;url&gt;http://www.lni.wa.gov/ClaimsIns/Files/OMD/MedTreat/ProximalMedianNerve.pdf.&lt;/url&gt;&lt;/related-urls&gt;&lt;/urls&gt;&lt;modified-date&gt;Referenced in CTC Guideline&lt;/modified-date&gt;&lt;/record&gt;&lt;/Cite&gt;&lt;/EndNote&gt;</w:instrText>
      </w:r>
      <w:r w:rsidR="001A1077" w:rsidRPr="001A1077">
        <w:rPr>
          <w:rFonts w:eastAsia="Arial" w:cs="Arial"/>
          <w:color w:val="auto"/>
          <w:szCs w:val="20"/>
        </w:rPr>
        <w:fldChar w:fldCharType="separate"/>
      </w:r>
      <w:r w:rsidR="001A1077" w:rsidRPr="001A1077">
        <w:rPr>
          <w:rFonts w:eastAsia="Arial" w:cs="Arial"/>
          <w:noProof/>
          <w:color w:val="auto"/>
          <w:szCs w:val="20"/>
        </w:rPr>
        <w:t>(</w:t>
      </w:r>
      <w:hyperlink w:anchor="_ENREF_272" w:tooltip="Washington State Department of Labor and Industries, 2009 #4631" w:history="1">
        <w:r w:rsidR="001A1077" w:rsidRPr="00DF6785">
          <w:rPr>
            <w:rStyle w:val="Hyperlink"/>
            <w:rFonts w:eastAsia="Arial" w:cs="Arial"/>
            <w:noProof/>
            <w:szCs w:val="20"/>
          </w:rPr>
          <w:t>Washington State Department of Labor and Industries, 2009</w:t>
        </w:r>
      </w:hyperlink>
      <w:r w:rsidR="001A1077" w:rsidRPr="001A1077">
        <w:rPr>
          <w:rFonts w:eastAsia="Arial" w:cs="Arial"/>
          <w:noProof/>
          <w:color w:val="auto"/>
          <w:szCs w:val="20"/>
        </w:rPr>
        <w:t>)</w:t>
      </w:r>
      <w:r w:rsidR="001A1077" w:rsidRPr="001A1077">
        <w:rPr>
          <w:rFonts w:eastAsia="Arial" w:cs="Arial"/>
          <w:color w:val="auto"/>
          <w:szCs w:val="20"/>
        </w:rPr>
        <w:fldChar w:fldCharType="end"/>
      </w:r>
      <w:r w:rsidR="001A1077" w:rsidRPr="001A1077">
        <w:rPr>
          <w:rFonts w:eastAsia="Arial" w:cs="Arial"/>
          <w:color w:val="auto"/>
          <w:szCs w:val="20"/>
        </w:rPr>
        <w:t>.</w:t>
      </w:r>
      <w:r w:rsidRPr="001A1077">
        <w:rPr>
          <w:rFonts w:eastAsia="Arial" w:cs="Arial"/>
          <w:color w:val="auto"/>
          <w:szCs w:val="20"/>
        </w:rPr>
        <w:t xml:space="preserve"> </w:t>
      </w:r>
    </w:p>
    <w:p w:rsidR="009D3A19" w:rsidRPr="001A1077" w:rsidRDefault="009D3A19" w:rsidP="00E840F0">
      <w:pPr>
        <w:pStyle w:val="ListParagraph"/>
        <w:tabs>
          <w:tab w:val="left" w:pos="2880"/>
        </w:tabs>
        <w:spacing w:before="240" w:after="0"/>
        <w:ind w:left="2880" w:hanging="720"/>
        <w:rPr>
          <w:rFonts w:eastAsia="Arial" w:cs="Arial"/>
          <w:color w:val="auto"/>
          <w:szCs w:val="20"/>
        </w:rPr>
      </w:pPr>
    </w:p>
    <w:p w:rsidR="004219F6" w:rsidRPr="001A1077" w:rsidRDefault="00A11E8E" w:rsidP="00E840F0">
      <w:pPr>
        <w:pStyle w:val="ListParagraph"/>
        <w:numPr>
          <w:ilvl w:val="0"/>
          <w:numId w:val="54"/>
        </w:numPr>
        <w:tabs>
          <w:tab w:val="left" w:pos="2880"/>
        </w:tabs>
        <w:spacing w:before="240" w:after="0"/>
        <w:ind w:left="2880" w:hanging="720"/>
        <w:rPr>
          <w:rFonts w:eastAsia="Arial" w:cs="Arial"/>
          <w:color w:val="auto"/>
          <w:szCs w:val="20"/>
        </w:rPr>
      </w:pPr>
      <w:r w:rsidRPr="001A1077">
        <w:rPr>
          <w:rFonts w:eastAsia="Arial" w:cs="Arial"/>
          <w:color w:val="auto"/>
          <w:szCs w:val="20"/>
        </w:rPr>
        <w:t xml:space="preserve">Positive </w:t>
      </w:r>
      <w:proofErr w:type="spellStart"/>
      <w:r w:rsidRPr="001A1077">
        <w:rPr>
          <w:rFonts w:eastAsia="Arial" w:cs="Arial"/>
          <w:color w:val="auto"/>
          <w:szCs w:val="20"/>
        </w:rPr>
        <w:t>Tinel’s</w:t>
      </w:r>
      <w:proofErr w:type="spellEnd"/>
      <w:r w:rsidRPr="001A1077">
        <w:rPr>
          <w:rFonts w:eastAsia="Arial" w:cs="Arial"/>
          <w:color w:val="auto"/>
          <w:szCs w:val="20"/>
        </w:rPr>
        <w:t xml:space="preserve"> at the proximal edge of the pronator </w:t>
      </w:r>
      <w:proofErr w:type="spellStart"/>
      <w:r w:rsidRPr="001A1077">
        <w:rPr>
          <w:rFonts w:eastAsia="Arial" w:cs="Arial"/>
          <w:color w:val="auto"/>
          <w:szCs w:val="20"/>
        </w:rPr>
        <w:t>teres</w:t>
      </w:r>
      <w:proofErr w:type="spellEnd"/>
      <w:r w:rsidRPr="001A1077">
        <w:rPr>
          <w:rFonts w:eastAsia="Arial" w:cs="Arial"/>
          <w:color w:val="auto"/>
          <w:szCs w:val="20"/>
        </w:rPr>
        <w:t xml:space="preserve"> muscle over the median nerve.</w:t>
      </w:r>
    </w:p>
    <w:p w:rsidR="004219F6" w:rsidRPr="00F65538" w:rsidRDefault="00A11E8E" w:rsidP="000108FE">
      <w:pPr>
        <w:spacing w:before="240" w:after="0"/>
        <w:ind w:left="2160" w:hanging="720"/>
        <w:rPr>
          <w:rFonts w:cs="Arial"/>
          <w:color w:val="auto"/>
          <w:szCs w:val="20"/>
        </w:rPr>
      </w:pPr>
      <w:r w:rsidRPr="001A1077">
        <w:rPr>
          <w:rFonts w:eastAsia="Arial" w:cs="Arial"/>
          <w:color w:val="auto"/>
          <w:szCs w:val="20"/>
        </w:rPr>
        <w:tab/>
        <w:t xml:space="preserve">There may be sensation loss over the palm and over the </w:t>
      </w:r>
      <w:proofErr w:type="spellStart"/>
      <w:r w:rsidRPr="001A1077">
        <w:rPr>
          <w:rFonts w:eastAsia="Arial" w:cs="Arial"/>
          <w:color w:val="auto"/>
          <w:szCs w:val="20"/>
        </w:rPr>
        <w:t>thenar</w:t>
      </w:r>
      <w:proofErr w:type="spellEnd"/>
      <w:r w:rsidRPr="001A1077">
        <w:rPr>
          <w:rFonts w:eastAsia="Arial" w:cs="Arial"/>
          <w:color w:val="auto"/>
          <w:szCs w:val="20"/>
        </w:rPr>
        <w:t xml:space="preserve"> eminence which is not prese</w:t>
      </w:r>
      <w:r w:rsidR="001A1077" w:rsidRPr="001A1077">
        <w:rPr>
          <w:rFonts w:eastAsia="Arial" w:cs="Arial"/>
          <w:color w:val="auto"/>
          <w:szCs w:val="20"/>
        </w:rPr>
        <w:t xml:space="preserve">nt with carpal tunnel syndrome </w:t>
      </w:r>
      <w:r w:rsidR="001A1077" w:rsidRPr="001A1077">
        <w:rPr>
          <w:rFonts w:eastAsia="Arial" w:cs="Arial"/>
          <w:color w:val="auto"/>
          <w:szCs w:val="20"/>
        </w:rPr>
        <w:fldChar w:fldCharType="begin"/>
      </w:r>
      <w:r w:rsidR="00DF6785">
        <w:rPr>
          <w:rFonts w:eastAsia="Arial" w:cs="Arial"/>
          <w:color w:val="auto"/>
          <w:szCs w:val="20"/>
        </w:rPr>
        <w:instrText xml:space="preserve"> ADDIN EN.CITE &lt;EndNote&gt;&lt;Cite&gt;&lt;Author&gt;Tsai&lt;/Author&gt;&lt;Year&gt;2008&lt;/Year&gt;&lt;RecNum&gt;4627&lt;/RecNum&gt;&lt;DisplayText&gt;(Tsai &amp;amp; Beredjiklian, 2008)&lt;/DisplayText&gt;&lt;record&gt;&lt;rec-number&gt;4627&lt;/rec-number&gt;&lt;foreign-keys&gt;&lt;key app="EN" db-id="vaxawsfavadaa0er9e8ppds0adazdvepawxx" timestamp="1481064276"&gt;4627&lt;/key&gt;&lt;/foreign-keys&gt;&lt;ref-type name="Journal Article"&gt;17&lt;/ref-type&gt;&lt;contributors&gt;&lt;authors&gt;&lt;author&gt;Tsai, P.&lt;/author&gt;&lt;author&gt;Beredjiklian, P. K.&lt;/author&gt;&lt;/authors&gt;&lt;/contributors&gt;&lt;auth-address&gt;Department of Orthopaedic Surgery, University of Pennsylvania School of Medicine, Presbyterian Hospital, 3900 Market Street, Philadelphia, PA 19104, USA.&lt;/auth-address&gt;&lt;titles&gt;&lt;title&gt;Physical diagnosis and radiographic examination of the thumb&lt;/title&gt;&lt;secondary-title&gt;Hand Clin&lt;/secondary-title&gt;&lt;/titles&gt;&lt;periodical&gt;&lt;full-title&gt;Hand Clin&lt;/full-title&gt;&lt;abbr-1&gt;Hand clinics&lt;/abbr-1&gt;&lt;/periodical&gt;&lt;pages&gt;231-7, v&lt;/pages&gt;&lt;volume&gt;24&lt;/volume&gt;&lt;number&gt;3&lt;/number&gt;&lt;keywords&gt;&lt;keyword&gt;Diagnosis, Differential&lt;/keyword&gt;&lt;keyword&gt;Hand Joints/pathology/*physiology&lt;/keyword&gt;&lt;keyword&gt;Humans&lt;/keyword&gt;&lt;keyword&gt;Magnetic Resonance Imaging&lt;/keyword&gt;&lt;keyword&gt;Muscle Strength/physiology&lt;/keyword&gt;&lt;keyword&gt;Osteoarthritis/*diagnosis/physiopathology&lt;/keyword&gt;&lt;keyword&gt;Physical Examination/*methods&lt;/keyword&gt;&lt;keyword&gt;Range of Motion, Articular/physiology&lt;/keyword&gt;&lt;keyword&gt;Thumb/*pathology/*physiology&lt;/keyword&gt;&lt;/keywords&gt;&lt;dates&gt;&lt;year&gt;2008&lt;/year&gt;&lt;pub-dates&gt;&lt;date&gt;Aug&lt;/date&gt;&lt;/pub-dates&gt;&lt;/dates&gt;&lt;isbn&gt;0749-0712 (Print)&amp;#xD;0749-0712 (Linking)&lt;/isbn&gt;&lt;accession-num&gt;18675714&lt;/accession-num&gt;&lt;urls&gt;&lt;related-urls&gt;&lt;url&gt;https://www.ncbi.nlm.nih.gov/pubmed/18675714&lt;/url&gt;&lt;/related-urls&gt;&lt;/urls&gt;&lt;electronic-resource-num&gt;10.1016/j.hcl.2008.03.004&lt;/electronic-resource-num&gt;&lt;modified-date&gt;Referenced in CTC Guideline&lt;/modified-date&gt;&lt;/record&gt;&lt;/Cite&gt;&lt;/EndNote&gt;</w:instrText>
      </w:r>
      <w:r w:rsidR="001A1077" w:rsidRPr="001A1077">
        <w:rPr>
          <w:rFonts w:eastAsia="Arial" w:cs="Arial"/>
          <w:color w:val="auto"/>
          <w:szCs w:val="20"/>
        </w:rPr>
        <w:fldChar w:fldCharType="separate"/>
      </w:r>
      <w:r w:rsidR="001A1077" w:rsidRPr="001A1077">
        <w:rPr>
          <w:rFonts w:eastAsia="Arial" w:cs="Arial"/>
          <w:noProof/>
          <w:color w:val="auto"/>
          <w:szCs w:val="20"/>
        </w:rPr>
        <w:t>(</w:t>
      </w:r>
      <w:hyperlink w:anchor="_ENREF_264" w:tooltip="Tsai, 2008 #4627" w:history="1">
        <w:r w:rsidR="001A1077" w:rsidRPr="00DF6785">
          <w:rPr>
            <w:rStyle w:val="Hyperlink"/>
            <w:rFonts w:eastAsia="Arial" w:cs="Arial"/>
            <w:noProof/>
            <w:szCs w:val="20"/>
          </w:rPr>
          <w:t>Tsai &amp; Beredjiklian, 2008</w:t>
        </w:r>
      </w:hyperlink>
      <w:r w:rsidR="001A1077" w:rsidRPr="001A1077">
        <w:rPr>
          <w:rFonts w:eastAsia="Arial" w:cs="Arial"/>
          <w:noProof/>
          <w:color w:val="auto"/>
          <w:szCs w:val="20"/>
        </w:rPr>
        <w:t>)</w:t>
      </w:r>
      <w:r w:rsidR="001A1077" w:rsidRPr="001A1077">
        <w:rPr>
          <w:rFonts w:eastAsia="Arial" w:cs="Arial"/>
          <w:color w:val="auto"/>
          <w:szCs w:val="20"/>
        </w:rPr>
        <w:fldChar w:fldCharType="end"/>
      </w:r>
      <w:r w:rsidRPr="001A1077">
        <w:rPr>
          <w:rFonts w:eastAsia="Arial" w:cs="Arial"/>
          <w:color w:val="auto"/>
          <w:szCs w:val="20"/>
        </w:rPr>
        <w:t>.</w:t>
      </w:r>
    </w:p>
    <w:p w:rsidR="00B755C4" w:rsidRPr="00B755C4" w:rsidRDefault="00A11E8E" w:rsidP="000108FE">
      <w:pPr>
        <w:pStyle w:val="Heading3"/>
        <w:spacing w:after="0" w:line="240" w:lineRule="auto"/>
        <w:ind w:left="2160" w:hanging="720"/>
        <w:rPr>
          <w:vanish/>
          <w:specVanish/>
        </w:rPr>
      </w:pPr>
      <w:bookmarkStart w:id="166" w:name="_Toc476212324"/>
      <w:r w:rsidRPr="00F65538">
        <w:t xml:space="preserve">d.  </w:t>
      </w:r>
      <w:r w:rsidRPr="00F65538">
        <w:tab/>
      </w:r>
      <w:r w:rsidRPr="00B755C4">
        <w:rPr>
          <w:u w:val="single"/>
        </w:rPr>
        <w:t>Diagnostic Testing Procedures</w:t>
      </w:r>
      <w:bookmarkEnd w:id="166"/>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X-rays of the elbow may be useful to rule out other conditions. Nerve conduction velocity tests of both extremities for comparison to normal; however, findings are frequently negative. EMG should always be included to test median nerve innervated muscles below and above the wrist to r</w:t>
      </w:r>
      <w:r w:rsidR="001A1077">
        <w:rPr>
          <w:rFonts w:eastAsia="Arial" w:cs="Arial"/>
          <w:color w:val="auto"/>
          <w:szCs w:val="20"/>
        </w:rPr>
        <w:t xml:space="preserve">ule out carpal tunnel </w:t>
      </w:r>
      <w:r w:rsidR="001A1077" w:rsidRPr="001A1077">
        <w:rPr>
          <w:rFonts w:eastAsia="Arial" w:cs="Arial"/>
          <w:color w:val="auto"/>
          <w:szCs w:val="20"/>
        </w:rPr>
        <w:t xml:space="preserve">syndrome </w:t>
      </w:r>
      <w:r w:rsidR="001A1077" w:rsidRPr="001A1077">
        <w:rPr>
          <w:rFonts w:eastAsia="Arial" w:cs="Arial"/>
          <w:color w:val="auto"/>
          <w:szCs w:val="20"/>
        </w:rPr>
        <w:fldChar w:fldCharType="begin"/>
      </w:r>
      <w:r w:rsidR="00DF6785">
        <w:rPr>
          <w:rFonts w:eastAsia="Arial" w:cs="Arial"/>
          <w:color w:val="auto"/>
          <w:szCs w:val="20"/>
        </w:rPr>
        <w:instrText xml:space="preserve"> ADDIN EN.CITE &lt;EndNote&gt;&lt;Cite&gt;&lt;Author&gt;Bridgeman&lt;/Author&gt;&lt;Year&gt;2007&lt;/Year&gt;&lt;RecNum&gt;4540&lt;/RecNum&gt;&lt;DisplayText&gt;(Bridgeman, Naidu, &amp;amp; Kothari, 2007)&lt;/DisplayText&gt;&lt;record&gt;&lt;rec-number&gt;4540&lt;/rec-number&gt;&lt;foreign-keys&gt;&lt;key app="EN" db-id="vaxawsfavadaa0er9e8ppds0adazdvepawxx" timestamp="1481064275"&gt;4540&lt;/key&gt;&lt;/foreign-keys&gt;&lt;ref-type name="Journal Article"&gt;17&lt;/ref-type&gt;&lt;contributors&gt;&lt;authors&gt;&lt;author&gt;Bridgeman, C.&lt;/author&gt;&lt;author&gt;Naidu, S.&lt;/author&gt;&lt;author&gt;Kothari, M. J.&lt;/author&gt;&lt;/authors&gt;&lt;/contributors&gt;&lt;auth-address&gt;Department of Neurology, Pennsylvania State University, College of Medicine, Hershey, PA 17033, USA.&lt;/auth-address&gt;&lt;titles&gt;&lt;title&gt;Clinical and electrophysiological presentation of pronator syndrome&lt;/title&gt;&lt;secondary-title&gt;Electromyogr Clin Neurophysiol&lt;/secondary-title&gt;&lt;/titles&gt;&lt;periodical&gt;&lt;full-title&gt;Electromyogr Clin Neurophysiol&lt;/full-title&gt;&lt;/periodical&gt;&lt;pages&gt;89-92&lt;/pages&gt;&lt;volume&gt;47&lt;/volume&gt;&lt;number&gt;2&lt;/number&gt;&lt;keywords&gt;&lt;keyword&gt;Adolescent&lt;/keyword&gt;&lt;keyword&gt;Adult&lt;/keyword&gt;&lt;keyword&gt;Aged&lt;/keyword&gt;&lt;keyword&gt;Aged, 80 and over&lt;/keyword&gt;&lt;keyword&gt;Child&lt;/keyword&gt;&lt;keyword&gt;Child, Preschool&lt;/keyword&gt;&lt;keyword&gt;Elbow Joint/*physiopathology&lt;/keyword&gt;&lt;keyword&gt;Electromyography/methods&lt;/keyword&gt;&lt;keyword&gt;Female&lt;/keyword&gt;&lt;keyword&gt;Humans&lt;/keyword&gt;&lt;keyword&gt;Male&lt;/keyword&gt;&lt;keyword&gt;Median Neuropathy/*diagnosis/*physiopathology&lt;/keyword&gt;&lt;keyword&gt;Middle Aged&lt;/keyword&gt;&lt;keyword&gt;Muscle Contraction&lt;/keyword&gt;&lt;keyword&gt;Muscle, Skeletal/*physiopathology&lt;/keyword&gt;&lt;keyword&gt;Nerve Compression Syndromes/*diagnosis/*physiopathology&lt;/keyword&gt;&lt;keyword&gt;*Neural Conduction&lt;/keyword&gt;&lt;keyword&gt;Syndrome&lt;/keyword&gt;&lt;/keywords&gt;&lt;dates&gt;&lt;year&gt;2007&lt;/year&gt;&lt;pub-dates&gt;&lt;date&gt;Mar-Apr&lt;/date&gt;&lt;/pub-dates&gt;&lt;/dates&gt;&lt;isbn&gt;0301-150X (Print)&amp;#xD;0301-150X (Linking)&lt;/isbn&gt;&lt;accession-num&gt;17479724&lt;/accession-num&gt;&lt;urls&gt;&lt;related-urls&gt;&lt;url&gt;https://www.ncbi.nlm.nih.gov/pubmed/17479724&lt;/url&gt;&lt;/related-urls&gt;&lt;/urls&gt;&lt;modified-date&gt;Referenced in CTC Guideline&lt;/modified-date&gt;&lt;/record&gt;&lt;/Cite&gt;&lt;/EndNote&gt;</w:instrText>
      </w:r>
      <w:r w:rsidR="001A1077" w:rsidRPr="001A1077">
        <w:rPr>
          <w:rFonts w:eastAsia="Arial" w:cs="Arial"/>
          <w:color w:val="auto"/>
          <w:szCs w:val="20"/>
        </w:rPr>
        <w:fldChar w:fldCharType="separate"/>
      </w:r>
      <w:r w:rsidR="001A1077" w:rsidRPr="001A1077">
        <w:rPr>
          <w:rFonts w:eastAsia="Arial" w:cs="Arial"/>
          <w:noProof/>
          <w:color w:val="auto"/>
          <w:szCs w:val="20"/>
        </w:rPr>
        <w:t>(</w:t>
      </w:r>
      <w:hyperlink w:anchor="_ENREF_40" w:tooltip="Bridgeman, 2007 #4540" w:history="1">
        <w:r w:rsidR="001A1077" w:rsidRPr="00DF6785">
          <w:rPr>
            <w:rStyle w:val="Hyperlink"/>
            <w:rFonts w:eastAsia="Arial" w:cs="Arial"/>
            <w:noProof/>
            <w:szCs w:val="20"/>
          </w:rPr>
          <w:t>Bridgeman, Naidu, &amp; Kothari, 2007</w:t>
        </w:r>
      </w:hyperlink>
      <w:r w:rsidR="001A1077" w:rsidRPr="001A1077">
        <w:rPr>
          <w:rFonts w:eastAsia="Arial" w:cs="Arial"/>
          <w:noProof/>
          <w:color w:val="auto"/>
          <w:szCs w:val="20"/>
        </w:rPr>
        <w:t>)</w:t>
      </w:r>
      <w:r w:rsidR="001A1077" w:rsidRPr="001A1077">
        <w:rPr>
          <w:rFonts w:eastAsia="Arial" w:cs="Arial"/>
          <w:color w:val="auto"/>
          <w:szCs w:val="20"/>
        </w:rPr>
        <w:fldChar w:fldCharType="end"/>
      </w:r>
      <w:r w:rsidRPr="001A1077">
        <w:rPr>
          <w:rFonts w:eastAsia="Arial" w:cs="Arial"/>
          <w:color w:val="auto"/>
          <w:szCs w:val="20"/>
        </w:rPr>
        <w:t>. When polyneuropathy is suspected, it may</w:t>
      </w:r>
      <w:r w:rsidRPr="00F65538">
        <w:rPr>
          <w:rFonts w:eastAsia="Arial" w:cs="Arial"/>
          <w:color w:val="auto"/>
          <w:szCs w:val="20"/>
        </w:rPr>
        <w:t xml:space="preserve"> be worthwhile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w:t>
      </w:r>
    </w:p>
    <w:p w:rsidR="00B755C4" w:rsidRPr="00B755C4" w:rsidRDefault="00A11E8E" w:rsidP="000108FE">
      <w:pPr>
        <w:pStyle w:val="Heading3"/>
        <w:spacing w:after="0" w:line="240" w:lineRule="auto"/>
        <w:ind w:left="2160" w:hanging="720"/>
        <w:rPr>
          <w:vanish/>
          <w:specVanish/>
        </w:rPr>
      </w:pPr>
      <w:bookmarkStart w:id="167" w:name="_Toc476212325"/>
      <w:r w:rsidRPr="00F65538">
        <w:t xml:space="preserve">e.  </w:t>
      </w:r>
      <w:r w:rsidRPr="00F65538">
        <w:tab/>
      </w:r>
      <w:r w:rsidRPr="00B755C4">
        <w:rPr>
          <w:u w:val="single"/>
        </w:rPr>
        <w:t>Non-operative Treatment Procedures</w:t>
      </w:r>
      <w:bookmarkEnd w:id="167"/>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00414064" w:rsidRPr="00F65538">
        <w:rPr>
          <w:rFonts w:eastAsia="Arial" w:cs="Arial"/>
          <w:color w:val="auto"/>
          <w:szCs w:val="20"/>
        </w:rPr>
        <w:tab/>
        <w:t>Initial Treatment: m</w:t>
      </w:r>
      <w:r w:rsidRPr="00F65538">
        <w:rPr>
          <w:rFonts w:eastAsia="Arial" w:cs="Arial"/>
          <w:color w:val="auto"/>
          <w:szCs w:val="20"/>
        </w:rPr>
        <w:t>edications such as analgesics and over the counter medications for symptomatic relief; posterior elbow splint, wrist splint, and restriction of activities such as forceful gripping, and repetitive elbow flexion or forearm pronation.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and a home therapy program.</w:t>
      </w:r>
      <w:r w:rsidR="00AF70AB" w:rsidRPr="00F65538">
        <w:rPr>
          <w:rFonts w:eastAsia="Arial" w:cs="Arial"/>
          <w:color w:val="auto"/>
          <w:szCs w:val="20"/>
        </w:rPr>
        <w:t xml:space="preserve"> </w:t>
      </w:r>
      <w:r w:rsidRPr="00F65538">
        <w:rPr>
          <w:rFonts w:eastAsia="Arial" w:cs="Arial"/>
          <w:color w:val="auto"/>
          <w:szCs w:val="20"/>
        </w:rPr>
        <w:t xml:space="preserve">Recurrence is </w:t>
      </w:r>
      <w:r w:rsidRPr="00F65538">
        <w:rPr>
          <w:rFonts w:eastAsia="Arial" w:cs="Arial"/>
          <w:color w:val="auto"/>
          <w:szCs w:val="20"/>
        </w:rPr>
        <w:lastRenderedPageBreak/>
        <w:t xml:space="preserve">common so patient education regarding provocative activities is essential for long term recovery.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t>Job</w:t>
      </w:r>
      <w:r w:rsidR="000428C8" w:rsidRPr="00F65538">
        <w:rPr>
          <w:rFonts w:eastAsia="Arial" w:cs="Arial"/>
          <w:color w:val="auto"/>
          <w:szCs w:val="20"/>
        </w:rPr>
        <w:t xml:space="preserve"> </w:t>
      </w:r>
      <w:r w:rsidRPr="00F65538">
        <w:rPr>
          <w:rFonts w:eastAsia="Arial" w:cs="Arial"/>
          <w:color w:val="auto"/>
          <w:szCs w:val="20"/>
        </w:rPr>
        <w:t xml:space="preserve">site evaluations and alterations: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C0253F" w:rsidRDefault="00A11E8E" w:rsidP="000108FE">
      <w:pPr>
        <w:spacing w:before="240" w:after="0"/>
        <w:ind w:left="2880" w:hanging="720"/>
        <w:rPr>
          <w:rFonts w:cs="Arial"/>
          <w:color w:val="auto"/>
          <w:szCs w:val="20"/>
        </w:rPr>
      </w:pPr>
      <w:r w:rsidRPr="00F65538">
        <w:rPr>
          <w:rFonts w:eastAsia="Arial" w:cs="Arial"/>
          <w:color w:val="auto"/>
          <w:szCs w:val="20"/>
        </w:rPr>
        <w:t xml:space="preserve">iv. </w:t>
      </w:r>
      <w:r w:rsidRPr="00F65538">
        <w:rPr>
          <w:rFonts w:eastAsia="Arial" w:cs="Arial"/>
          <w:color w:val="auto"/>
          <w:szCs w:val="20"/>
        </w:rPr>
        <w:tab/>
        <w:t xml:space="preserve">Whenever a case is identified as a work-related cumulative trauma condition, job alterations are an expected treatment. These may be in the form of: 1) instructing the worker how specific duties might be performed to meet ergonomic standards; 2) actual job worksite or duty changes; and/or 3) a formal job site evaluation at the worksite. </w:t>
      </w:r>
      <w:r w:rsidR="000341C7">
        <w:rPr>
          <w:rFonts w:eastAsia="Arial" w:cs="Arial"/>
          <w:color w:val="auto"/>
          <w:szCs w:val="20"/>
        </w:rPr>
        <w:t>Employers should consider applying the ergonomic changes</w:t>
      </w:r>
      <w:r w:rsidR="000341C7" w:rsidRPr="00F65538" w:rsidDel="000341C7">
        <w:rPr>
          <w:rFonts w:eastAsia="Arial" w:cs="Arial"/>
          <w:color w:val="auto"/>
          <w:szCs w:val="20"/>
        </w:rPr>
        <w:t xml:space="preserve"> </w:t>
      </w:r>
      <w:r w:rsidRPr="00C0253F">
        <w:rPr>
          <w:rFonts w:eastAsia="Arial" w:cs="Arial"/>
          <w:color w:val="auto"/>
          <w:szCs w:val="20"/>
        </w:rPr>
        <w:t>to uninjured workers in the same job position. Refer</w:t>
      </w:r>
      <w:r w:rsidR="00C0253F">
        <w:rPr>
          <w:rFonts w:eastAsia="Arial" w:cs="Arial"/>
          <w:color w:val="auto"/>
          <w:szCs w:val="20"/>
        </w:rPr>
        <w:t xml:space="preserve"> to</w:t>
      </w:r>
      <w:r w:rsidRPr="00C0253F">
        <w:rPr>
          <w:rFonts w:eastAsia="Arial" w:cs="Arial"/>
          <w:color w:val="auto"/>
          <w:szCs w:val="20"/>
        </w:rPr>
        <w:t xml:space="preserve"> </w:t>
      </w:r>
      <w:r w:rsidR="00C0253F" w:rsidRPr="00C0253F">
        <w:rPr>
          <w:rFonts w:eastAsia="Arial" w:cs="Arial"/>
          <w:color w:val="auto"/>
          <w:szCs w:val="20"/>
        </w:rPr>
        <w:t>Section E.6.c</w:t>
      </w:r>
      <w:r w:rsidR="0062476E" w:rsidRPr="00C0253F">
        <w:rPr>
          <w:rFonts w:eastAsia="Arial" w:cs="Arial"/>
          <w:color w:val="auto"/>
          <w:szCs w:val="20"/>
        </w:rPr>
        <w:t xml:space="preserve"> Job Site Evaluation</w:t>
      </w:r>
      <w:r w:rsidR="00C0253F" w:rsidRPr="00C0253F">
        <w:rPr>
          <w:rFonts w:eastAsia="Arial" w:cs="Arial"/>
          <w:color w:val="auto"/>
          <w:szCs w:val="20"/>
        </w:rPr>
        <w:t>s</w:t>
      </w:r>
      <w:r w:rsidR="0062476E" w:rsidRPr="00C0253F">
        <w:rPr>
          <w:rFonts w:eastAsia="Arial" w:cs="Arial"/>
          <w:color w:val="auto"/>
          <w:szCs w:val="20"/>
        </w:rPr>
        <w:t xml:space="preserve"> and </w:t>
      </w:r>
      <w:r w:rsidR="00C0253F" w:rsidRPr="00C0253F">
        <w:rPr>
          <w:rFonts w:eastAsia="Arial" w:cs="Arial"/>
          <w:color w:val="auto"/>
          <w:szCs w:val="20"/>
        </w:rPr>
        <w:t>Section H.6</w:t>
      </w:r>
      <w:r w:rsidR="0062476E" w:rsidRPr="00C0253F">
        <w:rPr>
          <w:rFonts w:eastAsia="Arial" w:cs="Arial"/>
          <w:color w:val="auto"/>
          <w:szCs w:val="20"/>
        </w:rPr>
        <w:t xml:space="preserve"> Job Site Alteration.</w:t>
      </w:r>
    </w:p>
    <w:p w:rsidR="00C0253F" w:rsidRDefault="00A11E8E" w:rsidP="00C0253F">
      <w:pPr>
        <w:spacing w:before="240" w:after="0"/>
        <w:ind w:left="2880" w:hanging="720"/>
        <w:rPr>
          <w:rFonts w:eastAsia="Arial" w:cs="Arial"/>
          <w:color w:val="auto"/>
          <w:szCs w:val="20"/>
        </w:rPr>
      </w:pPr>
      <w:r w:rsidRPr="00C0253F">
        <w:rPr>
          <w:rFonts w:eastAsia="Arial" w:cs="Arial"/>
          <w:color w:val="auto"/>
          <w:szCs w:val="20"/>
        </w:rPr>
        <w:t>v.</w:t>
      </w:r>
      <w:r w:rsidRPr="00C0253F">
        <w:rPr>
          <w:rFonts w:eastAsia="Arial" w:cs="Arial"/>
          <w:color w:val="auto"/>
          <w:szCs w:val="20"/>
        </w:rPr>
        <w:tab/>
        <w:t>Steroid injections</w:t>
      </w:r>
      <w:r w:rsidR="00EC68FD" w:rsidRPr="00C0253F">
        <w:rPr>
          <w:rFonts w:eastAsia="Arial" w:cs="Arial"/>
          <w:color w:val="auto"/>
          <w:szCs w:val="20"/>
        </w:rPr>
        <w:t>:</w:t>
      </w:r>
      <w:r w:rsidRPr="00C0253F">
        <w:rPr>
          <w:rFonts w:eastAsia="Arial" w:cs="Arial"/>
          <w:color w:val="auto"/>
          <w:szCs w:val="20"/>
        </w:rPr>
        <w:t xml:space="preserve"> may decrease inflammation and</w:t>
      </w:r>
      <w:r w:rsidRPr="00F65538">
        <w:rPr>
          <w:rFonts w:eastAsia="Arial" w:cs="Arial"/>
          <w:color w:val="auto"/>
          <w:szCs w:val="20"/>
        </w:rPr>
        <w:t xml:space="preserve"> allow the therapist to progress with rehabilitation therapy.</w:t>
      </w:r>
      <w:r w:rsidR="0084065D" w:rsidRPr="00F65538">
        <w:rPr>
          <w:rFonts w:eastAsia="Arial" w:cs="Arial"/>
          <w:color w:val="auto"/>
          <w:szCs w:val="20"/>
        </w:rPr>
        <w:t xml:space="preserve"> </w:t>
      </w:r>
      <w:r w:rsidRPr="00F65538">
        <w:rPr>
          <w:rFonts w:eastAsia="Arial" w:cs="Arial"/>
          <w:color w:val="auto"/>
          <w:szCs w:val="20"/>
        </w:rPr>
        <w:t>Ultrasound guidance may be useful. Steroid injections under significant pressure should be avoided because the needle may penetrate the tendon and injection into the tendon can cause possible tendon breakdown, tendon degeneration, or rupture.</w:t>
      </w:r>
    </w:p>
    <w:p w:rsidR="00C0253F" w:rsidRPr="00C0253F" w:rsidRDefault="00C0253F" w:rsidP="00C0253F">
      <w:pPr>
        <w:spacing w:before="240" w:after="0"/>
        <w:ind w:left="2880" w:hanging="720"/>
        <w:rPr>
          <w:rFonts w:eastAsia="Arial" w:cs="Arial"/>
          <w:color w:val="auto"/>
          <w:szCs w:val="20"/>
        </w:rPr>
      </w:pPr>
    </w:p>
    <w:p w:rsidR="004219F6" w:rsidRPr="00F65538" w:rsidRDefault="00A11E8E" w:rsidP="00210FE2">
      <w:pPr>
        <w:numPr>
          <w:ilvl w:val="5"/>
          <w:numId w:val="55"/>
        </w:numPr>
        <w:spacing w:before="240" w:after="0"/>
        <w:ind w:left="3600" w:hanging="720"/>
        <w:contextualSpacing/>
        <w:rPr>
          <w:rFonts w:eastAsia="Arial" w:cs="Arial"/>
          <w:color w:val="auto"/>
          <w:szCs w:val="20"/>
        </w:rPr>
      </w:pPr>
      <w:r w:rsidRPr="00F65538">
        <w:rPr>
          <w:rFonts w:eastAsia="Arial" w:cs="Arial"/>
          <w:color w:val="auto"/>
          <w:szCs w:val="20"/>
        </w:rPr>
        <w:t>Time to Produce Effect: 1 injection.</w:t>
      </w:r>
    </w:p>
    <w:p w:rsidR="00EC10B8" w:rsidRPr="00F65538" w:rsidRDefault="00EC10B8" w:rsidP="000108FE">
      <w:pPr>
        <w:spacing w:before="240" w:after="0"/>
        <w:ind w:left="3600"/>
        <w:contextualSpacing/>
        <w:rPr>
          <w:rFonts w:eastAsia="Arial" w:cs="Arial"/>
          <w:color w:val="auto"/>
          <w:szCs w:val="20"/>
        </w:rPr>
      </w:pPr>
    </w:p>
    <w:p w:rsidR="004219F6" w:rsidRPr="00F65538" w:rsidRDefault="00A11E8E" w:rsidP="00210FE2">
      <w:pPr>
        <w:numPr>
          <w:ilvl w:val="5"/>
          <w:numId w:val="55"/>
        </w:numPr>
        <w:spacing w:before="240" w:after="0"/>
        <w:ind w:left="3600" w:hanging="720"/>
        <w:contextualSpacing/>
        <w:rPr>
          <w:rFonts w:eastAsia="Arial" w:cs="Arial"/>
          <w:color w:val="auto"/>
          <w:szCs w:val="20"/>
        </w:rPr>
      </w:pPr>
      <w:r w:rsidRPr="00F65538">
        <w:rPr>
          <w:rFonts w:eastAsia="Arial" w:cs="Arial"/>
          <w:color w:val="auto"/>
          <w:szCs w:val="20"/>
        </w:rPr>
        <w:t>Maximum Frequency: 3 injections in 1 year spaced at least 4 to 8 weeks apart.</w:t>
      </w:r>
    </w:p>
    <w:p w:rsidR="004219F6" w:rsidRPr="00F618C0" w:rsidRDefault="00A11E8E" w:rsidP="000108FE">
      <w:pPr>
        <w:spacing w:before="240" w:after="0"/>
        <w:ind w:left="2880" w:hanging="720"/>
        <w:rPr>
          <w:rFonts w:cs="Arial"/>
          <w:color w:val="auto"/>
          <w:szCs w:val="20"/>
        </w:rPr>
      </w:pPr>
      <w:r w:rsidRPr="00F65538">
        <w:rPr>
          <w:rFonts w:eastAsia="Arial" w:cs="Arial"/>
          <w:color w:val="auto"/>
          <w:szCs w:val="20"/>
        </w:rPr>
        <w:tab/>
        <w:t xml:space="preserve">Steroid injections should be used cautiously in diabetic patients. Diabetic </w:t>
      </w:r>
      <w:r w:rsidRPr="00F618C0">
        <w:rPr>
          <w:rFonts w:eastAsia="Arial" w:cs="Arial"/>
          <w:color w:val="auto"/>
          <w:szCs w:val="20"/>
        </w:rPr>
        <w:t xml:space="preserve">patients should be reminded to check their blood glucose levels at least daily for 2 weeks after injections. </w:t>
      </w:r>
      <w:r w:rsidR="0084065D" w:rsidRPr="00F618C0">
        <w:rPr>
          <w:rFonts w:eastAsia="Arial" w:cs="Arial"/>
          <w:color w:val="auto"/>
          <w:szCs w:val="20"/>
        </w:rPr>
        <w:t>Refer to Section H.4.</w:t>
      </w:r>
      <w:r w:rsidR="00F618C0" w:rsidRPr="00F618C0">
        <w:rPr>
          <w:rFonts w:eastAsia="Arial" w:cs="Arial"/>
          <w:color w:val="auto"/>
          <w:szCs w:val="20"/>
        </w:rPr>
        <w:t>c</w:t>
      </w:r>
      <w:r w:rsidR="0084065D" w:rsidRPr="00F618C0">
        <w:rPr>
          <w:rFonts w:eastAsia="Arial" w:cs="Arial"/>
          <w:color w:val="auto"/>
          <w:szCs w:val="20"/>
        </w:rPr>
        <w:t xml:space="preserve"> Steroid Injections for further details.</w:t>
      </w:r>
    </w:p>
    <w:p w:rsidR="004219F6" w:rsidRPr="00F65538" w:rsidRDefault="00A11E8E" w:rsidP="000108FE">
      <w:pPr>
        <w:spacing w:before="240" w:after="0"/>
        <w:ind w:left="2880" w:hanging="720"/>
        <w:rPr>
          <w:rFonts w:cs="Arial"/>
          <w:color w:val="auto"/>
          <w:szCs w:val="20"/>
        </w:rPr>
      </w:pPr>
      <w:r w:rsidRPr="00F618C0">
        <w:rPr>
          <w:rFonts w:eastAsia="Arial" w:cs="Arial"/>
          <w:color w:val="auto"/>
          <w:szCs w:val="20"/>
        </w:rPr>
        <w:t xml:space="preserve">vi. </w:t>
      </w:r>
      <w:r w:rsidRPr="00F618C0">
        <w:rPr>
          <w:rFonts w:eastAsia="Arial" w:cs="Arial"/>
          <w:color w:val="auto"/>
          <w:szCs w:val="20"/>
        </w:rPr>
        <w:tab/>
        <w:t xml:space="preserve">Return to work with appropriate restrictions should be considered early in the course of treatment. Refer to </w:t>
      </w:r>
      <w:r w:rsidR="0062476E" w:rsidRPr="00F618C0">
        <w:rPr>
          <w:rFonts w:eastAsia="Arial" w:cs="Arial"/>
          <w:color w:val="auto"/>
          <w:szCs w:val="20"/>
        </w:rPr>
        <w:t>Section H.</w:t>
      </w:r>
      <w:r w:rsidR="00F618C0" w:rsidRPr="00F618C0">
        <w:rPr>
          <w:rFonts w:eastAsia="Arial" w:cs="Arial"/>
          <w:color w:val="auto"/>
          <w:szCs w:val="20"/>
        </w:rPr>
        <w:t>11</w:t>
      </w:r>
      <w:r w:rsidR="0062476E" w:rsidRPr="00F618C0">
        <w:rPr>
          <w:rFonts w:eastAsia="Arial" w:cs="Arial"/>
          <w:color w:val="auto"/>
          <w:szCs w:val="20"/>
        </w:rPr>
        <w:t xml:space="preserve"> Return-to-Work.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vii.  </w:t>
      </w:r>
      <w:r w:rsidR="004A6CAA" w:rsidRPr="00F65538">
        <w:rPr>
          <w:rFonts w:eastAsia="Arial" w:cs="Arial"/>
          <w:color w:val="auto"/>
          <w:szCs w:val="20"/>
        </w:rPr>
        <w:tab/>
      </w:r>
      <w:r w:rsidRPr="00F65538">
        <w:rPr>
          <w:rFonts w:eastAsia="Arial" w:cs="Arial"/>
          <w:color w:val="auto"/>
          <w:szCs w:val="20"/>
        </w:rPr>
        <w:t xml:space="preserve">Other therapies in </w:t>
      </w:r>
      <w:r w:rsidR="00F618C0" w:rsidRPr="00C57098">
        <w:rPr>
          <w:rFonts w:eastAsia="Arial" w:cs="Arial"/>
          <w:color w:val="auto"/>
          <w:szCs w:val="20"/>
        </w:rPr>
        <w:t>Section H Therapeutic Procedures – Non-Operative</w:t>
      </w:r>
      <w:r w:rsidR="00F618C0" w:rsidRPr="00F65538">
        <w:rPr>
          <w:rFonts w:eastAsia="Arial" w:cs="Arial"/>
          <w:color w:val="auto"/>
          <w:szCs w:val="20"/>
        </w:rPr>
        <w:t xml:space="preserve"> </w:t>
      </w:r>
      <w:r w:rsidRPr="00F65538">
        <w:rPr>
          <w:rFonts w:eastAsia="Arial" w:cs="Arial"/>
          <w:color w:val="auto"/>
          <w:szCs w:val="20"/>
        </w:rPr>
        <w:t>may be employed in individual cases.</w:t>
      </w:r>
    </w:p>
    <w:p w:rsidR="00B755C4" w:rsidRPr="00B755C4" w:rsidRDefault="00A11E8E" w:rsidP="000108FE">
      <w:pPr>
        <w:pStyle w:val="Heading3"/>
        <w:spacing w:after="0" w:line="240" w:lineRule="auto"/>
        <w:ind w:left="2160" w:hanging="720"/>
        <w:rPr>
          <w:vanish/>
          <w:u w:val="single"/>
          <w:specVanish/>
        </w:rPr>
      </w:pPr>
      <w:bookmarkStart w:id="168" w:name="_Toc476212326"/>
      <w:r w:rsidRPr="00F65538">
        <w:lastRenderedPageBreak/>
        <w:t xml:space="preserve">f. </w:t>
      </w:r>
      <w:r w:rsidRPr="00F65538">
        <w:tab/>
      </w:r>
      <w:r w:rsidRPr="00B755C4">
        <w:rPr>
          <w:u w:val="single"/>
        </w:rPr>
        <w:t>Surgical Indications/Considerations</w:t>
      </w:r>
      <w:bookmarkEnd w:id="168"/>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Most patients with this condition recover with conservative therapy. Surgery may be considered when: 1) findings on history and objective evidence correlate specifically with the diagnosis; and 2) job site alteration and other conservative measures have not alleviated the </w:t>
      </w:r>
      <w:r w:rsidRPr="00F618C0">
        <w:rPr>
          <w:rFonts w:eastAsia="Arial" w:cs="Arial"/>
          <w:color w:val="auto"/>
          <w:szCs w:val="20"/>
        </w:rPr>
        <w:t xml:space="preserve">symptoms; and 3) functional deficits persist after 8 to 10 weeks. Subjective complaints should be localized and appropriate to the diagnosis, neurologic complaints should be consistent with the nerve distribution in question, and physical exam findings should correlate with the history. Objective evidence should be present and includes: positive physical exam findings as described in </w:t>
      </w:r>
      <w:r w:rsidR="00F618C0" w:rsidRPr="00F618C0">
        <w:rPr>
          <w:rFonts w:eastAsia="Arial" w:cs="Arial"/>
          <w:color w:val="auto"/>
          <w:szCs w:val="20"/>
        </w:rPr>
        <w:t>S</w:t>
      </w:r>
      <w:r w:rsidRPr="00F618C0">
        <w:rPr>
          <w:rFonts w:eastAsia="Arial" w:cs="Arial"/>
          <w:color w:val="auto"/>
          <w:szCs w:val="20"/>
        </w:rPr>
        <w:t xml:space="preserve">ection </w:t>
      </w:r>
      <w:r w:rsidR="00F618C0" w:rsidRPr="00F618C0">
        <w:rPr>
          <w:rFonts w:eastAsia="Arial" w:cs="Arial"/>
          <w:color w:val="auto"/>
          <w:szCs w:val="20"/>
        </w:rPr>
        <w:t>G.</w:t>
      </w:r>
      <w:r w:rsidRPr="00F618C0">
        <w:rPr>
          <w:rFonts w:eastAsia="Arial" w:cs="Arial"/>
          <w:color w:val="auto"/>
          <w:szCs w:val="20"/>
        </w:rPr>
        <w:t>4</w:t>
      </w:r>
      <w:r w:rsidR="00F618C0" w:rsidRPr="00F618C0">
        <w:rPr>
          <w:rFonts w:eastAsia="Arial" w:cs="Arial"/>
          <w:color w:val="auto"/>
          <w:szCs w:val="20"/>
        </w:rPr>
        <w:t>.</w:t>
      </w:r>
      <w:r w:rsidRPr="00F618C0">
        <w:rPr>
          <w:rFonts w:eastAsia="Arial" w:cs="Arial"/>
          <w:color w:val="auto"/>
          <w:szCs w:val="20"/>
        </w:rPr>
        <w:t xml:space="preserve">c; positive </w:t>
      </w:r>
      <w:proofErr w:type="spellStart"/>
      <w:r w:rsidRPr="00F618C0">
        <w:rPr>
          <w:rFonts w:eastAsia="Arial" w:cs="Arial"/>
          <w:color w:val="auto"/>
          <w:szCs w:val="20"/>
        </w:rPr>
        <w:t>electrodiagnostic</w:t>
      </w:r>
      <w:proofErr w:type="spellEnd"/>
      <w:r w:rsidRPr="00F618C0">
        <w:rPr>
          <w:rFonts w:eastAsia="Arial" w:cs="Arial"/>
          <w:color w:val="auto"/>
          <w:szCs w:val="20"/>
        </w:rPr>
        <w:t xml:space="preserve"> (EDX) studies; or a diagnostic peripheral nerve block which eradicates the majority of the patient’s symptoms. Surgery may be considered as an initial therapy in situations where there is clinical and </w:t>
      </w:r>
      <w:proofErr w:type="spellStart"/>
      <w:r w:rsidRPr="00F618C0">
        <w:rPr>
          <w:rFonts w:eastAsia="Arial" w:cs="Arial"/>
          <w:color w:val="auto"/>
          <w:szCs w:val="20"/>
        </w:rPr>
        <w:t>electrodiagnostic</w:t>
      </w:r>
      <w:proofErr w:type="spellEnd"/>
      <w:r w:rsidRPr="00F65538">
        <w:rPr>
          <w:rFonts w:eastAsia="Arial" w:cs="Arial"/>
          <w:color w:val="auto"/>
          <w:szCs w:val="20"/>
        </w:rPr>
        <w:t xml:space="preserve"> evidence of severe or progressive neuropathy.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When no objective evidence is present and the patient continues to have signs and symptoms consistent with the diagnosis after 6 months of conservative treatment including a psychological evaluation, a second opinion should be obtained before operative treatment is considered.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(EDX) studies may show delayed median nerve conduction in the forearm. If nerve conduction velocity is normal with suggestive clinical findings, the study may be repeated after a 3 to 6 month period of continued conservative treatment. If the study is still normal, the decision on treatment is made based on the consistency of clinical findings and the factors noted above.</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Prior to surgical intervention, the patient and treating physician should identify functional operative goals and the likelihood of achieving improved ability to perform activities of daily living or work, as well as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lastRenderedPageBreak/>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w:t>
      </w:r>
      <w:r w:rsidRPr="00D42DD0">
        <w:rPr>
          <w:rFonts w:eastAsia="Arial" w:cs="Arial"/>
          <w:color w:val="auto"/>
          <w:szCs w:val="20"/>
        </w:rPr>
        <w:t xml:space="preserve">laboratory tests such as cotinine levels. The surgeon will make the final determination as to whether smoking cessation is required prior to surgery. Patients with demonstrated success may continue the program up to 3 months or longer if needed based on the operative procedure. Refer to </w:t>
      </w:r>
      <w:r w:rsidR="00D42DD0" w:rsidRPr="00D42DD0">
        <w:rPr>
          <w:rFonts w:eastAsia="Arial" w:cs="Arial"/>
          <w:color w:val="auto"/>
          <w:szCs w:val="20"/>
        </w:rPr>
        <w:t>Section H.7.f</w:t>
      </w:r>
      <w:r w:rsidR="0062476E" w:rsidRPr="00D42DD0">
        <w:rPr>
          <w:rFonts w:eastAsia="Arial" w:cs="Arial"/>
          <w:color w:val="auto"/>
          <w:szCs w:val="20"/>
        </w:rPr>
        <w:t xml:space="preserve"> Smoking Cessation Medications and Treatment for further details.</w:t>
      </w:r>
    </w:p>
    <w:p w:rsidR="00B755C4" w:rsidRPr="00B755C4" w:rsidRDefault="00A11E8E" w:rsidP="000108FE">
      <w:pPr>
        <w:pStyle w:val="Heading3"/>
        <w:spacing w:after="0" w:line="240" w:lineRule="auto"/>
        <w:ind w:left="2160" w:hanging="720"/>
        <w:rPr>
          <w:vanish/>
          <w:specVanish/>
        </w:rPr>
      </w:pPr>
      <w:bookmarkStart w:id="169" w:name="_Toc476212327"/>
      <w:r w:rsidRPr="00F65538">
        <w:t xml:space="preserve">g.  </w:t>
      </w:r>
      <w:r w:rsidRPr="00F65538">
        <w:tab/>
      </w:r>
      <w:r w:rsidRPr="00B755C4">
        <w:rPr>
          <w:u w:val="single"/>
        </w:rPr>
        <w:t>Operative Procedures</w:t>
      </w:r>
      <w:bookmarkEnd w:id="169"/>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005342D9" w:rsidRPr="00F65538">
        <w:rPr>
          <w:rFonts w:eastAsia="Arial" w:cs="Arial"/>
          <w:color w:val="auto"/>
          <w:szCs w:val="20"/>
        </w:rPr>
        <w:t xml:space="preserve"> </w:t>
      </w:r>
      <w:proofErr w:type="gramStart"/>
      <w:r w:rsidR="005342D9" w:rsidRPr="00F65538">
        <w:rPr>
          <w:rFonts w:eastAsia="Arial" w:cs="Arial"/>
          <w:color w:val="auto"/>
          <w:szCs w:val="20"/>
        </w:rPr>
        <w:t>m</w:t>
      </w:r>
      <w:r w:rsidRPr="00F65538">
        <w:rPr>
          <w:rFonts w:eastAsia="Arial" w:cs="Arial"/>
          <w:color w:val="auto"/>
          <w:szCs w:val="20"/>
        </w:rPr>
        <w:t>edian</w:t>
      </w:r>
      <w:proofErr w:type="gramEnd"/>
      <w:r w:rsidRPr="00F65538">
        <w:rPr>
          <w:rFonts w:eastAsia="Arial" w:cs="Arial"/>
          <w:color w:val="auto"/>
          <w:szCs w:val="20"/>
        </w:rPr>
        <w:t xml:space="preserve"> nerve decompression in the forearm (pronator </w:t>
      </w:r>
      <w:proofErr w:type="spellStart"/>
      <w:r w:rsidRPr="00F65538">
        <w:rPr>
          <w:rFonts w:eastAsia="Arial" w:cs="Arial"/>
          <w:color w:val="auto"/>
          <w:szCs w:val="20"/>
        </w:rPr>
        <w:t>teres</w:t>
      </w:r>
      <w:proofErr w:type="spellEnd"/>
      <w:r w:rsidRPr="00F65538">
        <w:rPr>
          <w:rFonts w:eastAsia="Arial" w:cs="Arial"/>
          <w:color w:val="auto"/>
          <w:szCs w:val="20"/>
        </w:rPr>
        <w:t xml:space="preserve"> or flexor </w:t>
      </w:r>
      <w:proofErr w:type="spellStart"/>
      <w:r w:rsidRPr="00F65538">
        <w:rPr>
          <w:rFonts w:eastAsia="Arial" w:cs="Arial"/>
          <w:color w:val="auto"/>
          <w:szCs w:val="20"/>
        </w:rPr>
        <w:t>digitorum</w:t>
      </w:r>
      <w:proofErr w:type="spellEnd"/>
      <w:r w:rsidRPr="00F65538">
        <w:rPr>
          <w:rFonts w:eastAsia="Arial" w:cs="Arial"/>
          <w:color w:val="auto"/>
          <w:szCs w:val="20"/>
        </w:rPr>
        <w:t xml:space="preserve"> </w:t>
      </w:r>
      <w:proofErr w:type="spellStart"/>
      <w:r w:rsidRPr="00F65538">
        <w:rPr>
          <w:rFonts w:eastAsia="Arial" w:cs="Arial"/>
          <w:color w:val="auto"/>
          <w:szCs w:val="20"/>
        </w:rPr>
        <w:t>superficialis</w:t>
      </w:r>
      <w:proofErr w:type="spellEnd"/>
      <w:r w:rsidRPr="00F65538">
        <w:rPr>
          <w:rFonts w:eastAsia="Arial" w:cs="Arial"/>
          <w:color w:val="auto"/>
          <w:szCs w:val="20"/>
        </w:rPr>
        <w:t xml:space="preserve"> release).</w:t>
      </w:r>
    </w:p>
    <w:p w:rsidR="00B755C4" w:rsidRPr="00B755C4" w:rsidRDefault="00A11E8E" w:rsidP="000108FE">
      <w:pPr>
        <w:pStyle w:val="Heading3"/>
        <w:spacing w:after="0" w:line="240" w:lineRule="auto"/>
        <w:ind w:left="2160" w:hanging="720"/>
        <w:rPr>
          <w:vanish/>
          <w:specVanish/>
        </w:rPr>
      </w:pPr>
      <w:bookmarkStart w:id="170" w:name="_Toc476212328"/>
      <w:r w:rsidRPr="00F65538">
        <w:t xml:space="preserve">h.  </w:t>
      </w:r>
      <w:r w:rsidRPr="00F65538">
        <w:tab/>
      </w:r>
      <w:r w:rsidRPr="00B755C4">
        <w:rPr>
          <w:u w:val="single"/>
        </w:rPr>
        <w:t>Post-operative Treatmen</w:t>
      </w:r>
      <w:r w:rsidR="00B755C4" w:rsidRPr="00B755C4">
        <w:rPr>
          <w:u w:val="single"/>
        </w:rPr>
        <w:t>t</w:t>
      </w:r>
      <w:bookmarkEnd w:id="170"/>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An individualized rehabilitation program based upon communication between the surgeon and the therapist using therapies as outlined in</w:t>
      </w:r>
      <w:r w:rsidR="0062476E" w:rsidRPr="00F65538">
        <w:rPr>
          <w:rFonts w:eastAsia="Arial" w:cs="Arial"/>
          <w:color w:val="auto"/>
          <w:szCs w:val="20"/>
        </w:rPr>
        <w:t xml:space="preserve"> </w:t>
      </w:r>
      <w:r w:rsidR="00D42DD0" w:rsidRPr="00C57098">
        <w:rPr>
          <w:rFonts w:eastAsia="Arial" w:cs="Arial"/>
          <w:color w:val="auto"/>
          <w:szCs w:val="20"/>
        </w:rPr>
        <w:t>Section H Therapeutic Procedures – Non-Operative</w:t>
      </w:r>
      <w:r w:rsidRPr="00F65538">
        <w:rPr>
          <w:rFonts w:eastAsia="Arial" w:cs="Arial"/>
          <w:color w:val="auto"/>
          <w:szCs w:val="20"/>
        </w:rPr>
        <w:t xml:space="preserve">. Some motion is usually allowed 1 week after </w:t>
      </w:r>
      <w:r w:rsidRPr="004869C6">
        <w:rPr>
          <w:rFonts w:eastAsia="Arial" w:cs="Arial"/>
          <w:color w:val="auto"/>
          <w:szCs w:val="20"/>
        </w:rPr>
        <w:t xml:space="preserve">surgery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&lt;EndNote&gt;&lt;Cite&gt;&lt;Author&gt;Tsai&lt;/Author&gt;&lt;Year&gt;2008&lt;/Year&gt;&lt;RecNum&gt;4627&lt;/RecNum&gt;&lt;DisplayText&gt;(Tsai &amp;amp; Beredjiklian, 2008)&lt;/DisplayText&gt;&lt;record&gt;&lt;rec-number&gt;4627&lt;/rec-number&gt;&lt;foreign-keys&gt;&lt;key app="EN" db-id="vaxawsfavadaa0er9e8ppds0adazdvepawxx" timestamp="1481064276"&gt;4627&lt;/key&gt;&lt;/foreign-keys&gt;&lt;ref-type name="Journal Article"&gt;17&lt;/ref-type&gt;&lt;contributors&gt;&lt;authors&gt;&lt;author&gt;Tsai, P.&lt;/author&gt;&lt;author&gt;Beredjiklian, P. K.&lt;/author&gt;&lt;/authors&gt;&lt;/contributors&gt;&lt;auth-address&gt;Department of Orthopaedic Surgery, University of Pennsylvania School of Medicine, Presbyterian Hospital, 3900 Market Street, Philadelphia, PA 19104, USA.&lt;/auth-address&gt;&lt;titles&gt;&lt;title&gt;Physical diagnosis and radiographic examination of the thumb&lt;/title&gt;&lt;secondary-title&gt;Hand Clin&lt;/secondary-title&gt;&lt;/titles&gt;&lt;periodical&gt;&lt;full-title&gt;Hand Clin&lt;/full-title&gt;&lt;abbr-1&gt;Hand clinics&lt;/abbr-1&gt;&lt;/periodical&gt;&lt;pages&gt;231-7, v&lt;/pages&gt;&lt;volume&gt;24&lt;/volume&gt;&lt;number&gt;3&lt;/number&gt;&lt;keywords&gt;&lt;keyword&gt;Diagnosis, Differential&lt;/keyword&gt;&lt;keyword&gt;Hand Joints/pathology/*physiology&lt;/keyword&gt;&lt;keyword&gt;Humans&lt;/keyword&gt;&lt;keyword&gt;Magnetic Resonance Imaging&lt;/keyword&gt;&lt;keyword&gt;Muscle Strength/physiology&lt;/keyword&gt;&lt;keyword&gt;Osteoarthritis/*diagnosis/physiopathology&lt;/keyword&gt;&lt;keyword&gt;Physical Examination/*methods&lt;/keyword&gt;&lt;keyword&gt;Range of Motion, Articular/physiology&lt;/keyword&gt;&lt;keyword&gt;Thumb/*pathology/*physiology&lt;/keyword&gt;&lt;/keywords&gt;&lt;dates&gt;&lt;year&gt;2008&lt;/year&gt;&lt;pub-dates&gt;&lt;date&gt;Aug&lt;/date&gt;&lt;/pub-dates&gt;&lt;/dates&gt;&lt;isbn&gt;0749-0712 (Print)&amp;#xD;0749-0712 (Linking)&lt;/isbn&gt;&lt;accession-num&gt;18675714&lt;/accession-num&gt;&lt;urls&gt;&lt;related-urls&gt;&lt;url&gt;https://www.ncbi.nlm.nih.gov/pubmed/18675714&lt;/url&gt;&lt;/related-urls&gt;&lt;/urls&gt;&lt;electronic-resource-num&gt;10.1016/j.hcl.2008.03.004&lt;/electronic-resource-num&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264" w:tooltip="Tsai, 2008 #4627" w:history="1">
        <w:r w:rsidR="004869C6" w:rsidRPr="00DF6785">
          <w:rPr>
            <w:rStyle w:val="Hyperlink"/>
            <w:rFonts w:eastAsia="Arial" w:cs="Arial"/>
            <w:noProof/>
            <w:szCs w:val="20"/>
          </w:rPr>
          <w:t>Tsai &amp; Beredjiklian, 2008</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r w:rsidRPr="00F65538">
        <w:rPr>
          <w:rFonts w:eastAsia="Arial" w:cs="Arial"/>
          <w:color w:val="auto"/>
          <w:szCs w:val="20"/>
        </w:rPr>
        <w:t xml:space="preserve"> In all cases, communication between the physician and therapist is important to the timing of exercise progressions. Treatment may include the following: bracing, scar management, and active therapy with or without passive therapy.</w:t>
      </w:r>
    </w:p>
    <w:p w:rsidR="00D42DD0" w:rsidRPr="00506EC5" w:rsidRDefault="00A11E8E" w:rsidP="00506EC5">
      <w:pPr>
        <w:spacing w:before="240" w:after="0"/>
        <w:ind w:left="2160" w:hanging="720"/>
        <w:rPr>
          <w:rFonts w:eastAsia="Arial" w:cs="Arial"/>
          <w:color w:val="auto"/>
          <w:szCs w:val="20"/>
        </w:rPr>
      </w:pPr>
      <w:r w:rsidRPr="00F65538">
        <w:rPr>
          <w:rFonts w:eastAsia="Arial" w:cs="Arial"/>
          <w:color w:val="auto"/>
          <w:szCs w:val="20"/>
        </w:rPr>
        <w:tab/>
        <w:t>Return to work and restrictions after surgery may be made by an attending physician experienced in occupational medicine in consultation with the surgeon or by the surgeon.</w:t>
      </w:r>
    </w:p>
    <w:p w:rsidR="004219F6" w:rsidRPr="00F65538" w:rsidRDefault="00A11E8E" w:rsidP="000108FE">
      <w:pPr>
        <w:pStyle w:val="Heading2"/>
        <w:numPr>
          <w:ilvl w:val="0"/>
          <w:numId w:val="0"/>
        </w:numPr>
        <w:ind w:left="1440" w:hanging="720"/>
      </w:pPr>
      <w:bookmarkStart w:id="171" w:name="_Toc476212329"/>
      <w:r w:rsidRPr="00F65538">
        <w:t xml:space="preserve">6. </w:t>
      </w:r>
      <w:r w:rsidRPr="00F65538">
        <w:tab/>
      </w:r>
      <w:r w:rsidRPr="00267324">
        <w:rPr>
          <w:u w:val="single"/>
        </w:rPr>
        <w:t>RADIAL TUNNEL SYNDROME</w:t>
      </w:r>
      <w:bookmarkEnd w:id="171"/>
    </w:p>
    <w:p w:rsidR="00F3346B" w:rsidRPr="00F3346B" w:rsidRDefault="00A11E8E" w:rsidP="000108FE">
      <w:pPr>
        <w:pStyle w:val="Heading3"/>
        <w:spacing w:after="0" w:line="240" w:lineRule="auto"/>
        <w:ind w:left="2160" w:hanging="720"/>
        <w:rPr>
          <w:vanish/>
          <w:specVanish/>
        </w:rPr>
      </w:pPr>
      <w:bookmarkStart w:id="172" w:name="_Toc476212330"/>
      <w:r w:rsidRPr="00F65538">
        <w:t xml:space="preserve">a.  </w:t>
      </w:r>
      <w:r w:rsidRPr="00F65538">
        <w:tab/>
      </w:r>
      <w:r w:rsidRPr="00F3346B">
        <w:rPr>
          <w:u w:val="single"/>
        </w:rPr>
        <w:t>Description/Definition</w:t>
      </w:r>
      <w:bookmarkEnd w:id="172"/>
    </w:p>
    <w:p w:rsidR="004219F6" w:rsidRPr="00F65538" w:rsidRDefault="00D93E7F" w:rsidP="000108FE">
      <w:pPr>
        <w:tabs>
          <w:tab w:val="left" w:pos="2160"/>
        </w:tabs>
        <w:spacing w:before="240" w:after="0"/>
        <w:ind w:left="2160" w:hanging="720"/>
        <w:rPr>
          <w:rFonts w:cs="Arial"/>
          <w:color w:val="auto"/>
          <w:szCs w:val="20"/>
        </w:rPr>
      </w:pPr>
      <w:r w:rsidRPr="00F65538">
        <w:rPr>
          <w:rFonts w:eastAsia="Arial" w:cs="Arial"/>
          <w:b/>
          <w:color w:val="auto"/>
          <w:szCs w:val="20"/>
        </w:rPr>
        <w:t xml:space="preserve">: </w:t>
      </w:r>
      <w:proofErr w:type="gramStart"/>
      <w:r w:rsidRPr="00F65538">
        <w:rPr>
          <w:rFonts w:eastAsia="Arial" w:cs="Arial"/>
          <w:color w:val="auto"/>
          <w:szCs w:val="20"/>
        </w:rPr>
        <w:t>p</w:t>
      </w:r>
      <w:r w:rsidR="00A11E8E" w:rsidRPr="00F65538">
        <w:rPr>
          <w:rFonts w:eastAsia="Arial" w:cs="Arial"/>
          <w:color w:val="auto"/>
          <w:szCs w:val="20"/>
        </w:rPr>
        <w:t>ain</w:t>
      </w:r>
      <w:proofErr w:type="gramEnd"/>
      <w:r w:rsidR="00A11E8E" w:rsidRPr="00F65538">
        <w:rPr>
          <w:rFonts w:eastAsia="Arial" w:cs="Arial"/>
          <w:color w:val="auto"/>
          <w:szCs w:val="20"/>
        </w:rPr>
        <w:t xml:space="preserve"> over the lateral posterior forearm. May occur in conjunction with and must be distinguished from lateral epicondylitis. Often includes </w:t>
      </w:r>
      <w:proofErr w:type="spellStart"/>
      <w:r w:rsidR="00A11E8E" w:rsidRPr="00F65538">
        <w:rPr>
          <w:rFonts w:eastAsia="Arial" w:cs="Arial"/>
          <w:color w:val="auto"/>
          <w:szCs w:val="20"/>
        </w:rPr>
        <w:t>paresthesias</w:t>
      </w:r>
      <w:proofErr w:type="spellEnd"/>
      <w:r w:rsidR="00A11E8E" w:rsidRPr="00F65538">
        <w:rPr>
          <w:rFonts w:eastAsia="Arial" w:cs="Arial"/>
          <w:color w:val="auto"/>
          <w:szCs w:val="20"/>
        </w:rPr>
        <w:t xml:space="preserve"> over the dorsal radial hand and wrist</w:t>
      </w:r>
      <w:r w:rsidRPr="00F65538">
        <w:rPr>
          <w:rFonts w:eastAsia="Arial" w:cs="Arial"/>
          <w:color w:val="auto"/>
          <w:szCs w:val="20"/>
        </w:rPr>
        <w:t>.</w:t>
      </w:r>
      <w:r w:rsidR="00A11E8E" w:rsidRPr="00F65538">
        <w:rPr>
          <w:rFonts w:eastAsia="Arial" w:cs="Arial"/>
          <w:color w:val="auto"/>
          <w:szCs w:val="20"/>
        </w:rPr>
        <w:t xml:space="preserve"> Symptoms are similar to posterior interosseous nerve entrapment.</w:t>
      </w:r>
      <w:r w:rsidRPr="00F65538">
        <w:rPr>
          <w:rFonts w:eastAsia="Arial" w:cs="Arial"/>
          <w:color w:val="auto"/>
          <w:szCs w:val="20"/>
        </w:rPr>
        <w:t xml:space="preserve"> </w:t>
      </w:r>
    </w:p>
    <w:p w:rsidR="00F3346B" w:rsidRPr="00F3346B" w:rsidRDefault="00A11E8E" w:rsidP="000108FE">
      <w:pPr>
        <w:pStyle w:val="Heading3"/>
        <w:spacing w:after="0" w:line="240" w:lineRule="auto"/>
        <w:ind w:left="2160" w:hanging="720"/>
        <w:rPr>
          <w:vanish/>
          <w:specVanish/>
        </w:rPr>
      </w:pPr>
      <w:bookmarkStart w:id="173" w:name="_Toc476212331"/>
      <w:r w:rsidRPr="00F65538">
        <w:t xml:space="preserve">b.  </w:t>
      </w:r>
      <w:r w:rsidRPr="00F65538">
        <w:tab/>
      </w:r>
      <w:r w:rsidRPr="00F3346B">
        <w:rPr>
          <w:u w:val="single"/>
        </w:rPr>
        <w:t>Occupational Relationship</w:t>
      </w:r>
      <w:bookmarkEnd w:id="173"/>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r w:rsidR="00D93E7F" w:rsidRPr="00F65538">
        <w:rPr>
          <w:rFonts w:eastAsia="Arial" w:cs="Arial"/>
          <w:color w:val="auto"/>
          <w:szCs w:val="20"/>
        </w:rPr>
        <w:t xml:space="preserve"> Refer to </w:t>
      </w:r>
      <w:r w:rsidR="002D25EA" w:rsidRPr="002D25EA">
        <w:rPr>
          <w:rFonts w:eastAsia="Arial" w:cs="Arial"/>
          <w:color w:val="auto"/>
          <w:szCs w:val="20"/>
        </w:rPr>
        <w:t>Section D.3</w:t>
      </w:r>
      <w:r w:rsidRPr="002D25EA">
        <w:rPr>
          <w:rFonts w:eastAsia="Arial" w:cs="Arial"/>
          <w:color w:val="auto"/>
          <w:szCs w:val="20"/>
        </w:rPr>
        <w:t xml:space="preserve"> Medical Causation Assessment for Cumulative Trauma Conditions</w:t>
      </w:r>
      <w:r w:rsidR="00D93E7F" w:rsidRPr="00F65538">
        <w:rPr>
          <w:rFonts w:eastAsia="Arial" w:cs="Arial"/>
          <w:color w:val="auto"/>
          <w:szCs w:val="20"/>
        </w:rPr>
        <w:t xml:space="preserve">. </w:t>
      </w:r>
      <w:r w:rsidRPr="00F65538">
        <w:rPr>
          <w:rFonts w:eastAsia="Arial" w:cs="Arial"/>
          <w:color w:val="auto"/>
          <w:szCs w:val="20"/>
        </w:rPr>
        <w:t>To perform a proper causation assessment, the reader must comply with all sections.</w:t>
      </w:r>
    </w:p>
    <w:p w:rsidR="00F3346B" w:rsidRPr="00F3346B" w:rsidRDefault="00A11E8E" w:rsidP="000108FE">
      <w:pPr>
        <w:pStyle w:val="Heading3"/>
        <w:spacing w:after="0" w:line="240" w:lineRule="auto"/>
        <w:ind w:left="2160" w:hanging="720"/>
        <w:rPr>
          <w:vanish/>
          <w:specVanish/>
        </w:rPr>
      </w:pPr>
      <w:bookmarkStart w:id="174" w:name="_Toc476212332"/>
      <w:r w:rsidRPr="00F65538">
        <w:t xml:space="preserve">c.  </w:t>
      </w:r>
      <w:r w:rsidRPr="00F65538">
        <w:tab/>
      </w:r>
      <w:r w:rsidRPr="00F3346B">
        <w:rPr>
          <w:u w:val="single"/>
        </w:rPr>
        <w:t>Specific Physical Exam Findings</w:t>
      </w:r>
      <w:bookmarkEnd w:id="174"/>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The following two elements are required for the clinical diagnosis:</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 xml:space="preserve">Tenderness over the radial nerve near the </w:t>
      </w:r>
      <w:r w:rsidR="00D93E7F" w:rsidRPr="00F65538">
        <w:rPr>
          <w:rFonts w:eastAsia="Arial" w:cs="Arial"/>
          <w:color w:val="auto"/>
          <w:szCs w:val="20"/>
        </w:rPr>
        <w:t xml:space="preserve">proximal edge of the supinator </w:t>
      </w:r>
      <w:r w:rsidRPr="00F65538">
        <w:rPr>
          <w:rFonts w:eastAsia="Arial" w:cs="Arial"/>
          <w:color w:val="auto"/>
          <w:szCs w:val="20"/>
        </w:rPr>
        <w:t xml:space="preserve">muscle. This may be tested by applying pressure along the </w:t>
      </w:r>
      <w:r w:rsidRPr="00F65538">
        <w:rPr>
          <w:rFonts w:eastAsia="Arial" w:cs="Arial"/>
          <w:color w:val="auto"/>
          <w:szCs w:val="20"/>
        </w:rPr>
        <w:lastRenderedPageBreak/>
        <w:t xml:space="preserve">radial nerve at points corresponding to the diameter of a half dollar beginning just distal to the elbow. At the third pressure point, no symptoms should be </w:t>
      </w:r>
      <w:r w:rsidRPr="004869C6">
        <w:rPr>
          <w:rFonts w:eastAsia="Arial" w:cs="Arial"/>
          <w:color w:val="auto"/>
          <w:szCs w:val="20"/>
        </w:rPr>
        <w:t xml:space="preserve">reproducible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&lt;EndNote&gt;&lt;Cite&gt;&lt;Author&gt;Stanley&lt;/Author&gt;&lt;Year&gt;2006&lt;/Year&gt;&lt;RecNum&gt;4622&lt;/RecNum&gt;&lt;DisplayText&gt;(Stanley, 2006)&lt;/DisplayText&gt;&lt;record&gt;&lt;rec-number&gt;4622&lt;/rec-number&gt;&lt;foreign-keys&gt;&lt;key app="EN" db-id="vaxawsfavadaa0er9e8ppds0adazdvepawxx" timestamp="1481064276"&gt;4622&lt;/key&gt;&lt;/foreign-keys&gt;&lt;ref-type name="Journal Article"&gt;17&lt;/ref-type&gt;&lt;contributors&gt;&lt;authors&gt;&lt;author&gt;Stanley, J.&lt;/author&gt;&lt;/authors&gt;&lt;/contributors&gt;&lt;auth-address&gt;Centre for Hand and Upper Limb Surgery, University of Manchester, Wrightington Hospital, Lancashire, UK. profstanley@btinternet.com&lt;/auth-address&gt;&lt;titles&gt;&lt;title&gt;Radial tunnel syndrome: a surgeon&amp;apos;s perspective&lt;/title&gt;&lt;secondary-title&gt;J Hand Ther&lt;/secondary-title&gt;&lt;/titles&gt;&lt;periodical&gt;&lt;full-title&gt;J Hand Ther&lt;/full-title&gt;&lt;abbr-1&gt;Journal of hand therapy : official journal of the American Society of Hand Therapists&lt;/abbr-1&gt;&lt;/periodical&gt;&lt;pages&gt;180-4&lt;/pages&gt;&lt;volume&gt;19&lt;/volume&gt;&lt;number&gt;2&lt;/number&gt;&lt;keywords&gt;&lt;keyword&gt;Humans&lt;/keyword&gt;&lt;keyword&gt;Nerve Compression Syndromes/*diagnosis/etiology/*surgery&lt;/keyword&gt;&lt;keyword&gt;Radial Neuropathy/*diagnosis/etiology/*surgery&lt;/keyword&gt;&lt;/keywords&gt;&lt;dates&gt;&lt;year&gt;2006&lt;/year&gt;&lt;pub-dates&gt;&lt;date&gt;Apr-Jun&lt;/date&gt;&lt;/pub-dates&gt;&lt;/dates&gt;&lt;isbn&gt;0894-1130 (Print)&amp;#xD;0894-1130 (Linking)&lt;/isbn&gt;&lt;accession-num&gt;16713865&lt;/accession-num&gt;&lt;urls&gt;&lt;related-urls&gt;&lt;url&gt;https://www.ncbi.nlm.nih.gov/pubmed/16713865&lt;/url&gt;&lt;/related-urls&gt;&lt;/urls&gt;&lt;electronic-resource-num&gt;10.1197/j.jht.2006.02.005&lt;/electronic-resource-num&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251" w:tooltip="Stanley, 2006 #4622" w:history="1">
        <w:r w:rsidR="004869C6" w:rsidRPr="00DF6785">
          <w:rPr>
            <w:rStyle w:val="Hyperlink"/>
            <w:rFonts w:eastAsia="Arial" w:cs="Arial"/>
            <w:noProof/>
            <w:szCs w:val="20"/>
          </w:rPr>
          <w:t>Stanley, 2006</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 There</w:t>
      </w:r>
      <w:r w:rsidRPr="00F65538">
        <w:rPr>
          <w:rFonts w:eastAsia="Arial" w:cs="Arial"/>
          <w:color w:val="auto"/>
          <w:szCs w:val="20"/>
        </w:rPr>
        <w:t xml:space="preserve"> may be subtle weakness of finger extension but weakness of wrist extension suggests nerve compression proximal to the radial tunnel as do sensation changes.</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Resisted supination or resisted middle fin</w:t>
      </w:r>
      <w:r w:rsidR="00D93E7F" w:rsidRPr="00F65538">
        <w:rPr>
          <w:rFonts w:eastAsia="Arial" w:cs="Arial"/>
          <w:color w:val="auto"/>
          <w:szCs w:val="20"/>
        </w:rPr>
        <w:t xml:space="preserve">ger extension with the forearm </w:t>
      </w:r>
      <w:r w:rsidRPr="00F65538">
        <w:rPr>
          <w:rFonts w:eastAsia="Arial" w:cs="Arial"/>
          <w:color w:val="auto"/>
          <w:szCs w:val="20"/>
        </w:rPr>
        <w:t>pronated and extended re</w:t>
      </w:r>
      <w:r w:rsidR="004869C6">
        <w:rPr>
          <w:rFonts w:eastAsia="Arial" w:cs="Arial"/>
          <w:color w:val="auto"/>
          <w:szCs w:val="20"/>
        </w:rPr>
        <w:t xml:space="preserve">produces </w:t>
      </w:r>
      <w:r w:rsidR="004869C6" w:rsidRPr="004869C6">
        <w:rPr>
          <w:rFonts w:eastAsia="Arial" w:cs="Arial"/>
          <w:color w:val="auto"/>
          <w:szCs w:val="20"/>
        </w:rPr>
        <w:t xml:space="preserve">symptoms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&lt;EndNote&gt;&lt;Cite&gt;&lt;Author&gt;Campbell&lt;/Author&gt;&lt;Year&gt;2008&lt;/Year&gt;&lt;RecNum&gt;4544&lt;/RecNum&gt;&lt;DisplayText&gt;(Campbell &amp;amp; Landau, 2008)&lt;/DisplayText&gt;&lt;record&gt;&lt;rec-number&gt;4544&lt;/rec-number&gt;&lt;foreign-keys&gt;&lt;key app="EN" db-id="vaxawsfavadaa0er9e8ppds0adazdvepawxx" timestamp="1481064275"&gt;4544&lt;/key&gt;&lt;/foreign-keys&gt;&lt;ref-type name="Journal Article"&gt;17&lt;/ref-type&gt;&lt;contributors&gt;&lt;authors&gt;&lt;author&gt;Campbell, W. W.&lt;/author&gt;&lt;author&gt;Landau, M. E.&lt;/author&gt;&lt;/authors&gt;&lt;/contributors&gt;&lt;auth-address&gt;Department of Neurology, Uniformed Services University of Health Sciences, 4301 Jones Bridge Road, Bethesda, MD 20814, USA.&lt;/auth-address&gt;&lt;titles&gt;&lt;title&gt;Controversial entrapment neuropathies&lt;/title&gt;&lt;secondary-title&gt;Neurosurg Clin N Am&lt;/secondary-title&gt;&lt;/titles&gt;&lt;periodical&gt;&lt;full-title&gt;Neurosurg Clin N Am&lt;/full-title&gt;&lt;/periodical&gt;&lt;pages&gt;597-608, vi-vii&lt;/pages&gt;&lt;volume&gt;19&lt;/volume&gt;&lt;number&gt;4&lt;/number&gt;&lt;keywords&gt;&lt;keyword&gt;Carpal Tunnel Syndrome/pathology/surgery&lt;/keyword&gt;&lt;keyword&gt;Humans&lt;/keyword&gt;&lt;keyword&gt;Ligaments/injuries/pathology/surgery&lt;/keyword&gt;&lt;keyword&gt;Nerve Compression Syndromes/classification/*pathology/surgery&lt;/keyword&gt;&lt;keyword&gt;Radial Neuropathy/pathology/surgery&lt;/keyword&gt;&lt;keyword&gt;Tarsal Tunnel Syndrome/pathology/surgery&lt;/keyword&gt;&lt;keyword&gt;Thoracic Outlet Syndrome/pathology/surgery&lt;/keyword&gt;&lt;/keywords&gt;&lt;dates&gt;&lt;year&gt;2008&lt;/year&gt;&lt;pub-dates&gt;&lt;date&gt;Oct&lt;/date&gt;&lt;/pub-dates&gt;&lt;/dates&gt;&lt;isbn&gt;1558-1349 (Electronic)&amp;#xD;1042-3680 (Linking)&lt;/isbn&gt;&lt;accession-num&gt;19010284&lt;/accession-num&gt;&lt;urls&gt;&lt;related-urls&gt;&lt;url&gt;https://www.ncbi.nlm.nih.gov/pubmed/19010284&lt;/url&gt;&lt;/related-urls&gt;&lt;/urls&gt;&lt;electronic-resource-num&gt;10.1016/j.nec.2008.07.001&lt;/electronic-resource-num&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49" w:tooltip="Campbell, 2008 #4544" w:history="1">
        <w:r w:rsidR="004869C6" w:rsidRPr="00DF6785">
          <w:rPr>
            <w:rStyle w:val="Hyperlink"/>
            <w:rFonts w:eastAsia="Arial" w:cs="Arial"/>
            <w:noProof/>
            <w:szCs w:val="20"/>
          </w:rPr>
          <w:t>Campbell &amp; Landau, 2008</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F3346B" w:rsidRPr="00F3346B" w:rsidRDefault="00A11E8E" w:rsidP="000108FE">
      <w:pPr>
        <w:pStyle w:val="Heading3"/>
        <w:spacing w:after="0" w:line="240" w:lineRule="auto"/>
        <w:ind w:left="2160" w:hanging="720"/>
        <w:rPr>
          <w:vanish/>
          <w:specVanish/>
        </w:rPr>
      </w:pPr>
      <w:bookmarkStart w:id="175" w:name="_Toc476212333"/>
      <w:r w:rsidRPr="00F65538">
        <w:t xml:space="preserve">d.  </w:t>
      </w:r>
      <w:r w:rsidRPr="00F65538">
        <w:tab/>
      </w:r>
      <w:r w:rsidRPr="00F3346B">
        <w:rPr>
          <w:u w:val="single"/>
        </w:rPr>
        <w:t>Diagnostic Testing Procedures</w:t>
      </w:r>
      <w:bookmarkEnd w:id="175"/>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r w:rsidR="00D06131" w:rsidRPr="00F65538">
        <w:rPr>
          <w:rFonts w:eastAsia="Arial" w:cs="Arial"/>
          <w:color w:val="auto"/>
          <w:szCs w:val="20"/>
        </w:rPr>
        <w:t xml:space="preserve"> n</w:t>
      </w:r>
      <w:r w:rsidRPr="00F65538">
        <w:rPr>
          <w:rFonts w:eastAsia="Arial" w:cs="Arial"/>
          <w:color w:val="auto"/>
          <w:szCs w:val="20"/>
        </w:rPr>
        <w:t>erve conduction velocity studies of both sides for comparison to normal side. EMGs may be ne</w:t>
      </w:r>
      <w:r w:rsidR="0072462D" w:rsidRPr="00F65538">
        <w:rPr>
          <w:rFonts w:eastAsia="Arial" w:cs="Arial"/>
          <w:color w:val="auto"/>
          <w:szCs w:val="20"/>
        </w:rPr>
        <w:t xml:space="preserve">eded to rule out radiculopathy. </w:t>
      </w:r>
      <w:r w:rsidRPr="00F65538">
        <w:rPr>
          <w:rFonts w:eastAsia="Arial" w:cs="Arial"/>
          <w:color w:val="auto"/>
          <w:szCs w:val="20"/>
        </w:rPr>
        <w:t xml:space="preserve">When polyneuropathy is suspected, it may be worthwhile to perform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testing in the lower extremities. </w:t>
      </w:r>
      <w:proofErr w:type="spellStart"/>
      <w:r w:rsidRPr="00F65538">
        <w:rPr>
          <w:rFonts w:eastAsia="Arial" w:cs="Arial"/>
          <w:color w:val="auto"/>
          <w:szCs w:val="20"/>
        </w:rPr>
        <w:t>Electrodiagnostic</w:t>
      </w:r>
      <w:proofErr w:type="spellEnd"/>
      <w:r w:rsidRPr="00F65538">
        <w:rPr>
          <w:rFonts w:eastAsia="Arial" w:cs="Arial"/>
          <w:color w:val="auto"/>
          <w:szCs w:val="20"/>
        </w:rPr>
        <w:t xml:space="preserve"> (EDX) studies are helpful when positive.  However, negative studies do not exclude the diagnosis.</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MRI or ultrasound may be done if space occupying lesions are suspected.</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X-rays may be normal or demonstrate spur formation over the involved epicondyle.</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Diagnostic lidocaine injections may be used to confirm the diagnosis if surgery is being considered, as EMGs are frequently normal in this condition.</w:t>
      </w:r>
    </w:p>
    <w:p w:rsidR="00F3346B" w:rsidRPr="00F3346B" w:rsidRDefault="00A11E8E" w:rsidP="000108FE">
      <w:pPr>
        <w:pStyle w:val="Heading3"/>
        <w:spacing w:after="0" w:line="240" w:lineRule="auto"/>
        <w:ind w:left="2160" w:hanging="720"/>
        <w:rPr>
          <w:vanish/>
          <w:specVanish/>
        </w:rPr>
      </w:pPr>
      <w:bookmarkStart w:id="176" w:name="_Toc476212334"/>
      <w:r w:rsidRPr="00F65538">
        <w:t xml:space="preserve">e.  </w:t>
      </w:r>
      <w:r w:rsidRPr="00F65538">
        <w:tab/>
      </w:r>
      <w:r w:rsidRPr="00F3346B">
        <w:rPr>
          <w:u w:val="single"/>
        </w:rPr>
        <w:t>Non-operative Treatment Procedures</w:t>
      </w:r>
      <w:bookmarkEnd w:id="176"/>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  </w:t>
      </w:r>
      <w:r w:rsidR="0072462D" w:rsidRPr="00F65538">
        <w:rPr>
          <w:rFonts w:eastAsia="Arial" w:cs="Arial"/>
          <w:color w:val="auto"/>
          <w:szCs w:val="20"/>
        </w:rPr>
        <w:tab/>
      </w:r>
      <w:r w:rsidRPr="00F65538">
        <w:rPr>
          <w:rFonts w:eastAsia="Arial" w:cs="Arial"/>
          <w:color w:val="auto"/>
          <w:szCs w:val="20"/>
        </w:rPr>
        <w:t>Initial Treatme</w:t>
      </w:r>
      <w:r w:rsidR="00C5053D" w:rsidRPr="00F65538">
        <w:rPr>
          <w:rFonts w:eastAsia="Arial" w:cs="Arial"/>
          <w:color w:val="auto"/>
          <w:szCs w:val="20"/>
        </w:rPr>
        <w:t>nt: m</w:t>
      </w:r>
      <w:r w:rsidRPr="00F65538">
        <w:rPr>
          <w:rFonts w:eastAsia="Arial" w:cs="Arial"/>
          <w:color w:val="auto"/>
          <w:szCs w:val="20"/>
        </w:rPr>
        <w:t>edications such as analgesics and over the counter medications for symptomatic relief; restriction of activities and ergonomic changes. Most cases should respond to conservative treatment.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0072462D" w:rsidRPr="00F65538">
        <w:rPr>
          <w:rFonts w:eastAsia="Arial" w:cs="Arial"/>
          <w:color w:val="auto"/>
          <w:szCs w:val="20"/>
        </w:rPr>
        <w:tab/>
      </w:r>
      <w:r w:rsidRPr="00F65538">
        <w:rPr>
          <w:rFonts w:eastAsia="Arial" w:cs="Arial"/>
          <w:color w:val="auto"/>
          <w:szCs w:val="20"/>
        </w:rPr>
        <w:t>Patient education</w:t>
      </w:r>
      <w:r w:rsidR="00EC68FD" w:rsidRPr="00F65538">
        <w:rPr>
          <w:rFonts w:eastAsia="Arial" w:cs="Arial"/>
          <w:color w:val="auto"/>
          <w:szCs w:val="20"/>
        </w:rPr>
        <w:t>:</w:t>
      </w:r>
      <w:r w:rsidRPr="00F65538">
        <w:rPr>
          <w:rFonts w:eastAsia="Arial" w:cs="Arial"/>
          <w:color w:val="auto"/>
          <w:szCs w:val="20"/>
        </w:rPr>
        <w:t xml:space="preserve"> should include instruction in self-management techniques, ergonomics, and a home therapy program. ​Recurrence is common</w:t>
      </w:r>
      <w:r w:rsidR="00C5053D" w:rsidRPr="00F65538">
        <w:rPr>
          <w:rFonts w:eastAsia="Arial" w:cs="Arial"/>
          <w:color w:val="auto"/>
          <w:szCs w:val="20"/>
        </w:rPr>
        <w:t>,</w:t>
      </w:r>
      <w:r w:rsidRPr="00F65538">
        <w:rPr>
          <w:rFonts w:eastAsia="Arial" w:cs="Arial"/>
          <w:color w:val="auto"/>
          <w:szCs w:val="20"/>
        </w:rPr>
        <w:t xml:space="preserve"> so patient education regarding provocative activities is essential for long term recovery. </w:t>
      </w:r>
    </w:p>
    <w:p w:rsidR="006E7C6C"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iii.  </w:t>
      </w:r>
      <w:r w:rsidR="0072462D" w:rsidRPr="00F65538">
        <w:rPr>
          <w:rFonts w:eastAsia="Arial" w:cs="Arial"/>
          <w:color w:val="auto"/>
          <w:szCs w:val="20"/>
        </w:rPr>
        <w:tab/>
      </w:r>
      <w:r w:rsidRPr="00F65538">
        <w:rPr>
          <w:rFonts w:eastAsia="Arial" w:cs="Arial"/>
          <w:color w:val="auto"/>
          <w:szCs w:val="20"/>
        </w:rPr>
        <w:t>Job</w:t>
      </w:r>
      <w:r w:rsidR="00C5053D" w:rsidRPr="00F65538">
        <w:rPr>
          <w:rFonts w:eastAsia="Arial" w:cs="Arial"/>
          <w:color w:val="auto"/>
          <w:szCs w:val="20"/>
        </w:rPr>
        <w:t xml:space="preserve"> </w:t>
      </w:r>
      <w:r w:rsidRPr="00F65538">
        <w:rPr>
          <w:rFonts w:eastAsia="Arial" w:cs="Arial"/>
          <w:color w:val="auto"/>
          <w:szCs w:val="20"/>
        </w:rPr>
        <w:t xml:space="preserve">site evaluations and alterations: Ergonomic alterations </w:t>
      </w:r>
      <w:r w:rsidR="000341C7">
        <w:rPr>
          <w:rFonts w:eastAsia="Arial" w:cs="Arial"/>
          <w:color w:val="auto"/>
          <w:szCs w:val="20"/>
        </w:rPr>
        <w:t>should</w:t>
      </w:r>
      <w:r w:rsidR="000341C7" w:rsidRPr="00F65538">
        <w:rPr>
          <w:rFonts w:eastAsia="Arial" w:cs="Arial"/>
          <w:color w:val="auto"/>
          <w:szCs w:val="20"/>
        </w:rPr>
        <w:t xml:space="preserve"> </w:t>
      </w:r>
      <w:r w:rsidRPr="00F65538">
        <w:rPr>
          <w:rFonts w:eastAsia="Arial" w:cs="Arial"/>
          <w:color w:val="auto"/>
          <w:szCs w:val="20"/>
        </w:rPr>
        <w:t>be done early to assure the appropriate changes are accomplished early in the treatment program.</w:t>
      </w:r>
    </w:p>
    <w:p w:rsidR="004219F6" w:rsidRPr="002D25EA" w:rsidRDefault="00A11E8E" w:rsidP="000108FE">
      <w:pPr>
        <w:tabs>
          <w:tab w:val="left" w:pos="2880"/>
        </w:tabs>
        <w:spacing w:before="240" w:after="0"/>
        <w:ind w:left="2880"/>
        <w:rPr>
          <w:rFonts w:cs="Arial"/>
          <w:color w:val="auto"/>
          <w:szCs w:val="20"/>
        </w:rPr>
      </w:pPr>
      <w:r w:rsidRPr="00F65538">
        <w:rPr>
          <w:rFonts w:eastAsia="Arial" w:cs="Arial"/>
          <w:color w:val="auto"/>
          <w:szCs w:val="20"/>
        </w:rPr>
        <w:t xml:space="preserve">Whenever a case is identified as a work-related cumulative trauma condition, job alterations are an expected treatment. These may be in the form of: 1) instructing the worker how specific duties might be </w:t>
      </w:r>
      <w:r w:rsidRPr="00F65538">
        <w:rPr>
          <w:rFonts w:eastAsia="Arial" w:cs="Arial"/>
          <w:color w:val="auto"/>
          <w:szCs w:val="20"/>
        </w:rPr>
        <w:lastRenderedPageBreak/>
        <w:t xml:space="preserve">performed to meet ergonomic standards; 2) actual job worksite or duty changes; and/or 3) a formal job site evaluation at the worksite. </w:t>
      </w:r>
      <w:r w:rsidR="000341C7">
        <w:rPr>
          <w:rFonts w:eastAsia="Arial" w:cs="Arial"/>
          <w:color w:val="auto"/>
          <w:szCs w:val="20"/>
        </w:rPr>
        <w:t>Employers should consider applying the ergonomic changes</w:t>
      </w:r>
      <w:r w:rsidR="000341C7" w:rsidRPr="00F65538" w:rsidDel="000341C7">
        <w:rPr>
          <w:rFonts w:eastAsia="Arial" w:cs="Arial"/>
          <w:color w:val="auto"/>
          <w:szCs w:val="20"/>
        </w:rPr>
        <w:t xml:space="preserve"> </w:t>
      </w:r>
      <w:r w:rsidRPr="002D25EA">
        <w:rPr>
          <w:rFonts w:eastAsia="Arial" w:cs="Arial"/>
          <w:color w:val="auto"/>
          <w:szCs w:val="20"/>
        </w:rPr>
        <w:t xml:space="preserve">to uninjured workers in the same job position. Refer </w:t>
      </w:r>
      <w:r w:rsidR="002D25EA" w:rsidRPr="002D25EA">
        <w:rPr>
          <w:rFonts w:eastAsia="Arial" w:cs="Arial"/>
          <w:color w:val="auto"/>
          <w:szCs w:val="20"/>
        </w:rPr>
        <w:t>to Section E.6.c</w:t>
      </w:r>
      <w:r w:rsidR="0062476E" w:rsidRPr="002D25EA">
        <w:rPr>
          <w:rFonts w:eastAsia="Arial" w:cs="Arial"/>
          <w:color w:val="auto"/>
          <w:szCs w:val="20"/>
        </w:rPr>
        <w:t xml:space="preserve"> Job Site Evaluation</w:t>
      </w:r>
      <w:r w:rsidR="002D25EA" w:rsidRPr="002D25EA">
        <w:rPr>
          <w:rFonts w:eastAsia="Arial" w:cs="Arial"/>
          <w:color w:val="auto"/>
          <w:szCs w:val="20"/>
        </w:rPr>
        <w:t>s</w:t>
      </w:r>
      <w:r w:rsidR="0062476E" w:rsidRPr="002D25EA">
        <w:rPr>
          <w:rFonts w:eastAsia="Arial" w:cs="Arial"/>
          <w:color w:val="auto"/>
          <w:szCs w:val="20"/>
        </w:rPr>
        <w:t xml:space="preserve"> and Section H.6 Job Site Alteration.</w:t>
      </w:r>
    </w:p>
    <w:p w:rsidR="004219F6" w:rsidRDefault="00A11E8E" w:rsidP="000108FE">
      <w:pPr>
        <w:tabs>
          <w:tab w:val="left" w:pos="2880"/>
        </w:tabs>
        <w:spacing w:before="240" w:after="0"/>
        <w:ind w:left="2880" w:hanging="720"/>
        <w:rPr>
          <w:rFonts w:eastAsia="Arial" w:cs="Arial"/>
          <w:color w:val="auto"/>
          <w:szCs w:val="20"/>
        </w:rPr>
      </w:pPr>
      <w:r w:rsidRPr="002D25EA">
        <w:rPr>
          <w:rFonts w:eastAsia="Arial" w:cs="Arial"/>
          <w:color w:val="auto"/>
          <w:szCs w:val="20"/>
        </w:rPr>
        <w:t>iv.</w:t>
      </w:r>
      <w:r w:rsidRPr="002D25EA">
        <w:rPr>
          <w:rFonts w:eastAsia="Arial" w:cs="Arial"/>
          <w:color w:val="auto"/>
          <w:szCs w:val="20"/>
        </w:rPr>
        <w:tab/>
        <w:t>Steroid injections</w:t>
      </w:r>
      <w:r w:rsidR="00F73E4F" w:rsidRPr="002D25EA">
        <w:rPr>
          <w:rFonts w:eastAsia="Arial" w:cs="Arial"/>
          <w:color w:val="auto"/>
          <w:szCs w:val="20"/>
        </w:rPr>
        <w:t>:</w:t>
      </w:r>
      <w:r w:rsidRPr="002D25EA">
        <w:rPr>
          <w:rFonts w:eastAsia="Arial" w:cs="Arial"/>
          <w:color w:val="auto"/>
          <w:szCs w:val="20"/>
        </w:rPr>
        <w:t xml:space="preserve"> may decrease inflammation</w:t>
      </w:r>
      <w:r w:rsidRPr="00F65538">
        <w:rPr>
          <w:rFonts w:eastAsia="Arial" w:cs="Arial"/>
          <w:color w:val="auto"/>
          <w:szCs w:val="20"/>
        </w:rPr>
        <w:t xml:space="preserve"> and allow the therapist to progress with rehabilitation therapy. Steroid injections under significant pressure should be avoided as the needle may be penetrating the tendon and injection into the tendon can cause tendon breakdown, tendon degeneration, or rupture.  </w:t>
      </w:r>
    </w:p>
    <w:p w:rsidR="00584C62" w:rsidRPr="00F65538" w:rsidRDefault="00584C62" w:rsidP="000108FE">
      <w:pPr>
        <w:tabs>
          <w:tab w:val="left" w:pos="2880"/>
        </w:tabs>
        <w:spacing w:before="240" w:after="0"/>
        <w:ind w:left="2880" w:hanging="720"/>
        <w:rPr>
          <w:rFonts w:cs="Arial"/>
          <w:color w:val="auto"/>
          <w:szCs w:val="20"/>
        </w:rPr>
      </w:pPr>
    </w:p>
    <w:p w:rsidR="004219F6" w:rsidRPr="00F65538" w:rsidRDefault="00A11E8E" w:rsidP="00210FE2">
      <w:pPr>
        <w:numPr>
          <w:ilvl w:val="0"/>
          <w:numId w:val="28"/>
        </w:numPr>
        <w:spacing w:before="240" w:after="0"/>
        <w:ind w:left="3600" w:hanging="720"/>
        <w:contextualSpacing/>
        <w:rPr>
          <w:rFonts w:eastAsia="Arial" w:cs="Arial"/>
          <w:color w:val="auto"/>
          <w:szCs w:val="20"/>
        </w:rPr>
      </w:pPr>
      <w:r w:rsidRPr="00F65538">
        <w:rPr>
          <w:rFonts w:eastAsia="Arial" w:cs="Arial"/>
          <w:color w:val="auto"/>
          <w:szCs w:val="20"/>
        </w:rPr>
        <w:t xml:space="preserve">Time to Produce Effect: 1 injection. </w:t>
      </w:r>
    </w:p>
    <w:p w:rsidR="006E7C6C" w:rsidRPr="00F65538" w:rsidRDefault="006E7C6C" w:rsidP="000108FE">
      <w:pPr>
        <w:spacing w:before="240" w:after="0"/>
        <w:ind w:left="3600"/>
        <w:contextualSpacing/>
        <w:rPr>
          <w:rFonts w:eastAsia="Arial" w:cs="Arial"/>
          <w:color w:val="auto"/>
          <w:szCs w:val="20"/>
        </w:rPr>
      </w:pPr>
    </w:p>
    <w:p w:rsidR="004219F6" w:rsidRPr="00F65538" w:rsidRDefault="00A11E8E" w:rsidP="00210FE2">
      <w:pPr>
        <w:numPr>
          <w:ilvl w:val="0"/>
          <w:numId w:val="28"/>
        </w:numPr>
        <w:spacing w:before="240" w:after="0"/>
        <w:ind w:left="3600" w:hanging="720"/>
        <w:contextualSpacing/>
        <w:rPr>
          <w:rFonts w:eastAsia="Arial" w:cs="Arial"/>
          <w:color w:val="auto"/>
          <w:szCs w:val="20"/>
        </w:rPr>
      </w:pPr>
      <w:r w:rsidRPr="00F65538">
        <w:rPr>
          <w:rFonts w:eastAsia="Arial" w:cs="Arial"/>
          <w:color w:val="auto"/>
          <w:szCs w:val="20"/>
        </w:rPr>
        <w:t xml:space="preserve">Maximum Frequency: 3 injections in 1 year spaced at least 4 to 8 weeks apart. </w:t>
      </w:r>
    </w:p>
    <w:p w:rsidR="004219F6" w:rsidRPr="00F65538" w:rsidRDefault="00A11E8E" w:rsidP="000108FE">
      <w:pPr>
        <w:tabs>
          <w:tab w:val="left" w:pos="2880"/>
        </w:tabs>
        <w:spacing w:before="240" w:after="0"/>
        <w:ind w:left="2880"/>
        <w:rPr>
          <w:rFonts w:cs="Arial"/>
          <w:color w:val="auto"/>
          <w:szCs w:val="20"/>
        </w:rPr>
      </w:pPr>
      <w:r w:rsidRPr="00F65538">
        <w:rPr>
          <w:rFonts w:eastAsia="Arial" w:cs="Arial"/>
          <w:color w:val="auto"/>
          <w:szCs w:val="20"/>
        </w:rPr>
        <w:t xml:space="preserve">Steroid injections should be used cautiously in diabetic patients. Diabetic patients should be reminded to check their blood glucose levels at least daily for 2 </w:t>
      </w:r>
      <w:r w:rsidRPr="002D25EA">
        <w:rPr>
          <w:rFonts w:eastAsia="Arial" w:cs="Arial"/>
          <w:color w:val="auto"/>
          <w:szCs w:val="20"/>
        </w:rPr>
        <w:t xml:space="preserve">weeks after injections. </w:t>
      </w:r>
      <w:r w:rsidR="0084065D" w:rsidRPr="002D25EA">
        <w:rPr>
          <w:rFonts w:eastAsia="Arial" w:cs="Arial"/>
          <w:color w:val="auto"/>
          <w:szCs w:val="20"/>
        </w:rPr>
        <w:t>Refer to Section H.4.</w:t>
      </w:r>
      <w:r w:rsidR="002D25EA" w:rsidRPr="002D25EA">
        <w:rPr>
          <w:rFonts w:eastAsia="Arial" w:cs="Arial"/>
          <w:color w:val="auto"/>
          <w:szCs w:val="20"/>
        </w:rPr>
        <w:t>c</w:t>
      </w:r>
      <w:r w:rsidR="0084065D" w:rsidRPr="002D25EA">
        <w:rPr>
          <w:rFonts w:eastAsia="Arial" w:cs="Arial"/>
          <w:color w:val="auto"/>
          <w:szCs w:val="20"/>
        </w:rPr>
        <w:t xml:space="preserve"> Steroid Injections for further details</w:t>
      </w:r>
      <w:r w:rsidR="0084065D" w:rsidRPr="00F65538">
        <w:rPr>
          <w:rFonts w:eastAsia="Arial" w:cs="Arial"/>
          <w:color w:val="auto"/>
          <w:szCs w:val="20"/>
        </w:rPr>
        <w:t>.</w:t>
      </w:r>
      <w:r w:rsidRPr="00F65538">
        <w:rPr>
          <w:rFonts w:eastAsia="Arial" w:cs="Arial"/>
          <w:color w:val="auto"/>
          <w:szCs w:val="20"/>
        </w:rPr>
        <w:t xml:space="preserve"> </w:t>
      </w:r>
    </w:p>
    <w:p w:rsidR="004219F6" w:rsidRPr="00F65538" w:rsidRDefault="00A11E8E" w:rsidP="000108FE">
      <w:pPr>
        <w:tabs>
          <w:tab w:val="left" w:pos="2880"/>
        </w:tabs>
        <w:spacing w:before="240" w:after="0"/>
        <w:ind w:left="2880" w:hanging="720"/>
        <w:rPr>
          <w:rFonts w:cs="Arial"/>
          <w:color w:val="auto"/>
          <w:szCs w:val="20"/>
        </w:rPr>
      </w:pPr>
      <w:r w:rsidRPr="002D25EA">
        <w:rPr>
          <w:rFonts w:eastAsia="Arial" w:cs="Arial"/>
          <w:color w:val="auto"/>
          <w:szCs w:val="20"/>
        </w:rPr>
        <w:t xml:space="preserve">v.  </w:t>
      </w:r>
      <w:r w:rsidRPr="002D25EA">
        <w:rPr>
          <w:rFonts w:eastAsia="Arial" w:cs="Arial"/>
          <w:color w:val="auto"/>
          <w:szCs w:val="20"/>
        </w:rPr>
        <w:tab/>
        <w:t xml:space="preserve">Return to work with appropriate restrictions should be considered early in the course of treatment. Refer to </w:t>
      </w:r>
      <w:r w:rsidR="0062476E" w:rsidRPr="002D25EA">
        <w:rPr>
          <w:rFonts w:eastAsia="Arial" w:cs="Arial"/>
          <w:color w:val="auto"/>
          <w:szCs w:val="20"/>
        </w:rPr>
        <w:t>Section H.</w:t>
      </w:r>
      <w:r w:rsidR="002D25EA" w:rsidRPr="002D25EA">
        <w:rPr>
          <w:rFonts w:eastAsia="Arial" w:cs="Arial"/>
          <w:color w:val="auto"/>
          <w:szCs w:val="20"/>
        </w:rPr>
        <w:t>11</w:t>
      </w:r>
      <w:r w:rsidR="0062476E" w:rsidRPr="002D25EA">
        <w:rPr>
          <w:rFonts w:eastAsia="Arial" w:cs="Arial"/>
          <w:color w:val="auto"/>
          <w:szCs w:val="20"/>
        </w:rPr>
        <w:t xml:space="preserve"> Return-to-Work.</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t xml:space="preserve">Other therapies in </w:t>
      </w:r>
      <w:r w:rsidR="002D25EA" w:rsidRPr="00C57098">
        <w:rPr>
          <w:rFonts w:eastAsia="Arial" w:cs="Arial"/>
          <w:color w:val="auto"/>
          <w:szCs w:val="20"/>
        </w:rPr>
        <w:t>Section H Therapeutic Procedures – Non-Operative</w:t>
      </w:r>
      <w:r w:rsidR="002D25EA" w:rsidRPr="00F65538">
        <w:rPr>
          <w:rFonts w:eastAsia="Arial" w:cs="Arial"/>
          <w:color w:val="auto"/>
          <w:szCs w:val="20"/>
        </w:rPr>
        <w:t xml:space="preserve"> </w:t>
      </w:r>
      <w:r w:rsidRPr="00F65538">
        <w:rPr>
          <w:rFonts w:eastAsia="Arial" w:cs="Arial"/>
          <w:color w:val="auto"/>
          <w:szCs w:val="20"/>
        </w:rPr>
        <w:t>may be employed in individual cases.</w:t>
      </w:r>
    </w:p>
    <w:p w:rsidR="00F3346B" w:rsidRPr="00F3346B" w:rsidRDefault="00A11E8E" w:rsidP="000108FE">
      <w:pPr>
        <w:pStyle w:val="Heading3"/>
        <w:spacing w:after="0" w:line="240" w:lineRule="auto"/>
        <w:ind w:left="2160" w:hanging="720"/>
        <w:rPr>
          <w:vanish/>
          <w:specVanish/>
        </w:rPr>
      </w:pPr>
      <w:bookmarkStart w:id="177" w:name="_Toc476212335"/>
      <w:r w:rsidRPr="00F65538">
        <w:t xml:space="preserve">f.  </w:t>
      </w:r>
      <w:r w:rsidRPr="00F65538">
        <w:tab/>
      </w:r>
      <w:r w:rsidRPr="00F3346B">
        <w:rPr>
          <w:u w:val="single"/>
        </w:rPr>
        <w:t>Surgical Indications/Considerations</w:t>
      </w:r>
      <w:bookmarkEnd w:id="177"/>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Since cumulative trauma conditions often involve several areas in an upper extremity, surgical treatment of one problem should be performed in conjunction with conservative treatment of other problems in the upper extremity.</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 xml:space="preserve">Surgery may be considered when: 1) findings on history and objective evidence correlate specifically with the diagnosis; 2) job site alteration and other conservative measures have not alleviated the symptoms; and 3) functional deficits persist after 8 to 10 weeks. Subjective complaints should be localized and appropriate to the diagnosis, neurologic complaints should be consistent with the nerve distribution in question, and physical exam findings should correlate with the history. Objective evidence </w:t>
      </w:r>
      <w:r w:rsidRPr="009B3A4B">
        <w:rPr>
          <w:rFonts w:eastAsia="Arial" w:cs="Arial"/>
          <w:color w:val="auto"/>
          <w:szCs w:val="20"/>
        </w:rPr>
        <w:t xml:space="preserve">should be present and includes: positive physical exam findings as described in </w:t>
      </w:r>
      <w:r w:rsidR="009B3A4B" w:rsidRPr="009B3A4B">
        <w:rPr>
          <w:rFonts w:eastAsia="Arial" w:cs="Arial"/>
          <w:color w:val="auto"/>
          <w:szCs w:val="20"/>
        </w:rPr>
        <w:t>S</w:t>
      </w:r>
      <w:r w:rsidRPr="009B3A4B">
        <w:rPr>
          <w:rFonts w:eastAsia="Arial" w:cs="Arial"/>
          <w:color w:val="auto"/>
          <w:szCs w:val="20"/>
        </w:rPr>
        <w:t xml:space="preserve">ection </w:t>
      </w:r>
      <w:r w:rsidR="009B3A4B" w:rsidRPr="009B3A4B">
        <w:rPr>
          <w:rFonts w:eastAsia="Arial" w:cs="Arial"/>
          <w:color w:val="auto"/>
          <w:szCs w:val="20"/>
        </w:rPr>
        <w:t>G.</w:t>
      </w:r>
      <w:r w:rsidRPr="009B3A4B">
        <w:rPr>
          <w:rFonts w:eastAsia="Arial" w:cs="Arial"/>
          <w:color w:val="auto"/>
          <w:szCs w:val="20"/>
        </w:rPr>
        <w:t xml:space="preserve">5.c.; positive </w:t>
      </w:r>
      <w:proofErr w:type="spellStart"/>
      <w:r w:rsidRPr="009B3A4B">
        <w:rPr>
          <w:rFonts w:eastAsia="Arial" w:cs="Arial"/>
          <w:color w:val="auto"/>
          <w:szCs w:val="20"/>
        </w:rPr>
        <w:t>electrodiagnostic</w:t>
      </w:r>
      <w:proofErr w:type="spellEnd"/>
      <w:r w:rsidRPr="009B3A4B">
        <w:rPr>
          <w:rFonts w:eastAsia="Arial" w:cs="Arial"/>
          <w:color w:val="auto"/>
          <w:szCs w:val="20"/>
        </w:rPr>
        <w:t xml:space="preserve"> (EDX) studies, or diagnostic peripheral</w:t>
      </w:r>
      <w:r w:rsidRPr="00F65538">
        <w:rPr>
          <w:rFonts w:eastAsia="Arial" w:cs="Arial"/>
          <w:color w:val="auto"/>
          <w:szCs w:val="20"/>
        </w:rPr>
        <w:t xml:space="preserve"> nerve block which eradicates the majority of the patient’s symptoms.</w:t>
      </w:r>
    </w:p>
    <w:p w:rsidR="004219F6" w:rsidRPr="004869C6"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lastRenderedPageBreak/>
        <w:tab/>
        <w:t xml:space="preserve">When no objective evidence is present and the patient continues to have signs and symptoms consistent with the diagnosis after 6 months of conservative treatment and a psychological evaluation, a second opinion should be obtained before operative treatment is </w:t>
      </w:r>
      <w:r w:rsidRPr="004869C6">
        <w:rPr>
          <w:rFonts w:eastAsia="Arial" w:cs="Arial"/>
          <w:color w:val="auto"/>
          <w:szCs w:val="20"/>
        </w:rPr>
        <w:t xml:space="preserve">considered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&lt;EndNote&gt;&lt;Cite&gt;&lt;Author&gt;Huisstede&lt;/Author&gt;&lt;Year&gt;2008&lt;/Year&gt;&lt;RecNum&gt;4573&lt;/RecNum&gt;&lt;DisplayText&gt;(B. Huisstede et al., 2008)&lt;/DisplayText&gt;&lt;record&gt;&lt;rec-number&gt;4573&lt;/rec-number&gt;&lt;foreign-keys&gt;&lt;key app="EN" db-id="vaxawsfavadaa0er9e8ppds0adazdvepawxx" timestamp="1481064276"&gt;4573&lt;/key&gt;&lt;/foreign-keys&gt;&lt;ref-type name="Journal Article"&gt;17&lt;/ref-type&gt;&lt;contributors&gt;&lt;authors&gt;&lt;author&gt;Huisstede, B.&lt;/author&gt;&lt;author&gt;Miedema, H. S.&lt;/author&gt;&lt;author&gt;van Opstal, T.&lt;/author&gt;&lt;author&gt;de Ronde, M. T.&lt;/author&gt;&lt;author&gt;Verhaar, J. A.&lt;/author&gt;&lt;author&gt;Koes, B. W.&lt;/author&gt;&lt;/authors&gt;&lt;/contributors&gt;&lt;auth-address&gt;Netherlands Expert Center for Work-Related Musculoskeletal Disorders, Erasmus Medical Center, Rotterdam, The Netherlands. b.huisstede@erasmusmc.nl&lt;/auth-address&gt;&lt;titles&gt;&lt;title&gt;Interventions for treating the radial tunnel syndrome: a systematic review of observational studies&lt;/title&gt;&lt;secondary-title&gt;J Hand Surg Am&lt;/secondary-title&gt;&lt;/titles&gt;&lt;periodical&gt;&lt;full-title&gt;J Hand Surg Am&lt;/full-title&gt;&lt;/periodical&gt;&lt;pages&gt;72-8&lt;/pages&gt;&lt;volume&gt;33&lt;/volume&gt;&lt;number&gt;1&lt;/number&gt;&lt;keywords&gt;&lt;keyword&gt;Anti-Inflammatory Agents/therapeutic use&lt;/keyword&gt;&lt;keyword&gt;Cohort Studies&lt;/keyword&gt;&lt;keyword&gt;Decompression, Surgical&lt;/keyword&gt;&lt;keyword&gt;Humans&lt;/keyword&gt;&lt;keyword&gt;Nerve Compression Syndromes/*therapy&lt;/keyword&gt;&lt;keyword&gt;Physical Therapy Modalities&lt;/keyword&gt;&lt;keyword&gt;Radial Neuropathy/*therapy&lt;/keyword&gt;&lt;/keywords&gt;&lt;dates&gt;&lt;year&gt;2008&lt;/year&gt;&lt;pub-dates&gt;&lt;date&gt;Jan&lt;/date&gt;&lt;/pub-dates&gt;&lt;/dates&gt;&lt;isbn&gt;0363-5023 (Print)&amp;#xD;0363-5023 (Linking)&lt;/isbn&gt;&lt;accession-num&gt;18261668&lt;/accession-num&gt;&lt;urls&gt;&lt;related-urls&gt;&lt;url&gt;https://www.ncbi.nlm.nih.gov/pubmed/18261668&lt;/url&gt;&lt;/related-urls&gt;&lt;/urls&gt;&lt;electronic-resource-num&gt;10.1016/j.jhsa.2007.10.001&lt;/electronic-resource-num&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22" w:tooltip="Huisstede, 2008 #4573" w:history="1">
        <w:r w:rsidR="004869C6" w:rsidRPr="00DF6785">
          <w:rPr>
            <w:rStyle w:val="Hyperlink"/>
            <w:rFonts w:eastAsia="Arial" w:cs="Arial"/>
            <w:noProof/>
            <w:szCs w:val="20"/>
          </w:rPr>
          <w:t>B. Huisstede et al., 2008</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Pr="004869C6" w:rsidRDefault="00A11E8E" w:rsidP="000108FE">
      <w:pPr>
        <w:tabs>
          <w:tab w:val="left" w:pos="2160"/>
        </w:tabs>
        <w:spacing w:before="240" w:after="0"/>
        <w:ind w:left="2160" w:hanging="720"/>
        <w:rPr>
          <w:rFonts w:cs="Arial"/>
          <w:color w:val="auto"/>
          <w:szCs w:val="20"/>
        </w:rPr>
      </w:pPr>
      <w:r w:rsidRPr="004869C6">
        <w:rPr>
          <w:rFonts w:eastAsia="Arial" w:cs="Arial"/>
          <w:color w:val="auto"/>
          <w:szCs w:val="20"/>
        </w:rPr>
        <w:tab/>
        <w:t>Most cases improve with conservative treatment. Surgery should only be performed to achieve functional gains on those with significant ongoing impaired activities of daily living.</w:t>
      </w:r>
    </w:p>
    <w:p w:rsidR="004219F6" w:rsidRPr="00F65538" w:rsidRDefault="00A11E8E" w:rsidP="000108FE">
      <w:pPr>
        <w:tabs>
          <w:tab w:val="left" w:pos="2160"/>
        </w:tabs>
        <w:spacing w:before="240" w:after="0"/>
        <w:ind w:left="2160" w:hanging="720"/>
        <w:rPr>
          <w:rFonts w:cs="Arial"/>
          <w:color w:val="auto"/>
          <w:szCs w:val="20"/>
        </w:rPr>
      </w:pPr>
      <w:r w:rsidRPr="004869C6">
        <w:rPr>
          <w:rFonts w:eastAsia="Arial" w:cs="Arial"/>
          <w:color w:val="auto"/>
          <w:szCs w:val="20"/>
        </w:rPr>
        <w:tab/>
        <w:t>Complications: Radial nerve decompression is reported to have good success</w:t>
      </w:r>
      <w:r w:rsidR="00684769" w:rsidRPr="004869C6">
        <w:rPr>
          <w:rFonts w:eastAsia="Arial" w:cs="Arial"/>
          <w:color w:val="auto"/>
          <w:szCs w:val="20"/>
        </w:rPr>
        <w:t xml:space="preserve">. However, </w:t>
      </w:r>
      <w:r w:rsidRPr="004869C6">
        <w:rPr>
          <w:rFonts w:eastAsia="Arial" w:cs="Arial"/>
          <w:color w:val="auto"/>
          <w:szCs w:val="20"/>
        </w:rPr>
        <w:t xml:space="preserve">complications can occur and include infection, damage to the posterior interosseous nerve, or damage to the extensor carpi </w:t>
      </w:r>
      <w:proofErr w:type="spellStart"/>
      <w:r w:rsidRPr="004869C6">
        <w:rPr>
          <w:rFonts w:eastAsia="Arial" w:cs="Arial"/>
          <w:color w:val="auto"/>
          <w:szCs w:val="20"/>
        </w:rPr>
        <w:t>radialis</w:t>
      </w:r>
      <w:proofErr w:type="spellEnd"/>
      <w:r w:rsidRPr="004869C6">
        <w:rPr>
          <w:rFonts w:eastAsia="Arial" w:cs="Arial"/>
          <w:color w:val="auto"/>
          <w:szCs w:val="20"/>
        </w:rPr>
        <w:t xml:space="preserve"> brevis or extensor </w:t>
      </w:r>
      <w:proofErr w:type="spellStart"/>
      <w:r w:rsidRPr="004869C6">
        <w:rPr>
          <w:rFonts w:eastAsia="Arial" w:cs="Arial"/>
          <w:color w:val="auto"/>
          <w:szCs w:val="20"/>
        </w:rPr>
        <w:t>digitorum</w:t>
      </w:r>
      <w:proofErr w:type="spellEnd"/>
      <w:r w:rsidRPr="004869C6">
        <w:rPr>
          <w:rFonts w:eastAsia="Arial" w:cs="Arial"/>
          <w:color w:val="auto"/>
          <w:szCs w:val="20"/>
        </w:rPr>
        <w:t xml:space="preserve"> </w:t>
      </w:r>
      <w:proofErr w:type="spellStart"/>
      <w:r w:rsidRPr="004869C6">
        <w:rPr>
          <w:rFonts w:eastAsia="Arial" w:cs="Arial"/>
          <w:color w:val="auto"/>
          <w:szCs w:val="20"/>
        </w:rPr>
        <w:t>communis</w:t>
      </w:r>
      <w:proofErr w:type="spellEnd"/>
      <w:r w:rsidRPr="004869C6">
        <w:rPr>
          <w:rFonts w:eastAsia="Arial" w:cs="Arial"/>
          <w:color w:val="auto"/>
          <w:szCs w:val="20"/>
        </w:rPr>
        <w:t xml:space="preserve"> </w:t>
      </w:r>
      <w:r w:rsidR="004869C6" w:rsidRPr="004869C6">
        <w:rPr>
          <w:rFonts w:eastAsia="Arial" w:cs="Arial"/>
          <w:color w:val="auto"/>
          <w:szCs w:val="20"/>
        </w:rPr>
        <w:fldChar w:fldCharType="begin">
          <w:fldData xml:space="preserve">PEVuZE5vdGU+PENpdGU+PEF1dGhvcj5IZW5yeTwvQXV0aG9yPjxZZWFyPjIwMDY8L1llYXI+PFJl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==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PEVuZE5vdGU+PENpdGU+PEF1dGhvcj5IZW5yeTwvQXV0aG9yPjxZZWFyPjIwMDY8L1llYXI+PFJl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==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Pr>
          <w:rFonts w:eastAsia="Arial" w:cs="Arial"/>
          <w:noProof/>
          <w:color w:val="auto"/>
          <w:szCs w:val="20"/>
        </w:rPr>
        <w:t>(</w:t>
      </w:r>
      <w:hyperlink w:anchor="_ENREF_114" w:tooltip="Henry, 2006 #4570" w:history="1">
        <w:r w:rsidR="004869C6" w:rsidRPr="00DF6785">
          <w:rPr>
            <w:rStyle w:val="Hyperlink"/>
            <w:rFonts w:eastAsia="Arial" w:cs="Arial"/>
            <w:noProof/>
            <w:szCs w:val="20"/>
          </w:rPr>
          <w:t>Henry &amp; Stutz, 2006</w:t>
        </w:r>
      </w:hyperlink>
      <w:r w:rsidR="004869C6">
        <w:rPr>
          <w:rFonts w:eastAsia="Arial" w:cs="Arial"/>
          <w:noProof/>
          <w:color w:val="auto"/>
          <w:szCs w:val="20"/>
        </w:rPr>
        <w:t xml:space="preserve">; </w:t>
      </w:r>
      <w:hyperlink w:anchor="_ENREF_122" w:tooltip="Huisstede, 2008 #4573" w:history="1">
        <w:r w:rsidR="004869C6" w:rsidRPr="00DF6785">
          <w:rPr>
            <w:rStyle w:val="Hyperlink"/>
            <w:rFonts w:eastAsia="Arial" w:cs="Arial"/>
            <w:noProof/>
            <w:szCs w:val="20"/>
          </w:rPr>
          <w:t>B. Huisstede et al., 2008</w:t>
        </w:r>
      </w:hyperlink>
      <w:r w:rsid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Prior to surgical intervention, the patient and treating physician should identify functional operative goals</w:t>
      </w:r>
      <w:r w:rsidR="00D92AF3" w:rsidRPr="00F65538">
        <w:rPr>
          <w:rFonts w:eastAsia="Arial" w:cs="Arial"/>
          <w:color w:val="auto"/>
          <w:szCs w:val="20"/>
        </w:rPr>
        <w:t>,</w:t>
      </w:r>
      <w:r w:rsidRPr="00F65538">
        <w:rPr>
          <w:rFonts w:eastAsia="Arial" w:cs="Arial"/>
          <w:color w:val="auto"/>
          <w:szCs w:val="20"/>
        </w:rPr>
        <w:t xml:space="preserve"> the likelihood of achieving improved ability to perform activities of daily living or work, </w:t>
      </w:r>
      <w:r w:rsidR="00D92AF3" w:rsidRPr="00F65538">
        <w:rPr>
          <w:rFonts w:eastAsia="Arial" w:cs="Arial"/>
          <w:color w:val="auto"/>
          <w:szCs w:val="20"/>
        </w:rPr>
        <w:t>and</w:t>
      </w:r>
      <w:r w:rsidRPr="00F65538">
        <w:rPr>
          <w:rFonts w:eastAsia="Arial" w:cs="Arial"/>
          <w:color w:val="auto"/>
          <w:szCs w:val="20"/>
        </w:rPr>
        <w:t xml:space="preserve"> possible complications. The patient should agree to comply with the pre- and post-operative treatment plan including home exercise. The provider should be especially careful to make sure the patient understands the amount of post-operative therapy required and the length of partial- and full-disability expected post-operatively.</w:t>
      </w:r>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Informed decision making should be documented for all invasive procedures. This must include a thorough discussion of the pros and cons of the procedure and the possible complications as well as the natural history of the identified diagnosis. Since many patients with the most common conditions will improve significantly over time, without invasive interventions, patients must be able to make well-informed decisions regarding their treatment.</w:t>
      </w:r>
    </w:p>
    <w:p w:rsidR="004219F6" w:rsidRPr="009B3A4B" w:rsidRDefault="00A11E8E" w:rsidP="000108FE">
      <w:pPr>
        <w:tabs>
          <w:tab w:val="left" w:pos="2160"/>
        </w:tabs>
        <w:spacing w:before="240" w:after="0"/>
        <w:ind w:left="2160" w:hanging="720"/>
        <w:rPr>
          <w:rFonts w:cs="Arial"/>
          <w:color w:val="auto"/>
          <w:szCs w:val="20"/>
        </w:rPr>
      </w:pPr>
      <w:r w:rsidRPr="00F65538">
        <w:rPr>
          <w:rFonts w:eastAsia="Arial" w:cs="Arial"/>
          <w:color w:val="auto"/>
          <w:szCs w:val="20"/>
        </w:rPr>
        <w:tab/>
        <w:t xml:space="preserve">Smoking may affect soft tissue healing through tissue hypoxia. Patients should be strongly encouraged to stop smoking and be provided with appropriate counseling by the physician. If a treating physician recommends a specific smoking cessation program </w:t>
      </w:r>
      <w:proofErr w:type="spellStart"/>
      <w:r w:rsidRPr="00F65538">
        <w:rPr>
          <w:rFonts w:eastAsia="Arial" w:cs="Arial"/>
          <w:color w:val="auto"/>
          <w:szCs w:val="20"/>
        </w:rPr>
        <w:t>peri</w:t>
      </w:r>
      <w:proofErr w:type="spellEnd"/>
      <w:r w:rsidRPr="00F65538">
        <w:rPr>
          <w:rFonts w:eastAsia="Arial" w:cs="Arial"/>
          <w:color w:val="auto"/>
          <w:szCs w:val="20"/>
        </w:rPr>
        <w:t xml:space="preserve">-operatively, this should be covered by the insurer. Typically the patient should show some progress toward cessation at about six weeks. Physicians may monitor smoking cessation with laboratory tests such as cotinine levels. The surgeon will make the final determination as to </w:t>
      </w:r>
      <w:r w:rsidRPr="009B3A4B">
        <w:rPr>
          <w:rFonts w:eastAsia="Arial" w:cs="Arial"/>
          <w:color w:val="auto"/>
          <w:szCs w:val="20"/>
        </w:rPr>
        <w:t xml:space="preserve">whether smoking cessation is required prior to surgery. Patients with demonstrated success may continue the program up to 3 months or longer if needed based on the operative procedure. Refer to </w:t>
      </w:r>
      <w:r w:rsidR="009B3A4B" w:rsidRPr="009B3A4B">
        <w:rPr>
          <w:rFonts w:eastAsia="Arial" w:cs="Arial"/>
          <w:color w:val="auto"/>
          <w:szCs w:val="20"/>
        </w:rPr>
        <w:t>Section H.7.f</w:t>
      </w:r>
      <w:r w:rsidR="0062476E" w:rsidRPr="009B3A4B">
        <w:rPr>
          <w:rFonts w:eastAsia="Arial" w:cs="Arial"/>
          <w:color w:val="auto"/>
          <w:szCs w:val="20"/>
        </w:rPr>
        <w:t xml:space="preserve"> Smoking Cessation Medications and Treatment for further details.</w:t>
      </w:r>
    </w:p>
    <w:p w:rsidR="00F3346B" w:rsidRPr="009B3A4B" w:rsidRDefault="00A11E8E" w:rsidP="000108FE">
      <w:pPr>
        <w:pStyle w:val="Heading3"/>
        <w:spacing w:after="0" w:line="240" w:lineRule="auto"/>
        <w:ind w:left="2160" w:hanging="720"/>
        <w:rPr>
          <w:vanish/>
          <w:specVanish/>
        </w:rPr>
      </w:pPr>
      <w:bookmarkStart w:id="178" w:name="_Toc476212336"/>
      <w:r w:rsidRPr="009B3A4B">
        <w:lastRenderedPageBreak/>
        <w:t xml:space="preserve">g.  </w:t>
      </w:r>
      <w:r w:rsidRPr="009B3A4B">
        <w:tab/>
      </w:r>
      <w:r w:rsidRPr="009B3A4B">
        <w:rPr>
          <w:u w:val="single"/>
        </w:rPr>
        <w:t>Operative Procedures</w:t>
      </w:r>
      <w:bookmarkEnd w:id="178"/>
    </w:p>
    <w:p w:rsidR="004219F6" w:rsidRPr="00F65538" w:rsidRDefault="005A2C0A" w:rsidP="000108FE">
      <w:pPr>
        <w:tabs>
          <w:tab w:val="left" w:pos="2160"/>
        </w:tabs>
        <w:spacing w:before="240" w:after="0"/>
        <w:ind w:left="2160" w:hanging="720"/>
        <w:rPr>
          <w:rFonts w:cs="Arial"/>
          <w:color w:val="auto"/>
          <w:szCs w:val="20"/>
        </w:rPr>
      </w:pPr>
      <w:r w:rsidRPr="009B3A4B">
        <w:rPr>
          <w:rFonts w:eastAsia="Arial" w:cs="Arial"/>
          <w:color w:val="auto"/>
          <w:szCs w:val="20"/>
        </w:rPr>
        <w:t xml:space="preserve">: </w:t>
      </w:r>
      <w:proofErr w:type="gramStart"/>
      <w:r w:rsidRPr="009B3A4B">
        <w:rPr>
          <w:rFonts w:eastAsia="Arial" w:cs="Arial"/>
          <w:color w:val="auto"/>
          <w:szCs w:val="20"/>
        </w:rPr>
        <w:t>r</w:t>
      </w:r>
      <w:r w:rsidR="00A11E8E" w:rsidRPr="009B3A4B">
        <w:rPr>
          <w:rFonts w:eastAsia="Arial" w:cs="Arial"/>
          <w:color w:val="auto"/>
          <w:szCs w:val="20"/>
        </w:rPr>
        <w:t>adial</w:t>
      </w:r>
      <w:proofErr w:type="gramEnd"/>
      <w:r w:rsidR="00A11E8E" w:rsidRPr="00F65538">
        <w:rPr>
          <w:rFonts w:eastAsia="Arial" w:cs="Arial"/>
          <w:color w:val="auto"/>
          <w:szCs w:val="20"/>
        </w:rPr>
        <w:t xml:space="preserve"> nerve decompression.</w:t>
      </w:r>
    </w:p>
    <w:p w:rsidR="00F3346B" w:rsidRPr="00F3346B" w:rsidRDefault="00A11E8E" w:rsidP="000108FE">
      <w:pPr>
        <w:pStyle w:val="Heading3"/>
        <w:spacing w:after="0" w:line="240" w:lineRule="auto"/>
        <w:ind w:left="2160" w:hanging="720"/>
        <w:rPr>
          <w:vanish/>
          <w:specVanish/>
        </w:rPr>
      </w:pPr>
      <w:bookmarkStart w:id="179" w:name="_Toc476212337"/>
      <w:r w:rsidRPr="00F65538">
        <w:t xml:space="preserve">h.  </w:t>
      </w:r>
      <w:r w:rsidRPr="00F65538">
        <w:tab/>
      </w:r>
      <w:r w:rsidRPr="00F3346B">
        <w:rPr>
          <w:u w:val="single"/>
        </w:rPr>
        <w:t>Post-operative Treatment</w:t>
      </w:r>
      <w:bookmarkEnd w:id="179"/>
    </w:p>
    <w:p w:rsidR="004219F6" w:rsidRPr="00F65538" w:rsidRDefault="00A11E8E" w:rsidP="000108FE">
      <w:pPr>
        <w:tabs>
          <w:tab w:val="left" w:pos="2160"/>
        </w:tabs>
        <w:spacing w:before="240" w:after="0"/>
        <w:ind w:left="2160" w:hanging="720"/>
        <w:rPr>
          <w:rFonts w:cs="Arial"/>
          <w:color w:val="auto"/>
          <w:szCs w:val="20"/>
        </w:rPr>
      </w:pPr>
      <w:r w:rsidRPr="00F65538">
        <w:rPr>
          <w:rFonts w:eastAsia="Arial" w:cs="Arial"/>
          <w:b/>
          <w:color w:val="auto"/>
          <w:szCs w:val="20"/>
        </w:rPr>
        <w:t>:</w:t>
      </w:r>
    </w:p>
    <w:p w:rsidR="004219F6" w:rsidRPr="00F65538"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t>An individualized rehabilitation program based upon communication between the surgeon and the therapist</w:t>
      </w:r>
      <w:r w:rsidR="003C2373" w:rsidRPr="00F65538">
        <w:rPr>
          <w:rFonts w:eastAsia="Arial" w:cs="Arial"/>
          <w:color w:val="auto"/>
          <w:szCs w:val="20"/>
        </w:rPr>
        <w:t xml:space="preserve"> using therapies as outlined in </w:t>
      </w:r>
      <w:r w:rsidR="009B3A4B" w:rsidRPr="00C57098">
        <w:rPr>
          <w:rFonts w:eastAsia="Arial" w:cs="Arial"/>
          <w:color w:val="auto"/>
          <w:szCs w:val="20"/>
        </w:rPr>
        <w:t>Section H Therapeutic Procedures – Non-Operative</w:t>
      </w:r>
      <w:r w:rsidRPr="00F65538">
        <w:rPr>
          <w:rFonts w:eastAsia="Arial" w:cs="Arial"/>
          <w:color w:val="auto"/>
          <w:szCs w:val="20"/>
        </w:rPr>
        <w:t>. In all cases, communication between the physician and therapist is important to the timing of exercise progressions.</w:t>
      </w:r>
    </w:p>
    <w:p w:rsidR="004219F6" w:rsidRPr="004869C6" w:rsidRDefault="00A11E8E" w:rsidP="000108FE">
      <w:pPr>
        <w:tabs>
          <w:tab w:val="left" w:pos="2880"/>
        </w:tabs>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Treatment may include the following: bracing, scar management and active therapy with or without passive therapy. Stretching is usually started early and strengthening may begin 3 to 6 weeks after surgery. Recovery is expected to last no longer than 4 </w:t>
      </w:r>
      <w:r w:rsidRPr="004869C6">
        <w:rPr>
          <w:rFonts w:eastAsia="Arial" w:cs="Arial"/>
          <w:color w:val="auto"/>
          <w:szCs w:val="20"/>
        </w:rPr>
        <w:t xml:space="preserve">months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&lt;EndNote&gt;&lt;Cite&gt;&lt;Author&gt;Henry&lt;/Author&gt;&lt;Year&gt;2006&lt;/Year&gt;&lt;RecNum&gt;4570&lt;/RecNum&gt;&lt;DisplayText&gt;(Henry &amp;amp; Stutz, 2006)&lt;/DisplayText&gt;&lt;record&gt;&lt;rec-number&gt;4570&lt;/rec-number&gt;&lt;foreign-keys&gt;&lt;key app="EN" db-id="vaxawsfavadaa0er9e8ppds0adazdvepawxx" timestamp="1481064276"&gt;4570&lt;/key&gt;&lt;/foreign-keys&gt;&lt;ref-type name="Journal Article"&gt;17&lt;/ref-type&gt;&lt;contributors&gt;&lt;authors&gt;&lt;author&gt;Henry, M.&lt;/author&gt;&lt;author&gt;Stutz, C.&lt;/author&gt;&lt;/authors&gt;&lt;/contributors&gt;&lt;auth-address&gt;Hand and Wrist Center of Houston, Houston, TX Department of Orthopaedic Surgery, University of Texas, Houston, TX, USA. mhenry@houstonhand.com&lt;/auth-address&gt;&lt;titles&gt;&lt;title&gt;A unified approach to radial tunnel syndrome and lateral tendinosis&lt;/title&gt;&lt;secondary-title&gt;Tech Hand Up Extrem Surg&lt;/secondary-title&gt;&lt;/titles&gt;&lt;periodical&gt;&lt;full-title&gt;Tech Hand Up Extrem Surg&lt;/full-title&gt;&lt;/periodical&gt;&lt;pages&gt;200-5&lt;/pages&gt;&lt;volume&gt;10&lt;/volume&gt;&lt;number&gt;4&lt;/number&gt;&lt;keywords&gt;&lt;keyword&gt;Adult&lt;/keyword&gt;&lt;keyword&gt;Diagnosis, Differential&lt;/keyword&gt;&lt;keyword&gt;Female&lt;/keyword&gt;&lt;keyword&gt;Humans&lt;/keyword&gt;&lt;keyword&gt;Male&lt;/keyword&gt;&lt;keyword&gt;Middle Aged&lt;/keyword&gt;&lt;keyword&gt;Nerve Compression Syndromes/diagnosis/rehabilitation/*surgery&lt;/keyword&gt;&lt;keyword&gt;Orthopedic Procedures&lt;/keyword&gt;&lt;keyword&gt;Physical Examination&lt;/keyword&gt;&lt;keyword&gt;Tennis Elbow/diagnosis/*surgery&lt;/keyword&gt;&lt;/keywords&gt;&lt;dates&gt;&lt;year&gt;2006&lt;/year&gt;&lt;pub-dates&gt;&lt;date&gt;Dec&lt;/date&gt;&lt;/pub-dates&gt;&lt;/dates&gt;&lt;isbn&gt;1089-3393 (Print)&amp;#xD;1089-3393 (Linking)&lt;/isbn&gt;&lt;accession-num&gt;17159475&lt;/accession-num&gt;&lt;urls&gt;&lt;related-urls&gt;&lt;url&gt;https://www.ncbi.nlm.nih.gov/pubmed/17159475&lt;/url&gt;&lt;/related-urls&gt;&lt;/urls&gt;&lt;electronic-resource-num&gt;10.1097/01.bth.0000231580.32406.71&lt;/electronic-resource-num&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14" w:tooltip="Henry, 2006 #4570" w:history="1">
        <w:r w:rsidR="004869C6" w:rsidRPr="00DF6785">
          <w:rPr>
            <w:rStyle w:val="Hyperlink"/>
            <w:rFonts w:eastAsia="Arial" w:cs="Arial"/>
            <w:noProof/>
            <w:szCs w:val="20"/>
          </w:rPr>
          <w:t>Henry &amp; Stutz, 2006</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Default="00A11E8E" w:rsidP="000108FE">
      <w:pPr>
        <w:tabs>
          <w:tab w:val="left" w:pos="2880"/>
        </w:tabs>
        <w:spacing w:before="240" w:after="0"/>
        <w:ind w:left="2880" w:hanging="720"/>
        <w:rPr>
          <w:rFonts w:eastAsia="Arial" w:cs="Arial"/>
          <w:color w:val="auto"/>
          <w:szCs w:val="20"/>
        </w:rPr>
      </w:pPr>
      <w:r w:rsidRPr="004869C6">
        <w:rPr>
          <w:rFonts w:eastAsia="Arial" w:cs="Arial"/>
          <w:color w:val="auto"/>
          <w:szCs w:val="20"/>
        </w:rPr>
        <w:t xml:space="preserve">iii.  </w:t>
      </w:r>
      <w:r w:rsidRPr="004869C6">
        <w:rPr>
          <w:rFonts w:eastAsia="Arial" w:cs="Arial"/>
          <w:color w:val="auto"/>
          <w:szCs w:val="20"/>
        </w:rPr>
        <w:tab/>
        <w:t>Return to work and restrictions after surgery may be</w:t>
      </w:r>
      <w:r w:rsidRPr="00F65538">
        <w:rPr>
          <w:rFonts w:eastAsia="Arial" w:cs="Arial"/>
          <w:color w:val="auto"/>
          <w:szCs w:val="20"/>
        </w:rPr>
        <w:t xml:space="preserve"> made by an attending physician experienced in occupational medicine in consultation with the surgeon or by the surgeon.</w:t>
      </w:r>
    </w:p>
    <w:p w:rsidR="00584C62" w:rsidRDefault="00584C62">
      <w:pPr>
        <w:spacing w:line="259" w:lineRule="auto"/>
        <w:rPr>
          <w:rFonts w:eastAsia="Arial" w:cs="Arial"/>
          <w:b/>
          <w:color w:val="auto"/>
          <w:sz w:val="24"/>
          <w:szCs w:val="24"/>
        </w:rPr>
      </w:pPr>
    </w:p>
    <w:p w:rsidR="00EA26CC" w:rsidRDefault="00EA26CC">
      <w:pPr>
        <w:spacing w:line="259" w:lineRule="auto"/>
        <w:rPr>
          <w:rFonts w:eastAsia="Arial" w:cs="Arial"/>
          <w:b/>
          <w:color w:val="auto"/>
          <w:sz w:val="24"/>
          <w:szCs w:val="24"/>
        </w:rPr>
      </w:pPr>
      <w:r>
        <w:rPr>
          <w:color w:val="auto"/>
        </w:rPr>
        <w:br w:type="page"/>
      </w:r>
    </w:p>
    <w:p w:rsidR="004219F6" w:rsidRPr="00086D42" w:rsidRDefault="00A11E8E" w:rsidP="000108FE">
      <w:pPr>
        <w:pStyle w:val="Heading1"/>
        <w:spacing w:before="240" w:after="0" w:line="240" w:lineRule="auto"/>
        <w:ind w:hanging="720"/>
        <w:rPr>
          <w:color w:val="auto"/>
        </w:rPr>
      </w:pPr>
      <w:bookmarkStart w:id="180" w:name="_Toc476212338"/>
      <w:r w:rsidRPr="00086D42">
        <w:rPr>
          <w:color w:val="auto"/>
        </w:rPr>
        <w:lastRenderedPageBreak/>
        <w:t xml:space="preserve">H. </w:t>
      </w:r>
      <w:r w:rsidRPr="00086D42">
        <w:rPr>
          <w:color w:val="auto"/>
        </w:rPr>
        <w:tab/>
        <w:t>THERAPEUTIC PROCEDURES – NON-OPERATIVE</w:t>
      </w:r>
      <w:bookmarkEnd w:id="180"/>
    </w:p>
    <w:p w:rsidR="004219F6" w:rsidRPr="00F65538" w:rsidRDefault="00A11E8E" w:rsidP="000108FE">
      <w:pPr>
        <w:spacing w:before="240" w:after="0"/>
        <w:ind w:left="720" w:hanging="720"/>
        <w:rPr>
          <w:rFonts w:cs="Arial"/>
          <w:color w:val="auto"/>
          <w:szCs w:val="20"/>
        </w:rPr>
      </w:pPr>
      <w:r w:rsidRPr="00F65538">
        <w:rPr>
          <w:rFonts w:eastAsia="Arial" w:cs="Arial"/>
          <w:color w:val="auto"/>
          <w:szCs w:val="20"/>
        </w:rPr>
        <w:tab/>
        <w:t xml:space="preserve">Treating providers, employers, </w:t>
      </w:r>
      <w:r w:rsidRPr="00B25045">
        <w:rPr>
          <w:rFonts w:eastAsia="Arial" w:cs="Arial"/>
          <w:color w:val="auto"/>
          <w:szCs w:val="20"/>
        </w:rPr>
        <w:t xml:space="preserve">and insurers are highly encouraged to reference </w:t>
      </w:r>
      <w:r w:rsidR="00B25045" w:rsidRPr="00B25045">
        <w:rPr>
          <w:rFonts w:eastAsia="Arial" w:cs="Arial"/>
          <w:color w:val="auto"/>
          <w:szCs w:val="20"/>
        </w:rPr>
        <w:t>Section B</w:t>
      </w:r>
      <w:r w:rsidRPr="00B25045">
        <w:rPr>
          <w:rFonts w:eastAsia="Arial" w:cs="Arial"/>
          <w:color w:val="auto"/>
          <w:szCs w:val="20"/>
        </w:rPr>
        <w:t xml:space="preserve"> General Guidelines Principles before initiating any therapeutic procedure. All treatment plans should specify frequency, duration,</w:t>
      </w:r>
      <w:r w:rsidRPr="00F65538">
        <w:rPr>
          <w:rFonts w:eastAsia="Arial" w:cs="Arial"/>
          <w:color w:val="auto"/>
          <w:szCs w:val="20"/>
        </w:rPr>
        <w:t xml:space="preserve"> and expected treatment milestones. Before initiation of any therapeutic procedure, the authorized treating provider, employer, and insurer must consider these important issues in </w:t>
      </w:r>
      <w:r w:rsidR="008126E5" w:rsidRPr="00F65538">
        <w:rPr>
          <w:rFonts w:eastAsia="Arial" w:cs="Arial"/>
          <w:color w:val="auto"/>
          <w:szCs w:val="20"/>
        </w:rPr>
        <w:t>the care of the injured worker.</w:t>
      </w:r>
    </w:p>
    <w:p w:rsidR="004219F6" w:rsidRPr="00F65538" w:rsidRDefault="00A11E8E" w:rsidP="000108FE">
      <w:pPr>
        <w:spacing w:before="240" w:after="0"/>
        <w:ind w:left="720" w:hanging="720"/>
        <w:rPr>
          <w:rFonts w:cs="Arial"/>
          <w:color w:val="auto"/>
          <w:szCs w:val="20"/>
        </w:rPr>
      </w:pPr>
      <w:r w:rsidRPr="00F65538">
        <w:rPr>
          <w:rFonts w:eastAsia="Arial" w:cs="Arial"/>
          <w:i/>
          <w:color w:val="auto"/>
          <w:szCs w:val="20"/>
        </w:rPr>
        <w:tab/>
        <w:t>First</w:t>
      </w:r>
      <w:r w:rsidRPr="00F65538">
        <w:rPr>
          <w:rFonts w:eastAsia="Arial" w:cs="Arial"/>
          <w:color w:val="auto"/>
          <w:szCs w:val="20"/>
        </w:rPr>
        <w:t xml:space="preserve">, patients undergoing therapeutic procedure(s) should be released or returned to modified- or restricted-duty </w:t>
      </w:r>
      <w:r w:rsidRPr="00293C5D">
        <w:rPr>
          <w:rFonts w:eastAsia="Arial" w:cs="Arial"/>
          <w:color w:val="auto"/>
          <w:szCs w:val="20"/>
        </w:rPr>
        <w:t>during their rehabilitation at the earliest appropriate time. Refer to</w:t>
      </w:r>
      <w:r w:rsidR="00293C5D" w:rsidRPr="00293C5D">
        <w:rPr>
          <w:rFonts w:eastAsia="Arial" w:cs="Arial"/>
          <w:color w:val="auto"/>
          <w:szCs w:val="20"/>
        </w:rPr>
        <w:t xml:space="preserve"> Section H.11</w:t>
      </w:r>
      <w:r w:rsidRPr="00293C5D">
        <w:rPr>
          <w:rFonts w:eastAsia="Arial" w:cs="Arial"/>
          <w:color w:val="auto"/>
          <w:szCs w:val="20"/>
        </w:rPr>
        <w:t xml:space="preserve"> Return-to-Work for</w:t>
      </w:r>
      <w:r w:rsidRPr="00F65538">
        <w:rPr>
          <w:rFonts w:eastAsia="Arial" w:cs="Arial"/>
          <w:color w:val="auto"/>
          <w:szCs w:val="20"/>
        </w:rPr>
        <w:t xml:space="preserve"> detailed information.</w:t>
      </w:r>
    </w:p>
    <w:p w:rsidR="004219F6" w:rsidRPr="00F65538" w:rsidRDefault="00A11E8E" w:rsidP="000108FE">
      <w:pPr>
        <w:spacing w:before="240" w:after="0"/>
        <w:ind w:left="720" w:hanging="720"/>
        <w:rPr>
          <w:rFonts w:cs="Arial"/>
          <w:color w:val="auto"/>
          <w:szCs w:val="20"/>
        </w:rPr>
      </w:pPr>
      <w:r w:rsidRPr="00F65538">
        <w:rPr>
          <w:rFonts w:eastAsia="Arial" w:cs="Arial"/>
          <w:i/>
          <w:color w:val="auto"/>
          <w:szCs w:val="20"/>
        </w:rPr>
        <w:tab/>
        <w:t>Second</w:t>
      </w:r>
      <w:r w:rsidRPr="00F65538">
        <w:rPr>
          <w:rFonts w:eastAsia="Arial" w:cs="Arial"/>
          <w:color w:val="auto"/>
          <w:szCs w:val="20"/>
        </w:rPr>
        <w:t>, cessation and/or review of treatment modalities should be undertaken when no further significant subjective or objective improvement in the patient’s condition is noted. If patients are not responding within the recommended duration periods, alternative treatment interventions, further diagnostic studies, or consultations should be pursued.</w:t>
      </w:r>
    </w:p>
    <w:p w:rsidR="004219F6" w:rsidRPr="00F65538" w:rsidRDefault="00A11E8E" w:rsidP="000108FE">
      <w:pPr>
        <w:spacing w:before="240" w:after="0"/>
        <w:ind w:left="720" w:hanging="720"/>
        <w:rPr>
          <w:rFonts w:cs="Arial"/>
          <w:color w:val="auto"/>
          <w:szCs w:val="20"/>
        </w:rPr>
      </w:pPr>
      <w:r w:rsidRPr="00F65538">
        <w:rPr>
          <w:rFonts w:eastAsia="Arial" w:cs="Arial"/>
          <w:i/>
          <w:color w:val="auto"/>
          <w:szCs w:val="20"/>
        </w:rPr>
        <w:tab/>
        <w:t>Third</w:t>
      </w:r>
      <w:r w:rsidRPr="00F65538">
        <w:rPr>
          <w:rFonts w:eastAsia="Arial" w:cs="Arial"/>
          <w:color w:val="auto"/>
          <w:szCs w:val="20"/>
        </w:rPr>
        <w:t xml:space="preserve">, providers should provide and document patient education. Functional progression is expected through prescribed activity such as neuromuscular and postural re-education/re-patterning exercises. Before diagnostic tests or referrals for invasive treatment take place, the patient should </w:t>
      </w:r>
      <w:r w:rsidR="002F7E3D">
        <w:rPr>
          <w:rFonts w:eastAsia="Arial" w:cs="Arial"/>
          <w:color w:val="auto"/>
          <w:szCs w:val="20"/>
        </w:rPr>
        <w:t xml:space="preserve">be able to </w:t>
      </w:r>
      <w:r w:rsidRPr="00F65538">
        <w:rPr>
          <w:rFonts w:eastAsia="Arial" w:cs="Arial"/>
          <w:color w:val="auto"/>
          <w:szCs w:val="20"/>
        </w:rPr>
        <w:t>clearly articulate the goals of the intervention, the general side effects, and associated risks, as well as agree with the expected treatment plan.</w:t>
      </w:r>
    </w:p>
    <w:p w:rsidR="004219F6" w:rsidRPr="00F65538" w:rsidRDefault="00A11E8E" w:rsidP="000108FE">
      <w:pPr>
        <w:spacing w:before="240" w:after="0"/>
        <w:ind w:left="720" w:hanging="720"/>
        <w:rPr>
          <w:rFonts w:cs="Arial"/>
          <w:color w:val="auto"/>
          <w:szCs w:val="20"/>
        </w:rPr>
      </w:pPr>
      <w:r w:rsidRPr="00F65538">
        <w:rPr>
          <w:rFonts w:eastAsia="Arial" w:cs="Arial"/>
          <w:i/>
          <w:color w:val="auto"/>
          <w:szCs w:val="20"/>
        </w:rPr>
        <w:tab/>
        <w:t>Lastly</w:t>
      </w:r>
      <w:r w:rsidRPr="00F65538">
        <w:rPr>
          <w:rFonts w:eastAsia="Arial" w:cs="Arial"/>
          <w:color w:val="auto"/>
          <w:szCs w:val="20"/>
        </w:rPr>
        <w:t>, formal psychological or psychosocial evaluation should be performed on patients not making expected progress within 6 to 12 weeks following injury and whose subjective symptoms do not correlate with objective signs and tests.</w:t>
      </w:r>
    </w:p>
    <w:p w:rsidR="004219F6" w:rsidRPr="00F65538" w:rsidRDefault="00A11E8E" w:rsidP="000108FE">
      <w:pPr>
        <w:spacing w:before="240" w:after="0"/>
        <w:ind w:left="720" w:hanging="720"/>
        <w:rPr>
          <w:rFonts w:cs="Arial"/>
          <w:color w:val="auto"/>
          <w:szCs w:val="20"/>
        </w:rPr>
      </w:pPr>
      <w:r w:rsidRPr="00F65538">
        <w:rPr>
          <w:rFonts w:eastAsia="Arial" w:cs="Arial"/>
          <w:color w:val="auto"/>
          <w:szCs w:val="20"/>
        </w:rPr>
        <w:tab/>
        <w:t>Home therapy is an important component of therapy and may include active and passive therapeutic procedures as well as other modalities to assist in alleviating pain, swelling, and abnormal muscle tone.</w:t>
      </w:r>
    </w:p>
    <w:p w:rsidR="004219F6" w:rsidRPr="00F65538" w:rsidRDefault="00A11E8E" w:rsidP="000108FE">
      <w:pPr>
        <w:pStyle w:val="Heading2"/>
        <w:numPr>
          <w:ilvl w:val="0"/>
          <w:numId w:val="0"/>
        </w:numPr>
        <w:ind w:left="1440" w:hanging="720"/>
      </w:pPr>
      <w:bookmarkStart w:id="181" w:name="_Toc476212339"/>
      <w:r w:rsidRPr="00F65538">
        <w:t xml:space="preserve">1. </w:t>
      </w:r>
      <w:r w:rsidRPr="00F65538">
        <w:tab/>
      </w:r>
      <w:r w:rsidRPr="00267324">
        <w:rPr>
          <w:u w:val="single"/>
        </w:rPr>
        <w:t>ACUPUNCTURE</w:t>
      </w:r>
      <w:bookmarkEnd w:id="181"/>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t>ACUPUNCTURE:</w:t>
      </w:r>
      <w:r w:rsidRPr="00F65538">
        <w:rPr>
          <w:rFonts w:eastAsia="Arial" w:cs="Arial"/>
          <w:color w:val="auto"/>
          <w:szCs w:val="20"/>
        </w:rPr>
        <w:t xml:space="preserve"> When acupuncture has been studied in randomized clinical trials, it is often compared with sham acupuncture and/or no acupuncture (usual care). The differences between true acupuncture an</w:t>
      </w:r>
      <w:r w:rsidR="00660C98" w:rsidRPr="00F65538">
        <w:rPr>
          <w:rFonts w:eastAsia="Arial" w:cs="Arial"/>
          <w:color w:val="auto"/>
          <w:szCs w:val="20"/>
        </w:rPr>
        <w:t>d usual care have been moderate</w:t>
      </w:r>
      <w:r w:rsidRPr="00F65538">
        <w:rPr>
          <w:rFonts w:eastAsia="Arial" w:cs="Arial"/>
          <w:color w:val="auto"/>
          <w:szCs w:val="20"/>
        </w:rPr>
        <w:t xml:space="preserve"> but clinically important. These differences can be partitioned into two components: non-specific effects and specific effects. Non-specific effects include patient beliefs and expectations, attention from the acupuncturist, administration of acupuncture in a relaxing setting, and other components of what is often called the placebo effect. Specific effects refer to any additional effects which occur in the same setting of expectations and attention, but they are attributable to the penetration of the skin in the specific, classic acupuncture points on the surface of the body by the needles themselves.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lastRenderedPageBreak/>
        <w:tab/>
        <w:t>A sham procedure is a non-therapeutic procedure that appears similar to the patient as the purported therapeutic procedure being tested. In most controlled studies, sham and classic acupuncture have produced similar effects. However, the sham controlled studies have shown consistent advantages of both true and sham acupuncture over no acupuncture when the studies have included a third comparison group that was randomized to usual medical care. Having this third comparison group has helped to interpret the non-specific effects of acupuncture, since the third comparison group controls for some influences on study outcome. These influences include more frequent contact with providers, the natural history of the condition, regression to the mean, the effect of being observed in a clinical trial, and--if the follow-up observations are done consistently in all three treatment groups--biased reporting of outcomes. Controlling for these factors enables researchers to more closely estimate the contextual and personal interactive effects of acupuncture as it is generally practiced.</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Clinical trials of acupuncture typically enroll participants who are interested in acupuncture, and who may respond to some of the non-specific aspects of the intervention more than patients who have no interest in or desire for acupuncture. The non-specific effects of acupuncture may not be produced in patients who have no wish to be referred for it.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Another study provides good evidence that true acupuncture at traditional meridians is marginally better than sham acupuncture with blunt needles in reducing pain, but effects on disability are unclear </w:t>
      </w:r>
      <w:r w:rsidR="004869C6" w:rsidRPr="004869C6">
        <w:rPr>
          <w:rFonts w:eastAsia="Arial" w:cs="Arial"/>
          <w:color w:val="auto"/>
          <w:szCs w:val="20"/>
        </w:rPr>
        <w:fldChar w:fldCharType="begin">
          <w:fldData xml:space="preserve">PEVuZE5vdGU+PENpdGU+PEF1dGhvcj5DaG88L0F1dGhvcj48WWVhcj4yMDEzPC9ZZWFyPjxSZWNO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PEVuZE5vdGU+PENpdGU+PEF1dGhvcj5DaG88L0F1dGhvcj48WWVhcj4yMDEzPC9ZZWFyPjxSZWNO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58" w:tooltip="Cho, 2013 #498" w:history="1">
        <w:r w:rsidR="004869C6" w:rsidRPr="00DF6785">
          <w:rPr>
            <w:rStyle w:val="Hyperlink"/>
            <w:rFonts w:eastAsia="Arial" w:cs="Arial"/>
            <w:noProof/>
            <w:szCs w:val="20"/>
          </w:rPr>
          <w:t>Cho et al., 2013</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r w:rsidRPr="00F65538">
        <w:rPr>
          <w:rFonts w:eastAsia="Arial" w:cs="Arial"/>
          <w:color w:val="auto"/>
          <w:szCs w:val="20"/>
        </w:rPr>
        <w:t xml:space="preserve"> In these studies, 5–15 treatments were provided. Comparisons of acupuncture and sham acupuncture have been inconsistent, and the advantage of true over sham acupuncture has been small in relation to the advantage of sham over no acupuncture.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Acupuncture is recommended for subacute or chronic pain patients who are trying to increase function and/or decrease medication usage and have an expressed interest in this modality. It is also recommended for subacute or acute pain for patients who cannot tolerate NSAIDs or other medications.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Acupuncture is not the same procedure as dry needling for coding purpos</w:t>
      </w:r>
      <w:r w:rsidR="009C11A4" w:rsidRPr="00F65538">
        <w:rPr>
          <w:rFonts w:eastAsia="Arial" w:cs="Arial"/>
          <w:color w:val="auto"/>
          <w:szCs w:val="20"/>
        </w:rPr>
        <w:t>es. H</w:t>
      </w:r>
      <w:r w:rsidRPr="00F65538">
        <w:rPr>
          <w:rFonts w:eastAsia="Arial" w:cs="Arial"/>
          <w:color w:val="auto"/>
          <w:szCs w:val="20"/>
        </w:rPr>
        <w:t xml:space="preserve">owever, some acupuncturists may use </w:t>
      </w:r>
      <w:r w:rsidRPr="004731EC">
        <w:rPr>
          <w:rFonts w:eastAsia="Arial" w:cs="Arial"/>
          <w:color w:val="auto"/>
          <w:szCs w:val="20"/>
        </w:rPr>
        <w:t xml:space="preserve">acupuncture treatment for myofascial trigger points. Dry needling is performed specifically on myofascial trigger points. Refer to </w:t>
      </w:r>
      <w:r w:rsidR="009C11A4" w:rsidRPr="004731EC">
        <w:rPr>
          <w:rFonts w:eastAsia="Arial" w:cs="Arial"/>
          <w:color w:val="auto"/>
          <w:szCs w:val="20"/>
        </w:rPr>
        <w:t xml:space="preserve">Section </w:t>
      </w:r>
      <w:r w:rsidR="004731EC" w:rsidRPr="004731EC">
        <w:rPr>
          <w:rFonts w:eastAsia="Arial" w:cs="Arial"/>
          <w:color w:val="auto"/>
          <w:szCs w:val="20"/>
        </w:rPr>
        <w:t>H.4.d</w:t>
      </w:r>
      <w:r w:rsidRPr="004731EC">
        <w:rPr>
          <w:rFonts w:eastAsia="Arial" w:cs="Arial"/>
          <w:color w:val="auto"/>
          <w:szCs w:val="20"/>
        </w:rPr>
        <w:t xml:space="preserve"> Trigger Point Injections.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Acupuncture should generally be used in conjunction with manipulative and physical therapy/rehabilitation.</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Credentialed practitioners with experience in evaluation and treatment of chronic pain patients must evaluate prior to acupuncture treatments. The exact mode of action is only partially understood. Western medicine studies suggest that acupuncture stimulates the nervous system at the level of the brain, promotes deep relaxation, and affects the release of neurotransmitters. Acupuncture is commonly used as an </w:t>
      </w:r>
      <w:r w:rsidRPr="00F65538">
        <w:rPr>
          <w:rFonts w:eastAsia="Arial" w:cs="Arial"/>
          <w:color w:val="auto"/>
          <w:szCs w:val="20"/>
        </w:rPr>
        <w:lastRenderedPageBreak/>
        <w:t>alternative or in addition to traditional Western pharmaceuticals. It may be used when pain medication is reduced or not tolerated; as an adjunct to physical rehabilitation and surgical intervention; and/or as part of multidisciplinary treatment to hasten the return of f</w:t>
      </w:r>
      <w:r w:rsidR="008B7DC6" w:rsidRPr="00F65538">
        <w:rPr>
          <w:rFonts w:eastAsia="Arial" w:cs="Arial"/>
          <w:color w:val="auto"/>
          <w:szCs w:val="20"/>
        </w:rPr>
        <w:t xml:space="preserve">unctional activity. </w:t>
      </w:r>
      <w:r w:rsidRPr="00F65538">
        <w:rPr>
          <w:rFonts w:eastAsia="Arial" w:cs="Arial"/>
          <w:color w:val="auto"/>
          <w:szCs w:val="20"/>
        </w:rPr>
        <w:t xml:space="preserve">Acupuncture must be performed by practitioners with the appropriate credentials in accordance with state and other applicable regulations. Therefore, if not otherwise within their professional scope of practice and licensure, those performing acupuncture must have the appropriate credentials, such as </w:t>
      </w:r>
      <w:proofErr w:type="spellStart"/>
      <w:r w:rsidRPr="00F65538">
        <w:rPr>
          <w:rFonts w:eastAsia="Arial" w:cs="Arial"/>
          <w:color w:val="auto"/>
          <w:szCs w:val="20"/>
        </w:rPr>
        <w:t>L.A.c</w:t>
      </w:r>
      <w:proofErr w:type="spellEnd"/>
      <w:r w:rsidRPr="00F65538">
        <w:rPr>
          <w:rFonts w:eastAsia="Arial" w:cs="Arial"/>
          <w:color w:val="auto"/>
          <w:szCs w:val="20"/>
        </w:rPr>
        <w:t xml:space="preserve">. </w:t>
      </w:r>
      <w:proofErr w:type="spellStart"/>
      <w:r w:rsidRPr="00F65538">
        <w:rPr>
          <w:rFonts w:eastAsia="Arial" w:cs="Arial"/>
          <w:color w:val="auto"/>
          <w:szCs w:val="20"/>
        </w:rPr>
        <w:t>R.A.c</w:t>
      </w:r>
      <w:proofErr w:type="spellEnd"/>
      <w:r w:rsidRPr="00F65538">
        <w:rPr>
          <w:rFonts w:eastAsia="Arial" w:cs="Arial"/>
          <w:color w:val="auto"/>
          <w:szCs w:val="20"/>
        </w:rPr>
        <w:t>, or Dipl. Ac.</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There is some evidence that acupuncture has a very short term 2 week effect on pain compared to sham acupunc</w:t>
      </w:r>
      <w:r w:rsidR="004869C6">
        <w:rPr>
          <w:rFonts w:eastAsia="Arial" w:cs="Arial"/>
          <w:color w:val="auto"/>
          <w:szCs w:val="20"/>
        </w:rPr>
        <w:t xml:space="preserve">ture for lateral </w:t>
      </w:r>
      <w:r w:rsidR="004869C6" w:rsidRPr="004869C6">
        <w:rPr>
          <w:rFonts w:eastAsia="Arial" w:cs="Arial"/>
          <w:color w:val="auto"/>
          <w:szCs w:val="20"/>
        </w:rPr>
        <w:t xml:space="preserve">epicondylitis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&lt;EndNote&gt;&lt;Cite&gt;&lt;Author&gt;Fink&lt;/Author&gt;&lt;Year&gt;2002&lt;/Year&gt;&lt;RecNum&gt;2191&lt;/RecNum&gt;&lt;DisplayText&gt;(Fink et al., 2002)&lt;/DisplayText&gt;&lt;record&gt;&lt;rec-number&gt;2191&lt;/rec-number&gt;&lt;foreign-keys&gt;&lt;key app="EN" db-id="vaxawsfavadaa0er9e8ppds0adazdvepawxx" timestamp="1471378218"&gt;2191&lt;/key&gt;&lt;/foreign-keys&gt;&lt;ref-type name="Journal Article"&gt;17&lt;/ref-type&gt;&lt;contributors&gt;&lt;authors&gt;&lt;author&gt;Fink, M.&lt;/author&gt;&lt;author&gt;Wolkenstein, E.&lt;/author&gt;&lt;author&gt;Luennemann, M.&lt;/author&gt;&lt;author&gt;Gutenbrunner, C.&lt;/author&gt;&lt;author&gt;Gehrke, A.&lt;/author&gt;&lt;author&gt;Karst, M.&lt;/author&gt;&lt;/authors&gt;&lt;/contributors&gt;&lt;auth-address&gt;Department of Physical Medicine and Rehabilitation, Hannover Medical School.&lt;/auth-address&gt;&lt;titles&gt;&lt;title&gt;Chronic epicondylitis: effects of real and sham acupuncture treatment: a randomised controlled patient- and examiner-blinded long-term trial&lt;/title&gt;&lt;secondary-title&gt;Forsch Komplementarmed Klass Naturheilkd&lt;/secondary-title&gt;&lt;/titles&gt;&lt;periodical&gt;&lt;full-title&gt;Forsch Komplementarmed Klass Naturheilkd&lt;/full-title&gt;&lt;/periodical&gt;&lt;pages&gt;210-5&lt;/pages&gt;&lt;volume&gt;9&lt;/volume&gt;&lt;number&gt;4&lt;/number&gt;&lt;keywords&gt;&lt;keyword&gt;*Acupuncture Therapy&lt;/keyword&gt;&lt;keyword&gt;Chronic Disease&lt;/keyword&gt;&lt;keyword&gt;Double-Blind Method&lt;/keyword&gt;&lt;keyword&gt;Female&lt;/keyword&gt;&lt;keyword&gt;Humans&lt;/keyword&gt;&lt;keyword&gt;Male&lt;/keyword&gt;&lt;keyword&gt;Middle Aged&lt;/keyword&gt;&lt;keyword&gt;*Pain Measurement&lt;/keyword&gt;&lt;keyword&gt;Tennis Elbow/*therapy&lt;/keyword&gt;&lt;keyword&gt;Time Factors&lt;/keyword&gt;&lt;keyword&gt;Treatment Outcome&lt;/keyword&gt;&lt;/keywords&gt;&lt;dates&gt;&lt;year&gt;2002&lt;/year&gt;&lt;pub-dates&gt;&lt;date&gt;Aug&lt;/date&gt;&lt;/pub-dates&gt;&lt;/dates&gt;&lt;isbn&gt;1424-7364 (Print)&amp;#xD;1424-7364 (Linking)&lt;/isbn&gt;&lt;accession-num&gt;12232492&lt;/accession-num&gt;&lt;urls&gt;&lt;related-urls&gt;&lt;url&gt;http://www.ncbi.nlm.nih.gov/pubmed/12232492&lt;/url&gt;&lt;/related-urls&gt;&lt;/urls&gt;&lt;electronic-resource-num&gt;66030&lt;/electronic-resource-num&gt;&lt;modified-date&gt;Referenced in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86" w:tooltip="Fink, 2002 #2191" w:history="1">
        <w:r w:rsidR="004869C6" w:rsidRPr="00DF6785">
          <w:rPr>
            <w:rStyle w:val="Hyperlink"/>
            <w:rFonts w:eastAsia="Arial" w:cs="Arial"/>
            <w:noProof/>
            <w:szCs w:val="20"/>
          </w:rPr>
          <w:t>Fink et al., 2002</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Pr="00F65538" w:rsidRDefault="00A11E8E" w:rsidP="000108FE">
      <w:pPr>
        <w:spacing w:before="240" w:after="0"/>
        <w:ind w:left="1440"/>
        <w:rPr>
          <w:rFonts w:eastAsia="Arial" w:cs="Arial"/>
          <w:color w:val="auto"/>
          <w:szCs w:val="20"/>
        </w:rPr>
      </w:pPr>
      <w:r w:rsidRPr="00F65538">
        <w:rPr>
          <w:rFonts w:eastAsia="Arial" w:cs="Arial"/>
          <w:color w:val="auto"/>
          <w:szCs w:val="20"/>
          <w:u w:val="single"/>
        </w:rPr>
        <w:t>Indications</w:t>
      </w:r>
      <w:r w:rsidRPr="00F65538">
        <w:rPr>
          <w:rFonts w:eastAsia="Arial" w:cs="Arial"/>
          <w:color w:val="auto"/>
          <w:szCs w:val="20"/>
        </w:rPr>
        <w:t>: All patients being considered for acupuncture tr</w:t>
      </w:r>
      <w:r w:rsidR="00C16195" w:rsidRPr="00F65538">
        <w:rPr>
          <w:rFonts w:eastAsia="Arial" w:cs="Arial"/>
          <w:color w:val="auto"/>
          <w:szCs w:val="20"/>
        </w:rPr>
        <w:t xml:space="preserve">eatment should have subacute or </w:t>
      </w:r>
      <w:r w:rsidRPr="00F65538">
        <w:rPr>
          <w:rFonts w:eastAsia="Arial" w:cs="Arial"/>
          <w:color w:val="auto"/>
          <w:szCs w:val="20"/>
        </w:rPr>
        <w:t>chronic pain (lasting approximately 3-4 weeks depending on the condition) and meet the following criteria:</w:t>
      </w:r>
    </w:p>
    <w:p w:rsidR="004219F6" w:rsidRDefault="00A11E8E" w:rsidP="00210FE2">
      <w:pPr>
        <w:pStyle w:val="ListParagraph"/>
        <w:numPr>
          <w:ilvl w:val="0"/>
          <w:numId w:val="56"/>
        </w:numPr>
        <w:spacing w:before="240" w:after="0"/>
        <w:ind w:left="2160" w:hanging="720"/>
        <w:rPr>
          <w:rFonts w:eastAsia="Arial" w:cs="Arial"/>
          <w:color w:val="auto"/>
          <w:szCs w:val="20"/>
        </w:rPr>
      </w:pPr>
      <w:r w:rsidRPr="00F65538">
        <w:rPr>
          <w:rFonts w:eastAsia="Arial" w:cs="Arial"/>
          <w:color w:val="auto"/>
          <w:szCs w:val="20"/>
        </w:rPr>
        <w:t>they should have participated in an initial active therapy program; and</w:t>
      </w:r>
    </w:p>
    <w:p w:rsidR="004731EC" w:rsidRPr="00F65538" w:rsidRDefault="004731EC" w:rsidP="004731EC">
      <w:pPr>
        <w:pStyle w:val="ListParagraph"/>
        <w:spacing w:before="240" w:after="0"/>
        <w:ind w:left="2160"/>
        <w:rPr>
          <w:rFonts w:eastAsia="Arial" w:cs="Arial"/>
          <w:color w:val="auto"/>
          <w:szCs w:val="20"/>
        </w:rPr>
      </w:pPr>
    </w:p>
    <w:p w:rsidR="004731EC" w:rsidRPr="004731EC" w:rsidRDefault="00A11E8E" w:rsidP="004731EC">
      <w:pPr>
        <w:pStyle w:val="ListParagraph"/>
        <w:numPr>
          <w:ilvl w:val="0"/>
          <w:numId w:val="56"/>
        </w:numPr>
        <w:spacing w:before="240" w:after="0"/>
        <w:ind w:left="2160" w:hanging="720"/>
        <w:rPr>
          <w:rFonts w:eastAsia="Arial" w:cs="Arial"/>
          <w:color w:val="auto"/>
          <w:szCs w:val="20"/>
        </w:rPr>
      </w:pPr>
      <w:r w:rsidRPr="00F65538">
        <w:rPr>
          <w:rFonts w:eastAsia="Arial" w:cs="Arial"/>
          <w:color w:val="auto"/>
          <w:szCs w:val="20"/>
        </w:rPr>
        <w:t>they should show a clear preference for this type of care or previously have benefited from acupuncture; and</w:t>
      </w:r>
    </w:p>
    <w:p w:rsidR="004731EC" w:rsidRPr="00F65538" w:rsidRDefault="004731EC" w:rsidP="004731EC">
      <w:pPr>
        <w:pStyle w:val="ListParagraph"/>
        <w:spacing w:before="240" w:after="0"/>
        <w:ind w:left="2160"/>
        <w:rPr>
          <w:rFonts w:eastAsia="Arial" w:cs="Arial"/>
          <w:color w:val="auto"/>
          <w:szCs w:val="20"/>
        </w:rPr>
      </w:pPr>
    </w:p>
    <w:p w:rsidR="004219F6" w:rsidRPr="00F65538" w:rsidRDefault="00A11E8E" w:rsidP="00210FE2">
      <w:pPr>
        <w:pStyle w:val="ListParagraph"/>
        <w:numPr>
          <w:ilvl w:val="0"/>
          <w:numId w:val="56"/>
        </w:numPr>
        <w:spacing w:before="240" w:after="0"/>
        <w:ind w:left="2160" w:hanging="720"/>
        <w:rPr>
          <w:rFonts w:eastAsia="Arial" w:cs="Arial"/>
          <w:color w:val="auto"/>
          <w:szCs w:val="20"/>
        </w:rPr>
      </w:pPr>
      <w:proofErr w:type="gramStart"/>
      <w:r w:rsidRPr="00F65538">
        <w:rPr>
          <w:rFonts w:eastAsia="Arial" w:cs="Arial"/>
          <w:color w:val="auto"/>
          <w:szCs w:val="20"/>
        </w:rPr>
        <w:t>they</w:t>
      </w:r>
      <w:proofErr w:type="gramEnd"/>
      <w:r w:rsidRPr="00F65538">
        <w:rPr>
          <w:rFonts w:eastAsia="Arial" w:cs="Arial"/>
          <w:color w:val="auto"/>
          <w:szCs w:val="20"/>
        </w:rPr>
        <w:t xml:space="preserve"> must continue to be actively engaged in physical rehabilitation therapy and return to work.</w:t>
      </w:r>
    </w:p>
    <w:p w:rsidR="0069770A" w:rsidRPr="0069770A" w:rsidRDefault="00A11E8E" w:rsidP="000108FE">
      <w:pPr>
        <w:pStyle w:val="Heading3"/>
        <w:spacing w:after="0" w:line="240" w:lineRule="auto"/>
        <w:ind w:left="2160" w:hanging="720"/>
        <w:rPr>
          <w:vanish/>
          <w:specVanish/>
        </w:rPr>
      </w:pPr>
      <w:bookmarkStart w:id="182" w:name="_Toc476212340"/>
      <w:r w:rsidRPr="00F65538">
        <w:t xml:space="preserve">a. </w:t>
      </w:r>
      <w:r w:rsidRPr="00F65538">
        <w:tab/>
      </w:r>
      <w:r w:rsidRPr="0069770A">
        <w:rPr>
          <w:u w:val="single"/>
        </w:rPr>
        <w:t>Acupuncture</w:t>
      </w:r>
      <w:bookmarkEnd w:id="182"/>
    </w:p>
    <w:p w:rsidR="004219F6" w:rsidRPr="00F65538" w:rsidRDefault="00E15810" w:rsidP="000108FE">
      <w:pPr>
        <w:spacing w:before="240" w:after="0"/>
        <w:ind w:left="2160" w:hanging="720"/>
        <w:rPr>
          <w:rFonts w:cs="Arial"/>
          <w:color w:val="auto"/>
          <w:szCs w:val="20"/>
        </w:rPr>
      </w:pPr>
      <w:r w:rsidRPr="00F65538">
        <w:rPr>
          <w:rFonts w:eastAsia="Arial" w:cs="Arial"/>
          <w:color w:val="auto"/>
          <w:szCs w:val="20"/>
        </w:rPr>
        <w:t xml:space="preserve">: </w:t>
      </w:r>
      <w:r w:rsidR="00A11E8E" w:rsidRPr="00F65538">
        <w:rPr>
          <w:rFonts w:eastAsia="Arial" w:cs="Arial"/>
          <w:color w:val="auto"/>
          <w:szCs w:val="20"/>
        </w:rPr>
        <w:t xml:space="preserve">is the insertion and removal of filiform needles to stimulate </w:t>
      </w:r>
      <w:proofErr w:type="spellStart"/>
      <w:r w:rsidR="00A11E8E" w:rsidRPr="00F65538">
        <w:rPr>
          <w:rFonts w:eastAsia="Arial" w:cs="Arial"/>
          <w:color w:val="auto"/>
          <w:szCs w:val="20"/>
        </w:rPr>
        <w:t>acupoints</w:t>
      </w:r>
      <w:proofErr w:type="spellEnd"/>
      <w:r w:rsidR="00A11E8E" w:rsidRPr="00F65538">
        <w:rPr>
          <w:rFonts w:eastAsia="Arial" w:cs="Arial"/>
          <w:color w:val="auto"/>
          <w:szCs w:val="20"/>
        </w:rPr>
        <w:t xml:space="preserve"> (acupuncture points). Needles may be inserted, manipulated and retained for a period of time. Acupuncture can be used to reduce pain, reduce inflammation, increase blood flow, increase range-of-motion, decrease the side effect of medication-induced nausea, relax an anxious patient, and reduce muscle spasm.</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Indications include joint pain, joint stiffness, soft tissue pain and inflammation, paresthesia, post-surgical pain relief, muscle spasm, and scar tissue pain.</w:t>
      </w:r>
    </w:p>
    <w:p w:rsidR="0069770A" w:rsidRPr="0069770A" w:rsidRDefault="00A11E8E" w:rsidP="000108FE">
      <w:pPr>
        <w:pStyle w:val="Heading3"/>
        <w:spacing w:after="0" w:line="240" w:lineRule="auto"/>
        <w:ind w:left="2160" w:hanging="720"/>
        <w:rPr>
          <w:vanish/>
          <w:specVanish/>
        </w:rPr>
      </w:pPr>
      <w:bookmarkStart w:id="183" w:name="_Toc476212341"/>
      <w:proofErr w:type="gramStart"/>
      <w:r w:rsidRPr="00F65538">
        <w:t>b</w:t>
      </w:r>
      <w:proofErr w:type="gramEnd"/>
      <w:r w:rsidRPr="00F65538">
        <w:t xml:space="preserve">. </w:t>
      </w:r>
      <w:r w:rsidRPr="00F65538">
        <w:tab/>
      </w:r>
      <w:r w:rsidRPr="0069770A">
        <w:rPr>
          <w:u w:val="single"/>
        </w:rPr>
        <w:t>Acupuncture with Electrical Stimulation</w:t>
      </w:r>
      <w:bookmarkEnd w:id="183"/>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is the use of electrical current (micro-amperage or </w:t>
      </w:r>
      <w:proofErr w:type="spellStart"/>
      <w:r w:rsidRPr="00F65538">
        <w:rPr>
          <w:rFonts w:eastAsia="Arial" w:cs="Arial"/>
          <w:color w:val="auto"/>
          <w:szCs w:val="20"/>
        </w:rPr>
        <w:t>milli</w:t>
      </w:r>
      <w:proofErr w:type="spellEnd"/>
      <w:r w:rsidRPr="00F65538">
        <w:rPr>
          <w:rFonts w:eastAsia="Arial" w:cs="Arial"/>
          <w:color w:val="auto"/>
          <w:szCs w:val="20"/>
        </w:rPr>
        <w:t xml:space="preserve">-amperage) on the needles at the acupuncture site. It is used to increase effectiveness of the needles by continuous stimulation of the </w:t>
      </w:r>
      <w:proofErr w:type="spellStart"/>
      <w:r w:rsidRPr="00F65538">
        <w:rPr>
          <w:rFonts w:eastAsia="Arial" w:cs="Arial"/>
          <w:color w:val="auto"/>
          <w:szCs w:val="20"/>
        </w:rPr>
        <w:t>acupoint</w:t>
      </w:r>
      <w:proofErr w:type="spellEnd"/>
      <w:r w:rsidRPr="00F65538">
        <w:rPr>
          <w:rFonts w:eastAsia="Arial" w:cs="Arial"/>
          <w:color w:val="auto"/>
          <w:szCs w:val="20"/>
        </w:rPr>
        <w:t>. Physiological effects (depending on location and settings) can include endorphin release for pain relief, reduction of inflammation, increased blood circulation, analgesia through interruption of pain stimulus, and muscle relaxation.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It is indicated to treat chronic pain conditions, radiating pain along a nerve pathway, muscle spasm, inflammation, scar tissue pain, and pain located in multiple sites.</w:t>
      </w:r>
    </w:p>
    <w:p w:rsidR="0069770A" w:rsidRPr="0069770A" w:rsidRDefault="00A11E8E" w:rsidP="000108FE">
      <w:pPr>
        <w:pStyle w:val="Heading3"/>
        <w:spacing w:after="0" w:line="240" w:lineRule="auto"/>
        <w:ind w:left="2160" w:hanging="720"/>
        <w:rPr>
          <w:vanish/>
          <w:specVanish/>
        </w:rPr>
      </w:pPr>
      <w:bookmarkStart w:id="184" w:name="_Toc476212342"/>
      <w:r w:rsidRPr="00F65538">
        <w:lastRenderedPageBreak/>
        <w:t xml:space="preserve">c. </w:t>
      </w:r>
      <w:r w:rsidRPr="00F65538">
        <w:tab/>
      </w:r>
      <w:r w:rsidRPr="0069770A">
        <w:rPr>
          <w:u w:val="single"/>
        </w:rPr>
        <w:t xml:space="preserve">Total Time Frames for Acupuncture </w:t>
      </w:r>
      <w:proofErr w:type="gramStart"/>
      <w:r w:rsidR="00C9132E">
        <w:rPr>
          <w:u w:val="single"/>
        </w:rPr>
        <w:t xml:space="preserve">&amp; </w:t>
      </w:r>
      <w:r w:rsidRPr="0069770A">
        <w:rPr>
          <w:u w:val="single"/>
        </w:rPr>
        <w:t xml:space="preserve"> Acupuncture</w:t>
      </w:r>
      <w:proofErr w:type="gramEnd"/>
      <w:r w:rsidRPr="0069770A">
        <w:rPr>
          <w:u w:val="single"/>
        </w:rPr>
        <w:t xml:space="preserve"> with Electrical Stimulation</w:t>
      </w:r>
      <w:bookmarkEnd w:id="184"/>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Time frames are not meant to be applied to each of the above sections separately. The time frames are to be applied to all acupuncture treatments regardless of the type or combination of therapies being provided.</w:t>
      </w:r>
      <w:r w:rsidRPr="00F65538">
        <w:rPr>
          <w:rFonts w:eastAsia="Arial" w:cs="Arial"/>
          <w:color w:val="auto"/>
          <w:szCs w:val="20"/>
        </w:rPr>
        <w:br/>
      </w:r>
    </w:p>
    <w:p w:rsidR="004219F6" w:rsidRDefault="00A11E8E" w:rsidP="00210FE2">
      <w:pPr>
        <w:numPr>
          <w:ilvl w:val="1"/>
          <w:numId w:val="57"/>
        </w:numPr>
        <w:spacing w:before="240" w:after="0"/>
        <w:ind w:firstLine="2160"/>
        <w:contextualSpacing/>
        <w:rPr>
          <w:rFonts w:eastAsia="Arial" w:cs="Arial"/>
          <w:color w:val="auto"/>
          <w:szCs w:val="20"/>
        </w:rPr>
      </w:pPr>
      <w:r w:rsidRPr="00F65538">
        <w:rPr>
          <w:rFonts w:eastAsia="Arial" w:cs="Arial"/>
          <w:color w:val="auto"/>
          <w:szCs w:val="20"/>
        </w:rPr>
        <w:t>Time to Produce Effect: 3 to 6 treatments.</w:t>
      </w:r>
    </w:p>
    <w:p w:rsidR="00670343" w:rsidRPr="00F65538" w:rsidRDefault="00670343" w:rsidP="00670343">
      <w:pPr>
        <w:spacing w:before="240" w:after="0"/>
        <w:ind w:left="2160"/>
        <w:contextualSpacing/>
        <w:rPr>
          <w:rFonts w:eastAsia="Arial" w:cs="Arial"/>
          <w:color w:val="auto"/>
          <w:szCs w:val="20"/>
        </w:rPr>
      </w:pPr>
    </w:p>
    <w:p w:rsidR="004219F6" w:rsidRDefault="00A11E8E" w:rsidP="00210FE2">
      <w:pPr>
        <w:numPr>
          <w:ilvl w:val="1"/>
          <w:numId w:val="57"/>
        </w:numPr>
        <w:spacing w:before="240" w:after="0"/>
        <w:ind w:firstLine="2160"/>
        <w:contextualSpacing/>
        <w:rPr>
          <w:rFonts w:eastAsia="Arial" w:cs="Arial"/>
          <w:color w:val="auto"/>
          <w:szCs w:val="20"/>
        </w:rPr>
      </w:pPr>
      <w:r w:rsidRPr="00F65538">
        <w:rPr>
          <w:rFonts w:eastAsia="Arial" w:cs="Arial"/>
          <w:color w:val="auto"/>
          <w:szCs w:val="20"/>
        </w:rPr>
        <w:t>Frequency: 1 to 3 times per week.</w:t>
      </w:r>
    </w:p>
    <w:p w:rsidR="00670343" w:rsidRPr="00F65538" w:rsidRDefault="00670343" w:rsidP="00670343">
      <w:pPr>
        <w:spacing w:before="240" w:after="0"/>
        <w:contextualSpacing/>
        <w:rPr>
          <w:rFonts w:eastAsia="Arial" w:cs="Arial"/>
          <w:color w:val="auto"/>
          <w:szCs w:val="20"/>
        </w:rPr>
      </w:pPr>
    </w:p>
    <w:p w:rsidR="004219F6" w:rsidRDefault="00A11E8E" w:rsidP="00210FE2">
      <w:pPr>
        <w:numPr>
          <w:ilvl w:val="1"/>
          <w:numId w:val="57"/>
        </w:numPr>
        <w:spacing w:before="240" w:after="0"/>
        <w:ind w:firstLine="2160"/>
        <w:contextualSpacing/>
        <w:rPr>
          <w:rFonts w:eastAsia="Arial" w:cs="Arial"/>
          <w:color w:val="auto"/>
          <w:szCs w:val="20"/>
        </w:rPr>
      </w:pPr>
      <w:r w:rsidRPr="00F65538">
        <w:rPr>
          <w:rFonts w:eastAsia="Arial" w:cs="Arial"/>
          <w:color w:val="auto"/>
          <w:szCs w:val="20"/>
        </w:rPr>
        <w:t>Optimum Duration: 1 to 2 months.</w:t>
      </w:r>
    </w:p>
    <w:p w:rsidR="00670343" w:rsidRPr="00F65538" w:rsidRDefault="00670343" w:rsidP="00670343">
      <w:pPr>
        <w:spacing w:before="240" w:after="0"/>
        <w:contextualSpacing/>
        <w:rPr>
          <w:rFonts w:eastAsia="Arial" w:cs="Arial"/>
          <w:color w:val="auto"/>
          <w:szCs w:val="20"/>
        </w:rPr>
      </w:pPr>
    </w:p>
    <w:p w:rsidR="004219F6" w:rsidRPr="00F65538" w:rsidRDefault="00A11E8E" w:rsidP="00210FE2">
      <w:pPr>
        <w:numPr>
          <w:ilvl w:val="1"/>
          <w:numId w:val="57"/>
        </w:numPr>
        <w:spacing w:before="240" w:after="0"/>
        <w:ind w:firstLine="2160"/>
        <w:contextualSpacing/>
        <w:rPr>
          <w:rFonts w:eastAsia="Arial" w:cs="Arial"/>
          <w:color w:val="auto"/>
          <w:szCs w:val="20"/>
        </w:rPr>
      </w:pPr>
      <w:r w:rsidRPr="00F65538">
        <w:rPr>
          <w:rFonts w:eastAsia="Arial" w:cs="Arial"/>
          <w:color w:val="auto"/>
          <w:szCs w:val="20"/>
        </w:rPr>
        <w:t>Maximum Duration: 14 treatments.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Any of the above acupuncture treatments may extend longer if objective functional gains can be documented and symptomatic benefits facilitate progression in the patient’s treatment program. Treatment beyond 14 treatments must be documented with respect to need and ability to facilitate positive symptomatic or functional gains. Such care should be re-evaluated and documented with each series of treatments.</w:t>
      </w:r>
    </w:p>
    <w:p w:rsidR="0069770A" w:rsidRPr="0069770A" w:rsidRDefault="00A11E8E" w:rsidP="000108FE">
      <w:pPr>
        <w:pStyle w:val="Heading3"/>
        <w:spacing w:after="0" w:line="240" w:lineRule="auto"/>
        <w:ind w:left="2160" w:hanging="720"/>
        <w:rPr>
          <w:vanish/>
          <w:u w:val="single"/>
          <w:specVanish/>
        </w:rPr>
      </w:pPr>
      <w:bookmarkStart w:id="185" w:name="_Toc476212343"/>
      <w:r w:rsidRPr="00F65538">
        <w:t xml:space="preserve">d. </w:t>
      </w:r>
      <w:r w:rsidRPr="00F65538">
        <w:tab/>
      </w:r>
      <w:r w:rsidRPr="0069770A">
        <w:rPr>
          <w:u w:val="single"/>
        </w:rPr>
        <w:t>Other Acupuncture Modalities</w:t>
      </w:r>
      <w:bookmarkEnd w:id="185"/>
    </w:p>
    <w:p w:rsidR="00014F00" w:rsidRPr="00014F00" w:rsidRDefault="00A11E8E" w:rsidP="00506EC5">
      <w:pPr>
        <w:spacing w:before="240" w:after="0"/>
        <w:ind w:left="2160" w:hanging="720"/>
        <w:rPr>
          <w:rFonts w:eastAsia="Arial" w:cs="Arial"/>
          <w:color w:val="auto"/>
          <w:szCs w:val="20"/>
        </w:rPr>
      </w:pPr>
      <w:r w:rsidRPr="0069770A">
        <w:rPr>
          <w:rFonts w:eastAsia="Arial" w:cs="Arial"/>
          <w:b/>
          <w:color w:val="auto"/>
          <w:szCs w:val="20"/>
        </w:rPr>
        <w:t>:</w:t>
      </w:r>
      <w:r w:rsidRPr="00F65538">
        <w:rPr>
          <w:rFonts w:eastAsia="Arial" w:cs="Arial"/>
          <w:color w:val="auto"/>
          <w:szCs w:val="20"/>
        </w:rPr>
        <w:t xml:space="preserve"> Acupuncture treatment is based on individual patient needs and therefore may include a combination of procedures to enhance treatment effect. </w:t>
      </w:r>
      <w:r w:rsidRPr="00F22130">
        <w:rPr>
          <w:rFonts w:eastAsia="Arial" w:cs="Arial"/>
          <w:color w:val="auto"/>
          <w:szCs w:val="20"/>
        </w:rPr>
        <w:t>Other procedures may include the use of heat, soft tissue manipulation/massage, and exercise. Refer to</w:t>
      </w:r>
      <w:r w:rsidR="00F22130" w:rsidRPr="00F22130">
        <w:rPr>
          <w:rFonts w:eastAsia="Arial" w:cs="Arial"/>
          <w:color w:val="auto"/>
          <w:szCs w:val="20"/>
        </w:rPr>
        <w:t xml:space="preserve"> Section H.13 Therapy-Active</w:t>
      </w:r>
      <w:r w:rsidRPr="00F22130">
        <w:rPr>
          <w:rFonts w:eastAsia="Arial" w:cs="Arial"/>
          <w:color w:val="auto"/>
          <w:szCs w:val="20"/>
        </w:rPr>
        <w:t xml:space="preserve"> (Therapeutic Exercise) and</w:t>
      </w:r>
      <w:r w:rsidR="00F22130" w:rsidRPr="00F22130">
        <w:rPr>
          <w:rFonts w:eastAsia="Arial" w:cs="Arial"/>
          <w:color w:val="auto"/>
          <w:szCs w:val="20"/>
        </w:rPr>
        <w:t xml:space="preserve"> Section H.14 Therapy-Passive</w:t>
      </w:r>
      <w:r w:rsidRPr="00F22130">
        <w:rPr>
          <w:rFonts w:eastAsia="Arial" w:cs="Arial"/>
          <w:color w:val="auto"/>
          <w:szCs w:val="20"/>
        </w:rPr>
        <w:t xml:space="preserve"> (Massage and Superficial Heat and Cold Therapy) for</w:t>
      </w:r>
      <w:r w:rsidRPr="00F65538">
        <w:rPr>
          <w:rFonts w:eastAsia="Arial" w:cs="Arial"/>
          <w:color w:val="auto"/>
          <w:szCs w:val="20"/>
        </w:rPr>
        <w:t xml:space="preserve"> a description of these adjunctive acupuncture modalities and time frames.</w:t>
      </w:r>
    </w:p>
    <w:p w:rsidR="004219F6" w:rsidRPr="00F65538" w:rsidRDefault="00A11E8E" w:rsidP="000108FE">
      <w:pPr>
        <w:pStyle w:val="Heading2"/>
        <w:numPr>
          <w:ilvl w:val="0"/>
          <w:numId w:val="0"/>
        </w:numPr>
        <w:ind w:left="1440" w:hanging="720"/>
      </w:pPr>
      <w:bookmarkStart w:id="186" w:name="_Toc476212344"/>
      <w:r w:rsidRPr="00F65538">
        <w:t xml:space="preserve">2. </w:t>
      </w:r>
      <w:r w:rsidRPr="00F65538">
        <w:tab/>
      </w:r>
      <w:r w:rsidRPr="00267324">
        <w:rPr>
          <w:u w:val="single"/>
        </w:rPr>
        <w:t>BIOFEEDBACK</w:t>
      </w:r>
      <w:bookmarkEnd w:id="186"/>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t>BIOFEEDBACK:</w:t>
      </w:r>
      <w:r w:rsidRPr="00F65538">
        <w:rPr>
          <w:rFonts w:eastAsia="Arial" w:cs="Arial"/>
          <w:color w:val="auto"/>
          <w:szCs w:val="20"/>
        </w:rPr>
        <w:t xml:space="preserve"> Biofeedback is a form of behavioral medicine that helps patients learn self-awareness and sel</w:t>
      </w:r>
      <w:r w:rsidR="00A57CAD" w:rsidRPr="00F65538">
        <w:rPr>
          <w:rFonts w:eastAsia="Arial" w:cs="Arial"/>
          <w:color w:val="auto"/>
          <w:szCs w:val="20"/>
        </w:rPr>
        <w:t>f-regulation skills to increase</w:t>
      </w:r>
      <w:r w:rsidRPr="00F65538">
        <w:rPr>
          <w:rFonts w:eastAsia="Arial" w:cs="Arial"/>
          <w:color w:val="auto"/>
          <w:szCs w:val="20"/>
        </w:rPr>
        <w:t xml:space="preserve"> control of their physiology, such as muscle activity, brain waves, and measures of autonomic nervous system activity. Stress-related psycho-physiological reactions may arise as a reaction to organic pain and in some cases may cause pain. Electronic instrumentation is used to monitor the targeted physiology and then displayed or fed back to the patient visually, </w:t>
      </w:r>
      <w:proofErr w:type="spellStart"/>
      <w:r w:rsidRPr="00F65538">
        <w:rPr>
          <w:rFonts w:eastAsia="Arial" w:cs="Arial"/>
          <w:color w:val="auto"/>
          <w:szCs w:val="20"/>
        </w:rPr>
        <w:t>auditorily</w:t>
      </w:r>
      <w:proofErr w:type="spellEnd"/>
      <w:r w:rsidRPr="00F65538">
        <w:rPr>
          <w:rFonts w:eastAsia="Arial" w:cs="Arial"/>
          <w:color w:val="auto"/>
          <w:szCs w:val="20"/>
        </w:rPr>
        <w:t xml:space="preserve">, or tactilely, with coaching by a biofeedback specialist. There is good evidence that biofeedback or relaxation therapy is equal in effect to cognitive behavioral therapy for chronic low back </w:t>
      </w:r>
      <w:r w:rsidRPr="004869C6">
        <w:rPr>
          <w:rFonts w:eastAsia="Arial" w:cs="Arial"/>
          <w:color w:val="auto"/>
          <w:szCs w:val="20"/>
        </w:rPr>
        <w:t xml:space="preserve">pain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&lt;EndNote&gt;&lt;Cite&gt;&lt;Author&gt;Hoffman&lt;/Author&gt;&lt;Year&gt;2007&lt;/Year&gt;&lt;RecNum&gt;1750&lt;/RecNum&gt;&lt;DisplayText&gt;(Hoffman, Papas, Chatkoff, &amp;amp; Kerns, 2007)&lt;/DisplayText&gt;&lt;record&gt;&lt;rec-number&gt;1750&lt;/rec-number&gt;&lt;foreign-keys&gt;&lt;key app="EN" db-id="vaxawsfavadaa0er9e8ppds0adazdvepawxx" timestamp="1476383690"&gt;1750&lt;/key&gt;&lt;key app="ENWeb" db-id=""&gt;0&lt;/key&gt;&lt;/foreign-keys&gt;&lt;ref-type name="Journal Article"&gt;17&lt;/ref-type&gt;&lt;contributors&gt;&lt;authors&gt;&lt;author&gt;Hoffman, B. M.&lt;/author&gt;&lt;author&gt;Papas, R. K.&lt;/author&gt;&lt;author&gt;Chatkoff, D. K.&lt;/author&gt;&lt;author&gt;Kerns, R. D.&lt;/author&gt;&lt;/authors&gt;&lt;/contributors&gt;&lt;auth-address&gt;Department of Psychiatry and Behavioral Sciences, Duke University Medical Center, Durham, NC, USA.&lt;/auth-address&gt;&lt;titles&gt;&lt;title&gt;Meta-analysis of psychological interventions for chronic low back pain&lt;/title&gt;&lt;secondary-title&gt;Health Psychol&lt;/secondary-title&gt;&lt;/titles&gt;&lt;periodical&gt;&lt;full-title&gt;Health Psychol&lt;/full-title&gt;&lt;/periodical&gt;&lt;pages&gt;1-9&lt;/pages&gt;&lt;volume&gt;26&lt;/volume&gt;&lt;number&gt;1&lt;/number&gt;&lt;keywords&gt;&lt;keyword&gt;Cognitive Therapy&lt;/keyword&gt;&lt;keyword&gt;Combined Modality Therapy&lt;/keyword&gt;&lt;keyword&gt;Evidence-Based Medicine&lt;/keyword&gt;&lt;keyword&gt;Humans&lt;/keyword&gt;&lt;keyword&gt;Low Back Pain/*psychology/*rehabilitation&lt;/keyword&gt;&lt;keyword&gt;Patient Care Team&lt;/keyword&gt;&lt;keyword&gt;Psychotherapy/*methods&lt;/keyword&gt;&lt;keyword&gt;Randomized Controlled Trials as Topic&lt;/keyword&gt;&lt;keyword&gt;Rehabilitation, Vocational&lt;/keyword&gt;&lt;keyword&gt;Somatoform Disorders/*psychology/*rehabilitation&lt;/keyword&gt;&lt;/keywords&gt;&lt;dates&gt;&lt;year&gt;2007&lt;/year&gt;&lt;pub-dates&gt;&lt;date&gt;Jan&lt;/date&gt;&lt;/pub-dates&gt;&lt;/dates&gt;&lt;isbn&gt;0278-6133 (Print)&amp;#xD;0278-6133 (Linking)&lt;/isbn&gt;&lt;accession-num&gt;17209691&lt;/accession-num&gt;&lt;urls&gt;&lt;related-urls&gt;&lt;url&gt;http://www.ncbi.nlm.nih.gov/pubmed/17209691&lt;/url&gt;&lt;/related-urls&gt;&lt;/urls&gt;&lt;electronic-resource-num&gt;10.1037/0278-6133.26.1.1&lt;/electronic-resource-num&gt;&lt;modified-date&gt;Referenced in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17" w:tooltip="Hoffman, 2007 #1750" w:history="1">
        <w:r w:rsidR="004869C6" w:rsidRPr="00DF6785">
          <w:rPr>
            <w:rStyle w:val="Hyperlink"/>
            <w:rFonts w:eastAsia="Arial" w:cs="Arial"/>
            <w:noProof/>
            <w:szCs w:val="20"/>
          </w:rPr>
          <w:t>Hoffman, Papas, Chatkoff, &amp; Kerns, 2007</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Default="00A11E8E" w:rsidP="000108FE">
      <w:pPr>
        <w:spacing w:before="240" w:after="0"/>
        <w:ind w:left="1440" w:hanging="720"/>
        <w:rPr>
          <w:rFonts w:eastAsia="Arial" w:cs="Arial"/>
          <w:color w:val="auto"/>
          <w:szCs w:val="20"/>
        </w:rPr>
      </w:pPr>
      <w:r w:rsidRPr="00F65538">
        <w:rPr>
          <w:rFonts w:eastAsia="Arial" w:cs="Arial"/>
          <w:color w:val="auto"/>
          <w:szCs w:val="20"/>
        </w:rPr>
        <w:tab/>
        <w:t xml:space="preserve">Indications for biofeedback include cases of musculoskeletal injury, in which muscle dysfunction or other physiological indicators of excessive or prolonged stress response affects and/or delays recovery. Other applications include training to improve self-management of pain, anxiety, panic, anger or emotional distress, opioid </w:t>
      </w:r>
      <w:r w:rsidRPr="00F65538">
        <w:rPr>
          <w:rFonts w:eastAsia="Arial" w:cs="Arial"/>
          <w:color w:val="auto"/>
          <w:szCs w:val="20"/>
        </w:rPr>
        <w:lastRenderedPageBreak/>
        <w:t>withdrawal, insomnia/sleep disturbance, and other central and autonomic nervous system imbalances. Biofeedback is often utilized for relaxation training. Mental health professionals may also utilize it as a component of psychotherapy, where biofeedback and other behavioral techniques are integrated with psychotherapeutic interventions. Biofeedback is often used in conjunction with physical therapy or medical treatment.</w:t>
      </w:r>
    </w:p>
    <w:p w:rsidR="006D46E3" w:rsidRPr="00F65538" w:rsidRDefault="006D46E3" w:rsidP="000108FE">
      <w:pPr>
        <w:spacing w:before="240" w:after="0"/>
        <w:ind w:left="1440" w:hanging="720"/>
        <w:rPr>
          <w:rFonts w:cs="Arial"/>
          <w:color w:val="auto"/>
          <w:szCs w:val="20"/>
        </w:rPr>
      </w:pPr>
    </w:p>
    <w:p w:rsidR="004219F6" w:rsidRDefault="00A11E8E" w:rsidP="00210FE2">
      <w:pPr>
        <w:numPr>
          <w:ilvl w:val="1"/>
          <w:numId w:val="58"/>
        </w:numPr>
        <w:spacing w:before="240" w:after="0"/>
        <w:ind w:left="2160" w:hanging="720"/>
        <w:contextualSpacing/>
        <w:rPr>
          <w:rFonts w:eastAsia="Arial" w:cs="Arial"/>
          <w:color w:val="auto"/>
          <w:szCs w:val="20"/>
        </w:rPr>
      </w:pPr>
      <w:r w:rsidRPr="00F65538">
        <w:rPr>
          <w:rFonts w:eastAsia="Arial" w:cs="Arial"/>
          <w:color w:val="auto"/>
          <w:szCs w:val="20"/>
        </w:rPr>
        <w:t>Time to Produce Effect: 3 to 4 sessions.</w:t>
      </w:r>
    </w:p>
    <w:p w:rsidR="006D46E3" w:rsidRDefault="006D46E3" w:rsidP="006D46E3">
      <w:pPr>
        <w:spacing w:before="240" w:after="0"/>
        <w:ind w:left="2160"/>
        <w:contextualSpacing/>
        <w:rPr>
          <w:rFonts w:eastAsia="Arial" w:cs="Arial"/>
          <w:color w:val="auto"/>
          <w:szCs w:val="20"/>
        </w:rPr>
      </w:pPr>
    </w:p>
    <w:p w:rsidR="004219F6" w:rsidRDefault="00A11E8E" w:rsidP="00210FE2">
      <w:pPr>
        <w:numPr>
          <w:ilvl w:val="1"/>
          <w:numId w:val="58"/>
        </w:numPr>
        <w:spacing w:before="240" w:after="0"/>
        <w:ind w:left="2160" w:hanging="720"/>
        <w:contextualSpacing/>
        <w:rPr>
          <w:rFonts w:eastAsia="Arial" w:cs="Arial"/>
          <w:color w:val="auto"/>
          <w:szCs w:val="20"/>
        </w:rPr>
      </w:pPr>
      <w:r w:rsidRPr="00F65538">
        <w:rPr>
          <w:rFonts w:eastAsia="Arial" w:cs="Arial"/>
          <w:color w:val="auto"/>
          <w:szCs w:val="20"/>
        </w:rPr>
        <w:t>Frequency: 1 to 2 times per week.</w:t>
      </w:r>
    </w:p>
    <w:p w:rsidR="006D46E3" w:rsidRPr="00F65538" w:rsidRDefault="006D46E3" w:rsidP="006D46E3">
      <w:pPr>
        <w:spacing w:before="240" w:after="0"/>
        <w:ind w:left="2160"/>
        <w:contextualSpacing/>
        <w:rPr>
          <w:rFonts w:eastAsia="Arial" w:cs="Arial"/>
          <w:color w:val="auto"/>
          <w:szCs w:val="20"/>
        </w:rPr>
      </w:pPr>
    </w:p>
    <w:p w:rsidR="004219F6" w:rsidRDefault="00A11E8E" w:rsidP="00210FE2">
      <w:pPr>
        <w:numPr>
          <w:ilvl w:val="1"/>
          <w:numId w:val="58"/>
        </w:numPr>
        <w:spacing w:before="240" w:after="0"/>
        <w:ind w:left="2160" w:hanging="720"/>
        <w:contextualSpacing/>
        <w:rPr>
          <w:rFonts w:eastAsia="Arial" w:cs="Arial"/>
          <w:color w:val="auto"/>
          <w:szCs w:val="20"/>
        </w:rPr>
      </w:pPr>
      <w:r w:rsidRPr="00F65538">
        <w:rPr>
          <w:rFonts w:eastAsia="Arial" w:cs="Arial"/>
          <w:color w:val="auto"/>
          <w:szCs w:val="20"/>
        </w:rPr>
        <w:t>Optimum Duration: 5 to 6 sessions.</w:t>
      </w:r>
    </w:p>
    <w:p w:rsidR="006D46E3" w:rsidRPr="00F65538" w:rsidRDefault="006D46E3" w:rsidP="006D46E3">
      <w:pPr>
        <w:spacing w:before="240" w:after="0"/>
        <w:ind w:left="2160"/>
        <w:contextualSpacing/>
        <w:rPr>
          <w:rFonts w:eastAsia="Arial" w:cs="Arial"/>
          <w:color w:val="auto"/>
          <w:szCs w:val="20"/>
        </w:rPr>
      </w:pPr>
    </w:p>
    <w:p w:rsidR="004219F6" w:rsidRDefault="00A11E8E" w:rsidP="00210FE2">
      <w:pPr>
        <w:numPr>
          <w:ilvl w:val="1"/>
          <w:numId w:val="58"/>
        </w:numPr>
        <w:spacing w:before="240" w:after="0"/>
        <w:ind w:left="2160" w:hanging="720"/>
        <w:contextualSpacing/>
        <w:rPr>
          <w:rFonts w:eastAsia="Arial" w:cs="Arial"/>
          <w:color w:val="auto"/>
          <w:szCs w:val="20"/>
        </w:rPr>
      </w:pPr>
      <w:r w:rsidRPr="00F65538">
        <w:rPr>
          <w:rFonts w:eastAsia="Arial" w:cs="Arial"/>
          <w:color w:val="auto"/>
          <w:szCs w:val="20"/>
        </w:rPr>
        <w:t>Maximum Duration: 10 to 12 sessions. Treatment beyond 12 sessions must be documented with respect to need, expectation, and ability to facilitate functional gains.</w:t>
      </w:r>
    </w:p>
    <w:p w:rsidR="00014F00" w:rsidRPr="00F65538" w:rsidRDefault="00014F00" w:rsidP="00014F00">
      <w:pPr>
        <w:spacing w:before="240" w:after="0"/>
        <w:contextualSpacing/>
        <w:rPr>
          <w:rFonts w:eastAsia="Arial" w:cs="Arial"/>
          <w:color w:val="auto"/>
          <w:szCs w:val="20"/>
        </w:rPr>
      </w:pPr>
    </w:p>
    <w:p w:rsidR="004219F6" w:rsidRPr="00267324" w:rsidRDefault="00A11E8E" w:rsidP="000108FE">
      <w:pPr>
        <w:pStyle w:val="Heading2"/>
        <w:numPr>
          <w:ilvl w:val="0"/>
          <w:numId w:val="0"/>
        </w:numPr>
        <w:ind w:left="1440" w:hanging="720"/>
        <w:rPr>
          <w:u w:val="single"/>
        </w:rPr>
      </w:pPr>
      <w:bookmarkStart w:id="187" w:name="_Toc476212345"/>
      <w:r w:rsidRPr="00F65538">
        <w:t>3.</w:t>
      </w:r>
      <w:r w:rsidRPr="00F65538">
        <w:tab/>
      </w:r>
      <w:r w:rsidRPr="00267324">
        <w:rPr>
          <w:u w:val="single"/>
        </w:rPr>
        <w:t>EDUCATION/INFORMED DECISION MAKING</w:t>
      </w:r>
      <w:bookmarkEnd w:id="187"/>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t>EDUCATION/INFORMED DECISION MAKING</w:t>
      </w:r>
      <w:r w:rsidR="00695760">
        <w:rPr>
          <w:rFonts w:eastAsia="Arial" w:cs="Arial"/>
          <w:b/>
          <w:color w:val="auto"/>
          <w:szCs w:val="20"/>
        </w:rPr>
        <w:t>:</w:t>
      </w:r>
      <w:r w:rsidRPr="00F65538">
        <w:rPr>
          <w:rFonts w:eastAsia="Arial" w:cs="Arial"/>
          <w:color w:val="auto"/>
          <w:szCs w:val="20"/>
        </w:rPr>
        <w:t xml:space="preserve"> of patients, families, employers, insurers, policy makers, and the community should be the primary emphasis in the treatment of shoulder pain and disability. Unfortunately, practitioners often think of education and informed decision making last, after medications, manual therapy, and surgery.</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Informed decision making is the hallmark of a successful treatment plan. In most cases, the continuum of treatment from the least invasive to the most invasive (e.g.</w:t>
      </w:r>
      <w:r w:rsidR="00141D7A" w:rsidRPr="00F65538">
        <w:rPr>
          <w:rFonts w:eastAsia="Arial" w:cs="Arial"/>
          <w:color w:val="auto"/>
          <w:szCs w:val="20"/>
        </w:rPr>
        <w:t>,</w:t>
      </w:r>
      <w:r w:rsidRPr="00F65538">
        <w:rPr>
          <w:rFonts w:eastAsia="Arial" w:cs="Arial"/>
          <w:color w:val="auto"/>
          <w:szCs w:val="20"/>
        </w:rPr>
        <w:t xml:space="preserve"> surgery) should be discussed. The intention is to find the treatment along this continuum which most completely addresses the condition. Patients should identify their personal functional goals of treatment at the first visit. It is recommended that specific individual goals are articulated at the beginning of treatment as this is likely to lead to increased patient satisfaction above that achieved from improvement in pain or other physical </w:t>
      </w:r>
      <w:r w:rsidRPr="004869C6">
        <w:rPr>
          <w:rFonts w:eastAsia="Arial" w:cs="Arial"/>
          <w:color w:val="auto"/>
          <w:szCs w:val="20"/>
        </w:rPr>
        <w:t xml:space="preserve">function </w:t>
      </w:r>
      <w:r w:rsidR="004869C6" w:rsidRPr="004869C6">
        <w:rPr>
          <w:rFonts w:eastAsia="Arial" w:cs="Arial"/>
          <w:color w:val="auto"/>
          <w:szCs w:val="20"/>
        </w:rPr>
        <w:fldChar w:fldCharType="begin">
          <w:fldData xml:space="preserve">PEVuZE5vdGU+PENpdGU+PEF1dGhvcj5IYXphcmQ8L0F1dGhvcj48WWVhcj4yMDA5PC9ZZWFyPjxS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PEVuZE5vdGU+PENpdGU+PEF1dGhvcj5IYXphcmQ8L0F1dGhvcj48WWVhcj4yMDA5PC9ZZWFyPjxS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11" w:tooltip="Hazard, 2009 #2203" w:history="1">
        <w:r w:rsidR="004869C6" w:rsidRPr="00DF6785">
          <w:rPr>
            <w:rStyle w:val="Hyperlink"/>
            <w:rFonts w:eastAsia="Arial" w:cs="Arial"/>
            <w:noProof/>
            <w:szCs w:val="20"/>
          </w:rPr>
          <w:t>Hazard et al., 2009</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00E06AB5" w:rsidRPr="004869C6">
        <w:rPr>
          <w:rFonts w:eastAsia="Arial" w:cs="Arial"/>
          <w:color w:val="auto"/>
          <w:szCs w:val="20"/>
        </w:rPr>
        <w:t xml:space="preserve">. </w:t>
      </w:r>
      <w:r w:rsidRPr="004869C6">
        <w:rPr>
          <w:rFonts w:eastAsia="Arial" w:cs="Arial"/>
          <w:color w:val="auto"/>
          <w:szCs w:val="20"/>
        </w:rPr>
        <w:t>Progr</w:t>
      </w:r>
      <w:r w:rsidRPr="00F65538">
        <w:rPr>
          <w:rFonts w:eastAsia="Arial" w:cs="Arial"/>
          <w:color w:val="auto"/>
          <w:szCs w:val="20"/>
        </w:rPr>
        <w:t>ess toward the individual functional goals identified should be addressed at follow up visits and throughout treatment by other members of the health care team as well as the authorized physicians.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Documentation of this process should occur whenever diagnostic tests or referrals from the authorized treat</w:t>
      </w:r>
      <w:r w:rsidR="00FA2159" w:rsidRPr="00F65538">
        <w:rPr>
          <w:rFonts w:eastAsia="Arial" w:cs="Arial"/>
          <w:color w:val="auto"/>
          <w:szCs w:val="20"/>
        </w:rPr>
        <w:t xml:space="preserve">ing physician are contemplated. </w:t>
      </w:r>
      <w:r w:rsidRPr="00F65538">
        <w:rPr>
          <w:rFonts w:eastAsia="Arial" w:cs="Arial"/>
          <w:color w:val="auto"/>
          <w:szCs w:val="20"/>
        </w:rPr>
        <w:t>The informed decision making process asks the patients to set their personal functional goals of treatment, describe their current health status and any concerns they have regarding adhering to the diagnostic or treatment plan proposed. The provider should clearly describe the following:</w:t>
      </w:r>
    </w:p>
    <w:p w:rsidR="004219F6" w:rsidRDefault="00A11E8E" w:rsidP="00210FE2">
      <w:pPr>
        <w:pStyle w:val="ListParagraph"/>
        <w:numPr>
          <w:ilvl w:val="1"/>
          <w:numId w:val="59"/>
        </w:numPr>
        <w:spacing w:before="240" w:after="0"/>
        <w:ind w:left="2160" w:hanging="720"/>
        <w:rPr>
          <w:rFonts w:eastAsia="Arial" w:cs="Arial"/>
          <w:color w:val="auto"/>
          <w:szCs w:val="20"/>
        </w:rPr>
      </w:pPr>
      <w:r w:rsidRPr="00F65538">
        <w:rPr>
          <w:rFonts w:eastAsia="Arial" w:cs="Arial"/>
          <w:color w:val="auto"/>
          <w:szCs w:val="20"/>
        </w:rPr>
        <w:lastRenderedPageBreak/>
        <w:t>The expected functional outcomes from the proposed treatment, or expected results and plan of action if diagnostic tests are involved.</w:t>
      </w:r>
    </w:p>
    <w:p w:rsidR="00FF18EB" w:rsidRPr="00F65538" w:rsidRDefault="00FF18EB" w:rsidP="00FF18EB">
      <w:pPr>
        <w:pStyle w:val="ListParagraph"/>
        <w:spacing w:before="240" w:after="0"/>
        <w:ind w:left="2160"/>
        <w:rPr>
          <w:rFonts w:eastAsia="Arial" w:cs="Arial"/>
          <w:color w:val="auto"/>
          <w:szCs w:val="20"/>
        </w:rPr>
      </w:pPr>
    </w:p>
    <w:p w:rsidR="00FF18EB" w:rsidRPr="00FF18EB" w:rsidRDefault="00A11E8E" w:rsidP="00FF18EB">
      <w:pPr>
        <w:pStyle w:val="ListParagraph"/>
        <w:numPr>
          <w:ilvl w:val="1"/>
          <w:numId w:val="59"/>
        </w:numPr>
        <w:spacing w:before="240" w:after="0"/>
        <w:ind w:left="2160" w:hanging="720"/>
        <w:rPr>
          <w:rFonts w:eastAsia="Arial" w:cs="Arial"/>
          <w:color w:val="auto"/>
          <w:szCs w:val="20"/>
        </w:rPr>
      </w:pPr>
      <w:r w:rsidRPr="00F65538">
        <w:rPr>
          <w:rFonts w:eastAsia="Arial" w:cs="Arial"/>
          <w:color w:val="auto"/>
          <w:szCs w:val="20"/>
        </w:rPr>
        <w:t>Any side effects and risks to the patient.</w:t>
      </w:r>
    </w:p>
    <w:p w:rsidR="00FF18EB" w:rsidRPr="00FF18EB" w:rsidRDefault="00FF18EB" w:rsidP="00FF18EB">
      <w:pPr>
        <w:pStyle w:val="ListParagraph"/>
        <w:spacing w:before="240" w:after="0"/>
        <w:ind w:left="2160"/>
        <w:rPr>
          <w:rFonts w:eastAsia="Arial" w:cs="Arial"/>
          <w:color w:val="auto"/>
          <w:szCs w:val="20"/>
        </w:rPr>
      </w:pPr>
    </w:p>
    <w:p w:rsidR="004219F6" w:rsidRDefault="00A11E8E" w:rsidP="00210FE2">
      <w:pPr>
        <w:pStyle w:val="ListParagraph"/>
        <w:numPr>
          <w:ilvl w:val="1"/>
          <w:numId w:val="59"/>
        </w:numPr>
        <w:spacing w:before="240" w:after="0"/>
        <w:ind w:left="2160" w:hanging="720"/>
        <w:rPr>
          <w:rFonts w:eastAsia="Arial" w:cs="Arial"/>
          <w:color w:val="auto"/>
          <w:szCs w:val="20"/>
        </w:rPr>
      </w:pPr>
      <w:r w:rsidRPr="00F65538">
        <w:rPr>
          <w:rFonts w:eastAsia="Arial" w:cs="Arial"/>
          <w:color w:val="auto"/>
          <w:szCs w:val="20"/>
        </w:rPr>
        <w:t>Required post treatment rehabilitation time and impact on work, if any.</w:t>
      </w:r>
    </w:p>
    <w:p w:rsidR="00FF18EB" w:rsidRPr="00F65538" w:rsidRDefault="00FF18EB" w:rsidP="00FF18EB">
      <w:pPr>
        <w:pStyle w:val="ListParagraph"/>
        <w:spacing w:before="240" w:after="0"/>
        <w:ind w:left="2160"/>
        <w:rPr>
          <w:rFonts w:eastAsia="Arial" w:cs="Arial"/>
          <w:color w:val="auto"/>
          <w:szCs w:val="20"/>
        </w:rPr>
      </w:pPr>
    </w:p>
    <w:p w:rsidR="004219F6" w:rsidRPr="00F65538" w:rsidRDefault="00A11E8E" w:rsidP="00210FE2">
      <w:pPr>
        <w:pStyle w:val="ListParagraph"/>
        <w:numPr>
          <w:ilvl w:val="1"/>
          <w:numId w:val="59"/>
        </w:numPr>
        <w:spacing w:before="240" w:after="0"/>
        <w:ind w:left="2160" w:hanging="720"/>
        <w:rPr>
          <w:rFonts w:eastAsia="Arial" w:cs="Arial"/>
          <w:color w:val="auto"/>
          <w:szCs w:val="20"/>
        </w:rPr>
      </w:pPr>
      <w:r w:rsidRPr="00F65538">
        <w:rPr>
          <w:rFonts w:eastAsia="Arial" w:cs="Arial"/>
          <w:color w:val="auto"/>
          <w:szCs w:val="20"/>
        </w:rPr>
        <w:t>Alternative therapies or diagnostic testing.</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Before diagnostic tests or referrals for invasive treatment take place, the patient should be able to clearly articulate the goals of the intervention, the general side effects and risks associated with it, and their decision regarding compliance with the suggested plan. There is some evidence that information provided only by vid</w:t>
      </w:r>
      <w:r w:rsidR="004869C6">
        <w:rPr>
          <w:rFonts w:eastAsia="Arial" w:cs="Arial"/>
          <w:color w:val="auto"/>
          <w:szCs w:val="20"/>
        </w:rPr>
        <w:t xml:space="preserve">eo is not sufficient </w:t>
      </w:r>
      <w:r w:rsidR="004869C6" w:rsidRPr="004869C6">
        <w:rPr>
          <w:rFonts w:eastAsia="Arial" w:cs="Arial"/>
          <w:color w:val="auto"/>
          <w:szCs w:val="20"/>
        </w:rPr>
        <w:t xml:space="preserve">education </w:t>
      </w:r>
      <w:r w:rsidR="004869C6" w:rsidRPr="004869C6">
        <w:rPr>
          <w:rFonts w:eastAsia="Arial" w:cs="Arial"/>
          <w:color w:val="auto"/>
          <w:szCs w:val="20"/>
        </w:rPr>
        <w:fldChar w:fldCharType="begin">
          <w:fldData xml:space="preserve">PEVuZE5vdGU+PENpdGU+PEF1dGhvcj5OZXdjb21lcjwvQXV0aG9yPjxZZWFyPjIwMDg8L1llYXI+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PEVuZE5vdGU+PENpdGU+PEF1dGhvcj5OZXdjb21lcjwvQXV0aG9yPjxZZWFyPjIwMDg8L1llYXI+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81" w:tooltip="Newcomer, 2008 #2168" w:history="1">
        <w:r w:rsidR="004869C6" w:rsidRPr="00DF6785">
          <w:rPr>
            <w:rStyle w:val="Hyperlink"/>
            <w:rFonts w:eastAsia="Arial" w:cs="Arial"/>
            <w:noProof/>
            <w:szCs w:val="20"/>
          </w:rPr>
          <w:t>Newcomer, Vickers Douglas, Shelerud, Long, &amp; Crawford, 2008</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F65538">
        <w:rPr>
          <w:rFonts w:eastAsia="Arial" w:cs="Arial"/>
          <w:color w:val="auto"/>
          <w:szCs w:val="20"/>
        </w:rPr>
        <w:t>.</w:t>
      </w:r>
    </w:p>
    <w:p w:rsidR="004219F6" w:rsidRDefault="00A11E8E" w:rsidP="000108FE">
      <w:pPr>
        <w:spacing w:before="240" w:after="0"/>
        <w:ind w:left="1440" w:hanging="720"/>
        <w:rPr>
          <w:rFonts w:eastAsia="Arial" w:cs="Arial"/>
          <w:color w:val="auto"/>
          <w:szCs w:val="20"/>
        </w:rPr>
      </w:pPr>
      <w:r w:rsidRPr="00F65538">
        <w:rPr>
          <w:rFonts w:eastAsia="Arial" w:cs="Arial"/>
          <w:color w:val="auto"/>
          <w:szCs w:val="20"/>
        </w:rPr>
        <w:tab/>
        <w:t>Practitioners must develop and implement an effective strategy and skills to educate patients, employers, insurance systems, policy makers, and the community as a whole. An education-based paradigm should always start with reassuring information to the patient and informed decision making. More in-depth education currently exists within a treatment regimen employing functional restoration, prevention, and cognitive behavioral techniques. Patient education and informed decision making should facilitate self-management of symptoms and prevention.</w:t>
      </w:r>
    </w:p>
    <w:p w:rsidR="00C65321" w:rsidRPr="00F65538" w:rsidRDefault="00C65321" w:rsidP="000108FE">
      <w:pPr>
        <w:spacing w:before="240" w:after="0"/>
        <w:ind w:left="1440" w:hanging="720"/>
        <w:rPr>
          <w:rFonts w:cs="Arial"/>
          <w:color w:val="auto"/>
          <w:szCs w:val="20"/>
        </w:rPr>
      </w:pPr>
    </w:p>
    <w:p w:rsidR="004219F6" w:rsidRDefault="00A11E8E" w:rsidP="00210FE2">
      <w:pPr>
        <w:numPr>
          <w:ilvl w:val="2"/>
          <w:numId w:val="60"/>
        </w:numPr>
        <w:spacing w:before="240" w:after="0"/>
        <w:ind w:firstLine="1440"/>
        <w:contextualSpacing/>
        <w:rPr>
          <w:rFonts w:eastAsia="Arial" w:cs="Arial"/>
          <w:color w:val="auto"/>
          <w:szCs w:val="20"/>
        </w:rPr>
      </w:pPr>
      <w:r w:rsidRPr="00F65538">
        <w:rPr>
          <w:rFonts w:eastAsia="Arial" w:cs="Arial"/>
          <w:color w:val="auto"/>
          <w:szCs w:val="20"/>
        </w:rPr>
        <w:t>Time to produce effect: Varies with individual patient</w:t>
      </w:r>
    </w:p>
    <w:p w:rsidR="00C65321" w:rsidRPr="00F65538" w:rsidRDefault="00C65321" w:rsidP="00C65321">
      <w:pPr>
        <w:spacing w:before="240" w:after="0"/>
        <w:ind w:left="1440"/>
        <w:contextualSpacing/>
        <w:rPr>
          <w:rFonts w:eastAsia="Arial" w:cs="Arial"/>
          <w:color w:val="auto"/>
          <w:szCs w:val="20"/>
        </w:rPr>
      </w:pPr>
    </w:p>
    <w:p w:rsidR="004219F6" w:rsidRDefault="00A11E8E" w:rsidP="00210FE2">
      <w:pPr>
        <w:numPr>
          <w:ilvl w:val="2"/>
          <w:numId w:val="60"/>
        </w:numPr>
        <w:spacing w:before="240" w:after="0"/>
        <w:ind w:firstLine="1440"/>
        <w:contextualSpacing/>
        <w:rPr>
          <w:rFonts w:eastAsia="Arial" w:cs="Arial"/>
          <w:color w:val="auto"/>
          <w:szCs w:val="20"/>
        </w:rPr>
      </w:pPr>
      <w:r w:rsidRPr="00F65538">
        <w:rPr>
          <w:rFonts w:eastAsia="Arial" w:cs="Arial"/>
          <w:color w:val="auto"/>
          <w:szCs w:val="20"/>
        </w:rPr>
        <w:t>Frequency: Should occur at every visit.</w:t>
      </w:r>
    </w:p>
    <w:p w:rsidR="00C65321" w:rsidRPr="00F65538" w:rsidRDefault="00C65321" w:rsidP="00C65321">
      <w:pPr>
        <w:spacing w:before="240" w:after="0"/>
        <w:ind w:left="1440"/>
        <w:contextualSpacing/>
        <w:rPr>
          <w:rFonts w:eastAsia="Arial" w:cs="Arial"/>
          <w:color w:val="auto"/>
          <w:szCs w:val="20"/>
        </w:rPr>
      </w:pPr>
    </w:p>
    <w:p w:rsidR="004219F6" w:rsidRPr="00F65538" w:rsidRDefault="00A11E8E" w:rsidP="000108FE">
      <w:pPr>
        <w:pStyle w:val="Heading2"/>
        <w:numPr>
          <w:ilvl w:val="0"/>
          <w:numId w:val="0"/>
        </w:numPr>
      </w:pPr>
      <w:bookmarkStart w:id="188" w:name="_Toc476212346"/>
      <w:r w:rsidRPr="00F65538">
        <w:t xml:space="preserve">4. </w:t>
      </w:r>
      <w:r w:rsidRPr="00F65538">
        <w:tab/>
      </w:r>
      <w:r w:rsidRPr="00267324">
        <w:rPr>
          <w:u w:val="single"/>
        </w:rPr>
        <w:t>INJECTIONS – THERAPEUTIC</w:t>
      </w:r>
      <w:bookmarkEnd w:id="188"/>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b/>
          <w:color w:val="auto"/>
          <w:szCs w:val="20"/>
          <w:u w:val="single"/>
        </w:rPr>
        <w:t>INJECTIONS – THERAPEUTIC</w:t>
      </w:r>
      <w:r w:rsidR="00695760">
        <w:rPr>
          <w:rFonts w:eastAsia="Arial" w:cs="Arial"/>
          <w:b/>
          <w:color w:val="auto"/>
          <w:szCs w:val="20"/>
          <w:u w:val="single"/>
        </w:rPr>
        <w:t>:</w:t>
      </w:r>
      <w:r w:rsidRPr="00F65538">
        <w:rPr>
          <w:rFonts w:eastAsia="Arial" w:cs="Arial"/>
          <w:color w:val="auto"/>
          <w:szCs w:val="20"/>
        </w:rPr>
        <w:t xml:space="preserve"> are generally accepted, well-established procedures that may play a significant role in the treatment of patients with upper extremity pain or pathology. Therapeutic injections involve the delivery of anesthetic and/or anti-inflammatory medications to the painful structure. Therapeutic injections have many potential benefits. Ideally, a therapeutic injection will: (a) reduce inflammation in a specific target area; (b) relieve secondary muscle spasm; and (c) diminish pain and support therapy directed to functional recovery. Diagnostic and therapeutic injections should be used early and selectively to establish a diagnosis and support rehabilitation. If injections are overused or used outside the context of a monitored rehabilitation program, they may be of significantly less value.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r>
      <w:r w:rsidRPr="00F65538">
        <w:rPr>
          <w:rFonts w:eastAsia="Arial" w:cs="Arial"/>
          <w:color w:val="auto"/>
          <w:szCs w:val="20"/>
          <w:u w:val="single"/>
        </w:rPr>
        <w:t>Special Considerations</w:t>
      </w:r>
      <w:r w:rsidR="003E27B6" w:rsidRPr="00F65538">
        <w:rPr>
          <w:rFonts w:eastAsia="Arial" w:cs="Arial"/>
          <w:color w:val="auto"/>
          <w:szCs w:val="20"/>
          <w:u w:val="single"/>
        </w:rPr>
        <w:t>:</w:t>
      </w:r>
      <w:r w:rsidR="003E27B6" w:rsidRPr="00F65538">
        <w:rPr>
          <w:rFonts w:eastAsia="Arial" w:cs="Arial"/>
          <w:color w:val="auto"/>
          <w:szCs w:val="20"/>
        </w:rPr>
        <w:t xml:space="preserve"> </w:t>
      </w:r>
      <w:r w:rsidRPr="00F65538">
        <w:rPr>
          <w:rFonts w:eastAsia="Arial" w:cs="Arial"/>
          <w:color w:val="auto"/>
          <w:szCs w:val="20"/>
        </w:rPr>
        <w:t>The use of injections has become progressively sophisticated. Each procedure c</w:t>
      </w:r>
      <w:r w:rsidR="0033550A">
        <w:rPr>
          <w:rFonts w:eastAsia="Arial" w:cs="Arial"/>
          <w:color w:val="auto"/>
          <w:szCs w:val="20"/>
        </w:rPr>
        <w:t>onsidered has an inherent risk.</w:t>
      </w:r>
      <w:r w:rsidRPr="00F65538">
        <w:rPr>
          <w:rFonts w:eastAsia="Arial" w:cs="Arial"/>
          <w:color w:val="auto"/>
          <w:szCs w:val="20"/>
        </w:rPr>
        <w:t xml:space="preserve"> Risk versus benefit should be </w:t>
      </w:r>
      <w:r w:rsidRPr="00F65538">
        <w:rPr>
          <w:rFonts w:eastAsia="Arial" w:cs="Arial"/>
          <w:color w:val="auto"/>
          <w:szCs w:val="20"/>
        </w:rPr>
        <w:lastRenderedPageBreak/>
        <w:t>evaluated when considering injection therapy. In addition, all injections must include sterile technique.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r>
      <w:r w:rsidRPr="00F65538">
        <w:rPr>
          <w:rFonts w:eastAsia="Arial" w:cs="Arial"/>
          <w:color w:val="auto"/>
          <w:szCs w:val="20"/>
          <w:u w:val="single"/>
        </w:rPr>
        <w:t>Contraindications</w:t>
      </w:r>
      <w:r w:rsidR="003E27B6" w:rsidRPr="00F65538">
        <w:rPr>
          <w:rFonts w:eastAsia="Arial" w:cs="Arial"/>
          <w:color w:val="auto"/>
          <w:szCs w:val="20"/>
          <w:u w:val="single"/>
        </w:rPr>
        <w:t>:</w:t>
      </w:r>
      <w:r w:rsidR="003E27B6" w:rsidRPr="00F65538">
        <w:rPr>
          <w:rFonts w:eastAsia="Arial" w:cs="Arial"/>
          <w:color w:val="auto"/>
          <w:szCs w:val="20"/>
        </w:rPr>
        <w:t xml:space="preserve"> </w:t>
      </w:r>
      <w:r w:rsidRPr="00F65538">
        <w:rPr>
          <w:rFonts w:eastAsia="Arial" w:cs="Arial"/>
          <w:color w:val="auto"/>
          <w:szCs w:val="20"/>
        </w:rPr>
        <w:t>General contraindications include local or systemic infection, bleeding disorders, allergy to medications used, and patient refusal. Specific contraindications may apply to individual injections.</w:t>
      </w:r>
    </w:p>
    <w:p w:rsidR="00695760" w:rsidRPr="00695760" w:rsidRDefault="00240A03" w:rsidP="000108FE">
      <w:pPr>
        <w:pStyle w:val="Heading3"/>
        <w:spacing w:after="0" w:line="240" w:lineRule="auto"/>
        <w:ind w:left="2160" w:hanging="720"/>
        <w:rPr>
          <w:rFonts w:cs="Arial"/>
          <w:vanish/>
          <w:color w:val="auto"/>
          <w:szCs w:val="20"/>
          <w:specVanish/>
        </w:rPr>
      </w:pPr>
      <w:bookmarkStart w:id="189" w:name="_Toc476212347"/>
      <w:r>
        <w:rPr>
          <w:rFonts w:cs="Arial"/>
          <w:color w:val="auto"/>
          <w:szCs w:val="20"/>
        </w:rPr>
        <w:t>a.</w:t>
      </w:r>
      <w:r>
        <w:rPr>
          <w:rFonts w:cs="Arial"/>
          <w:color w:val="auto"/>
          <w:szCs w:val="20"/>
        </w:rPr>
        <w:tab/>
      </w:r>
      <w:r w:rsidR="00A11E8E" w:rsidRPr="00695760">
        <w:rPr>
          <w:u w:val="single"/>
        </w:rPr>
        <w:t>Autologous Whole Blood Injections/Platelet-Rich Plasma Injections</w:t>
      </w:r>
      <w:bookmarkEnd w:id="189"/>
    </w:p>
    <w:p w:rsidR="004219F6" w:rsidRPr="00F65538" w:rsidRDefault="000824CD" w:rsidP="000108FE">
      <w:pPr>
        <w:spacing w:before="240" w:after="0"/>
      </w:pPr>
      <w:r w:rsidRPr="00F65538">
        <w:t>:</w:t>
      </w:r>
    </w:p>
    <w:p w:rsidR="009F3A86" w:rsidRPr="009F3A86" w:rsidRDefault="00A11E8E" w:rsidP="009F3A86">
      <w:pPr>
        <w:spacing w:before="240" w:after="0"/>
        <w:ind w:left="2880" w:hanging="630"/>
        <w:rPr>
          <w:rFonts w:eastAsia="Arial" w:cs="Arial"/>
          <w:color w:val="auto"/>
          <w:szCs w:val="20"/>
        </w:rPr>
      </w:pPr>
      <w:r w:rsidRPr="00F65538">
        <w:rPr>
          <w:rFonts w:eastAsia="Arial" w:cs="Arial"/>
          <w:color w:val="auto"/>
          <w:szCs w:val="20"/>
        </w:rPr>
        <w:t xml:space="preserve">i. </w:t>
      </w:r>
      <w:r w:rsidRPr="00F65538">
        <w:rPr>
          <w:rFonts w:eastAsia="Arial" w:cs="Arial"/>
          <w:color w:val="auto"/>
          <w:szCs w:val="20"/>
        </w:rPr>
        <w:tab/>
        <w:t>Autologous Whole Blood Injections: Autologous whole blood injections are inexpensive and may be used in patients who have not made sufficient functional progress with initial therapy for lateral or medial epicondylitis after 10 to</w:t>
      </w:r>
      <w:r w:rsidR="000824CD" w:rsidRPr="00F65538">
        <w:rPr>
          <w:rFonts w:eastAsia="Arial" w:cs="Arial"/>
          <w:color w:val="auto"/>
          <w:szCs w:val="20"/>
        </w:rPr>
        <w:t xml:space="preserve"> 1</w:t>
      </w:r>
      <w:r w:rsidR="000A4FC1">
        <w:rPr>
          <w:rFonts w:eastAsia="Arial" w:cs="Arial"/>
          <w:color w:val="auto"/>
          <w:szCs w:val="20"/>
        </w:rPr>
        <w:t xml:space="preserve">2 weeks. Refer to Section </w:t>
      </w:r>
      <w:r w:rsidR="009F3A86">
        <w:t xml:space="preserve">F.3.g Non-operative Treatment Procedures (Epicondylitis) </w:t>
      </w:r>
      <w:r w:rsidR="000824CD" w:rsidRPr="00F65538">
        <w:rPr>
          <w:rFonts w:eastAsia="Arial" w:cs="Arial"/>
          <w:color w:val="auto"/>
          <w:szCs w:val="20"/>
        </w:rPr>
        <w:t xml:space="preserve">and </w:t>
      </w:r>
      <w:r w:rsidR="009F3A86">
        <w:rPr>
          <w:rFonts w:eastAsia="Arial" w:cs="Arial"/>
          <w:color w:val="auto"/>
          <w:szCs w:val="20"/>
        </w:rPr>
        <w:t xml:space="preserve">Section </w:t>
      </w:r>
      <w:r w:rsidR="009F3A86">
        <w:t>F.4.e Non-operative Treatment Procedures (Extensor Tendon Disorders).</w:t>
      </w:r>
    </w:p>
    <w:p w:rsidR="004219F6" w:rsidRPr="004869C6" w:rsidRDefault="00A11E8E" w:rsidP="000108FE">
      <w:pPr>
        <w:spacing w:before="240" w:after="0"/>
        <w:ind w:left="2880" w:hanging="630"/>
        <w:rPr>
          <w:rFonts w:cs="Arial"/>
          <w:color w:val="auto"/>
          <w:szCs w:val="20"/>
        </w:rPr>
      </w:pPr>
      <w:r w:rsidRPr="00F65538">
        <w:rPr>
          <w:rFonts w:eastAsia="Arial" w:cs="Arial"/>
          <w:color w:val="auto"/>
          <w:szCs w:val="20"/>
        </w:rPr>
        <w:tab/>
        <w:t xml:space="preserve">There is some evidence in literature on lateral epicondylitis that, for patients with symptoms lasting 6 months or more, autologous blood injections result in </w:t>
      </w:r>
      <w:r w:rsidRPr="004869C6">
        <w:rPr>
          <w:rFonts w:eastAsia="Arial" w:cs="Arial"/>
          <w:color w:val="auto"/>
          <w:szCs w:val="20"/>
        </w:rPr>
        <w:t xml:space="preserve">better pain and functional outcomes after </w:t>
      </w:r>
      <w:r w:rsidR="004869C6" w:rsidRPr="004869C6">
        <w:rPr>
          <w:rFonts w:eastAsia="Arial" w:cs="Arial"/>
          <w:color w:val="auto"/>
          <w:szCs w:val="20"/>
        </w:rPr>
        <w:t xml:space="preserve">1 year than steroid injections </w:t>
      </w:r>
      <w:r w:rsidR="004869C6" w:rsidRPr="004869C6">
        <w:rPr>
          <w:rFonts w:eastAsia="Arial" w:cs="Arial"/>
          <w:color w:val="auto"/>
          <w:szCs w:val="20"/>
        </w:rPr>
        <w:fldChar w:fldCharType="begin"/>
      </w:r>
      <w:r w:rsidR="00DF6785">
        <w:rPr>
          <w:rFonts w:eastAsia="Arial" w:cs="Arial"/>
          <w:color w:val="auto"/>
          <w:szCs w:val="20"/>
        </w:rPr>
        <w:instrText xml:space="preserve"> ADDIN EN.CITE &lt;EndNote&gt;&lt;Cite&gt;&lt;Author&gt;Ozturan&lt;/Author&gt;&lt;Year&gt;2010&lt;/Year&gt;&lt;RecNum&gt;4315&lt;/RecNum&gt;&lt;DisplayText&gt;(Ozturan et al., 2010)&lt;/DisplayText&gt;&lt;record&gt;&lt;rec-number&gt;4315&lt;/rec-number&gt;&lt;foreign-keys&gt;&lt;key app="EN" db-id="vaxawsfavadaa0er9e8ppds0adazdvepawxx" timestamp="1481064181"&gt;4315&lt;/key&gt;&lt;/foreign-keys&gt;&lt;ref-type name="Journal Article"&gt;17&lt;/ref-type&gt;&lt;contributors&gt;&lt;authors&gt;&lt;author&gt;Ozturan, K. E.&lt;/author&gt;&lt;author&gt;Yucel, I.&lt;/author&gt;&lt;author&gt;Cakici, H.&lt;/author&gt;&lt;author&gt;Guven, M.&lt;/author&gt;&lt;author&gt;Sungur, I.&lt;/author&gt;&lt;/authors&gt;&lt;/contributors&gt;&lt;auth-address&gt;Department of Orthopedics and Traumatology, Abant Izzet Baysal University, Bolu, Turkey. drkutay@gmail.com&lt;/auth-address&gt;&lt;titles&gt;&lt;title&gt;Autologous blood and corticosteroid injection and extracoporeal shock wave therapy in the treatment of lateral epicondylitis&lt;/title&gt;&lt;secondary-title&gt;Orthopedics&lt;/secondary-title&gt;&lt;alt-title&gt;Orthopedics&lt;/alt-title&gt;&lt;/titles&gt;&lt;periodical&gt;&lt;full-title&gt;Orthopedics&lt;/full-title&gt;&lt;abbr-1&gt;Orthopedics&lt;/abbr-1&gt;&lt;/periodical&gt;&lt;alt-periodical&gt;&lt;full-title&gt;Orthopedics&lt;/full-title&gt;&lt;abbr-1&gt;Orthopedics&lt;/abbr-1&gt;&lt;/alt-periodical&gt;&lt;pages&gt;84-91&lt;/pages&gt;&lt;volume&gt;33&lt;/volume&gt;&lt;number&gt;2&lt;/number&gt;&lt;edition&gt;2010/03/03&lt;/edition&gt;&lt;keywords&gt;&lt;keyword&gt;Adrenal Cortex Hormones/*administration &amp;amp; dosage&lt;/keyword&gt;&lt;keyword&gt;Adult&lt;/keyword&gt;&lt;keyword&gt;Blood Transfusion, Autologous/*methods&lt;/keyword&gt;&lt;keyword&gt;Combined Modality Therapy&lt;/keyword&gt;&lt;keyword&gt;Female&lt;/keyword&gt;&lt;keyword&gt;Humans&lt;/keyword&gt;&lt;keyword&gt;Lithotripsy/*methods&lt;/keyword&gt;&lt;keyword&gt;Male&lt;/keyword&gt;&lt;keyword&gt;Middle Aged&lt;/keyword&gt;&lt;keyword&gt;Tennis Elbow/*diagnosis/*therapy&lt;/keyword&gt;&lt;keyword&gt;Treatment Outcome&lt;/keyword&gt;&lt;/keywords&gt;&lt;dates&gt;&lt;year&gt;2010&lt;/year&gt;&lt;pub-dates&gt;&lt;date&gt;Feb&lt;/date&gt;&lt;/pub-dates&gt;&lt;/dates&gt;&lt;isbn&gt;0147-7447&lt;/isbn&gt;&lt;accession-num&gt;20192142&lt;/accession-num&gt;&lt;urls&gt;&lt;/urls&gt;&lt;electronic-resource-num&gt;10.3928/01477447-20100104-09&lt;/electronic-resource-num&gt;&lt;remote-database-provider&gt;NLM&lt;/remote-database-provider&gt;&lt;language&gt;eng&lt;/language&gt;&lt;modified-date&gt;Referenced in CTC Guideline&lt;/modified-date&gt;&lt;/record&gt;&lt;/Cite&gt;&lt;/EndNote&gt;</w:instrText>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93" w:tooltip="Ozturan, 2010 #4315" w:history="1">
        <w:r w:rsidR="004869C6" w:rsidRPr="00DF6785">
          <w:rPr>
            <w:rStyle w:val="Hyperlink"/>
            <w:rFonts w:eastAsia="Arial" w:cs="Arial"/>
            <w:noProof/>
            <w:szCs w:val="20"/>
          </w:rPr>
          <w:t>Ozturan et al., 2010</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Pr="004869C6" w:rsidRDefault="00A11E8E" w:rsidP="000108FE">
      <w:pPr>
        <w:spacing w:before="240" w:after="0"/>
        <w:ind w:left="2880" w:hanging="630"/>
        <w:rPr>
          <w:rFonts w:cs="Arial"/>
          <w:color w:val="auto"/>
          <w:szCs w:val="20"/>
        </w:rPr>
      </w:pPr>
      <w:r w:rsidRPr="004869C6">
        <w:rPr>
          <w:rFonts w:eastAsia="Arial" w:cs="Arial"/>
          <w:color w:val="auto"/>
          <w:szCs w:val="20"/>
        </w:rPr>
        <w:t xml:space="preserve">ii. </w:t>
      </w:r>
      <w:r w:rsidRPr="004869C6">
        <w:rPr>
          <w:rFonts w:eastAsia="Arial" w:cs="Arial"/>
          <w:color w:val="auto"/>
          <w:szCs w:val="20"/>
        </w:rPr>
        <w:tab/>
        <w:t xml:space="preserve">Platelet-Rich Plasma </w:t>
      </w:r>
      <w:r w:rsidR="00962551" w:rsidRPr="004869C6">
        <w:rPr>
          <w:rFonts w:eastAsia="Arial" w:cs="Arial"/>
          <w:color w:val="auto"/>
          <w:szCs w:val="20"/>
        </w:rPr>
        <w:t xml:space="preserve">(PRP) </w:t>
      </w:r>
      <w:r w:rsidRPr="004869C6">
        <w:rPr>
          <w:rFonts w:eastAsia="Arial" w:cs="Arial"/>
          <w:color w:val="auto"/>
          <w:szCs w:val="20"/>
        </w:rPr>
        <w:t xml:space="preserve">Injections: There is good evidence in literature on lateral epicondylitis that, for patients with symptoms lasting 6 months or more, platelet-rich plasma injections result in better pain and functional outcomes after 1 year than steroid injections </w:t>
      </w:r>
      <w:r w:rsidR="004869C6" w:rsidRPr="004869C6">
        <w:rPr>
          <w:rFonts w:eastAsia="Arial" w:cs="Arial"/>
          <w:color w:val="auto"/>
          <w:szCs w:val="20"/>
        </w:rPr>
        <w:fldChar w:fldCharType="begin">
          <w:fldData xml:space="preserve">PEVuZE5vdGU+PENpdGU+PEF1dGhvcj5QZWVyYm9vbXM8L0F1dGhvcj48WWVhcj4yMDEwPC9ZZWFy
PjxSZWNOdW0+NDMzMTwvUmVjTnVtPjxEaXNwbGF5VGV4dD4oUGVlcmJvb21zIGV0IGFsLiwgMjAx
MCk8L0Rpc3BsYXlUZXh0PjxyZWNvcmQ+PHJlYy1udW1iZXI+NDMzMTwvcmVjLW51bWJlcj48Zm9y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PEVuZE5vdGU+PENpdGU+PEF1dGhvcj5QZWVyYm9vbXM8L0F1dGhvcj48WWVhcj4yMDEwPC9ZZWFy
PjxSZWNOdW0+NDMzMTwvUmVjTnVtPjxEaXNwbGF5VGV4dD4oUGVlcmJvb21zIGV0IGFsLiwgMjAx
MCk8L0Rpc3BsYXlUZXh0PjxyZWNvcmQ+PHJlYy1udW1iZXI+NDMzMTwvcmVjLW51bWJlcj48Zm9y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200" w:tooltip="Peerbooms, 2010 #4331" w:history="1">
        <w:r w:rsidR="004869C6" w:rsidRPr="00DF6785">
          <w:rPr>
            <w:rStyle w:val="Hyperlink"/>
            <w:rFonts w:eastAsia="Arial" w:cs="Arial"/>
            <w:noProof/>
            <w:szCs w:val="20"/>
          </w:rPr>
          <w:t>Peerbooms et al., 2010</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Pr="004869C6">
        <w:rPr>
          <w:rFonts w:eastAsia="Arial" w:cs="Arial"/>
          <w:color w:val="auto"/>
          <w:szCs w:val="20"/>
        </w:rPr>
        <w:t>.</w:t>
      </w:r>
    </w:p>
    <w:p w:rsidR="004219F6" w:rsidRPr="004869C6" w:rsidRDefault="00962551" w:rsidP="000108FE">
      <w:pPr>
        <w:spacing w:before="240" w:after="0"/>
        <w:ind w:left="2160" w:hanging="720"/>
        <w:rPr>
          <w:rFonts w:cs="Arial"/>
          <w:color w:val="auto"/>
          <w:szCs w:val="20"/>
        </w:rPr>
      </w:pPr>
      <w:r w:rsidRPr="004869C6">
        <w:rPr>
          <w:rFonts w:eastAsia="Arial" w:cs="Arial"/>
          <w:color w:val="auto"/>
          <w:szCs w:val="20"/>
        </w:rPr>
        <w:tab/>
      </w:r>
      <w:r w:rsidR="00A11E8E" w:rsidRPr="004869C6">
        <w:rPr>
          <w:rFonts w:eastAsia="Arial" w:cs="Arial"/>
          <w:color w:val="auto"/>
          <w:szCs w:val="20"/>
        </w:rPr>
        <w:t>There is good evidence that, in the setting of lateral epicondylit</w:t>
      </w:r>
      <w:r w:rsidRPr="004869C6">
        <w:rPr>
          <w:rFonts w:eastAsia="Arial" w:cs="Arial"/>
          <w:color w:val="auto"/>
          <w:szCs w:val="20"/>
        </w:rPr>
        <w:t xml:space="preserve">is, PRP </w:t>
      </w:r>
      <w:r w:rsidR="00A11E8E" w:rsidRPr="004869C6">
        <w:rPr>
          <w:rFonts w:eastAsia="Arial" w:cs="Arial"/>
          <w:color w:val="auto"/>
          <w:szCs w:val="20"/>
        </w:rPr>
        <w:t xml:space="preserve">may lead to a small to moderate functional benefit in comparison to autologous whole blood or saline  at two to three months, but effects on pain are uncertain ([Cochrane] </w:t>
      </w:r>
      <w:r w:rsidR="004869C6" w:rsidRPr="004869C6">
        <w:rPr>
          <w:rFonts w:eastAsia="Arial" w:cs="Arial"/>
          <w:color w:val="auto"/>
          <w:szCs w:val="20"/>
        </w:rPr>
        <w:fldChar w:fldCharType="begin">
          <w:fldData xml:space="preserve">PEVuZE5vdGU+PENpdGU+PEF1dGhvcj5Nb3JhZXM8L0F1dGhvcj48WWVhcj4yMDEzPC9ZZWFyPjxS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PHBhZ2VzPkNkMDEwMDcxPC9wYWdlcz48bnVtYmVyPjEyPC9udW1iZXI+PGVkaXRpb24+MjAxMy8x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PEVuZE5vdGU+PENpdGU+PEF1dGhvcj5Nb3JhZXM8L0F1dGhvcj48WWVhcj4yMDEzPC9ZZWFyPjxS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PHBhZ2VzPkNkMDEwMDcxPC9wYWdlcz48bnVtYmVyPjEyPC9udW1iZXI+PGVkaXRpb24+MjAxMy8x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75" w:tooltip="Moraes, 2013 #4302" w:history="1">
        <w:r w:rsidR="004869C6" w:rsidRPr="00DF6785">
          <w:rPr>
            <w:rStyle w:val="Hyperlink"/>
            <w:rFonts w:eastAsia="Arial" w:cs="Arial"/>
            <w:noProof/>
            <w:szCs w:val="20"/>
          </w:rPr>
          <w:t>Moraes et al., 2013</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00A11E8E" w:rsidRPr="004869C6">
        <w:rPr>
          <w:rFonts w:eastAsia="Arial" w:cs="Arial"/>
          <w:color w:val="auto"/>
          <w:szCs w:val="20"/>
        </w:rPr>
        <w:t>.</w:t>
      </w:r>
    </w:p>
    <w:p w:rsidR="004219F6" w:rsidRPr="004869C6" w:rsidRDefault="00962551" w:rsidP="000108FE">
      <w:pPr>
        <w:spacing w:before="240" w:after="0"/>
        <w:ind w:left="2160" w:hanging="720"/>
        <w:rPr>
          <w:rFonts w:cs="Arial"/>
          <w:color w:val="auto"/>
          <w:szCs w:val="20"/>
        </w:rPr>
      </w:pPr>
      <w:r w:rsidRPr="004869C6">
        <w:rPr>
          <w:rFonts w:eastAsia="Arial" w:cs="Arial"/>
          <w:color w:val="auto"/>
          <w:szCs w:val="20"/>
        </w:rPr>
        <w:tab/>
      </w:r>
      <w:r w:rsidR="00A11E8E" w:rsidRPr="004869C6">
        <w:rPr>
          <w:rFonts w:eastAsia="Arial" w:cs="Arial"/>
          <w:color w:val="auto"/>
          <w:szCs w:val="20"/>
        </w:rPr>
        <w:t>There is good evidence that PRP prod</w:t>
      </w:r>
      <w:r w:rsidR="0033550A">
        <w:rPr>
          <w:rFonts w:eastAsia="Arial" w:cs="Arial"/>
          <w:color w:val="auto"/>
          <w:szCs w:val="20"/>
        </w:rPr>
        <w:t>uces more favorable symptomatic</w:t>
      </w:r>
      <w:r w:rsidR="00A11E8E" w:rsidRPr="004869C6">
        <w:rPr>
          <w:rFonts w:eastAsia="Arial" w:cs="Arial"/>
          <w:color w:val="auto"/>
          <w:szCs w:val="20"/>
        </w:rPr>
        <w:tab/>
        <w:t xml:space="preserve">and functional improvement than triamcinolone injection in patients with chronic lateral epicondylitis, with this advantage persisting for 24 months after treatment </w:t>
      </w:r>
      <w:r w:rsidR="004869C6" w:rsidRPr="004869C6">
        <w:rPr>
          <w:rFonts w:eastAsia="Arial" w:cs="Arial"/>
          <w:color w:val="auto"/>
          <w:szCs w:val="20"/>
        </w:rPr>
        <w:fldChar w:fldCharType="begin">
          <w:fldData xml:space="preserve">PEVuZE5vdGU+PENpdGU+PEF1dGhvcj5Hb3NlbnM8L0F1dGhvcj48WWVhcj4yMDExPC9ZZWFyPjxS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PjxwYWdlcz4xMjAwLTg8L3BhZ2VzPjx2b2x1bWU+Mzk8L3ZvbHVtZT48bnVtYmVyPjY8L251bWJl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PEVuZE5vdGU+PENpdGU+PEF1dGhvcj5Hb3NlbnM8L0F1dGhvcj48WWVhcj4yMDExPC9ZZWFyPjxS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PjxwYWdlcz4xMjAwLTg8L3BhZ2VzPjx2b2x1bWU+Mzk8L3ZvbHVtZT48bnVtYmVyPjY8L251bWJl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869C6" w:rsidRPr="004869C6">
        <w:rPr>
          <w:rFonts w:eastAsia="Arial" w:cs="Arial"/>
          <w:color w:val="auto"/>
          <w:szCs w:val="20"/>
        </w:rPr>
      </w:r>
      <w:r w:rsidR="004869C6" w:rsidRPr="004869C6">
        <w:rPr>
          <w:rFonts w:eastAsia="Arial" w:cs="Arial"/>
          <w:color w:val="auto"/>
          <w:szCs w:val="20"/>
        </w:rPr>
        <w:fldChar w:fldCharType="separate"/>
      </w:r>
      <w:r w:rsidR="004869C6" w:rsidRPr="004869C6">
        <w:rPr>
          <w:rFonts w:eastAsia="Arial" w:cs="Arial"/>
          <w:noProof/>
          <w:color w:val="auto"/>
          <w:szCs w:val="20"/>
        </w:rPr>
        <w:t>(</w:t>
      </w:r>
      <w:hyperlink w:anchor="_ENREF_102" w:tooltip="Gosens, 2011 #4199" w:history="1">
        <w:r w:rsidR="004869C6" w:rsidRPr="00DF6785">
          <w:rPr>
            <w:rStyle w:val="Hyperlink"/>
            <w:rFonts w:eastAsia="Arial" w:cs="Arial"/>
            <w:noProof/>
            <w:szCs w:val="20"/>
          </w:rPr>
          <w:t>Gosens et al., 2011</w:t>
        </w:r>
      </w:hyperlink>
      <w:r w:rsidR="004869C6" w:rsidRPr="004869C6">
        <w:rPr>
          <w:rFonts w:eastAsia="Arial" w:cs="Arial"/>
          <w:noProof/>
          <w:color w:val="auto"/>
          <w:szCs w:val="20"/>
        </w:rPr>
        <w:t>)</w:t>
      </w:r>
      <w:r w:rsidR="004869C6" w:rsidRPr="004869C6">
        <w:rPr>
          <w:rFonts w:eastAsia="Arial" w:cs="Arial"/>
          <w:color w:val="auto"/>
          <w:szCs w:val="20"/>
        </w:rPr>
        <w:fldChar w:fldCharType="end"/>
      </w:r>
      <w:r w:rsidR="004869C6" w:rsidRPr="004869C6">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4869C6">
        <w:rPr>
          <w:rFonts w:eastAsia="Arial" w:cs="Arial"/>
          <w:color w:val="auto"/>
          <w:szCs w:val="20"/>
        </w:rPr>
        <w:tab/>
        <w:t>In summary, there is strong evidence fo</w:t>
      </w:r>
      <w:r w:rsidRPr="00F65538">
        <w:rPr>
          <w:rFonts w:eastAsia="Arial" w:cs="Arial"/>
          <w:color w:val="auto"/>
          <w:szCs w:val="20"/>
        </w:rPr>
        <w:t>r the use of PRP in patients who have not improved with conservative therapy. Ultrasound guided may be useful.</w:t>
      </w:r>
    </w:p>
    <w:p w:rsidR="004219F6" w:rsidRPr="00F65538" w:rsidRDefault="00A11E8E" w:rsidP="00210FE2">
      <w:pPr>
        <w:pStyle w:val="ListParagraph"/>
        <w:numPr>
          <w:ilvl w:val="0"/>
          <w:numId w:val="61"/>
        </w:numPr>
        <w:spacing w:before="240" w:after="0"/>
        <w:ind w:hanging="720"/>
        <w:rPr>
          <w:rFonts w:eastAsia="Arial" w:cs="Arial"/>
          <w:color w:val="auto"/>
          <w:szCs w:val="20"/>
        </w:rPr>
      </w:pPr>
      <w:r w:rsidRPr="00F65538">
        <w:rPr>
          <w:rFonts w:eastAsia="Arial" w:cs="Arial"/>
          <w:color w:val="auto"/>
          <w:szCs w:val="20"/>
        </w:rPr>
        <w:t>Optimum frequency: 2 injections may be required</w:t>
      </w:r>
    </w:p>
    <w:p w:rsidR="004219F6" w:rsidRPr="00695760" w:rsidRDefault="00A11E8E" w:rsidP="000108FE">
      <w:pPr>
        <w:pStyle w:val="Heading3"/>
        <w:spacing w:after="0" w:line="240" w:lineRule="auto"/>
        <w:ind w:left="2160" w:hanging="720"/>
        <w:rPr>
          <w:vanish/>
          <w:u w:val="single"/>
          <w:specVanish/>
        </w:rPr>
      </w:pPr>
      <w:bookmarkStart w:id="190" w:name="_Toc476212348"/>
      <w:r w:rsidRPr="00F65538">
        <w:rPr>
          <w:rFonts w:cs="Arial"/>
          <w:color w:val="auto"/>
          <w:szCs w:val="20"/>
        </w:rPr>
        <w:lastRenderedPageBreak/>
        <w:t xml:space="preserve">b. </w:t>
      </w:r>
      <w:r w:rsidRPr="00F65538">
        <w:rPr>
          <w:rFonts w:cs="Arial"/>
          <w:color w:val="auto"/>
          <w:szCs w:val="20"/>
        </w:rPr>
        <w:tab/>
      </w:r>
      <w:r w:rsidRPr="00695760">
        <w:rPr>
          <w:u w:val="single"/>
        </w:rPr>
        <w:t>Botulinum Toxin Injections</w:t>
      </w:r>
      <w:bookmarkEnd w:id="190"/>
    </w:p>
    <w:p w:rsidR="004219F6" w:rsidRPr="00F65538" w:rsidRDefault="00695760" w:rsidP="000108FE">
      <w:pPr>
        <w:spacing w:before="240" w:after="0"/>
        <w:ind w:left="2160" w:hanging="720"/>
        <w:rPr>
          <w:rFonts w:cs="Arial"/>
          <w:color w:val="auto"/>
          <w:szCs w:val="20"/>
        </w:rPr>
      </w:pPr>
      <w:r w:rsidRPr="00695760">
        <w:t xml:space="preserve">: </w:t>
      </w:r>
      <w:r w:rsidR="00A11E8E" w:rsidRPr="00695760">
        <w:t>Botulinum toxin treats lateral and medial epicondylitis by reversibly paralyzing the</w:t>
      </w:r>
      <w:r w:rsidR="00A11E8E" w:rsidRPr="00F65538">
        <w:rPr>
          <w:rFonts w:eastAsia="Arial" w:cs="Arial"/>
          <w:color w:val="auto"/>
          <w:szCs w:val="20"/>
        </w:rPr>
        <w:t xml:space="preserve"> extensor muscles and thereby preventing repetitive micro-trauma of the </w:t>
      </w:r>
      <w:proofErr w:type="spellStart"/>
      <w:r w:rsidR="00A11E8E" w:rsidRPr="00F65538">
        <w:rPr>
          <w:rFonts w:eastAsia="Arial" w:cs="Arial"/>
          <w:color w:val="auto"/>
          <w:szCs w:val="20"/>
        </w:rPr>
        <w:t>tendonous</w:t>
      </w:r>
      <w:proofErr w:type="spellEnd"/>
      <w:r w:rsidR="00A11E8E" w:rsidRPr="00F65538">
        <w:rPr>
          <w:rFonts w:eastAsia="Arial" w:cs="Arial"/>
          <w:color w:val="auto"/>
          <w:szCs w:val="20"/>
        </w:rPr>
        <w:t xml:space="preserve"> fibers at their origin from the osseous lateral/medial epicondyle. The unit dosage varies significantly depending on the brand used. Usage for lateral and medial epicondylitis is not FDA approved at the time of this guideline writing. There is good evidence that botulinum toxin A injection may provide short-term pain relief from pain due to chronic (3 months or</w:t>
      </w:r>
      <w:r w:rsidR="004869C6">
        <w:rPr>
          <w:rFonts w:eastAsia="Arial" w:cs="Arial"/>
          <w:color w:val="auto"/>
          <w:szCs w:val="20"/>
        </w:rPr>
        <w:t xml:space="preserve"> longer) lateral epicondylitis</w:t>
      </w:r>
      <w:r w:rsidR="008A33E2">
        <w:rPr>
          <w:rFonts w:eastAsia="Arial" w:cs="Arial"/>
          <w:color w:val="auto"/>
          <w:szCs w:val="20"/>
        </w:rPr>
        <w:t xml:space="preserve"> </w:t>
      </w:r>
      <w:r w:rsidR="008A33E2" w:rsidRPr="008A33E2">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A33E2" w:rsidRPr="008A33E2">
        <w:rPr>
          <w:rFonts w:eastAsia="Arial" w:cs="Arial"/>
          <w:color w:val="auto"/>
          <w:szCs w:val="20"/>
        </w:rPr>
      </w:r>
      <w:r w:rsidR="008A33E2" w:rsidRPr="008A33E2">
        <w:rPr>
          <w:rFonts w:eastAsia="Arial" w:cs="Arial"/>
          <w:color w:val="auto"/>
          <w:szCs w:val="20"/>
        </w:rPr>
        <w:fldChar w:fldCharType="separate"/>
      </w:r>
      <w:r w:rsidR="008A33E2">
        <w:rPr>
          <w:rFonts w:eastAsia="Arial" w:cs="Arial"/>
          <w:noProof/>
          <w:color w:val="auto"/>
          <w:szCs w:val="20"/>
        </w:rPr>
        <w:t>(</w:t>
      </w:r>
      <w:hyperlink w:anchor="_ENREF_78" w:tooltip="Espandar, 2010 #4171" w:history="1">
        <w:r w:rsidR="008A33E2" w:rsidRPr="00DF6785">
          <w:rPr>
            <w:rStyle w:val="Hyperlink"/>
            <w:rFonts w:eastAsia="Arial" w:cs="Arial"/>
            <w:noProof/>
            <w:szCs w:val="20"/>
          </w:rPr>
          <w:t>Espandar et al., 2010</w:t>
        </w:r>
      </w:hyperlink>
      <w:r w:rsidR="008A33E2">
        <w:rPr>
          <w:rFonts w:eastAsia="Arial" w:cs="Arial"/>
          <w:noProof/>
          <w:color w:val="auto"/>
          <w:szCs w:val="20"/>
        </w:rPr>
        <w:t xml:space="preserve">; </w:t>
      </w:r>
      <w:hyperlink w:anchor="_ENREF_204" w:tooltip="Placzek, 2007 #4335" w:history="1">
        <w:r w:rsidR="008A33E2" w:rsidRPr="00DF6785">
          <w:rPr>
            <w:rStyle w:val="Hyperlink"/>
            <w:rFonts w:eastAsia="Arial" w:cs="Arial"/>
            <w:noProof/>
            <w:szCs w:val="20"/>
          </w:rPr>
          <w:t>Placzek et al., 2007</w:t>
        </w:r>
      </w:hyperlink>
      <w:r w:rsidR="008A33E2">
        <w:rPr>
          <w:rFonts w:eastAsia="Arial" w:cs="Arial"/>
          <w:noProof/>
          <w:color w:val="auto"/>
          <w:szCs w:val="20"/>
        </w:rPr>
        <w:t xml:space="preserve">; </w:t>
      </w:r>
      <w:hyperlink w:anchor="_ENREF_281" w:tooltip="Wong, 2005 #4448" w:history="1">
        <w:r w:rsidR="008A33E2" w:rsidRPr="00DF6785">
          <w:rPr>
            <w:rStyle w:val="Hyperlink"/>
            <w:rFonts w:eastAsia="Arial" w:cs="Arial"/>
            <w:noProof/>
            <w:szCs w:val="20"/>
          </w:rPr>
          <w:t>Wong et al., 2005</w:t>
        </w:r>
      </w:hyperlink>
      <w:r w:rsidR="008A33E2">
        <w:rPr>
          <w:rFonts w:eastAsia="Arial" w:cs="Arial"/>
          <w:noProof/>
          <w:color w:val="auto"/>
          <w:szCs w:val="20"/>
        </w:rPr>
        <w:t>)</w:t>
      </w:r>
      <w:r w:rsidR="008A33E2" w:rsidRPr="008A33E2">
        <w:rPr>
          <w:rFonts w:eastAsia="Arial" w:cs="Arial"/>
          <w:color w:val="auto"/>
          <w:szCs w:val="20"/>
        </w:rPr>
        <w:fldChar w:fldCharType="end"/>
      </w:r>
      <w:r w:rsidR="008A33E2">
        <w:rPr>
          <w:rFonts w:eastAsia="Arial" w:cs="Arial"/>
          <w:color w:val="auto"/>
          <w:szCs w:val="20"/>
        </w:rPr>
        <w:t>.</w:t>
      </w:r>
      <w:r w:rsidR="004869C6">
        <w:rPr>
          <w:rFonts w:eastAsia="Arial" w:cs="Arial"/>
          <w:color w:val="auto"/>
          <w:szCs w:val="20"/>
        </w:rPr>
        <w:t xml:space="preserve"> </w:t>
      </w:r>
      <w:r w:rsidR="00A11E8E" w:rsidRPr="00F65538">
        <w:rPr>
          <w:rFonts w:eastAsia="Arial" w:cs="Arial"/>
          <w:color w:val="auto"/>
          <w:szCs w:val="20"/>
        </w:rPr>
        <w:t xml:space="preserve">However, the long-term functional benefits are unknown. There is also good evidence that botulinum toxin A injections cause weakness in finger extension and/or digit paresis </w:t>
      </w:r>
      <w:r w:rsidR="008A33E2" w:rsidRPr="008A33E2">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PEVuZE5vdGU+PENpdGU+PEF1dGhvcj5Xb25nPC9BdXRob3I+PFllYXI+MjAwNTwvWWVhcj48UmVj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A33E2" w:rsidRPr="008A33E2">
        <w:rPr>
          <w:rFonts w:eastAsia="Arial" w:cs="Arial"/>
          <w:color w:val="auto"/>
          <w:szCs w:val="20"/>
        </w:rPr>
      </w:r>
      <w:r w:rsidR="008A33E2" w:rsidRPr="008A33E2">
        <w:rPr>
          <w:rFonts w:eastAsia="Arial" w:cs="Arial"/>
          <w:color w:val="auto"/>
          <w:szCs w:val="20"/>
        </w:rPr>
        <w:fldChar w:fldCharType="separate"/>
      </w:r>
      <w:r w:rsidR="008A33E2">
        <w:rPr>
          <w:rFonts w:eastAsia="Arial" w:cs="Arial"/>
          <w:noProof/>
          <w:color w:val="auto"/>
          <w:szCs w:val="20"/>
        </w:rPr>
        <w:t>(</w:t>
      </w:r>
      <w:hyperlink w:anchor="_ENREF_78" w:tooltip="Espandar, 2010 #4171" w:history="1">
        <w:r w:rsidR="008A33E2" w:rsidRPr="00DF6785">
          <w:rPr>
            <w:rStyle w:val="Hyperlink"/>
            <w:rFonts w:eastAsia="Arial" w:cs="Arial"/>
            <w:noProof/>
            <w:szCs w:val="20"/>
          </w:rPr>
          <w:t>Espandar et al., 2010</w:t>
        </w:r>
      </w:hyperlink>
      <w:proofErr w:type="gramStart"/>
      <w:r w:rsidR="008A33E2">
        <w:rPr>
          <w:rFonts w:eastAsia="Arial" w:cs="Arial"/>
          <w:noProof/>
          <w:color w:val="auto"/>
          <w:szCs w:val="20"/>
        </w:rPr>
        <w:t xml:space="preserve">; </w:t>
      </w:r>
      <w:hyperlink w:anchor="_ENREF_204" w:tooltip="Placzek, 2007 #4335" w:history="1">
        <w:r w:rsidR="008A33E2" w:rsidRPr="00DF6785">
          <w:rPr>
            <w:rStyle w:val="Hyperlink"/>
            <w:rFonts w:eastAsia="Arial" w:cs="Arial"/>
            <w:noProof/>
            <w:szCs w:val="20"/>
          </w:rPr>
          <w:t>Placzek et al., 2007</w:t>
        </w:r>
      </w:hyperlink>
      <w:r w:rsidR="008A33E2">
        <w:rPr>
          <w:rFonts w:eastAsia="Arial" w:cs="Arial"/>
          <w:noProof/>
          <w:color w:val="auto"/>
          <w:szCs w:val="20"/>
        </w:rPr>
        <w:t>;</w:t>
      </w:r>
      <w:proofErr w:type="gramEnd"/>
      <w:r w:rsidR="008A33E2">
        <w:rPr>
          <w:rFonts w:eastAsia="Arial" w:cs="Arial"/>
          <w:noProof/>
          <w:color w:val="auto"/>
          <w:szCs w:val="20"/>
        </w:rPr>
        <w:t xml:space="preserve"> </w:t>
      </w:r>
      <w:hyperlink w:anchor="_ENREF_281" w:tooltip="Wong, 2005 #4448" w:history="1">
        <w:r w:rsidR="008A33E2" w:rsidRPr="00DF6785">
          <w:rPr>
            <w:rStyle w:val="Hyperlink"/>
            <w:rFonts w:eastAsia="Arial" w:cs="Arial"/>
            <w:noProof/>
            <w:szCs w:val="20"/>
          </w:rPr>
          <w:t>Wong et al., 2005</w:t>
        </w:r>
      </w:hyperlink>
      <w:r w:rsidR="008A33E2">
        <w:rPr>
          <w:rFonts w:eastAsia="Arial" w:cs="Arial"/>
          <w:noProof/>
          <w:color w:val="auto"/>
          <w:szCs w:val="20"/>
        </w:rPr>
        <w:t>)</w:t>
      </w:r>
      <w:r w:rsidR="008A33E2" w:rsidRPr="008A33E2">
        <w:rPr>
          <w:rFonts w:eastAsia="Arial" w:cs="Arial"/>
          <w:color w:val="auto"/>
          <w:szCs w:val="20"/>
        </w:rPr>
        <w:fldChar w:fldCharType="end"/>
      </w:r>
      <w:r w:rsidR="00A11E8E" w:rsidRPr="00F65538">
        <w:rPr>
          <w:rFonts w:eastAsia="Arial" w:cs="Arial"/>
          <w:color w:val="auto"/>
          <w:szCs w:val="20"/>
        </w:rPr>
        <w:t>. Additional complications may include: allergic reaction to medications, increased risk of systemic effects in patients with motor neuropathy or disorders of the neuromuscular junction.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Botulinum toxin injections should not be considered a first line of treatment. Other conservative measures should be tried first. Careful botulinum toxin dosing should be used to avoid complete paresis and maintain function and return to work.</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Botulinum toxin injections are listed in this guideline as a treatment option for lateral and medial epicondylitis. </w:t>
      </w:r>
      <w:r w:rsidRPr="00F65538">
        <w:rPr>
          <w:rFonts w:eastAsia="Arial" w:cs="Arial"/>
          <w:b/>
          <w:color w:val="auto"/>
          <w:szCs w:val="20"/>
        </w:rPr>
        <w:t>Prior authorization is required.</w:t>
      </w:r>
      <w:r w:rsidRPr="00F65538">
        <w:rPr>
          <w:rFonts w:eastAsia="Arial" w:cs="Arial"/>
          <w:color w:val="auto"/>
          <w:szCs w:val="20"/>
        </w:rPr>
        <w:t xml:space="preserve"> For more specific details, the r</w:t>
      </w:r>
      <w:r w:rsidR="00D83A2B" w:rsidRPr="00F65538">
        <w:rPr>
          <w:rFonts w:eastAsia="Arial" w:cs="Arial"/>
          <w:color w:val="auto"/>
          <w:szCs w:val="20"/>
        </w:rPr>
        <w:t xml:space="preserve">eader must </w:t>
      </w:r>
      <w:r w:rsidR="009F3A86">
        <w:rPr>
          <w:rFonts w:eastAsia="Arial" w:cs="Arial"/>
          <w:color w:val="auto"/>
        </w:rPr>
        <w:t>r</w:t>
      </w:r>
      <w:r w:rsidR="009F3A86">
        <w:rPr>
          <w:rFonts w:eastAsia="Arial" w:cs="Arial"/>
          <w:color w:val="auto"/>
          <w:szCs w:val="20"/>
        </w:rPr>
        <w:t xml:space="preserve">efer to Section </w:t>
      </w:r>
      <w:r w:rsidR="009F3A86">
        <w:t xml:space="preserve">F.3.g Non-operative Treatment Procedures (Epicondylitis) </w:t>
      </w:r>
      <w:r w:rsidR="009F3A86" w:rsidRPr="00F65538">
        <w:rPr>
          <w:rFonts w:eastAsia="Arial" w:cs="Arial"/>
          <w:color w:val="auto"/>
          <w:szCs w:val="20"/>
        </w:rPr>
        <w:t xml:space="preserve">and </w:t>
      </w:r>
      <w:r w:rsidR="009F3A86">
        <w:rPr>
          <w:rFonts w:eastAsia="Arial" w:cs="Arial"/>
          <w:color w:val="auto"/>
          <w:szCs w:val="20"/>
        </w:rPr>
        <w:t xml:space="preserve">Section </w:t>
      </w:r>
      <w:r w:rsidR="009F3A86">
        <w:t>F.4.e Non-operative Treatment Procedures (Extensor Tendon Disorders)</w:t>
      </w:r>
      <w:r w:rsidRPr="00541A14">
        <w:rPr>
          <w:rFonts w:eastAsia="Arial" w:cs="Arial"/>
          <w:color w:val="auto"/>
          <w:szCs w:val="20"/>
        </w:rPr>
        <w:t>.</w:t>
      </w:r>
    </w:p>
    <w:p w:rsidR="004219F6" w:rsidRPr="00F65538" w:rsidRDefault="00A11E8E" w:rsidP="00210FE2">
      <w:pPr>
        <w:pStyle w:val="ListParagraph"/>
        <w:numPr>
          <w:ilvl w:val="0"/>
          <w:numId w:val="61"/>
        </w:numPr>
        <w:spacing w:before="240" w:after="0"/>
        <w:ind w:hanging="720"/>
        <w:rPr>
          <w:rFonts w:eastAsia="Arial" w:cs="Arial"/>
          <w:color w:val="auto"/>
          <w:szCs w:val="20"/>
        </w:rPr>
      </w:pPr>
      <w:r w:rsidRPr="00F65538">
        <w:rPr>
          <w:rFonts w:eastAsia="Arial" w:cs="Arial"/>
          <w:color w:val="auto"/>
          <w:szCs w:val="20"/>
        </w:rPr>
        <w:t xml:space="preserve">Maximum: 1 injection per episode of symptomatic treatment (for some conditions there may be re-occurrences). </w:t>
      </w:r>
    </w:p>
    <w:p w:rsidR="004219F6" w:rsidRPr="007C27AE" w:rsidRDefault="00A11E8E" w:rsidP="000108FE">
      <w:pPr>
        <w:pStyle w:val="Heading3"/>
        <w:spacing w:after="0" w:line="240" w:lineRule="auto"/>
        <w:ind w:left="2160" w:hanging="720"/>
        <w:rPr>
          <w:rFonts w:cs="Arial"/>
          <w:vanish/>
          <w:color w:val="auto"/>
          <w:szCs w:val="20"/>
          <w:specVanish/>
        </w:rPr>
      </w:pPr>
      <w:bookmarkStart w:id="191" w:name="_Toc476212349"/>
      <w:r w:rsidRPr="00F65538">
        <w:rPr>
          <w:rFonts w:cs="Arial"/>
          <w:color w:val="auto"/>
          <w:szCs w:val="20"/>
        </w:rPr>
        <w:t xml:space="preserve">c. </w:t>
      </w:r>
      <w:r w:rsidRPr="00F65538">
        <w:rPr>
          <w:rFonts w:cs="Arial"/>
          <w:color w:val="auto"/>
          <w:szCs w:val="20"/>
        </w:rPr>
        <w:tab/>
      </w:r>
      <w:r w:rsidRPr="007C27AE">
        <w:rPr>
          <w:u w:val="single"/>
        </w:rPr>
        <w:t>Steroid Injections</w:t>
      </w:r>
      <w:bookmarkEnd w:id="191"/>
    </w:p>
    <w:p w:rsidR="004219F6" w:rsidRPr="00F65538" w:rsidRDefault="00A11E8E" w:rsidP="000108FE">
      <w:pPr>
        <w:spacing w:before="240" w:after="0"/>
        <w:ind w:left="2160" w:hanging="720"/>
        <w:rPr>
          <w:rFonts w:cs="Arial"/>
          <w:color w:val="auto"/>
          <w:szCs w:val="20"/>
        </w:rPr>
      </w:pPr>
      <w:r w:rsidRPr="007C27AE">
        <w:t xml:space="preserve">: including joint, bursa and </w:t>
      </w:r>
      <w:proofErr w:type="spellStart"/>
      <w:r w:rsidRPr="007C27AE">
        <w:t>peri-tendonous</w:t>
      </w:r>
      <w:proofErr w:type="spellEnd"/>
      <w:r w:rsidRPr="007C27AE">
        <w:t xml:space="preserve"> insertions are well-established</w:t>
      </w:r>
      <w:r w:rsidRPr="00F65538">
        <w:rPr>
          <w:rFonts w:eastAsia="Arial" w:cs="Arial"/>
          <w:color w:val="auto"/>
          <w:szCs w:val="20"/>
        </w:rPr>
        <w:t xml:space="preserve"> procedures with varying degrees of evidence depending on the diagnosis. </w:t>
      </w:r>
      <w:proofErr w:type="spellStart"/>
      <w:r w:rsidRPr="00F65538">
        <w:rPr>
          <w:rFonts w:eastAsia="Arial" w:cs="Arial"/>
          <w:color w:val="auto"/>
          <w:szCs w:val="20"/>
        </w:rPr>
        <w:t>Peri-tendonous</w:t>
      </w:r>
      <w:proofErr w:type="spellEnd"/>
      <w:r w:rsidRPr="00F65538">
        <w:rPr>
          <w:rFonts w:eastAsia="Arial" w:cs="Arial"/>
          <w:color w:val="auto"/>
          <w:szCs w:val="20"/>
        </w:rPr>
        <w:t xml:space="preserve"> injections under significant pressure should be avoided as the needle may inadvertently penetrate the tendon. Injection into the tendon can cause tendon degeneration, tendon breakdown, or rupture. When performing </w:t>
      </w:r>
      <w:proofErr w:type="spellStart"/>
      <w:r w:rsidRPr="00F65538">
        <w:rPr>
          <w:rFonts w:eastAsia="Arial" w:cs="Arial"/>
          <w:color w:val="auto"/>
          <w:szCs w:val="20"/>
        </w:rPr>
        <w:t>peri-tendonous</w:t>
      </w:r>
      <w:proofErr w:type="spellEnd"/>
      <w:r w:rsidRPr="00F65538">
        <w:rPr>
          <w:rFonts w:eastAsia="Arial" w:cs="Arial"/>
          <w:color w:val="auto"/>
          <w:szCs w:val="20"/>
        </w:rPr>
        <w:t xml:space="preserve"> injections, the risk of tendon rupture should be discussed with the patient and the need for temporary restricted-duty emphasized.</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There is strong evidence that, in the setting of lateral epicondylitis, the effects of corticosteroid injections on pain and function are more favorable than placebo in the first four weeks, but these benefits are reversed by six months. In addition, corticosteroid injections are detrimental compared to placebo injections in </w:t>
      </w:r>
      <w:r w:rsidR="008A33E2">
        <w:rPr>
          <w:rFonts w:eastAsia="Arial" w:cs="Arial"/>
          <w:color w:val="auto"/>
          <w:szCs w:val="20"/>
        </w:rPr>
        <w:t xml:space="preserve">the intermediate and long term </w:t>
      </w:r>
      <w:r w:rsidR="008A33E2" w:rsidRPr="008A33E2">
        <w:rPr>
          <w:rFonts w:eastAsia="Arial" w:cs="Arial"/>
          <w:color w:val="auto"/>
          <w:szCs w:val="20"/>
        </w:rPr>
        <w:fldChar w:fldCharType="begin">
          <w:fldData xml:space="preserve">PEVuZE5vdGU+PENpdGU+PEF1dGhvcj5Db29tYmVzPC9BdXRob3I+PFllYXI+MjAxMDwvWWVhcj48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Z2VzPjE3NTEtNjc8L3BhZ2VzPjx2b2x1bWU+Mzc2PC92b2x1bWU+PG51bWJlcj45NzU0PC9udW1i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PEVuZE5vdGU+PENpdGU+PEF1dGhvcj5Db29tYmVzPC9BdXRob3I+PFllYXI+MjAxMDwvWWVhcj48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Z2VzPjE3NTEtNjc8L3BhZ2VzPjx2b2x1bWU+Mzc2PC92b2x1bWU+PG51bWJlcj45NzU0PC9udW1i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PjxwYWdlcz4yNTUtNjI8L3BhZ2VzPjx2b2x1bWU+Mzg8L3ZvbHVtZT48bnVtYmVyPjI8L251bWJl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8A33E2" w:rsidRPr="008A33E2">
        <w:rPr>
          <w:rFonts w:eastAsia="Arial" w:cs="Arial"/>
          <w:color w:val="auto"/>
          <w:szCs w:val="20"/>
        </w:rPr>
      </w:r>
      <w:r w:rsidR="008A33E2" w:rsidRPr="008A33E2">
        <w:rPr>
          <w:rFonts w:eastAsia="Arial" w:cs="Arial"/>
          <w:color w:val="auto"/>
          <w:szCs w:val="20"/>
        </w:rPr>
        <w:fldChar w:fldCharType="separate"/>
      </w:r>
      <w:r w:rsidR="008A33E2">
        <w:rPr>
          <w:rFonts w:eastAsia="Arial" w:cs="Arial"/>
          <w:noProof/>
          <w:color w:val="auto"/>
          <w:szCs w:val="20"/>
        </w:rPr>
        <w:t>(</w:t>
      </w:r>
      <w:hyperlink w:anchor="_ENREF_11" w:tooltip="Arik, 2014 #4055" w:history="1">
        <w:r w:rsidR="008A33E2" w:rsidRPr="00DF6785">
          <w:rPr>
            <w:rStyle w:val="Hyperlink"/>
            <w:rFonts w:eastAsia="Arial" w:cs="Arial"/>
            <w:noProof/>
            <w:szCs w:val="20"/>
          </w:rPr>
          <w:t>Arik et al., 2014</w:t>
        </w:r>
      </w:hyperlink>
      <w:r w:rsidR="008A33E2">
        <w:rPr>
          <w:rFonts w:eastAsia="Arial" w:cs="Arial"/>
          <w:noProof/>
          <w:color w:val="auto"/>
          <w:szCs w:val="20"/>
        </w:rPr>
        <w:t xml:space="preserve">; </w:t>
      </w:r>
      <w:hyperlink w:anchor="_ENREF_61" w:tooltip="Coombes, 2010 #4136" w:history="1">
        <w:r w:rsidR="008A33E2" w:rsidRPr="00DF6785">
          <w:rPr>
            <w:rStyle w:val="Hyperlink"/>
            <w:rFonts w:eastAsia="Arial" w:cs="Arial"/>
            <w:noProof/>
            <w:szCs w:val="20"/>
          </w:rPr>
          <w:t xml:space="preserve">Coombes et al., </w:t>
        </w:r>
        <w:r w:rsidR="008A33E2" w:rsidRPr="00DF6785">
          <w:rPr>
            <w:rStyle w:val="Hyperlink"/>
            <w:rFonts w:eastAsia="Arial" w:cs="Arial"/>
            <w:noProof/>
            <w:szCs w:val="20"/>
          </w:rPr>
          <w:lastRenderedPageBreak/>
          <w:t>2010</w:t>
        </w:r>
      </w:hyperlink>
      <w:r w:rsidR="008A33E2">
        <w:rPr>
          <w:rFonts w:eastAsia="Arial" w:cs="Arial"/>
          <w:noProof/>
          <w:color w:val="auto"/>
          <w:szCs w:val="20"/>
        </w:rPr>
        <w:t xml:space="preserve">; </w:t>
      </w:r>
      <w:hyperlink w:anchor="_ENREF_145" w:tooltip="Kucuksen, 2013 #4268" w:history="1">
        <w:r w:rsidR="008A33E2" w:rsidRPr="00DF6785">
          <w:rPr>
            <w:rStyle w:val="Hyperlink"/>
            <w:rFonts w:eastAsia="Arial" w:cs="Arial"/>
            <w:noProof/>
            <w:szCs w:val="20"/>
          </w:rPr>
          <w:t>Kucuksen et al., 2013</w:t>
        </w:r>
      </w:hyperlink>
      <w:r w:rsidR="008A33E2">
        <w:rPr>
          <w:rFonts w:eastAsia="Arial" w:cs="Arial"/>
          <w:noProof/>
          <w:color w:val="auto"/>
          <w:szCs w:val="20"/>
        </w:rPr>
        <w:t xml:space="preserve">; </w:t>
      </w:r>
      <w:hyperlink w:anchor="_ENREF_162" w:tooltip="Mardani-Kivi, 2013 #4289" w:history="1">
        <w:r w:rsidR="008A33E2" w:rsidRPr="00DF6785">
          <w:rPr>
            <w:rStyle w:val="Hyperlink"/>
            <w:rFonts w:eastAsia="Arial" w:cs="Arial"/>
            <w:noProof/>
            <w:szCs w:val="20"/>
          </w:rPr>
          <w:t>Mardani-Kivi et al., 2013</w:t>
        </w:r>
      </w:hyperlink>
      <w:r w:rsidR="008A33E2">
        <w:rPr>
          <w:rFonts w:eastAsia="Arial" w:cs="Arial"/>
          <w:noProof/>
          <w:color w:val="auto"/>
          <w:szCs w:val="20"/>
        </w:rPr>
        <w:t xml:space="preserve">; </w:t>
      </w:r>
      <w:hyperlink w:anchor="_ENREF_200" w:tooltip="Peerbooms, 2010 #4331" w:history="1">
        <w:r w:rsidR="008A33E2" w:rsidRPr="00DF6785">
          <w:rPr>
            <w:rStyle w:val="Hyperlink"/>
            <w:rFonts w:eastAsia="Arial" w:cs="Arial"/>
            <w:noProof/>
            <w:szCs w:val="20"/>
          </w:rPr>
          <w:t>Peerbooms et al., 2010</w:t>
        </w:r>
      </w:hyperlink>
      <w:r w:rsidR="008A33E2">
        <w:rPr>
          <w:rFonts w:eastAsia="Arial" w:cs="Arial"/>
          <w:noProof/>
          <w:color w:val="auto"/>
          <w:szCs w:val="20"/>
        </w:rPr>
        <w:t>)</w:t>
      </w:r>
      <w:r w:rsidR="008A33E2" w:rsidRPr="008A33E2">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There is some evidence for steroid </w:t>
      </w:r>
      <w:r w:rsidRPr="00CB332E">
        <w:rPr>
          <w:rFonts w:eastAsia="Arial" w:cs="Arial"/>
          <w:color w:val="auto"/>
          <w:szCs w:val="20"/>
        </w:rPr>
        <w:t xml:space="preserve">injections as a short term treatment in carpal tunnel syndrome. Refer to </w:t>
      </w:r>
      <w:r w:rsidR="00CB332E" w:rsidRPr="00CB332E">
        <w:rPr>
          <w:rFonts w:eastAsia="Arial" w:cs="Arial"/>
          <w:color w:val="auto"/>
          <w:szCs w:val="20"/>
        </w:rPr>
        <w:t>Section G.1</w:t>
      </w:r>
      <w:r w:rsidRPr="00CB332E">
        <w:rPr>
          <w:rFonts w:eastAsia="Arial" w:cs="Arial"/>
          <w:color w:val="auto"/>
          <w:szCs w:val="20"/>
        </w:rPr>
        <w:t xml:space="preserve"> Carpal Tunnel Syndrome for more details.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General complications of injections may include transient </w:t>
      </w:r>
      <w:proofErr w:type="spellStart"/>
      <w:r w:rsidRPr="00F65538">
        <w:rPr>
          <w:rFonts w:eastAsia="Arial" w:cs="Arial"/>
          <w:color w:val="auto"/>
          <w:szCs w:val="20"/>
        </w:rPr>
        <w:t>neurapraxia</w:t>
      </w:r>
      <w:proofErr w:type="spellEnd"/>
      <w:r w:rsidRPr="00F65538">
        <w:rPr>
          <w:rFonts w:eastAsia="Arial" w:cs="Arial"/>
          <w:color w:val="auto"/>
          <w:szCs w:val="20"/>
        </w:rPr>
        <w:t>, nerve injury, infection, hematoma, glucose elevation, and endocrine changes.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The majority of diabetic patients will experience an increase in glucose following steroid injections. Average increases in one study were 125mg/</w:t>
      </w:r>
      <w:proofErr w:type="spellStart"/>
      <w:r w:rsidRPr="00F65538">
        <w:rPr>
          <w:rFonts w:eastAsia="Arial" w:cs="Arial"/>
          <w:color w:val="auto"/>
          <w:szCs w:val="20"/>
        </w:rPr>
        <w:t>dL</w:t>
      </w:r>
      <w:proofErr w:type="spellEnd"/>
      <w:r w:rsidRPr="00F65538">
        <w:rPr>
          <w:rFonts w:eastAsia="Arial" w:cs="Arial"/>
          <w:color w:val="auto"/>
          <w:szCs w:val="20"/>
        </w:rPr>
        <w:t xml:space="preserve"> and returned to normal in 48 hours </w:t>
      </w:r>
      <w:r w:rsidR="003C35F5" w:rsidRPr="003C35F5">
        <w:rPr>
          <w:rFonts w:eastAsia="Arial" w:cs="Arial"/>
          <w:color w:val="auto"/>
          <w:szCs w:val="20"/>
        </w:rPr>
        <w:fldChar w:fldCharType="begin"/>
      </w:r>
      <w:r w:rsidR="00DF6785">
        <w:rPr>
          <w:rFonts w:eastAsia="Arial" w:cs="Arial"/>
          <w:color w:val="auto"/>
          <w:szCs w:val="20"/>
        </w:rPr>
        <w:instrText xml:space="preserve"> ADDIN EN.CITE &lt;EndNote&gt;&lt;Cite&gt;&lt;Author&gt;Even&lt;/Author&gt;&lt;Year&gt;2012&lt;/Year&gt;&lt;RecNum&gt;4655&lt;/RecNum&gt;&lt;DisplayText&gt;(Even, Crosby, Song, McGirt, &amp;amp; Devin, 2012)&lt;/DisplayText&gt;&lt;record&gt;&lt;rec-number&gt;4655&lt;/rec-number&gt;&lt;foreign-keys&gt;&lt;key app="EN" db-id="vaxawsfavadaa0er9e8ppds0adazdvepawxx" timestamp="1481064319"&gt;4655&lt;/key&gt;&lt;/foreign-keys&gt;&lt;ref-type name="Journal Article"&gt;17&lt;/ref-type&gt;&lt;contributors&gt;&lt;authors&gt;&lt;author&gt;Even, J. L.&lt;/author&gt;&lt;author&gt;Crosby, C. G.&lt;/author&gt;&lt;author&gt;Song, Y.&lt;/author&gt;&lt;author&gt;McGirt, M. J.&lt;/author&gt;&lt;author&gt;Devin, C. J.&lt;/author&gt;&lt;/authors&gt;&lt;/contributors&gt;&lt;auth-address&gt;Vanderbilt University Medical Center, Nashville, TN 37232, USA.&lt;/auth-address&gt;&lt;titles&gt;&lt;title&gt;Effects of epidural steroid injections on blood glucose levels in patients with diabetes mellitus&lt;/title&gt;&lt;secondary-title&gt;Spine (Phila Pa 1976)&lt;/secondary-title&gt;&lt;/titles&gt;&lt;periodical&gt;&lt;full-title&gt;Spine (Phila Pa 1976)&lt;/full-title&gt;&lt;abbr-1&gt;Spine&lt;/abbr-1&gt;&lt;/periodical&gt;&lt;pages&gt;E46-50&lt;/pages&gt;&lt;volume&gt;37&lt;/volume&gt;&lt;number&gt;1&lt;/number&gt;&lt;keywords&gt;&lt;keyword&gt;Betamethasone/administration &amp;amp; dosage/*adverse effects&lt;/keyword&gt;&lt;keyword&gt;Blood Glucose/analysis&lt;/keyword&gt;&lt;keyword&gt;Diabetes Complications/blood/*drug therapy&lt;/keyword&gt;&lt;keyword&gt;Diabetes Mellitus/blood/*drug therapy&lt;/keyword&gt;&lt;keyword&gt;Glucocorticoids/administration &amp;amp; dosage/*adverse effects&lt;/keyword&gt;&lt;keyword&gt;Hemoglobin A, Glycosylated/analysis/metabolism&lt;/keyword&gt;&lt;keyword&gt;Humans&lt;/keyword&gt;&lt;keyword&gt;Hyperglycemia/blood/*chemically induced&lt;/keyword&gt;&lt;keyword&gt;Injections, Epidural&lt;/keyword&gt;&lt;keyword&gt;Prospective Studies&lt;/keyword&gt;&lt;keyword&gt;Spinal Stenosis/blood/complications/*drug therapy&lt;/keyword&gt;&lt;/keywords&gt;&lt;dates&gt;&lt;year&gt;2012&lt;/year&gt;&lt;pub-dates&gt;&lt;date&gt;Jan 1&lt;/date&gt;&lt;/pub-dates&gt;&lt;/dates&gt;&lt;isbn&gt;1528-1159 (Electronic)&amp;#xD;0362-2436 (Linking)&lt;/isbn&gt;&lt;accession-num&gt;21540770&lt;/accession-num&gt;&lt;urls&gt;&lt;related-urls&gt;&lt;url&gt;https://www.ncbi.nlm.nih.gov/pubmed/21540770&lt;/url&gt;&lt;/related-urls&gt;&lt;/urls&gt;&lt;electronic-resource-num&gt;10.1097/BRS.0b013e31821fd21f&lt;/electronic-resource-num&gt;&lt;modified-date&gt;Referenced in CTC Guideline&lt;/modified-date&gt;&lt;/record&gt;&lt;/Cite&gt;&lt;/EndNote&gt;</w:instrText>
      </w:r>
      <w:r w:rsidR="003C35F5" w:rsidRPr="003C35F5">
        <w:rPr>
          <w:rFonts w:eastAsia="Arial" w:cs="Arial"/>
          <w:color w:val="auto"/>
          <w:szCs w:val="20"/>
        </w:rPr>
        <w:fldChar w:fldCharType="separate"/>
      </w:r>
      <w:r w:rsidR="003C35F5" w:rsidRPr="003C35F5">
        <w:rPr>
          <w:rFonts w:eastAsia="Arial" w:cs="Arial"/>
          <w:noProof/>
          <w:color w:val="auto"/>
          <w:szCs w:val="20"/>
        </w:rPr>
        <w:t>(</w:t>
      </w:r>
      <w:hyperlink w:anchor="_ENREF_79" w:tooltip="Even, 2012 #4655" w:history="1">
        <w:r w:rsidR="003C35F5" w:rsidRPr="00DF6785">
          <w:rPr>
            <w:rStyle w:val="Hyperlink"/>
            <w:rFonts w:eastAsia="Arial" w:cs="Arial"/>
            <w:noProof/>
            <w:szCs w:val="20"/>
          </w:rPr>
          <w:t>Even, Crosby, Song, McGirt, &amp; Devin, 2012</w:t>
        </w:r>
      </w:hyperlink>
      <w:r w:rsidR="003C35F5" w:rsidRPr="003C35F5">
        <w:rPr>
          <w:rFonts w:eastAsia="Arial" w:cs="Arial"/>
          <w:noProof/>
          <w:color w:val="auto"/>
          <w:szCs w:val="20"/>
        </w:rPr>
        <w:t>)</w:t>
      </w:r>
      <w:r w:rsidR="003C35F5" w:rsidRPr="003C35F5">
        <w:rPr>
          <w:rFonts w:eastAsia="Arial" w:cs="Arial"/>
          <w:color w:val="auto"/>
          <w:szCs w:val="20"/>
        </w:rPr>
        <w:fldChar w:fldCharType="end"/>
      </w:r>
      <w:r w:rsidRPr="003C35F5">
        <w:rPr>
          <w:rFonts w:eastAsia="Arial" w:cs="Arial"/>
          <w:color w:val="auto"/>
          <w:szCs w:val="20"/>
        </w:rPr>
        <w:t>. In other studies, the increa</w:t>
      </w:r>
      <w:r w:rsidRPr="00F65538">
        <w:rPr>
          <w:rFonts w:eastAsia="Arial" w:cs="Arial"/>
          <w:color w:val="auto"/>
          <w:szCs w:val="20"/>
        </w:rPr>
        <w:t xml:space="preserve">sed glucose levels remained elevated up to 7 days, especially after multiple </w:t>
      </w:r>
      <w:r w:rsidRPr="003C35F5">
        <w:rPr>
          <w:rFonts w:eastAsia="Arial" w:cs="Arial"/>
          <w:color w:val="auto"/>
          <w:szCs w:val="20"/>
        </w:rPr>
        <w:t xml:space="preserve">injections </w:t>
      </w:r>
      <w:r w:rsidR="003C35F5" w:rsidRPr="003C35F5">
        <w:rPr>
          <w:rFonts w:eastAsia="Arial" w:cs="Arial"/>
          <w:color w:val="auto"/>
          <w:szCs w:val="20"/>
          <w:u w:val="single"/>
        </w:rPr>
        <w:fldChar w:fldCharType="begin">
          <w:fldData xml:space="preserve">PEVuZE5vdGU+PENpdGU+PEF1dGhvcj5FdmVuPC9BdXRob3I+PFllYXI+MjAxMjwvWWVhcj48UmVj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</w:fldData>
        </w:fldChar>
      </w:r>
      <w:r w:rsidR="00DF6785">
        <w:rPr>
          <w:rFonts w:eastAsia="Arial" w:cs="Arial"/>
          <w:color w:val="auto"/>
          <w:szCs w:val="20"/>
          <w:u w:val="single"/>
        </w:rPr>
        <w:instrText xml:space="preserve"> ADDIN EN.CITE </w:instrText>
      </w:r>
      <w:r w:rsidR="00DF6785">
        <w:rPr>
          <w:rFonts w:eastAsia="Arial" w:cs="Arial"/>
          <w:color w:val="auto"/>
          <w:szCs w:val="20"/>
          <w:u w:val="single"/>
        </w:rPr>
        <w:fldChar w:fldCharType="begin">
          <w:fldData xml:space="preserve">PEVuZE5vdGU+PENpdGU+PEF1dGhvcj5FdmVuPC9BdXRob3I+PFllYXI+MjAxMjwvWWVhcj48UmVj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</w:fldData>
        </w:fldChar>
      </w:r>
      <w:r w:rsidR="00DF6785">
        <w:rPr>
          <w:rFonts w:eastAsia="Arial" w:cs="Arial"/>
          <w:color w:val="auto"/>
          <w:szCs w:val="20"/>
          <w:u w:val="single"/>
        </w:rPr>
        <w:instrText xml:space="preserve"> ADDIN EN.CITE.DATA </w:instrText>
      </w:r>
      <w:r w:rsidR="00DF6785">
        <w:rPr>
          <w:rFonts w:eastAsia="Arial" w:cs="Arial"/>
          <w:color w:val="auto"/>
          <w:szCs w:val="20"/>
          <w:u w:val="single"/>
        </w:rPr>
      </w:r>
      <w:r w:rsidR="00DF6785">
        <w:rPr>
          <w:rFonts w:eastAsia="Arial" w:cs="Arial"/>
          <w:color w:val="auto"/>
          <w:szCs w:val="20"/>
          <w:u w:val="single"/>
        </w:rPr>
        <w:fldChar w:fldCharType="end"/>
      </w:r>
      <w:r w:rsidR="003C35F5" w:rsidRPr="003C35F5">
        <w:rPr>
          <w:rFonts w:eastAsia="Arial" w:cs="Arial"/>
          <w:color w:val="auto"/>
          <w:szCs w:val="20"/>
          <w:u w:val="single"/>
        </w:rPr>
      </w:r>
      <w:r w:rsidR="003C35F5" w:rsidRPr="003C35F5">
        <w:rPr>
          <w:rFonts w:eastAsia="Arial" w:cs="Arial"/>
          <w:color w:val="auto"/>
          <w:szCs w:val="20"/>
          <w:u w:val="single"/>
        </w:rPr>
        <w:fldChar w:fldCharType="separate"/>
      </w:r>
      <w:r w:rsidR="003C35F5">
        <w:rPr>
          <w:rFonts w:eastAsia="Arial" w:cs="Arial"/>
          <w:noProof/>
          <w:color w:val="auto"/>
          <w:szCs w:val="20"/>
          <w:u w:val="single"/>
        </w:rPr>
        <w:t>(</w:t>
      </w:r>
      <w:hyperlink w:anchor="_ENREF_79" w:tooltip="Even, 2012 #4655" w:history="1">
        <w:r w:rsidR="003C35F5" w:rsidRPr="00DF6785">
          <w:rPr>
            <w:rStyle w:val="Hyperlink"/>
            <w:rFonts w:eastAsia="Arial" w:cs="Arial"/>
            <w:noProof/>
            <w:szCs w:val="20"/>
          </w:rPr>
          <w:t>Even et al., 2012</w:t>
        </w:r>
      </w:hyperlink>
      <w:r w:rsidR="003C35F5">
        <w:rPr>
          <w:rFonts w:eastAsia="Arial" w:cs="Arial"/>
          <w:noProof/>
          <w:color w:val="auto"/>
          <w:szCs w:val="20"/>
          <w:u w:val="single"/>
        </w:rPr>
        <w:t xml:space="preserve">; </w:t>
      </w:r>
      <w:hyperlink w:anchor="_ENREF_100" w:tooltip="Gonzalez, 2009 #4660" w:history="1">
        <w:r w:rsidR="003C35F5" w:rsidRPr="00DF6785">
          <w:rPr>
            <w:rStyle w:val="Hyperlink"/>
            <w:rFonts w:eastAsia="Arial" w:cs="Arial"/>
            <w:noProof/>
            <w:szCs w:val="20"/>
          </w:rPr>
          <w:t>Gonzalez, Laker, Sullivan, Harwood, &amp; Akuthota, 2009</w:t>
        </w:r>
      </w:hyperlink>
      <w:r w:rsidR="003C35F5">
        <w:rPr>
          <w:rFonts w:eastAsia="Arial" w:cs="Arial"/>
          <w:noProof/>
          <w:color w:val="auto"/>
          <w:szCs w:val="20"/>
          <w:u w:val="single"/>
        </w:rPr>
        <w:t xml:space="preserve">; </w:t>
      </w:r>
      <w:hyperlink w:anchor="_ENREF_108" w:tooltip="Habib, 2011 #4664" w:history="1">
        <w:r w:rsidR="003C35F5" w:rsidRPr="00DF6785">
          <w:rPr>
            <w:rStyle w:val="Hyperlink"/>
            <w:rFonts w:eastAsia="Arial" w:cs="Arial"/>
            <w:noProof/>
            <w:szCs w:val="20"/>
          </w:rPr>
          <w:t>Habib &amp; Miari, 2011</w:t>
        </w:r>
      </w:hyperlink>
      <w:r w:rsidR="003C35F5">
        <w:rPr>
          <w:rFonts w:eastAsia="Arial" w:cs="Arial"/>
          <w:noProof/>
          <w:color w:val="auto"/>
          <w:szCs w:val="20"/>
          <w:u w:val="single"/>
        </w:rPr>
        <w:t xml:space="preserve">; </w:t>
      </w:r>
      <w:hyperlink w:anchor="_ENREF_174" w:tooltip="Moon, 2014 #4682" w:history="1">
        <w:r w:rsidR="003C35F5" w:rsidRPr="00DF6785">
          <w:rPr>
            <w:rStyle w:val="Hyperlink"/>
            <w:rFonts w:eastAsia="Arial" w:cs="Arial"/>
            <w:noProof/>
            <w:szCs w:val="20"/>
          </w:rPr>
          <w:t>Moon et al., 2014</w:t>
        </w:r>
      </w:hyperlink>
      <w:r w:rsidR="003C35F5">
        <w:rPr>
          <w:rFonts w:eastAsia="Arial" w:cs="Arial"/>
          <w:noProof/>
          <w:color w:val="auto"/>
          <w:szCs w:val="20"/>
          <w:u w:val="single"/>
        </w:rPr>
        <w:t xml:space="preserve">; </w:t>
      </w:r>
      <w:hyperlink w:anchor="_ENREF_271" w:tooltip="Ward, 2002 #4693" w:history="1">
        <w:r w:rsidR="003C35F5" w:rsidRPr="00DF6785">
          <w:rPr>
            <w:rStyle w:val="Hyperlink"/>
            <w:rFonts w:eastAsia="Arial" w:cs="Arial"/>
            <w:noProof/>
            <w:szCs w:val="20"/>
          </w:rPr>
          <w:t>Ward, Watson, Wood, Dunne, &amp; Kerr, 2002</w:t>
        </w:r>
      </w:hyperlink>
      <w:r w:rsidR="003C35F5">
        <w:rPr>
          <w:rFonts w:eastAsia="Arial" w:cs="Arial"/>
          <w:noProof/>
          <w:color w:val="auto"/>
          <w:szCs w:val="20"/>
          <w:u w:val="single"/>
        </w:rPr>
        <w:t xml:space="preserve">; </w:t>
      </w:r>
      <w:hyperlink w:anchor="_ENREF_286" w:tooltip="Younes, 2007 #4694" w:history="1">
        <w:r w:rsidR="003C35F5" w:rsidRPr="00DF6785">
          <w:rPr>
            <w:rStyle w:val="Hyperlink"/>
            <w:rFonts w:eastAsia="Arial" w:cs="Arial"/>
            <w:noProof/>
            <w:szCs w:val="20"/>
          </w:rPr>
          <w:t>Younes et al., 2007</w:t>
        </w:r>
      </w:hyperlink>
      <w:r w:rsidR="003C35F5">
        <w:rPr>
          <w:rFonts w:eastAsia="Arial" w:cs="Arial"/>
          <w:noProof/>
          <w:color w:val="auto"/>
          <w:szCs w:val="20"/>
          <w:u w:val="single"/>
        </w:rPr>
        <w:t>)</w:t>
      </w:r>
      <w:r w:rsidR="003C35F5" w:rsidRPr="003C35F5">
        <w:rPr>
          <w:rFonts w:eastAsia="Arial" w:cs="Arial"/>
          <w:color w:val="auto"/>
          <w:szCs w:val="20"/>
          <w:u w:val="single"/>
        </w:rPr>
        <w:fldChar w:fldCharType="end"/>
      </w:r>
      <w:r w:rsidRPr="00F65538">
        <w:rPr>
          <w:rFonts w:eastAsia="Arial" w:cs="Arial"/>
          <w:color w:val="auto"/>
          <w:szCs w:val="20"/>
        </w:rPr>
        <w:t xml:space="preserve">. All diabetic patients should be told to follow their glucose levels carefully over the 7 days after a steroid injection. For patients who have not been diagnosed with diabetes, one can expect some increase in glucose due to insulin resistance for a few days after a steroid injection. Clinicians should consider diabetic screening tests for those who appear to be at risk for type 2 diabetes and checking hemoglobin </w:t>
      </w:r>
      <w:proofErr w:type="gramStart"/>
      <w:r w:rsidRPr="00F65538">
        <w:rPr>
          <w:rFonts w:eastAsia="Arial" w:cs="Arial"/>
          <w:color w:val="auto"/>
          <w:szCs w:val="20"/>
        </w:rPr>
        <w:t>A1c</w:t>
      </w:r>
      <w:proofErr w:type="gramEnd"/>
      <w:r w:rsidRPr="00F65538">
        <w:rPr>
          <w:rFonts w:eastAsia="Arial" w:cs="Arial"/>
          <w:color w:val="auto"/>
          <w:szCs w:val="20"/>
        </w:rPr>
        <w:t xml:space="preserve"> and/or glucose for diabetics. Caution should be used when considering steroid injections for patients with an A1c level of 8% or greater </w:t>
      </w:r>
      <w:r w:rsidR="003C35F5" w:rsidRPr="003C35F5">
        <w:rPr>
          <w:rFonts w:eastAsia="Arial" w:cs="Arial"/>
          <w:color w:val="auto"/>
          <w:szCs w:val="20"/>
        </w:rPr>
        <w:fldChar w:fldCharType="begin"/>
      </w:r>
      <w:r w:rsidR="00DF6785">
        <w:rPr>
          <w:rFonts w:eastAsia="Arial" w:cs="Arial"/>
          <w:color w:val="auto"/>
          <w:szCs w:val="20"/>
        </w:rPr>
        <w:instrText xml:space="preserve"> ADDIN EN.CITE &lt;EndNote&gt;&lt;Cite&gt;&lt;Author&gt;Shilling&lt;/Author&gt;&lt;Year&gt;2008&lt;/Year&gt;&lt;RecNum&gt;4687&lt;/RecNum&gt;&lt;DisplayText&gt;(Shilling &amp;amp; Raphael, 2008)&lt;/DisplayText&gt;&lt;record&gt;&lt;rec-number&gt;4687&lt;/rec-number&gt;&lt;foreign-keys&gt;&lt;key app="EN" db-id="vaxawsfavadaa0er9e8ppds0adazdvepawxx" timestamp="1481064320"&gt;4687&lt;/key&gt;&lt;/foreign-keys&gt;&lt;ref-type name="Journal Article"&gt;17&lt;/ref-type&gt;&lt;contributors&gt;&lt;authors&gt;&lt;author&gt;Shilling, A. M.&lt;/author&gt;&lt;author&gt;Raphael, J.&lt;/author&gt;&lt;/authors&gt;&lt;/contributors&gt;&lt;auth-address&gt;University of Virginia Medical Center, Charlottesville, VA 22908, USA. abm5f@virginia.edu&lt;/auth-address&gt;&lt;titles&gt;&lt;title&gt;Diabetes, hyperglycemia, and infections&lt;/title&gt;&lt;secondary-title&gt;Best Pract Res Clin Anaesthesiol&lt;/secondary-title&gt;&lt;/titles&gt;&lt;periodical&gt;&lt;full-title&gt;Best Pract Res Clin Anaesthesiol&lt;/full-title&gt;&lt;/periodical&gt;&lt;pages&gt;519-35&lt;/pages&gt;&lt;volume&gt;22&lt;/volume&gt;&lt;number&gt;3&lt;/number&gt;&lt;keywords&gt;&lt;keyword&gt;Diabetes Complications/*immunology&lt;/keyword&gt;&lt;keyword&gt;Diabetes Mellitus/*immunology/therapy&lt;/keyword&gt;&lt;keyword&gt;Humans&lt;/keyword&gt;&lt;keyword&gt;Hyperglycemia/*complications/*immunology/therapy&lt;/keyword&gt;&lt;keyword&gt;Risk Factors&lt;/keyword&gt;&lt;keyword&gt;Surgical Wound Infection/*immunology&lt;/keyword&gt;&lt;/keywords&gt;&lt;dates&gt;&lt;year&gt;2008&lt;/year&gt;&lt;pub-dates&gt;&lt;date&gt;Sep&lt;/date&gt;&lt;/pub-dates&gt;&lt;/dates&gt;&lt;isbn&gt;1521-6896 (Print)&amp;#xD;1521-6896 (Linking)&lt;/isbn&gt;&lt;accession-num&gt;18831301&lt;/accession-num&gt;&lt;urls&gt;&lt;related-urls&gt;&lt;url&gt;https://www.ncbi.nlm.nih.gov/pubmed/18831301&lt;/url&gt;&lt;/related-urls&gt;&lt;/urls&gt;&lt;modified-date&gt;Referenced in CTC Guideline&lt;/modified-date&gt;&lt;/record&gt;&lt;/Cite&gt;&lt;/EndNote&gt;</w:instrText>
      </w:r>
      <w:r w:rsidR="003C35F5" w:rsidRPr="003C35F5">
        <w:rPr>
          <w:rFonts w:eastAsia="Arial" w:cs="Arial"/>
          <w:color w:val="auto"/>
          <w:szCs w:val="20"/>
        </w:rPr>
        <w:fldChar w:fldCharType="separate"/>
      </w:r>
      <w:r w:rsidR="003C35F5" w:rsidRPr="003C35F5">
        <w:rPr>
          <w:rFonts w:eastAsia="Arial" w:cs="Arial"/>
          <w:noProof/>
          <w:color w:val="auto"/>
          <w:szCs w:val="20"/>
        </w:rPr>
        <w:t>(</w:t>
      </w:r>
      <w:hyperlink w:anchor="_ENREF_235" w:tooltip="Shilling, 2008 #4687" w:history="1">
        <w:r w:rsidR="003C35F5" w:rsidRPr="00DF6785">
          <w:rPr>
            <w:rStyle w:val="Hyperlink"/>
            <w:rFonts w:eastAsia="Arial" w:cs="Arial"/>
            <w:noProof/>
            <w:szCs w:val="20"/>
          </w:rPr>
          <w:t>Shilling &amp; Raphael, 2008</w:t>
        </w:r>
      </w:hyperlink>
      <w:r w:rsidR="003C35F5" w:rsidRPr="003C35F5">
        <w:rPr>
          <w:rFonts w:eastAsia="Arial" w:cs="Arial"/>
          <w:noProof/>
          <w:color w:val="auto"/>
          <w:szCs w:val="20"/>
        </w:rPr>
        <w:t>)</w:t>
      </w:r>
      <w:r w:rsidR="003C35F5" w:rsidRPr="003C35F5">
        <w:rPr>
          <w:rFonts w:eastAsia="Arial" w:cs="Arial"/>
          <w:color w:val="auto"/>
          <w:szCs w:val="20"/>
        </w:rPr>
        <w:fldChar w:fldCharType="end"/>
      </w:r>
      <w:r w:rsidRPr="003C35F5">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Intra-articular or epidural injections cause rapid drops in plasma cortisol levels which usually resolve in one to 4 weeks </w:t>
      </w:r>
      <w:r w:rsidR="003C35F5" w:rsidRPr="00236D6E">
        <w:rPr>
          <w:rFonts w:eastAsia="Arial" w:cs="Arial"/>
          <w:color w:val="auto"/>
          <w:szCs w:val="20"/>
        </w:rPr>
        <w:fldChar w:fldCharType="begin">
          <w:fldData xml:space="preserve">PEVuZE5vdGU+PENpdGU+PEF1dGhvcj5Zb3VuZXM8L0F1dGhvcj48WWVhcj4yMDA3PC9ZZWFyPjxS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PEVuZE5vdGU+PENpdGU+PEF1dGhvcj5Zb3VuZXM8L0F1dGhvcj48WWVhcj4yMDA3PC9ZZWFyPjxS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3C35F5" w:rsidRPr="00236D6E">
        <w:rPr>
          <w:rFonts w:eastAsia="Arial" w:cs="Arial"/>
          <w:color w:val="auto"/>
          <w:szCs w:val="20"/>
        </w:rPr>
      </w:r>
      <w:r w:rsidR="003C35F5" w:rsidRPr="00236D6E">
        <w:rPr>
          <w:rFonts w:eastAsia="Arial" w:cs="Arial"/>
          <w:color w:val="auto"/>
          <w:szCs w:val="20"/>
        </w:rPr>
        <w:fldChar w:fldCharType="separate"/>
      </w:r>
      <w:r w:rsidR="003C35F5" w:rsidRPr="00236D6E">
        <w:rPr>
          <w:rFonts w:eastAsia="Arial" w:cs="Arial"/>
          <w:noProof/>
          <w:color w:val="auto"/>
          <w:szCs w:val="20"/>
        </w:rPr>
        <w:t>(</w:t>
      </w:r>
      <w:hyperlink w:anchor="_ENREF_174" w:tooltip="Moon, 2014 #4682" w:history="1">
        <w:r w:rsidR="003C35F5" w:rsidRPr="00DF6785">
          <w:rPr>
            <w:rStyle w:val="Hyperlink"/>
            <w:rFonts w:eastAsia="Arial" w:cs="Arial"/>
            <w:noProof/>
            <w:szCs w:val="20"/>
          </w:rPr>
          <w:t>Moon et al., 2014</w:t>
        </w:r>
      </w:hyperlink>
      <w:r w:rsidR="003C35F5" w:rsidRPr="00236D6E">
        <w:rPr>
          <w:rFonts w:eastAsia="Arial" w:cs="Arial"/>
          <w:noProof/>
          <w:color w:val="auto"/>
          <w:szCs w:val="20"/>
        </w:rPr>
        <w:t xml:space="preserve">; </w:t>
      </w:r>
      <w:hyperlink w:anchor="_ENREF_286" w:tooltip="Younes, 2007 #4694" w:history="1">
        <w:r w:rsidR="003C35F5" w:rsidRPr="00DF6785">
          <w:rPr>
            <w:rStyle w:val="Hyperlink"/>
            <w:rFonts w:eastAsia="Arial" w:cs="Arial"/>
            <w:noProof/>
            <w:szCs w:val="20"/>
          </w:rPr>
          <w:t>Younes et al., 2007</w:t>
        </w:r>
      </w:hyperlink>
      <w:r w:rsidR="003C35F5" w:rsidRPr="00236D6E">
        <w:rPr>
          <w:rFonts w:eastAsia="Arial" w:cs="Arial"/>
          <w:noProof/>
          <w:color w:val="auto"/>
          <w:szCs w:val="20"/>
        </w:rPr>
        <w:t>)</w:t>
      </w:r>
      <w:r w:rsidR="003C35F5" w:rsidRPr="00236D6E">
        <w:rPr>
          <w:rFonts w:eastAsia="Arial" w:cs="Arial"/>
          <w:color w:val="auto"/>
          <w:szCs w:val="20"/>
        </w:rPr>
        <w:fldChar w:fldCharType="end"/>
      </w:r>
      <w:r w:rsidRPr="00236D6E">
        <w:rPr>
          <w:rFonts w:eastAsia="Arial" w:cs="Arial"/>
          <w:color w:val="auto"/>
          <w:szCs w:val="20"/>
        </w:rPr>
        <w:t>. T</w:t>
      </w:r>
      <w:r w:rsidRPr="00F65538">
        <w:rPr>
          <w:rFonts w:eastAsia="Arial" w:cs="Arial"/>
          <w:color w:val="auto"/>
          <w:szCs w:val="20"/>
        </w:rPr>
        <w:t xml:space="preserve">here is some evidence that an intra-articular injection of 80 mg of methylprednisolone acetate into the knee has about a 25% probability of suppressing the adrenal gland response to exogenous </w:t>
      </w:r>
      <w:proofErr w:type="spellStart"/>
      <w:r w:rsidRPr="00F65538">
        <w:rPr>
          <w:rFonts w:eastAsia="Arial" w:cs="Arial"/>
          <w:color w:val="auto"/>
          <w:szCs w:val="20"/>
        </w:rPr>
        <w:t>adrenocortocotrophic</w:t>
      </w:r>
      <w:proofErr w:type="spellEnd"/>
      <w:r w:rsidRPr="00F65538">
        <w:rPr>
          <w:rFonts w:eastAsia="Arial" w:cs="Arial"/>
          <w:color w:val="auto"/>
          <w:szCs w:val="20"/>
        </w:rPr>
        <w:t xml:space="preserve"> hormone ACTH for four or more weeks after injection, but complete recovery of the adrenal response is </w:t>
      </w:r>
      <w:r w:rsidR="003C35F5">
        <w:rPr>
          <w:rFonts w:eastAsia="Arial" w:cs="Arial"/>
          <w:color w:val="auto"/>
          <w:szCs w:val="20"/>
        </w:rPr>
        <w:t xml:space="preserve">seen by week 8 after </w:t>
      </w:r>
      <w:r w:rsidR="003C35F5" w:rsidRPr="003C35F5">
        <w:rPr>
          <w:rFonts w:eastAsia="Arial" w:cs="Arial"/>
          <w:color w:val="auto"/>
          <w:szCs w:val="20"/>
        </w:rPr>
        <w:t xml:space="preserve">injection </w:t>
      </w:r>
      <w:r w:rsidR="003C35F5" w:rsidRPr="003C35F5">
        <w:rPr>
          <w:rFonts w:eastAsia="Arial" w:cs="Arial"/>
          <w:color w:val="auto"/>
          <w:szCs w:val="20"/>
          <w:u w:val="single"/>
        </w:rPr>
        <w:fldChar w:fldCharType="begin">
          <w:fldData xml:space="preserve">PEVuZE5vdGU+PENpdGU+PEF1dGhvcj5Zb3VuZXM8L0F1dGhvcj48WWVhcj4yMDA3PC9ZZWFyPjxS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</w:fldData>
        </w:fldChar>
      </w:r>
      <w:r w:rsidR="00DF6785">
        <w:rPr>
          <w:rFonts w:eastAsia="Arial" w:cs="Arial"/>
          <w:color w:val="auto"/>
          <w:szCs w:val="20"/>
          <w:u w:val="single"/>
        </w:rPr>
        <w:instrText xml:space="preserve"> ADDIN EN.CITE </w:instrText>
      </w:r>
      <w:r w:rsidR="00DF6785">
        <w:rPr>
          <w:rFonts w:eastAsia="Arial" w:cs="Arial"/>
          <w:color w:val="auto"/>
          <w:szCs w:val="20"/>
          <w:u w:val="single"/>
        </w:rPr>
        <w:fldChar w:fldCharType="begin">
          <w:fldData xml:space="preserve">PEVuZE5vdGU+PENpdGU+PEF1dGhvcj5Zb3VuZXM8L0F1dGhvcj48WWVhcj4yMDA3PC9ZZWFyPjxS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</w:fldData>
        </w:fldChar>
      </w:r>
      <w:r w:rsidR="00DF6785">
        <w:rPr>
          <w:rFonts w:eastAsia="Arial" w:cs="Arial"/>
          <w:color w:val="auto"/>
          <w:szCs w:val="20"/>
          <w:u w:val="single"/>
        </w:rPr>
        <w:instrText xml:space="preserve"> ADDIN EN.CITE.DATA </w:instrText>
      </w:r>
      <w:r w:rsidR="00DF6785">
        <w:rPr>
          <w:rFonts w:eastAsia="Arial" w:cs="Arial"/>
          <w:color w:val="auto"/>
          <w:szCs w:val="20"/>
          <w:u w:val="single"/>
        </w:rPr>
      </w:r>
      <w:r w:rsidR="00DF6785">
        <w:rPr>
          <w:rFonts w:eastAsia="Arial" w:cs="Arial"/>
          <w:color w:val="auto"/>
          <w:szCs w:val="20"/>
          <w:u w:val="single"/>
        </w:rPr>
        <w:fldChar w:fldCharType="end"/>
      </w:r>
      <w:r w:rsidR="003C35F5" w:rsidRPr="003C35F5">
        <w:rPr>
          <w:rFonts w:eastAsia="Arial" w:cs="Arial"/>
          <w:color w:val="auto"/>
          <w:szCs w:val="20"/>
          <w:u w:val="single"/>
        </w:rPr>
      </w:r>
      <w:r w:rsidR="003C35F5" w:rsidRPr="003C35F5">
        <w:rPr>
          <w:rFonts w:eastAsia="Arial" w:cs="Arial"/>
          <w:color w:val="auto"/>
          <w:szCs w:val="20"/>
          <w:u w:val="single"/>
        </w:rPr>
        <w:fldChar w:fldCharType="separate"/>
      </w:r>
      <w:r w:rsidR="00236D6E">
        <w:rPr>
          <w:rFonts w:eastAsia="Arial" w:cs="Arial"/>
          <w:noProof/>
          <w:color w:val="auto"/>
          <w:szCs w:val="20"/>
          <w:u w:val="single"/>
        </w:rPr>
        <w:t>(</w:t>
      </w:r>
      <w:hyperlink w:anchor="_ENREF_108" w:tooltip="Habib, 2011 #4664" w:history="1">
        <w:r w:rsidR="00236D6E" w:rsidRPr="00DF6785">
          <w:rPr>
            <w:rStyle w:val="Hyperlink"/>
            <w:rFonts w:eastAsia="Arial" w:cs="Arial"/>
            <w:noProof/>
            <w:szCs w:val="20"/>
          </w:rPr>
          <w:t>Habib &amp; Miari, 2011</w:t>
        </w:r>
      </w:hyperlink>
      <w:r w:rsidR="00236D6E">
        <w:rPr>
          <w:rFonts w:eastAsia="Arial" w:cs="Arial"/>
          <w:noProof/>
          <w:color w:val="auto"/>
          <w:szCs w:val="20"/>
          <w:u w:val="single"/>
        </w:rPr>
        <w:t xml:space="preserve">; </w:t>
      </w:r>
      <w:hyperlink w:anchor="_ENREF_174" w:tooltip="Moon, 2014 #4682" w:history="1">
        <w:r w:rsidR="00236D6E" w:rsidRPr="00DF6785">
          <w:rPr>
            <w:rStyle w:val="Hyperlink"/>
            <w:rFonts w:eastAsia="Arial" w:cs="Arial"/>
            <w:noProof/>
            <w:szCs w:val="20"/>
          </w:rPr>
          <w:t>Moon et al., 2014</w:t>
        </w:r>
      </w:hyperlink>
      <w:r w:rsidR="00236D6E">
        <w:rPr>
          <w:rFonts w:eastAsia="Arial" w:cs="Arial"/>
          <w:noProof/>
          <w:color w:val="auto"/>
          <w:szCs w:val="20"/>
          <w:u w:val="single"/>
        </w:rPr>
        <w:t xml:space="preserve">; </w:t>
      </w:r>
      <w:hyperlink w:anchor="_ENREF_286" w:tooltip="Younes, 2007 #4694" w:history="1">
        <w:r w:rsidR="00236D6E" w:rsidRPr="00DF6785">
          <w:rPr>
            <w:rStyle w:val="Hyperlink"/>
            <w:rFonts w:eastAsia="Arial" w:cs="Arial"/>
            <w:noProof/>
            <w:szCs w:val="20"/>
          </w:rPr>
          <w:t>Younes et al., 2007</w:t>
        </w:r>
      </w:hyperlink>
      <w:r w:rsidR="00236D6E">
        <w:rPr>
          <w:rFonts w:eastAsia="Arial" w:cs="Arial"/>
          <w:noProof/>
          <w:color w:val="auto"/>
          <w:szCs w:val="20"/>
          <w:u w:val="single"/>
        </w:rPr>
        <w:t>)</w:t>
      </w:r>
      <w:r w:rsidR="003C35F5" w:rsidRPr="003C35F5">
        <w:rPr>
          <w:rFonts w:eastAsia="Arial" w:cs="Arial"/>
          <w:color w:val="auto"/>
          <w:szCs w:val="20"/>
          <w:u w:val="single"/>
        </w:rPr>
        <w:fldChar w:fldCharType="end"/>
      </w:r>
      <w:r w:rsidRPr="00F65538">
        <w:rPr>
          <w:rFonts w:eastAsia="Arial" w:cs="Arial"/>
          <w:color w:val="auto"/>
          <w:szCs w:val="20"/>
        </w:rPr>
        <w:t>. This adrenal suppression could require treatment if surgery or other physiologically stressful events occur.</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Case reports of Cushing’s syndrome, hypopituitarism and growth hormone deficiency have been reported uncommonly and have </w:t>
      </w:r>
      <w:r w:rsidRPr="00236D6E">
        <w:rPr>
          <w:rFonts w:eastAsia="Arial" w:cs="Arial"/>
          <w:color w:val="auto"/>
          <w:szCs w:val="20"/>
        </w:rPr>
        <w:t xml:space="preserve">been tied to systemic absorption of intra-articular and epidural steroid injections </w:t>
      </w:r>
      <w:r w:rsidR="00236D6E" w:rsidRPr="00236D6E">
        <w:rPr>
          <w:rFonts w:eastAsia="Arial" w:cs="Arial"/>
          <w:color w:val="auto"/>
          <w:szCs w:val="20"/>
        </w:rPr>
        <w:fldChar w:fldCharType="begin"/>
      </w:r>
      <w:r w:rsidR="00DF6785">
        <w:rPr>
          <w:rFonts w:eastAsia="Arial" w:cs="Arial"/>
          <w:color w:val="auto"/>
          <w:szCs w:val="20"/>
        </w:rPr>
        <w:instrText xml:space="preserve"> ADDIN EN.CITE &lt;EndNote&gt;&lt;Cite&gt;&lt;Author&gt;Lansang&lt;/Author&gt;&lt;Year&gt;2009&lt;/Year&gt;&lt;RecNum&gt;4676&lt;/RecNum&gt;&lt;DisplayText&gt;(Lansang, Farmer, &amp;amp; Kennedy, 2009)&lt;/DisplayText&gt;&lt;record&gt;&lt;rec-number&gt;4676&lt;/rec-number&gt;&lt;foreign-keys&gt;&lt;key app="EN" db-id="vaxawsfavadaa0er9e8ppds0adazdvepawxx" timestamp="1481064320"&gt;4676&lt;/key&gt;&lt;/foreign-keys&gt;&lt;ref-type name="Journal Article"&gt;17&lt;/ref-type&gt;&lt;contributors&gt;&lt;authors&gt;&lt;author&gt;Lansang, M. C.&lt;/author&gt;&lt;author&gt;Farmer, T.&lt;/author&gt;&lt;author&gt;Kennedy, L.&lt;/author&gt;&lt;/authors&gt;&lt;/contributors&gt;&lt;auth-address&gt;Department of Medicine, Division of Endocrinology, University of Florida, Gainesville, Florida 32610, USA. lansamc@medicine.ufl.edu&lt;/auth-address&gt;&lt;titles&gt;&lt;title&gt;Diagnosing the unrecognized systemic absorption of intra-articular and epidural steroid injections&lt;/title&gt;&lt;secondary-title&gt;Endocr Pract&lt;/secondary-title&gt;&lt;/titles&gt;&lt;periodical&gt;&lt;full-title&gt;Endocr Pract&lt;/full-title&gt;&lt;/periodical&gt;&lt;pages&gt;225-8&lt;/pages&gt;&lt;volume&gt;15&lt;/volume&gt;&lt;number&gt;3&lt;/number&gt;&lt;keywords&gt;&lt;keyword&gt;Absorption/physiology&lt;/keyword&gt;&lt;keyword&gt;Diagnosis, Differential&lt;/keyword&gt;&lt;keyword&gt;*Diagnostic Errors&lt;/keyword&gt;&lt;keyword&gt;Endocrine System Diseases/*diagnosis/metabolism&lt;/keyword&gt;&lt;keyword&gt;Female&lt;/keyword&gt;&lt;keyword&gt;Glucocorticoids/administration &amp;amp; dosage/adverse effects/pharmacokinetics&lt;/keyword&gt;&lt;keyword&gt;Humans&lt;/keyword&gt;&lt;keyword&gt;Injections, Epidural&lt;/keyword&gt;&lt;keyword&gt;Injections, Intra-Articular&lt;/keyword&gt;&lt;keyword&gt;Medical History Taking&lt;/keyword&gt;&lt;keyword&gt;Middle Aged&lt;/keyword&gt;&lt;keyword&gt;Steroids/*administration &amp;amp; dosage/adverse effects/*pharmacokinetics&lt;/keyword&gt;&lt;/keywords&gt;&lt;dates&gt;&lt;year&gt;2009&lt;/year&gt;&lt;pub-dates&gt;&lt;date&gt;Apr&lt;/date&gt;&lt;/pub-dates&gt;&lt;/dates&gt;&lt;isbn&gt;1934-2403 (Electronic)&amp;#xD;1530-891X (Linking)&lt;/isbn&gt;&lt;accession-num&gt;19364690&lt;/accession-num&gt;&lt;urls&gt;&lt;related-urls&gt;&lt;url&gt;https://www.ncbi.nlm.nih.gov/pubmed/19364690&lt;/url&gt;&lt;/related-urls&gt;&lt;/urls&gt;&lt;electronic-resource-num&gt;10.4158/EP.15.3.225&lt;/electronic-resource-num&gt;&lt;modified-date&gt;Referenced in CTC Guideline&lt;/modified-date&gt;&lt;/record&gt;&lt;/Cite&gt;&lt;/EndNote&gt;</w:instrText>
      </w:r>
      <w:r w:rsidR="00236D6E" w:rsidRPr="00236D6E">
        <w:rPr>
          <w:rFonts w:eastAsia="Arial" w:cs="Arial"/>
          <w:color w:val="auto"/>
          <w:szCs w:val="20"/>
        </w:rPr>
        <w:fldChar w:fldCharType="separate"/>
      </w:r>
      <w:r w:rsidR="00236D6E" w:rsidRPr="00236D6E">
        <w:rPr>
          <w:rFonts w:eastAsia="Arial" w:cs="Arial"/>
          <w:noProof/>
          <w:color w:val="auto"/>
          <w:szCs w:val="20"/>
        </w:rPr>
        <w:t>(</w:t>
      </w:r>
      <w:hyperlink w:anchor="_ENREF_149" w:tooltip="Lansang, 2009 #4676" w:history="1">
        <w:r w:rsidR="00236D6E" w:rsidRPr="00DF6785">
          <w:rPr>
            <w:rStyle w:val="Hyperlink"/>
            <w:rFonts w:eastAsia="Arial" w:cs="Arial"/>
            <w:noProof/>
            <w:szCs w:val="20"/>
          </w:rPr>
          <w:t>Lansang, Farmer, &amp; Kennedy, 2009</w:t>
        </w:r>
      </w:hyperlink>
      <w:r w:rsidR="00236D6E" w:rsidRPr="00236D6E">
        <w:rPr>
          <w:rFonts w:eastAsia="Arial" w:cs="Arial"/>
          <w:noProof/>
          <w:color w:val="auto"/>
          <w:szCs w:val="20"/>
        </w:rPr>
        <w:t>)</w:t>
      </w:r>
      <w:r w:rsidR="00236D6E" w:rsidRPr="00236D6E">
        <w:rPr>
          <w:rFonts w:eastAsia="Arial" w:cs="Arial"/>
          <w:color w:val="auto"/>
          <w:szCs w:val="20"/>
        </w:rPr>
        <w:fldChar w:fldCharType="end"/>
      </w:r>
      <w:r w:rsidRPr="00236D6E">
        <w:rPr>
          <w:rFonts w:eastAsia="Arial" w:cs="Arial"/>
          <w:color w:val="auto"/>
          <w:szCs w:val="20"/>
        </w:rPr>
        <w:t>. Cushing’s syndrome has also been re</w:t>
      </w:r>
      <w:r w:rsidRPr="00F65538">
        <w:rPr>
          <w:rFonts w:eastAsia="Arial" w:cs="Arial"/>
          <w:color w:val="auto"/>
          <w:szCs w:val="20"/>
        </w:rPr>
        <w:t>ported from serial occipital nerve inject</w:t>
      </w:r>
      <w:r w:rsidR="00236D6E">
        <w:rPr>
          <w:rFonts w:eastAsia="Arial" w:cs="Arial"/>
          <w:color w:val="auto"/>
          <w:szCs w:val="20"/>
        </w:rPr>
        <w:t xml:space="preserve">ions and </w:t>
      </w:r>
      <w:proofErr w:type="spellStart"/>
      <w:r w:rsidR="00236D6E">
        <w:rPr>
          <w:rFonts w:eastAsia="Arial" w:cs="Arial"/>
          <w:color w:val="auto"/>
          <w:szCs w:val="20"/>
        </w:rPr>
        <w:t>paraspinal</w:t>
      </w:r>
      <w:proofErr w:type="spellEnd"/>
      <w:r w:rsidR="00236D6E">
        <w:rPr>
          <w:rFonts w:eastAsia="Arial" w:cs="Arial"/>
          <w:color w:val="auto"/>
          <w:szCs w:val="20"/>
        </w:rPr>
        <w:t xml:space="preserve"> </w:t>
      </w:r>
      <w:r w:rsidR="00236D6E" w:rsidRPr="00236D6E">
        <w:rPr>
          <w:rFonts w:eastAsia="Arial" w:cs="Arial"/>
          <w:color w:val="auto"/>
          <w:szCs w:val="20"/>
        </w:rPr>
        <w:t xml:space="preserve">injections </w:t>
      </w:r>
      <w:r w:rsidR="00236D6E" w:rsidRPr="00236D6E">
        <w:rPr>
          <w:rFonts w:eastAsia="Arial" w:cs="Arial"/>
          <w:color w:val="auto"/>
          <w:szCs w:val="20"/>
          <w:u w:val="single"/>
        </w:rPr>
        <w:fldChar w:fldCharType="begin">
          <w:fldData xml:space="preserve">PEVuZE5vdGU+PENpdGU+PEF1dGhvcj5MYW5zYW5nPC9BdXRob3I+PFllYXI+MjAwOTwvWWVhcj48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</w:fldData>
        </w:fldChar>
      </w:r>
      <w:r w:rsidR="00DF6785">
        <w:rPr>
          <w:rFonts w:eastAsia="Arial" w:cs="Arial"/>
          <w:color w:val="auto"/>
          <w:szCs w:val="20"/>
          <w:u w:val="single"/>
        </w:rPr>
        <w:instrText xml:space="preserve"> ADDIN EN.CITE </w:instrText>
      </w:r>
      <w:r w:rsidR="00DF6785">
        <w:rPr>
          <w:rFonts w:eastAsia="Arial" w:cs="Arial"/>
          <w:color w:val="auto"/>
          <w:szCs w:val="20"/>
          <w:u w:val="single"/>
        </w:rPr>
        <w:fldChar w:fldCharType="begin">
          <w:fldData xml:space="preserve">PEVuZE5vdGU+PENpdGU+PEF1dGhvcj5MYW5zYW5nPC9BdXRob3I+PFllYXI+MjAwOTwvWWVhcj48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</w:fldData>
        </w:fldChar>
      </w:r>
      <w:r w:rsidR="00DF6785">
        <w:rPr>
          <w:rFonts w:eastAsia="Arial" w:cs="Arial"/>
          <w:color w:val="auto"/>
          <w:szCs w:val="20"/>
          <w:u w:val="single"/>
        </w:rPr>
        <w:instrText xml:space="preserve"> ADDIN EN.CITE.DATA </w:instrText>
      </w:r>
      <w:r w:rsidR="00DF6785">
        <w:rPr>
          <w:rFonts w:eastAsia="Arial" w:cs="Arial"/>
          <w:color w:val="auto"/>
          <w:szCs w:val="20"/>
          <w:u w:val="single"/>
        </w:rPr>
      </w:r>
      <w:r w:rsidR="00DF6785">
        <w:rPr>
          <w:rFonts w:eastAsia="Arial" w:cs="Arial"/>
          <w:color w:val="auto"/>
          <w:szCs w:val="20"/>
          <w:u w:val="single"/>
        </w:rPr>
        <w:fldChar w:fldCharType="end"/>
      </w:r>
      <w:r w:rsidR="00236D6E" w:rsidRPr="00236D6E">
        <w:rPr>
          <w:rFonts w:eastAsia="Arial" w:cs="Arial"/>
          <w:color w:val="auto"/>
          <w:szCs w:val="20"/>
          <w:u w:val="single"/>
        </w:rPr>
      </w:r>
      <w:r w:rsidR="00236D6E" w:rsidRPr="00236D6E">
        <w:rPr>
          <w:rFonts w:eastAsia="Arial" w:cs="Arial"/>
          <w:color w:val="auto"/>
          <w:szCs w:val="20"/>
          <w:u w:val="single"/>
        </w:rPr>
        <w:fldChar w:fldCharType="separate"/>
      </w:r>
      <w:r w:rsidR="0044293C">
        <w:rPr>
          <w:rFonts w:eastAsia="Arial" w:cs="Arial"/>
          <w:noProof/>
          <w:color w:val="auto"/>
          <w:szCs w:val="20"/>
          <w:u w:val="single"/>
        </w:rPr>
        <w:t>(</w:t>
      </w:r>
      <w:hyperlink w:anchor="_ENREF_75" w:tooltip="Edmonds, 1991 #4654" w:history="1">
        <w:r w:rsidR="0044293C" w:rsidRPr="00DF6785">
          <w:rPr>
            <w:rStyle w:val="Hyperlink"/>
            <w:rFonts w:eastAsia="Arial" w:cs="Arial"/>
            <w:noProof/>
            <w:szCs w:val="20"/>
          </w:rPr>
          <w:t>Edmonds, Vance, &amp; Hughes, 1991</w:t>
        </w:r>
      </w:hyperlink>
      <w:r w:rsidR="0044293C">
        <w:rPr>
          <w:rFonts w:eastAsia="Arial" w:cs="Arial"/>
          <w:noProof/>
          <w:color w:val="auto"/>
          <w:szCs w:val="20"/>
          <w:u w:val="single"/>
        </w:rPr>
        <w:t xml:space="preserve">; </w:t>
      </w:r>
      <w:hyperlink w:anchor="_ENREF_149" w:tooltip="Lansang, 2009 #4676" w:history="1">
        <w:r w:rsidR="0044293C" w:rsidRPr="00DF6785">
          <w:rPr>
            <w:rStyle w:val="Hyperlink"/>
            <w:rFonts w:eastAsia="Arial" w:cs="Arial"/>
            <w:noProof/>
            <w:szCs w:val="20"/>
          </w:rPr>
          <w:t>Lansang et al., 2009</w:t>
        </w:r>
      </w:hyperlink>
      <w:r w:rsidR="0044293C">
        <w:rPr>
          <w:rFonts w:eastAsia="Arial" w:cs="Arial"/>
          <w:noProof/>
          <w:color w:val="auto"/>
          <w:szCs w:val="20"/>
          <w:u w:val="single"/>
        </w:rPr>
        <w:t xml:space="preserve">; </w:t>
      </w:r>
      <w:hyperlink w:anchor="_ENREF_152" w:tooltip="Lavin, 2001 #2399" w:history="1">
        <w:r w:rsidR="0044293C" w:rsidRPr="00DF6785">
          <w:rPr>
            <w:rStyle w:val="Hyperlink"/>
            <w:rFonts w:eastAsia="Arial" w:cs="Arial"/>
            <w:noProof/>
            <w:szCs w:val="20"/>
          </w:rPr>
          <w:t>Lavin &amp; Workman, 2001</w:t>
        </w:r>
      </w:hyperlink>
      <w:r w:rsidR="0044293C">
        <w:rPr>
          <w:rFonts w:eastAsia="Arial" w:cs="Arial"/>
          <w:noProof/>
          <w:color w:val="auto"/>
          <w:szCs w:val="20"/>
          <w:u w:val="single"/>
        </w:rPr>
        <w:t>)</w:t>
      </w:r>
      <w:r w:rsidR="00236D6E" w:rsidRPr="00236D6E">
        <w:rPr>
          <w:rFonts w:eastAsia="Arial" w:cs="Arial"/>
          <w:color w:val="auto"/>
          <w:szCs w:val="20"/>
          <w:u w:val="single"/>
        </w:rPr>
        <w:fldChar w:fldCharType="end"/>
      </w:r>
      <w:r w:rsidRPr="00236D6E">
        <w:rPr>
          <w:rFonts w:eastAsia="Lato" w:cs="Arial"/>
          <w:color w:val="auto"/>
          <w:szCs w:val="20"/>
          <w:shd w:val="clear" w:color="auto" w:fill="ECF0F1"/>
        </w:rPr>
        <w: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lastRenderedPageBreak/>
        <w:tab/>
        <w:t>Morning cortisol measurements may be ordered prior to repeating steroid injections or prior to the initial steroid injection when the patient has received multiple previous steroid injections.</w:t>
      </w:r>
    </w:p>
    <w:p w:rsidR="004219F6" w:rsidRDefault="00A11E8E" w:rsidP="000108FE">
      <w:pPr>
        <w:spacing w:before="240" w:after="0"/>
        <w:ind w:left="2160" w:hanging="720"/>
        <w:rPr>
          <w:rFonts w:eastAsia="Arial" w:cs="Arial"/>
          <w:i/>
          <w:color w:val="auto"/>
          <w:szCs w:val="20"/>
        </w:rPr>
      </w:pPr>
      <w:r w:rsidRPr="00F65538">
        <w:rPr>
          <w:rFonts w:eastAsia="Arial" w:cs="Arial"/>
          <w:color w:val="auto"/>
          <w:szCs w:val="20"/>
        </w:rPr>
        <w:tab/>
        <w:t>Given this information regarding increase in blood glucose levels, effects on the endocrine system, and possible osteoporotic influence, it is suggested that intra-articular and epidural injections be limited to a total of 3 to 4 per year [</w:t>
      </w:r>
      <w:r w:rsidRPr="00F65538">
        <w:rPr>
          <w:rFonts w:eastAsia="Arial" w:cs="Arial"/>
          <w:i/>
          <w:color w:val="auto"/>
          <w:szCs w:val="20"/>
        </w:rPr>
        <w:t>all joints combined</w:t>
      </w:r>
      <w:r w:rsidRPr="00F65538">
        <w:rPr>
          <w:rFonts w:eastAsia="Arial" w:cs="Arial"/>
          <w:color w:val="auto"/>
          <w:szCs w:val="20"/>
        </w:rPr>
        <w:t>]</w:t>
      </w:r>
      <w:r w:rsidR="00E0536B" w:rsidRPr="00F65538">
        <w:rPr>
          <w:rFonts w:eastAsia="Arial" w:cs="Arial"/>
          <w:color w:val="auto"/>
          <w:szCs w:val="20"/>
        </w:rPr>
        <w:t xml:space="preserve"> </w:t>
      </w:r>
      <w:r w:rsidR="0044293C" w:rsidRPr="0044293C">
        <w:rPr>
          <w:rFonts w:eastAsia="Arial" w:cs="Arial"/>
          <w:color w:val="auto"/>
          <w:szCs w:val="20"/>
        </w:rPr>
        <w:fldChar w:fldCharType="begin">
          <w:fldData xml:space="preserve">PEVuZE5vdGU+PENpdGU+PEF1dGhvcj5Kb25lczwvQXV0aG9yPjxZZWFyPjIwMTQ8L1llYXI+PFJl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PEVuZE5vdGU+PENpdGU+PEF1dGhvcj5Kb25lczwvQXV0aG9yPjxZZWFyPjIwMTQ8L1llYXI+PFJl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4293C" w:rsidRPr="0044293C">
        <w:rPr>
          <w:rFonts w:eastAsia="Arial" w:cs="Arial"/>
          <w:color w:val="auto"/>
          <w:szCs w:val="20"/>
        </w:rPr>
      </w:r>
      <w:r w:rsidR="0044293C" w:rsidRPr="0044293C">
        <w:rPr>
          <w:rFonts w:eastAsia="Arial" w:cs="Arial"/>
          <w:color w:val="auto"/>
          <w:szCs w:val="20"/>
        </w:rPr>
        <w:fldChar w:fldCharType="separate"/>
      </w:r>
      <w:r w:rsidR="0044293C">
        <w:rPr>
          <w:rFonts w:eastAsia="Arial" w:cs="Arial"/>
          <w:noProof/>
          <w:color w:val="auto"/>
          <w:szCs w:val="20"/>
        </w:rPr>
        <w:t>(</w:t>
      </w:r>
      <w:hyperlink w:anchor="_ENREF_45" w:tooltip="Caldwell, 1996 #4645" w:history="1">
        <w:r w:rsidR="0044293C" w:rsidRPr="00DF6785">
          <w:rPr>
            <w:rStyle w:val="Hyperlink"/>
            <w:rFonts w:eastAsia="Arial" w:cs="Arial"/>
            <w:noProof/>
            <w:szCs w:val="20"/>
          </w:rPr>
          <w:t>Caldwell, 1996</w:t>
        </w:r>
      </w:hyperlink>
      <w:r w:rsidR="0044293C">
        <w:rPr>
          <w:rFonts w:eastAsia="Arial" w:cs="Arial"/>
          <w:noProof/>
          <w:color w:val="auto"/>
          <w:szCs w:val="20"/>
        </w:rPr>
        <w:t xml:space="preserve">; </w:t>
      </w:r>
      <w:hyperlink w:anchor="_ENREF_135" w:tooltip="Jones, 2014 #4671" w:history="1">
        <w:r w:rsidR="0044293C" w:rsidRPr="00DF6785">
          <w:rPr>
            <w:rStyle w:val="Hyperlink"/>
            <w:rFonts w:eastAsia="Arial" w:cs="Arial"/>
            <w:noProof/>
            <w:szCs w:val="20"/>
          </w:rPr>
          <w:t>Jones, Kelsberg, &amp; Safranek, 2014</w:t>
        </w:r>
      </w:hyperlink>
      <w:r w:rsidR="0044293C">
        <w:rPr>
          <w:rFonts w:eastAsia="Arial" w:cs="Arial"/>
          <w:noProof/>
          <w:color w:val="auto"/>
          <w:szCs w:val="20"/>
        </w:rPr>
        <w:t xml:space="preserve">; </w:t>
      </w:r>
      <w:hyperlink w:anchor="_ENREF_141" w:tooltip="Khan, 2013 #4673" w:history="1">
        <w:r w:rsidR="0044293C" w:rsidRPr="00DF6785">
          <w:rPr>
            <w:rStyle w:val="Hyperlink"/>
            <w:rFonts w:eastAsia="Arial" w:cs="Arial"/>
            <w:noProof/>
            <w:szCs w:val="20"/>
          </w:rPr>
          <w:t>Khan, Abbas, Williamson, &amp; Balart, 2013</w:t>
        </w:r>
      </w:hyperlink>
      <w:r w:rsidR="0044293C">
        <w:rPr>
          <w:rFonts w:eastAsia="Arial" w:cs="Arial"/>
          <w:noProof/>
          <w:color w:val="auto"/>
          <w:szCs w:val="20"/>
        </w:rPr>
        <w:t xml:space="preserve">; </w:t>
      </w:r>
      <w:hyperlink w:anchor="_ENREF_191" w:tooltip="Ostergaard, 1998 #4685" w:history="1">
        <w:r w:rsidR="0044293C" w:rsidRPr="00DF6785">
          <w:rPr>
            <w:rStyle w:val="Hyperlink"/>
            <w:rFonts w:eastAsia="Arial" w:cs="Arial"/>
            <w:noProof/>
            <w:szCs w:val="20"/>
          </w:rPr>
          <w:t>Ostergaard &amp; Halberg, 1998</w:t>
        </w:r>
      </w:hyperlink>
      <w:r w:rsidR="0044293C">
        <w:rPr>
          <w:rFonts w:eastAsia="Arial" w:cs="Arial"/>
          <w:noProof/>
          <w:color w:val="auto"/>
          <w:szCs w:val="20"/>
        </w:rPr>
        <w:t>)</w:t>
      </w:r>
      <w:r w:rsidR="0044293C" w:rsidRPr="0044293C">
        <w:rPr>
          <w:rFonts w:eastAsia="Arial" w:cs="Arial"/>
          <w:color w:val="auto"/>
          <w:szCs w:val="20"/>
        </w:rPr>
        <w:fldChar w:fldCharType="end"/>
      </w:r>
      <w:r w:rsidRPr="0044293C">
        <w:rPr>
          <w:rFonts w:eastAsia="Arial" w:cs="Arial"/>
          <w:color w:val="auto"/>
          <w:szCs w:val="20"/>
        </w:rPr>
        <w:t>.</w:t>
      </w:r>
      <w:r w:rsidRPr="00F65538">
        <w:rPr>
          <w:rFonts w:eastAsia="Arial" w:cs="Arial"/>
          <w:color w:val="auto"/>
          <w:szCs w:val="20"/>
        </w:rPr>
        <w:t xml:space="preserve"> For further specific recommendations, refer to diagnostic sections of this guideline.</w:t>
      </w:r>
      <w:r w:rsidRPr="00F65538">
        <w:rPr>
          <w:rFonts w:eastAsia="Arial" w:cs="Arial"/>
          <w:i/>
          <w:color w:val="auto"/>
          <w:szCs w:val="20"/>
        </w:rPr>
        <w:t xml:space="preserve"> </w:t>
      </w:r>
    </w:p>
    <w:p w:rsidR="00654E68" w:rsidRPr="00F65538" w:rsidRDefault="00654E68" w:rsidP="000108FE">
      <w:pPr>
        <w:spacing w:before="240" w:after="0"/>
        <w:ind w:left="2160" w:hanging="720"/>
        <w:rPr>
          <w:rFonts w:cs="Arial"/>
          <w:color w:val="auto"/>
          <w:szCs w:val="20"/>
        </w:rPr>
      </w:pPr>
    </w:p>
    <w:p w:rsidR="004219F6" w:rsidRDefault="00A11E8E" w:rsidP="00210FE2">
      <w:pPr>
        <w:numPr>
          <w:ilvl w:val="2"/>
          <w:numId w:val="62"/>
        </w:numPr>
        <w:spacing w:before="240" w:after="0"/>
        <w:ind w:left="2880" w:hanging="720"/>
        <w:contextualSpacing/>
        <w:rPr>
          <w:rFonts w:eastAsia="Arial" w:cs="Arial"/>
          <w:color w:val="auto"/>
          <w:szCs w:val="20"/>
        </w:rPr>
      </w:pPr>
      <w:r w:rsidRPr="00F65538">
        <w:rPr>
          <w:rFonts w:eastAsia="Arial" w:cs="Arial"/>
          <w:color w:val="auto"/>
          <w:szCs w:val="20"/>
        </w:rPr>
        <w:t>Time to Produce Effect: Immediate with local anesthesia, or within 3 days if no anesthesia.</w:t>
      </w:r>
    </w:p>
    <w:p w:rsidR="00654E68" w:rsidRPr="00F65538" w:rsidRDefault="00654E68" w:rsidP="00654E68">
      <w:pPr>
        <w:spacing w:before="240" w:after="0"/>
        <w:ind w:left="2880"/>
        <w:contextualSpacing/>
        <w:rPr>
          <w:rFonts w:eastAsia="Arial" w:cs="Arial"/>
          <w:color w:val="auto"/>
          <w:szCs w:val="20"/>
        </w:rPr>
      </w:pPr>
    </w:p>
    <w:p w:rsidR="00654E68" w:rsidRPr="00654E68" w:rsidRDefault="00A11E8E" w:rsidP="00654E68">
      <w:pPr>
        <w:numPr>
          <w:ilvl w:val="2"/>
          <w:numId w:val="62"/>
        </w:numPr>
        <w:spacing w:before="240" w:after="0"/>
        <w:ind w:left="2880" w:hanging="720"/>
        <w:contextualSpacing/>
        <w:rPr>
          <w:rFonts w:eastAsia="Arial" w:cs="Arial"/>
          <w:color w:val="auto"/>
          <w:szCs w:val="20"/>
        </w:rPr>
      </w:pPr>
      <w:r w:rsidRPr="00F65538">
        <w:rPr>
          <w:rFonts w:eastAsia="Arial" w:cs="Arial"/>
          <w:color w:val="auto"/>
          <w:szCs w:val="20"/>
        </w:rPr>
        <w:t>Optimum Duration: Usually 1 to 2 injections is adequate.</w:t>
      </w:r>
    </w:p>
    <w:p w:rsidR="00654E68" w:rsidRPr="00F65538" w:rsidRDefault="00654E68" w:rsidP="00654E68">
      <w:pPr>
        <w:spacing w:before="240" w:after="0"/>
        <w:ind w:left="2880"/>
        <w:contextualSpacing/>
        <w:rPr>
          <w:rFonts w:eastAsia="Arial" w:cs="Arial"/>
          <w:color w:val="auto"/>
          <w:szCs w:val="20"/>
        </w:rPr>
      </w:pPr>
    </w:p>
    <w:p w:rsidR="004219F6" w:rsidRDefault="00A11E8E" w:rsidP="00210FE2">
      <w:pPr>
        <w:numPr>
          <w:ilvl w:val="2"/>
          <w:numId w:val="62"/>
        </w:numPr>
        <w:spacing w:before="240" w:after="0"/>
        <w:ind w:left="2880" w:hanging="720"/>
        <w:contextualSpacing/>
        <w:rPr>
          <w:rFonts w:eastAsia="Arial" w:cs="Arial"/>
          <w:color w:val="auto"/>
          <w:szCs w:val="20"/>
        </w:rPr>
      </w:pPr>
      <w:r w:rsidRPr="00F65538">
        <w:rPr>
          <w:rFonts w:eastAsia="Arial" w:cs="Arial"/>
          <w:color w:val="auto"/>
          <w:szCs w:val="20"/>
        </w:rPr>
        <w:t>Maximum Frequency: Not more than 3 to 4 times annually.</w:t>
      </w:r>
    </w:p>
    <w:p w:rsidR="00654E68" w:rsidRPr="00F65538" w:rsidRDefault="00654E68" w:rsidP="00654E68">
      <w:pPr>
        <w:spacing w:before="240" w:after="0"/>
        <w:contextualSpacing/>
        <w:rPr>
          <w:rFonts w:eastAsia="Arial" w:cs="Arial"/>
          <w:color w:val="auto"/>
          <w:szCs w:val="20"/>
        </w:rPr>
      </w:pPr>
    </w:p>
    <w:p w:rsidR="004219F6" w:rsidRPr="007C27AE" w:rsidRDefault="00A11E8E" w:rsidP="000108FE">
      <w:pPr>
        <w:pStyle w:val="Heading3"/>
        <w:spacing w:after="0" w:line="240" w:lineRule="auto"/>
        <w:ind w:left="2160" w:hanging="720"/>
        <w:rPr>
          <w:rFonts w:cs="Arial"/>
          <w:vanish/>
          <w:color w:val="auto"/>
          <w:szCs w:val="20"/>
          <w:specVanish/>
        </w:rPr>
      </w:pPr>
      <w:bookmarkStart w:id="192" w:name="_Toc476212350"/>
      <w:proofErr w:type="gramStart"/>
      <w:r w:rsidRPr="00F65538">
        <w:rPr>
          <w:rFonts w:cs="Arial"/>
          <w:color w:val="auto"/>
          <w:szCs w:val="20"/>
        </w:rPr>
        <w:t>d</w:t>
      </w:r>
      <w:proofErr w:type="gramEnd"/>
      <w:r w:rsidRPr="00F65538">
        <w:rPr>
          <w:rFonts w:cs="Arial"/>
          <w:color w:val="auto"/>
          <w:szCs w:val="20"/>
        </w:rPr>
        <w:t xml:space="preserve">. </w:t>
      </w:r>
      <w:r w:rsidRPr="00F65538">
        <w:rPr>
          <w:rFonts w:cs="Arial"/>
          <w:color w:val="auto"/>
          <w:szCs w:val="20"/>
        </w:rPr>
        <w:tab/>
      </w:r>
      <w:r w:rsidRPr="007C27AE">
        <w:rPr>
          <w:u w:val="single"/>
        </w:rPr>
        <w:t>Trigger Point Injections</w:t>
      </w:r>
      <w:bookmarkEnd w:id="192"/>
    </w:p>
    <w:p w:rsidR="004219F6" w:rsidRPr="00F65538" w:rsidRDefault="00A11E8E" w:rsidP="000108FE">
      <w:pPr>
        <w:spacing w:before="240" w:after="0"/>
        <w:ind w:left="2160" w:hanging="720"/>
      </w:pPr>
      <w:r w:rsidRPr="00F65538">
        <w:t xml:space="preserve">: Although generally accepted, have only rare indications in the treatment of </w:t>
      </w:r>
      <w:r w:rsidR="00130565">
        <w:t>cumulative trauma</w:t>
      </w:r>
      <w:r w:rsidRPr="00F65538">
        <w:t xml:space="preserve"> disorders. Therefore, the Division does not recommend their routine use in the treatment </w:t>
      </w:r>
      <w:r w:rsidR="00130565">
        <w:t>cumulative trauma disorder</w:t>
      </w:r>
      <w:r w:rsidRPr="00F65538">
        <w:t>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u w:val="single"/>
        </w:rPr>
        <w:t>Description</w:t>
      </w:r>
      <w:r w:rsidR="007D25AF" w:rsidRPr="00F65538">
        <w:rPr>
          <w:rFonts w:eastAsia="Arial" w:cs="Arial"/>
          <w:color w:val="auto"/>
          <w:szCs w:val="20"/>
          <w:u w:val="single"/>
        </w:rPr>
        <w:t>:</w:t>
      </w:r>
      <w:r w:rsidR="007D25AF" w:rsidRPr="00F65538">
        <w:rPr>
          <w:rFonts w:eastAsia="Arial" w:cs="Arial"/>
          <w:color w:val="auto"/>
          <w:szCs w:val="20"/>
        </w:rPr>
        <w:t xml:space="preserve"> </w:t>
      </w:r>
      <w:r w:rsidRPr="00F65538">
        <w:rPr>
          <w:rFonts w:eastAsia="Arial" w:cs="Arial"/>
          <w:color w:val="auto"/>
          <w:szCs w:val="20"/>
        </w:rPr>
        <w:t xml:space="preserve">Trigger point injections and dry needling are both generally accepted treatments. Trigger point treatments can consist of dry needling or the injection of local anesthetic, with or without corticosteroid, into highly localized, extremely sensitive bands of skeletal muscle fibers. These muscle fibers produce local and referred pain when activated. Medication is injected in a four-quadrant manner in the area of maximum tenderness. Injection and dry needling efficacy can be enhanced if treatments are immediately followed by myofascial therapeutic interventions, such as </w:t>
      </w:r>
      <w:proofErr w:type="spellStart"/>
      <w:r w:rsidRPr="00F65538">
        <w:rPr>
          <w:rFonts w:eastAsia="Arial" w:cs="Arial"/>
          <w:color w:val="auto"/>
          <w:szCs w:val="20"/>
        </w:rPr>
        <w:t>vapo</w:t>
      </w:r>
      <w:proofErr w:type="spellEnd"/>
      <w:r w:rsidRPr="00F65538">
        <w:rPr>
          <w:rFonts w:eastAsia="Arial" w:cs="Arial"/>
          <w:color w:val="auto"/>
          <w:szCs w:val="20"/>
        </w:rPr>
        <w:t>-coolant spray and stretch, ischemic pressure massage (</w:t>
      </w:r>
      <w:proofErr w:type="spellStart"/>
      <w:r w:rsidRPr="00F65538">
        <w:rPr>
          <w:rFonts w:eastAsia="Arial" w:cs="Arial"/>
          <w:color w:val="auto"/>
          <w:szCs w:val="20"/>
        </w:rPr>
        <w:t>myotherapy</w:t>
      </w:r>
      <w:proofErr w:type="spellEnd"/>
      <w:r w:rsidRPr="00F65538">
        <w:rPr>
          <w:rFonts w:eastAsia="Arial" w:cs="Arial"/>
          <w:color w:val="auto"/>
          <w:szCs w:val="20"/>
        </w:rPr>
        <w:t xml:space="preserve">), specific soft tissue mobilization and physical modalities. There is conflicting evidence regarding the benefit of trigger point </w:t>
      </w:r>
      <w:r w:rsidRPr="004E37CA">
        <w:rPr>
          <w:rFonts w:eastAsia="Arial" w:cs="Arial"/>
          <w:color w:val="auto"/>
          <w:szCs w:val="20"/>
        </w:rPr>
        <w:t xml:space="preserve">injections ([Cochrane] </w:t>
      </w:r>
      <w:r w:rsidR="004E37CA" w:rsidRPr="004E37CA">
        <w:rPr>
          <w:rFonts w:eastAsia="Arial" w:cs="Arial"/>
          <w:color w:val="auto"/>
          <w:szCs w:val="20"/>
        </w:rPr>
        <w:fldChar w:fldCharType="begin"/>
      </w:r>
      <w:r w:rsidR="00DF6785">
        <w:rPr>
          <w:rFonts w:eastAsia="Arial" w:cs="Arial"/>
          <w:color w:val="auto"/>
          <w:szCs w:val="20"/>
        </w:rPr>
        <w:instrText xml:space="preserve"> ADDIN EN.CITE &lt;EndNote&gt;&lt;Cite&gt;&lt;Author&gt;Staal&lt;/Author&gt;&lt;Year&gt;2008&lt;/Year&gt;&lt;RecNum&gt;2215&lt;/RecNum&gt;&lt;DisplayText&gt;(Staal, de Bie, de Vet, Hildebrandt, &amp;amp; Nelemans, 2008)&lt;/DisplayText&gt;&lt;record&gt;&lt;rec-number&gt;2215&lt;/rec-number&gt;&lt;foreign-keys&gt;&lt;key app="EN" db-id="vaxawsfavadaa0er9e8ppds0adazdvepawxx" timestamp="1471380757"&gt;2215&lt;/key&gt;&lt;/foreign-keys&gt;&lt;ref-type name="Journal Article"&gt;17&lt;/ref-type&gt;&lt;contributors&gt;&lt;authors&gt;&lt;author&gt;Staal, J. B.&lt;/author&gt;&lt;author&gt;de Bie, R.&lt;/author&gt;&lt;author&gt;de Vet, H. C.&lt;/author&gt;&lt;author&gt;Hildebrandt, J.&lt;/author&gt;&lt;author&gt;Nelemans, P.&lt;/author&gt;&lt;/authors&gt;&lt;/contributors&gt;&lt;auth-address&gt;Department of Epidemiology and Caphri Research Institute, Maastricht University , P Debyeplein 1, Maastricht, Netherlands, 6200 MD. Bart.Staal@EPID.unimaas.nl&lt;/auth-address&gt;&lt;titles&gt;&lt;title&gt;Injection therapy for subacute and chronic low-back pain&lt;/title&gt;&lt;secondary-title&gt;Cochrane Database Syst Rev&lt;/secondary-title&gt;&lt;/titles&gt;&lt;periodical&gt;&lt;full-title&gt;Cochrane Database Syst Rev&lt;/full-title&gt;&lt;abbr-1&gt;The Cochrane database of systematic reviews&lt;/abbr-1&gt;&lt;/periodical&gt;&lt;pages&gt;CD001824&lt;/pages&gt;&lt;number&gt;3&lt;/number&gt;&lt;keywords&gt;&lt;keyword&gt;Anesthesia, Conduction&lt;/keyword&gt;&lt;keyword&gt;Anesthetics/*administration &amp;amp; dosage&lt;/keyword&gt;&lt;keyword&gt;Anti-Inflammatory Agents/*administration &amp;amp; dosage&lt;/keyword&gt;&lt;keyword&gt;Chronic Disease&lt;/keyword&gt;&lt;keyword&gt;Glucocorticoids/*administration &amp;amp; dosage&lt;/keyword&gt;&lt;keyword&gt;Humans&lt;/keyword&gt;&lt;keyword&gt;Injections, Intra-Articular&lt;/keyword&gt;&lt;keyword&gt;Injections, Spinal/*methods&lt;/keyword&gt;&lt;keyword&gt;Low Back Pain/*drug therapy&lt;/keyword&gt;&lt;keyword&gt;Randomized Controlled Trials as Topic&lt;/keyword&gt;&lt;keyword&gt;Steroids&lt;/keyword&gt;&lt;/keywords&gt;&lt;dates&gt;&lt;year&gt;2008&lt;/year&gt;&lt;/dates&gt;&lt;isbn&gt;1469-493X (Electronic)&amp;#xD;1361-6137 (Linking)&lt;/isbn&gt;&lt;accession-num&gt;18646078&lt;/accession-num&gt;&lt;urls&gt;&lt;related-urls&gt;&lt;url&gt;http://www.ncbi.nlm.nih.gov/pubmed/18646078&lt;/url&gt;&lt;/related-urls&gt;&lt;/urls&gt;&lt;electronic-resource-num&gt;10.1002/14651858.CD001824.pub3&lt;/electronic-resource-num&gt;&lt;modified-date&gt;Referenced in guideline&lt;/modified-date&gt;&lt;/record&gt;&lt;/Cite&gt;&lt;/EndNote&gt;</w:instrText>
      </w:r>
      <w:r w:rsidR="004E37CA" w:rsidRPr="004E37CA">
        <w:rPr>
          <w:rFonts w:eastAsia="Arial" w:cs="Arial"/>
          <w:color w:val="auto"/>
          <w:szCs w:val="20"/>
        </w:rPr>
        <w:fldChar w:fldCharType="separate"/>
      </w:r>
      <w:r w:rsidR="004E37CA" w:rsidRPr="004E37CA">
        <w:rPr>
          <w:rFonts w:eastAsia="Arial" w:cs="Arial"/>
          <w:noProof/>
          <w:color w:val="auto"/>
          <w:szCs w:val="20"/>
        </w:rPr>
        <w:t>(</w:t>
      </w:r>
      <w:hyperlink w:anchor="_ENREF_249" w:tooltip="Staal, 2008 #2215" w:history="1">
        <w:r w:rsidR="004E37CA" w:rsidRPr="00DF6785">
          <w:rPr>
            <w:rStyle w:val="Hyperlink"/>
            <w:rFonts w:eastAsia="Arial" w:cs="Arial"/>
            <w:noProof/>
            <w:szCs w:val="20"/>
          </w:rPr>
          <w:t>Staal, de Bie, de Vet, Hildebrandt, &amp; Nelemans, 2008</w:t>
        </w:r>
      </w:hyperlink>
      <w:r w:rsidR="004E37CA" w:rsidRPr="004E37CA">
        <w:rPr>
          <w:rFonts w:eastAsia="Arial" w:cs="Arial"/>
          <w:noProof/>
          <w:color w:val="auto"/>
          <w:szCs w:val="20"/>
        </w:rPr>
        <w:t>)</w:t>
      </w:r>
      <w:r w:rsidR="004E37CA" w:rsidRPr="004E37CA">
        <w:rPr>
          <w:rFonts w:eastAsia="Arial" w:cs="Arial"/>
          <w:color w:val="auto"/>
          <w:szCs w:val="20"/>
        </w:rPr>
        <w:fldChar w:fldCharType="end"/>
      </w:r>
      <w:r w:rsidRPr="004E37CA">
        <w:rPr>
          <w:rFonts w:eastAsia="Arial" w:cs="Arial"/>
          <w:color w:val="auto"/>
          <w:szCs w:val="20"/>
        </w:rPr>
        <w:t xml:space="preserve">. A truly blinded study comparing dry needle treatment of trigger points is not feasible. There is no evidence that injection of medications improves the results of trigger-point injections ([Cochrane] </w:t>
      </w:r>
      <w:r w:rsidR="004E37CA" w:rsidRPr="004E37CA">
        <w:rPr>
          <w:rFonts w:eastAsia="Arial" w:cs="Arial"/>
          <w:color w:val="auto"/>
          <w:szCs w:val="20"/>
        </w:rPr>
        <w:fldChar w:fldCharType="begin"/>
      </w:r>
      <w:r w:rsidR="00DF6785">
        <w:rPr>
          <w:rFonts w:eastAsia="Arial" w:cs="Arial"/>
          <w:color w:val="auto"/>
          <w:szCs w:val="20"/>
        </w:rPr>
        <w:instrText xml:space="preserve"> ADDIN EN.CITE &lt;EndNote&gt;&lt;Cite&gt;&lt;Author&gt;Staal&lt;/Author&gt;&lt;Year&gt;2008&lt;/Year&gt;&lt;RecNum&gt;2215&lt;/RecNum&gt;&lt;DisplayText&gt;(Staal et al., 2008)&lt;/DisplayText&gt;&lt;record&gt;&lt;rec-number&gt;2215&lt;/rec-number&gt;&lt;foreign-keys&gt;&lt;key app="EN" db-id="vaxawsfavadaa0er9e8ppds0adazdvepawxx" timestamp="1471380757"&gt;2215&lt;/key&gt;&lt;/foreign-keys&gt;&lt;ref-type name="Journal Article"&gt;17&lt;/ref-type&gt;&lt;contributors&gt;&lt;authors&gt;&lt;author&gt;Staal, J. B.&lt;/author&gt;&lt;author&gt;de Bie, R.&lt;/author&gt;&lt;author&gt;de Vet, H. C.&lt;/author&gt;&lt;author&gt;Hildebrandt, J.&lt;/author&gt;&lt;author&gt;Nelemans, P.&lt;/author&gt;&lt;/authors&gt;&lt;/contributors&gt;&lt;auth-address&gt;Department of Epidemiology and Caphri Research Institute, Maastricht University , P Debyeplein 1, Maastricht, Netherlands, 6200 MD. Bart.Staal@EPID.unimaas.nl&lt;/auth-address&gt;&lt;titles&gt;&lt;title&gt;Injection therapy for subacute and chronic low-back pain&lt;/title&gt;&lt;secondary-title&gt;Cochrane Database Syst Rev&lt;/secondary-title&gt;&lt;/titles&gt;&lt;periodical&gt;&lt;full-title&gt;Cochrane Database Syst Rev&lt;/full-title&gt;&lt;abbr-1&gt;The Cochrane database of systematic reviews&lt;/abbr-1&gt;&lt;/periodical&gt;&lt;pages&gt;CD001824&lt;/pages&gt;&lt;number&gt;3&lt;/number&gt;&lt;keywords&gt;&lt;keyword&gt;Anesthesia, Conduction&lt;/keyword&gt;&lt;keyword&gt;Anesthetics/*administration &amp;amp; dosage&lt;/keyword&gt;&lt;keyword&gt;Anti-Inflammatory Agents/*administration &amp;amp; dosage&lt;/keyword&gt;&lt;keyword&gt;Chronic Disease&lt;/keyword&gt;&lt;keyword&gt;Glucocorticoids/*administration &amp;amp; dosage&lt;/keyword&gt;&lt;keyword&gt;Humans&lt;/keyword&gt;&lt;keyword&gt;Injections, Intra-Articular&lt;/keyword&gt;&lt;keyword&gt;Injections, Spinal/*methods&lt;/keyword&gt;&lt;keyword&gt;Low Back Pain/*drug therapy&lt;/keyword&gt;&lt;keyword&gt;Randomized Controlled Trials as Topic&lt;/keyword&gt;&lt;keyword&gt;Steroids&lt;/keyword&gt;&lt;/keywords&gt;&lt;dates&gt;&lt;year&gt;2008&lt;/year&gt;&lt;/dates&gt;&lt;isbn&gt;1469-493X (Electronic)&amp;#xD;1361-6137 (Linking)&lt;/isbn&gt;&lt;accession-num&gt;18646078&lt;/accession-num&gt;&lt;urls&gt;&lt;related-urls&gt;&lt;url&gt;http://www.ncbi.nlm.nih.gov/pubmed/18646078&lt;/url&gt;&lt;/related-urls&gt;&lt;/urls&gt;&lt;electronic-resource-num&gt;10.1002/14651858.CD001824.pub3&lt;/electronic-resource-num&gt;&lt;modified-date&gt;Referenced in guideline&lt;/modified-date&gt;&lt;/record&gt;&lt;/Cite&gt;&lt;/EndNote&gt;</w:instrText>
      </w:r>
      <w:r w:rsidR="004E37CA" w:rsidRPr="004E37CA">
        <w:rPr>
          <w:rFonts w:eastAsia="Arial" w:cs="Arial"/>
          <w:color w:val="auto"/>
          <w:szCs w:val="20"/>
        </w:rPr>
        <w:fldChar w:fldCharType="separate"/>
      </w:r>
      <w:r w:rsidR="004E37CA" w:rsidRPr="004E37CA">
        <w:rPr>
          <w:rFonts w:eastAsia="Arial" w:cs="Arial"/>
          <w:noProof/>
          <w:color w:val="auto"/>
          <w:szCs w:val="20"/>
        </w:rPr>
        <w:t>(</w:t>
      </w:r>
      <w:hyperlink w:anchor="_ENREF_249" w:tooltip="Staal, 2008 #2215" w:history="1">
        <w:r w:rsidR="004E37CA" w:rsidRPr="00DF6785">
          <w:rPr>
            <w:rStyle w:val="Hyperlink"/>
            <w:rFonts w:eastAsia="Arial" w:cs="Arial"/>
            <w:noProof/>
            <w:szCs w:val="20"/>
          </w:rPr>
          <w:t>Staal et al., 2008</w:t>
        </w:r>
      </w:hyperlink>
      <w:r w:rsidR="004E37CA" w:rsidRPr="004E37CA">
        <w:rPr>
          <w:rFonts w:eastAsia="Arial" w:cs="Arial"/>
          <w:noProof/>
          <w:color w:val="auto"/>
          <w:szCs w:val="20"/>
        </w:rPr>
        <w:t>)</w:t>
      </w:r>
      <w:r w:rsidR="004E37CA" w:rsidRPr="004E37CA">
        <w:rPr>
          <w:rFonts w:eastAsia="Arial" w:cs="Arial"/>
          <w:color w:val="auto"/>
          <w:szCs w:val="20"/>
        </w:rPr>
        <w:fldChar w:fldCharType="end"/>
      </w:r>
      <w:r w:rsidRPr="004E37CA">
        <w:rPr>
          <w:rFonts w:eastAsia="Arial" w:cs="Arial"/>
          <w:color w:val="auto"/>
          <w:szCs w:val="20"/>
        </w:rPr>
        <w:t>.</w:t>
      </w:r>
      <w:r w:rsidRPr="00F65538">
        <w:rPr>
          <w:rFonts w:eastAsia="Arial" w:cs="Arial"/>
          <w:color w:val="auto"/>
          <w:szCs w:val="20"/>
        </w:rPr>
        <w:t xml:space="preserve"> Needling alone may account for some of the therapeutic response of injections. Needling must be performed by practitioners with the appropriate credentials in accordance with state and other applicable regulations.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lastRenderedPageBreak/>
        <w:tab/>
        <w:t>There is no indication for conscious sedation for patients receiving trigger point injections or dry needling. The patient must be alert to help identify the site of the injection.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r>
      <w:r w:rsidRPr="00F65538">
        <w:rPr>
          <w:rFonts w:eastAsia="Arial" w:cs="Arial"/>
          <w:color w:val="auto"/>
          <w:szCs w:val="20"/>
          <w:u w:val="single"/>
        </w:rPr>
        <w:t>In</w:t>
      </w:r>
      <w:r w:rsidR="007D25AF" w:rsidRPr="00F65538">
        <w:rPr>
          <w:rFonts w:eastAsia="Arial" w:cs="Arial"/>
          <w:color w:val="auto"/>
          <w:szCs w:val="20"/>
          <w:u w:val="single"/>
        </w:rPr>
        <w:t>dications:</w:t>
      </w:r>
      <w:r w:rsidR="007D25AF" w:rsidRPr="00F65538">
        <w:rPr>
          <w:rFonts w:eastAsia="Arial" w:cs="Arial"/>
          <w:color w:val="auto"/>
          <w:szCs w:val="20"/>
        </w:rPr>
        <w:t xml:space="preserve"> </w:t>
      </w:r>
      <w:r w:rsidRPr="00F65538">
        <w:rPr>
          <w:rFonts w:eastAsia="Arial" w:cs="Arial"/>
          <w:color w:val="auto"/>
          <w:szCs w:val="20"/>
        </w:rPr>
        <w:t>Trigger point injections and dry needling may be used to relieve myofascial pain and facilitate active therapy and stretching of the affected areas. They are to be used as an adjunctive treatment in combination with other treatment modalities such as active therapy programs. Trigger point injections should be utilized primarily to facilitate functional progress. Patients should continue in an aggressive aerobic and stretching therapeutic exercise program, as tolerated, while undergoing intensive myofascial interventions. Myofascial pain is often associated with other underlying structural problems. Any abnormalities need to be ruled out prior to injection.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Trigger point injections and dry needling are indicated in patients with consistently observed, well-circumscribed trigger points. Trigger point injections and dry needling may</w:t>
      </w:r>
      <w:r w:rsidR="00EB3BF0" w:rsidRPr="00F65538">
        <w:rPr>
          <w:rFonts w:eastAsia="Arial" w:cs="Arial"/>
          <w:color w:val="auto"/>
          <w:szCs w:val="20"/>
        </w:rPr>
        <w:t xml:space="preserve"> </w:t>
      </w:r>
      <w:r w:rsidRPr="00F65538">
        <w:rPr>
          <w:rFonts w:eastAsia="Arial" w:cs="Arial"/>
          <w:color w:val="auto"/>
          <w:szCs w:val="20"/>
        </w:rPr>
        <w:t>demonstrate a local twitch response, characteristic radiation of pain pattern, and local autonomic reaction such as persistent hyperemia following palpation. Generally, neither trigger point injections nor dry needling are necessary unless consistently observed trigger points are not responding to specific, noninvasive, myofascial interventions within approximately a 6-week time frame. However, both trigger point injections and dry needling may be occasionally effective when utilized in the patient with immediate, acute onset of pain or in a post-operative patient with persistent muscle spasm or myofascial pain.</w:t>
      </w:r>
    </w:p>
    <w:p w:rsidR="004219F6" w:rsidRDefault="00FD2470" w:rsidP="000108FE">
      <w:pPr>
        <w:spacing w:before="240" w:after="0"/>
        <w:ind w:left="2160" w:hanging="720"/>
        <w:rPr>
          <w:rFonts w:eastAsia="Arial" w:cs="Arial"/>
          <w:color w:val="auto"/>
          <w:szCs w:val="20"/>
        </w:rPr>
      </w:pPr>
      <w:r w:rsidRPr="00F65538">
        <w:rPr>
          <w:rFonts w:eastAsia="Arial" w:cs="Arial"/>
          <w:color w:val="auto"/>
          <w:szCs w:val="20"/>
        </w:rPr>
        <w:tab/>
      </w:r>
      <w:r w:rsidRPr="00F65538">
        <w:rPr>
          <w:rFonts w:eastAsia="Arial" w:cs="Arial"/>
          <w:color w:val="auto"/>
          <w:szCs w:val="20"/>
          <w:u w:val="single"/>
        </w:rPr>
        <w:t>Complications:</w:t>
      </w:r>
      <w:r w:rsidRPr="00F65538">
        <w:rPr>
          <w:rFonts w:eastAsia="Arial" w:cs="Arial"/>
          <w:color w:val="auto"/>
          <w:szCs w:val="20"/>
        </w:rPr>
        <w:t xml:space="preserve"> </w:t>
      </w:r>
      <w:r w:rsidR="00A11E8E" w:rsidRPr="00F65538">
        <w:rPr>
          <w:rFonts w:eastAsia="Arial" w:cs="Arial"/>
          <w:color w:val="auto"/>
          <w:szCs w:val="20"/>
        </w:rPr>
        <w:t xml:space="preserve">Potential but rare complications of trigger point injections and dry needling include infection, pneumothorax, anaphylaxis, penetration of viscera, </w:t>
      </w:r>
      <w:proofErr w:type="spellStart"/>
      <w:r w:rsidR="00A11E8E" w:rsidRPr="00F65538">
        <w:rPr>
          <w:rFonts w:eastAsia="Arial" w:cs="Arial"/>
          <w:color w:val="auto"/>
          <w:szCs w:val="20"/>
        </w:rPr>
        <w:t>neurapraxia</w:t>
      </w:r>
      <w:proofErr w:type="spellEnd"/>
      <w:r w:rsidR="00A11E8E" w:rsidRPr="00F65538">
        <w:rPr>
          <w:rFonts w:eastAsia="Arial" w:cs="Arial"/>
          <w:color w:val="auto"/>
          <w:szCs w:val="20"/>
        </w:rPr>
        <w:t xml:space="preserve">, and neuropathy. If corticosteroids are injected in addition to local anesthetic, there is a risk of local myopathy. Severe pain on injection suggests the possibility of an </w:t>
      </w:r>
      <w:proofErr w:type="spellStart"/>
      <w:r w:rsidR="00A11E8E" w:rsidRPr="00F65538">
        <w:rPr>
          <w:rFonts w:eastAsia="Arial" w:cs="Arial"/>
          <w:color w:val="auto"/>
          <w:szCs w:val="20"/>
        </w:rPr>
        <w:t>intraneural</w:t>
      </w:r>
      <w:proofErr w:type="spellEnd"/>
      <w:r w:rsidR="00A11E8E" w:rsidRPr="00F65538">
        <w:rPr>
          <w:rFonts w:eastAsia="Arial" w:cs="Arial"/>
          <w:color w:val="auto"/>
          <w:szCs w:val="20"/>
        </w:rPr>
        <w:t xml:space="preserve"> injection, and the needle should be immediately repositioned. The following treatment parameters apply to both interventions combined.</w:t>
      </w:r>
    </w:p>
    <w:p w:rsidR="009A61A7" w:rsidRPr="00F65538" w:rsidRDefault="009A61A7" w:rsidP="000108FE">
      <w:pPr>
        <w:spacing w:before="240" w:after="0"/>
        <w:ind w:left="2160" w:hanging="720"/>
        <w:rPr>
          <w:rFonts w:cs="Arial"/>
          <w:color w:val="auto"/>
          <w:szCs w:val="20"/>
        </w:rPr>
      </w:pPr>
    </w:p>
    <w:p w:rsidR="004219F6" w:rsidRDefault="00A11E8E" w:rsidP="00210FE2">
      <w:pPr>
        <w:numPr>
          <w:ilvl w:val="3"/>
          <w:numId w:val="63"/>
        </w:numPr>
        <w:spacing w:before="240" w:after="0"/>
        <w:ind w:left="2880" w:hanging="720"/>
        <w:contextualSpacing/>
        <w:rPr>
          <w:rFonts w:eastAsia="Arial" w:cs="Arial"/>
          <w:color w:val="auto"/>
          <w:szCs w:val="20"/>
        </w:rPr>
      </w:pPr>
      <w:r w:rsidRPr="00F65538">
        <w:rPr>
          <w:rFonts w:eastAsia="Arial" w:cs="Arial"/>
          <w:color w:val="auto"/>
          <w:szCs w:val="20"/>
        </w:rPr>
        <w:t>Time to produce effect: Local anesthetic 30 minutes; 24 to 48 hours for no anesthesia.</w:t>
      </w:r>
    </w:p>
    <w:p w:rsidR="009A61A7" w:rsidRPr="00F65538" w:rsidRDefault="009A61A7" w:rsidP="009A61A7">
      <w:pPr>
        <w:spacing w:before="240" w:after="0"/>
        <w:ind w:left="2880"/>
        <w:contextualSpacing/>
        <w:rPr>
          <w:rFonts w:eastAsia="Arial" w:cs="Arial"/>
          <w:color w:val="auto"/>
          <w:szCs w:val="20"/>
        </w:rPr>
      </w:pPr>
    </w:p>
    <w:p w:rsidR="009A61A7" w:rsidRPr="009A61A7" w:rsidRDefault="00A11E8E" w:rsidP="009A61A7">
      <w:pPr>
        <w:numPr>
          <w:ilvl w:val="3"/>
          <w:numId w:val="63"/>
        </w:numPr>
        <w:spacing w:before="240" w:after="0"/>
        <w:ind w:left="2880" w:hanging="720"/>
        <w:contextualSpacing/>
        <w:rPr>
          <w:rFonts w:eastAsia="Arial" w:cs="Arial"/>
          <w:color w:val="auto"/>
          <w:szCs w:val="20"/>
        </w:rPr>
      </w:pPr>
      <w:r w:rsidRPr="00F65538">
        <w:rPr>
          <w:rFonts w:eastAsia="Arial" w:cs="Arial"/>
          <w:color w:val="auto"/>
          <w:szCs w:val="20"/>
        </w:rPr>
        <w:t>Frequency: Weekly. Suggest no more than 4 injection sites per session per week to avoid significant post-injection or post-needling soreness.</w:t>
      </w:r>
    </w:p>
    <w:p w:rsidR="009A61A7" w:rsidRPr="00F65538" w:rsidRDefault="009A61A7" w:rsidP="009A61A7">
      <w:pPr>
        <w:spacing w:before="240" w:after="0"/>
        <w:ind w:left="2880"/>
        <w:contextualSpacing/>
        <w:rPr>
          <w:rFonts w:eastAsia="Arial" w:cs="Arial"/>
          <w:color w:val="auto"/>
          <w:szCs w:val="20"/>
        </w:rPr>
      </w:pPr>
    </w:p>
    <w:p w:rsidR="004219F6" w:rsidRDefault="0033550A" w:rsidP="00210FE2">
      <w:pPr>
        <w:numPr>
          <w:ilvl w:val="3"/>
          <w:numId w:val="63"/>
        </w:numPr>
        <w:spacing w:before="240" w:after="0"/>
        <w:ind w:left="2880" w:hanging="720"/>
        <w:contextualSpacing/>
        <w:rPr>
          <w:rFonts w:eastAsia="Arial" w:cs="Arial"/>
          <w:color w:val="auto"/>
          <w:szCs w:val="20"/>
        </w:rPr>
      </w:pPr>
      <w:r>
        <w:rPr>
          <w:rFonts w:eastAsia="Arial" w:cs="Arial"/>
          <w:color w:val="auto"/>
          <w:szCs w:val="20"/>
        </w:rPr>
        <w:t>Optimum duration: 4 w</w:t>
      </w:r>
      <w:r w:rsidR="00A11E8E" w:rsidRPr="00F65538">
        <w:rPr>
          <w:rFonts w:eastAsia="Arial" w:cs="Arial"/>
          <w:color w:val="auto"/>
          <w:szCs w:val="20"/>
        </w:rPr>
        <w:t>eeks total for all sites.</w:t>
      </w:r>
    </w:p>
    <w:p w:rsidR="009A61A7" w:rsidRPr="00F65538" w:rsidRDefault="009A61A7" w:rsidP="009A61A7">
      <w:pPr>
        <w:spacing w:before="240" w:after="0"/>
        <w:ind w:left="2880"/>
        <w:contextualSpacing/>
        <w:rPr>
          <w:rFonts w:eastAsia="Arial" w:cs="Arial"/>
          <w:color w:val="auto"/>
          <w:szCs w:val="20"/>
        </w:rPr>
      </w:pPr>
    </w:p>
    <w:p w:rsidR="009A61A7" w:rsidRPr="00506EC5" w:rsidRDefault="00A11E8E" w:rsidP="009A61A7">
      <w:pPr>
        <w:numPr>
          <w:ilvl w:val="3"/>
          <w:numId w:val="63"/>
        </w:numPr>
        <w:spacing w:before="240" w:after="0"/>
        <w:ind w:left="2880" w:hanging="720"/>
        <w:contextualSpacing/>
        <w:rPr>
          <w:rFonts w:eastAsia="Arial" w:cs="Arial"/>
          <w:color w:val="auto"/>
          <w:szCs w:val="20"/>
        </w:rPr>
      </w:pPr>
      <w:r w:rsidRPr="00F65538">
        <w:rPr>
          <w:rFonts w:eastAsia="Arial" w:cs="Arial"/>
          <w:color w:val="auto"/>
          <w:szCs w:val="20"/>
        </w:rPr>
        <w:lastRenderedPageBreak/>
        <w:t>Maximum duration: 8 weeks total for all sites. Occasional patients may require 2 to 4 repetitions of trigger point injection or dry needling series over a 1 to 2 year period.</w:t>
      </w:r>
    </w:p>
    <w:p w:rsidR="004219F6" w:rsidRPr="00AC10FD" w:rsidRDefault="00A11E8E" w:rsidP="000108FE">
      <w:pPr>
        <w:pStyle w:val="Heading3"/>
        <w:spacing w:after="0" w:line="240" w:lineRule="auto"/>
        <w:ind w:left="2160" w:hanging="720"/>
        <w:rPr>
          <w:rFonts w:cs="Arial"/>
          <w:vanish/>
          <w:color w:val="auto"/>
          <w:szCs w:val="20"/>
          <w:specVanish/>
        </w:rPr>
      </w:pPr>
      <w:bookmarkStart w:id="193" w:name="_Toc476212351"/>
      <w:r w:rsidRPr="00F65538">
        <w:rPr>
          <w:rFonts w:cs="Arial"/>
          <w:color w:val="auto"/>
          <w:szCs w:val="20"/>
        </w:rPr>
        <w:t xml:space="preserve">e. </w:t>
      </w:r>
      <w:r w:rsidRPr="00F65538">
        <w:rPr>
          <w:rFonts w:cs="Arial"/>
          <w:color w:val="auto"/>
          <w:szCs w:val="20"/>
        </w:rPr>
        <w:tab/>
      </w:r>
      <w:proofErr w:type="spellStart"/>
      <w:r w:rsidRPr="00AC10FD">
        <w:rPr>
          <w:u w:val="single"/>
        </w:rPr>
        <w:t>Prolotherapy</w:t>
      </w:r>
      <w:bookmarkEnd w:id="193"/>
      <w:proofErr w:type="spellEnd"/>
    </w:p>
    <w:p w:rsidR="004219F6" w:rsidRPr="00F65538" w:rsidRDefault="00A11E8E" w:rsidP="000108FE">
      <w:pPr>
        <w:spacing w:before="240" w:after="0"/>
        <w:ind w:left="2160" w:hanging="720"/>
        <w:rPr>
          <w:rFonts w:cs="Arial"/>
          <w:color w:val="auto"/>
          <w:szCs w:val="20"/>
        </w:rPr>
      </w:pPr>
      <w:r w:rsidRPr="00AC10FD">
        <w:t xml:space="preserve">: (also known as sclerotherapy) consists of </w:t>
      </w:r>
      <w:proofErr w:type="spellStart"/>
      <w:r w:rsidRPr="00AC10FD">
        <w:t>peri</w:t>
      </w:r>
      <w:proofErr w:type="spellEnd"/>
      <w:r w:rsidRPr="00AC10FD">
        <w:t>-articular injections of hypertonic</w:t>
      </w:r>
      <w:r w:rsidRPr="00F65538">
        <w:rPr>
          <w:rFonts w:eastAsia="Arial" w:cs="Arial"/>
          <w:color w:val="auto"/>
          <w:szCs w:val="20"/>
        </w:rPr>
        <w:t xml:space="preserve"> dextrose with or without phenol. The goa</w:t>
      </w:r>
      <w:r w:rsidR="008E779F" w:rsidRPr="00F65538">
        <w:rPr>
          <w:rFonts w:eastAsia="Arial" w:cs="Arial"/>
          <w:color w:val="auto"/>
          <w:szCs w:val="20"/>
        </w:rPr>
        <w:t xml:space="preserve">l of </w:t>
      </w:r>
      <w:proofErr w:type="spellStart"/>
      <w:r w:rsidR="008E779F" w:rsidRPr="00F65538">
        <w:rPr>
          <w:rFonts w:eastAsia="Arial" w:cs="Arial"/>
          <w:color w:val="auto"/>
          <w:szCs w:val="20"/>
        </w:rPr>
        <w:t>prolotherapy</w:t>
      </w:r>
      <w:proofErr w:type="spellEnd"/>
      <w:r w:rsidR="008E779F" w:rsidRPr="00F65538">
        <w:rPr>
          <w:rFonts w:eastAsia="Arial" w:cs="Arial"/>
          <w:color w:val="auto"/>
          <w:szCs w:val="20"/>
        </w:rPr>
        <w:t xml:space="preserve"> is to induce </w:t>
      </w:r>
      <w:r w:rsidRPr="00F65538">
        <w:rPr>
          <w:rFonts w:eastAsia="Arial" w:cs="Arial"/>
          <w:color w:val="auto"/>
          <w:szCs w:val="20"/>
        </w:rPr>
        <w:t xml:space="preserve">an inflammatory response that will recruit cytokine growth factors involved in the proliferation of connective tissue. Advocates of </w:t>
      </w:r>
      <w:proofErr w:type="spellStart"/>
      <w:r w:rsidRPr="00F65538">
        <w:rPr>
          <w:rFonts w:eastAsia="Arial" w:cs="Arial"/>
          <w:color w:val="auto"/>
          <w:szCs w:val="20"/>
        </w:rPr>
        <w:t>prolotherapy</w:t>
      </w:r>
      <w:proofErr w:type="spellEnd"/>
      <w:r w:rsidRPr="00F65538">
        <w:rPr>
          <w:rFonts w:eastAsia="Arial" w:cs="Arial"/>
          <w:color w:val="auto"/>
          <w:szCs w:val="20"/>
        </w:rPr>
        <w:t xml:space="preserve"> propose that these injections will alleviate complaints related to joint laxity by promoting the growth of connective tissue and stabilizing the involved joint.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Laboratory studies may lend some biological plausibility to claims of connective tissue growth, but high quality published clinical studies are lacking. The dependence of the therapeutic effect on the inflammatory response is poorly defined, raising concerns about the use of conventional anti-inflammatory drugs when proliferate injections are given. There is no evidence that </w:t>
      </w:r>
      <w:proofErr w:type="spellStart"/>
      <w:r w:rsidRPr="00F65538">
        <w:rPr>
          <w:rFonts w:eastAsia="Arial" w:cs="Arial"/>
          <w:color w:val="auto"/>
          <w:szCs w:val="20"/>
        </w:rPr>
        <w:t>prolotherapy</w:t>
      </w:r>
      <w:proofErr w:type="spellEnd"/>
      <w:r w:rsidRPr="00F65538">
        <w:rPr>
          <w:rFonts w:eastAsia="Arial" w:cs="Arial"/>
          <w:color w:val="auto"/>
          <w:szCs w:val="20"/>
        </w:rPr>
        <w:t xml:space="preserve"> compared to a steroid injection for aggravated </w:t>
      </w:r>
      <w:r w:rsidR="008E779F" w:rsidRPr="00F65538">
        <w:rPr>
          <w:rFonts w:eastAsia="Arial" w:cs="Arial"/>
          <w:color w:val="auto"/>
          <w:szCs w:val="20"/>
        </w:rPr>
        <w:t>carpometacarpal</w:t>
      </w:r>
      <w:r w:rsidRPr="00F65538">
        <w:rPr>
          <w:rFonts w:eastAsia="Arial" w:cs="Arial"/>
          <w:color w:val="auto"/>
          <w:szCs w:val="20"/>
        </w:rPr>
        <w:t xml:space="preserve"> arthritis provides a clinically meaningful advantage </w:t>
      </w:r>
      <w:r w:rsidR="004E37CA" w:rsidRPr="004E37CA">
        <w:rPr>
          <w:rFonts w:eastAsia="Arial" w:cs="Arial"/>
          <w:color w:val="auto"/>
          <w:szCs w:val="20"/>
        </w:rPr>
        <w:fldChar w:fldCharType="begin">
          <w:fldData xml:space="preserve">PEVuZE5vdGU+PENpdGU+PEF1dGhvcj5KYWhhbmdpcmk8L0F1dGhvcj48WWVhcj4yMDE0PC9ZZWFy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PEVuZE5vdGU+PENpdGU+PEF1dGhvcj5KYWhhbmdpcmk8L0F1dGhvcj48WWVhcj4yMDE0PC9ZZWFy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E37CA" w:rsidRPr="004E37CA">
        <w:rPr>
          <w:rFonts w:eastAsia="Arial" w:cs="Arial"/>
          <w:color w:val="auto"/>
          <w:szCs w:val="20"/>
        </w:rPr>
      </w:r>
      <w:r w:rsidR="004E37CA" w:rsidRPr="004E37CA">
        <w:rPr>
          <w:rFonts w:eastAsia="Arial" w:cs="Arial"/>
          <w:color w:val="auto"/>
          <w:szCs w:val="20"/>
        </w:rPr>
        <w:fldChar w:fldCharType="separate"/>
      </w:r>
      <w:r w:rsidR="004E37CA" w:rsidRPr="004E37CA">
        <w:rPr>
          <w:rFonts w:eastAsia="Arial" w:cs="Arial"/>
          <w:noProof/>
          <w:color w:val="auto"/>
          <w:szCs w:val="20"/>
        </w:rPr>
        <w:t>(</w:t>
      </w:r>
      <w:hyperlink w:anchor="_ENREF_130" w:tooltip="Jahangiri, 2014 #4242" w:history="1">
        <w:r w:rsidR="004E37CA" w:rsidRPr="00DF6785">
          <w:rPr>
            <w:rStyle w:val="Hyperlink"/>
            <w:rFonts w:eastAsia="Arial" w:cs="Arial"/>
            <w:noProof/>
            <w:szCs w:val="20"/>
          </w:rPr>
          <w:t>Jahangiri, Moghaddam, &amp; Najafi, 2014</w:t>
        </w:r>
      </w:hyperlink>
      <w:r w:rsidR="004E37CA" w:rsidRPr="004E37CA">
        <w:rPr>
          <w:rFonts w:eastAsia="Arial" w:cs="Arial"/>
          <w:noProof/>
          <w:color w:val="auto"/>
          <w:szCs w:val="20"/>
        </w:rPr>
        <w:t>)</w:t>
      </w:r>
      <w:r w:rsidR="004E37CA" w:rsidRPr="004E37CA">
        <w:rPr>
          <w:rFonts w:eastAsia="Arial" w:cs="Arial"/>
          <w:color w:val="auto"/>
          <w:szCs w:val="20"/>
        </w:rPr>
        <w:fldChar w:fldCharType="end"/>
      </w:r>
      <w:r w:rsidRPr="004E37CA">
        <w:rPr>
          <w:rFonts w:eastAsia="Arial" w:cs="Arial"/>
          <w:color w:val="auto"/>
          <w:szCs w:val="20"/>
        </w:rPr>
        <w:t>. Theref</w:t>
      </w:r>
      <w:r w:rsidRPr="00F65538">
        <w:rPr>
          <w:rFonts w:eastAsia="Arial" w:cs="Arial"/>
          <w:color w:val="auto"/>
          <w:szCs w:val="20"/>
        </w:rPr>
        <w:t xml:space="preserve">ore, it is </w:t>
      </w:r>
      <w:r w:rsidRPr="00F65538">
        <w:rPr>
          <w:rFonts w:eastAsia="Arial" w:cs="Arial"/>
          <w:b/>
          <w:i/>
          <w:color w:val="auto"/>
          <w:szCs w:val="20"/>
        </w:rPr>
        <w:t>not recommended</w:t>
      </w:r>
      <w:r w:rsidRPr="00F65538">
        <w:rPr>
          <w:rFonts w:eastAsia="Arial" w:cs="Arial"/>
          <w:color w:val="auto"/>
          <w:szCs w:val="20"/>
        </w:rPr>
        <w:t>.</w:t>
      </w:r>
    </w:p>
    <w:p w:rsidR="004219F6" w:rsidRPr="00AC10FD" w:rsidRDefault="00A11E8E" w:rsidP="000108FE">
      <w:pPr>
        <w:pStyle w:val="Heading3"/>
        <w:spacing w:after="0" w:line="240" w:lineRule="auto"/>
        <w:ind w:left="2160" w:hanging="720"/>
        <w:rPr>
          <w:rFonts w:cs="Arial"/>
          <w:vanish/>
          <w:color w:val="auto"/>
          <w:szCs w:val="20"/>
          <w:specVanish/>
        </w:rPr>
      </w:pPr>
      <w:bookmarkStart w:id="194" w:name="_Toc476212352"/>
      <w:r w:rsidRPr="00F65538">
        <w:rPr>
          <w:rFonts w:cs="Arial"/>
          <w:color w:val="auto"/>
          <w:szCs w:val="20"/>
        </w:rPr>
        <w:t xml:space="preserve">f. </w:t>
      </w:r>
      <w:r w:rsidRPr="00F65538">
        <w:rPr>
          <w:rFonts w:cs="Arial"/>
          <w:color w:val="auto"/>
          <w:szCs w:val="20"/>
        </w:rPr>
        <w:tab/>
      </w:r>
      <w:proofErr w:type="spellStart"/>
      <w:r w:rsidRPr="00AC10FD">
        <w:rPr>
          <w:rFonts w:cs="Arial"/>
          <w:color w:val="auto"/>
          <w:szCs w:val="20"/>
          <w:u w:val="single"/>
        </w:rPr>
        <w:t>Viscosupplementation</w:t>
      </w:r>
      <w:proofErr w:type="spellEnd"/>
      <w:r w:rsidRPr="00AC10FD">
        <w:rPr>
          <w:rFonts w:cs="Arial"/>
          <w:color w:val="auto"/>
          <w:szCs w:val="20"/>
          <w:u w:val="single"/>
        </w:rPr>
        <w:t>/</w:t>
      </w:r>
      <w:proofErr w:type="spellStart"/>
      <w:r w:rsidRPr="00AC10FD">
        <w:rPr>
          <w:rFonts w:cs="Arial"/>
          <w:color w:val="auto"/>
          <w:szCs w:val="20"/>
          <w:u w:val="single"/>
        </w:rPr>
        <w:t>Intracapsular</w:t>
      </w:r>
      <w:proofErr w:type="spellEnd"/>
      <w:r w:rsidRPr="00AC10FD">
        <w:rPr>
          <w:rFonts w:cs="Arial"/>
          <w:color w:val="auto"/>
          <w:szCs w:val="20"/>
          <w:u w:val="single"/>
        </w:rPr>
        <w:t xml:space="preserve"> Acid Salts</w:t>
      </w:r>
      <w:bookmarkEnd w:id="194"/>
    </w:p>
    <w:p w:rsidR="00137A43" w:rsidRPr="00F65538" w:rsidRDefault="00A11E8E" w:rsidP="000108FE">
      <w:pPr>
        <w:spacing w:before="240" w:after="0"/>
        <w:ind w:left="2160" w:hanging="720"/>
        <w:rPr>
          <w:rFonts w:cs="Arial"/>
          <w:color w:val="auto"/>
          <w:szCs w:val="20"/>
        </w:rPr>
      </w:pPr>
      <w:r w:rsidRPr="00F65538">
        <w:rPr>
          <w:rFonts w:eastAsia="Arial" w:cs="Arial"/>
          <w:color w:val="auto"/>
          <w:szCs w:val="20"/>
        </w:rPr>
        <w:t>: involves the injection of hyaluronic acid and its derivatives into the joint space. Hyaluronic acid is normally secreted by the healthy synovium into the joint space and functions to lubricate the joint and protect the cartilage. These injections may only be used for osteoarthritis.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There is no evidence that </w:t>
      </w:r>
      <w:proofErr w:type="spellStart"/>
      <w:r w:rsidRPr="00F65538">
        <w:rPr>
          <w:rFonts w:eastAsia="Arial" w:cs="Arial"/>
          <w:color w:val="auto"/>
          <w:szCs w:val="20"/>
        </w:rPr>
        <w:t>hyaluronate</w:t>
      </w:r>
      <w:proofErr w:type="spellEnd"/>
      <w:r w:rsidRPr="00F65538">
        <w:rPr>
          <w:rFonts w:eastAsia="Arial" w:cs="Arial"/>
          <w:color w:val="auto"/>
          <w:szCs w:val="20"/>
        </w:rPr>
        <w:t xml:space="preserve"> injections are superior to steroid injections for </w:t>
      </w:r>
      <w:r w:rsidR="008E779F" w:rsidRPr="00F65538">
        <w:rPr>
          <w:rFonts w:eastAsia="Arial" w:cs="Arial"/>
          <w:color w:val="auto"/>
          <w:szCs w:val="20"/>
        </w:rPr>
        <w:t>carpometacarpal</w:t>
      </w:r>
      <w:r w:rsidRPr="00F65538">
        <w:rPr>
          <w:rFonts w:eastAsia="Arial" w:cs="Arial"/>
          <w:color w:val="auto"/>
          <w:szCs w:val="20"/>
        </w:rPr>
        <w:t xml:space="preserve"> thumb </w:t>
      </w:r>
      <w:r w:rsidRPr="004E37CA">
        <w:rPr>
          <w:rFonts w:eastAsia="Arial" w:cs="Arial"/>
          <w:color w:val="auto"/>
          <w:szCs w:val="20"/>
        </w:rPr>
        <w:t>arthritis</w:t>
      </w:r>
      <w:r w:rsidRPr="004E37CA">
        <w:rPr>
          <w:rFonts w:cs="Arial"/>
          <w:color w:val="auto"/>
          <w:szCs w:val="20"/>
        </w:rPr>
        <w:t xml:space="preserve"> </w:t>
      </w:r>
      <w:r w:rsidR="004E37CA" w:rsidRPr="004E37CA">
        <w:rPr>
          <w:rFonts w:cs="Arial"/>
          <w:color w:val="auto"/>
          <w:szCs w:val="20"/>
          <w:u w:val="single"/>
        </w:rPr>
        <w:fldChar w:fldCharType="begin">
          <w:fldData xml:space="preserve">PEVuZE5vdGU+PENpdGU+PEF1dGhvcj5IZXl3b3J0aDwvQXV0aG9yPjxZZWFyPjIwMDg8L1llYXI+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=
</w:fldData>
        </w:fldChar>
      </w:r>
      <w:r w:rsidR="00DF6785">
        <w:rPr>
          <w:rFonts w:cs="Arial"/>
          <w:color w:val="auto"/>
          <w:szCs w:val="20"/>
          <w:u w:val="single"/>
        </w:rPr>
        <w:instrText xml:space="preserve"> ADDIN EN.CITE </w:instrText>
      </w:r>
      <w:r w:rsidR="00DF6785">
        <w:rPr>
          <w:rFonts w:cs="Arial"/>
          <w:color w:val="auto"/>
          <w:szCs w:val="20"/>
          <w:u w:val="single"/>
        </w:rPr>
        <w:fldChar w:fldCharType="begin">
          <w:fldData xml:space="preserve">PEVuZE5vdGU+PENpdGU+PEF1dGhvcj5IZXl3b3J0aDwvQXV0aG9yPjxZZWFyPjIwMDg8L1llYXI+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=
</w:fldData>
        </w:fldChar>
      </w:r>
      <w:r w:rsidR="00DF6785">
        <w:rPr>
          <w:rFonts w:cs="Arial"/>
          <w:color w:val="auto"/>
          <w:szCs w:val="20"/>
          <w:u w:val="single"/>
        </w:rPr>
        <w:instrText xml:space="preserve"> ADDIN EN.CITE.DATA </w:instrText>
      </w:r>
      <w:r w:rsidR="00DF6785">
        <w:rPr>
          <w:rFonts w:cs="Arial"/>
          <w:color w:val="auto"/>
          <w:szCs w:val="20"/>
          <w:u w:val="single"/>
        </w:rPr>
      </w:r>
      <w:r w:rsidR="00DF6785">
        <w:rPr>
          <w:rFonts w:cs="Arial"/>
          <w:color w:val="auto"/>
          <w:szCs w:val="20"/>
          <w:u w:val="single"/>
        </w:rPr>
        <w:fldChar w:fldCharType="end"/>
      </w:r>
      <w:r w:rsidR="004E37CA" w:rsidRPr="004E37CA">
        <w:rPr>
          <w:rFonts w:cs="Arial"/>
          <w:color w:val="auto"/>
          <w:szCs w:val="20"/>
          <w:u w:val="single"/>
        </w:rPr>
      </w:r>
      <w:r w:rsidR="004E37CA" w:rsidRPr="004E37CA">
        <w:rPr>
          <w:rFonts w:cs="Arial"/>
          <w:color w:val="auto"/>
          <w:szCs w:val="20"/>
          <w:u w:val="single"/>
        </w:rPr>
        <w:fldChar w:fldCharType="separate"/>
      </w:r>
      <w:r w:rsidR="004E37CA">
        <w:rPr>
          <w:rFonts w:cs="Arial"/>
          <w:noProof/>
          <w:color w:val="auto"/>
          <w:szCs w:val="20"/>
          <w:u w:val="single"/>
        </w:rPr>
        <w:t>(</w:t>
      </w:r>
      <w:hyperlink w:anchor="_ENREF_91" w:tooltip="Fuchs, 2006 #4559" w:history="1">
        <w:r w:rsidR="004E37CA" w:rsidRPr="00DF6785">
          <w:rPr>
            <w:rStyle w:val="Hyperlink"/>
            <w:rFonts w:cs="Arial"/>
            <w:noProof/>
            <w:szCs w:val="20"/>
          </w:rPr>
          <w:t>Fuchs et al., 2006</w:t>
        </w:r>
      </w:hyperlink>
      <w:r w:rsidR="004E37CA">
        <w:rPr>
          <w:rFonts w:cs="Arial"/>
          <w:noProof/>
          <w:color w:val="auto"/>
          <w:szCs w:val="20"/>
          <w:u w:val="single"/>
        </w:rPr>
        <w:t xml:space="preserve">; </w:t>
      </w:r>
      <w:hyperlink w:anchor="_ENREF_115" w:tooltip="Heyworth, 2008 #4571" w:history="1">
        <w:r w:rsidR="004E37CA" w:rsidRPr="00DF6785">
          <w:rPr>
            <w:rStyle w:val="Hyperlink"/>
            <w:rFonts w:cs="Arial"/>
            <w:noProof/>
            <w:szCs w:val="20"/>
          </w:rPr>
          <w:t>Heyworth et al., 2008</w:t>
        </w:r>
      </w:hyperlink>
      <w:r w:rsidR="004E37CA">
        <w:rPr>
          <w:rFonts w:cs="Arial"/>
          <w:noProof/>
          <w:color w:val="auto"/>
          <w:szCs w:val="20"/>
          <w:u w:val="single"/>
        </w:rPr>
        <w:t xml:space="preserve">; </w:t>
      </w:r>
      <w:hyperlink w:anchor="_ENREF_173" w:tooltip="Monfort, 2015 #4301" w:history="1">
        <w:r w:rsidR="004E37CA" w:rsidRPr="00DF6785">
          <w:rPr>
            <w:rStyle w:val="Hyperlink"/>
            <w:rFonts w:cs="Arial"/>
            <w:noProof/>
            <w:szCs w:val="20"/>
          </w:rPr>
          <w:t>Monfort et al., 2015</w:t>
        </w:r>
      </w:hyperlink>
      <w:r w:rsidR="004E37CA">
        <w:rPr>
          <w:rFonts w:cs="Arial"/>
          <w:noProof/>
          <w:color w:val="auto"/>
          <w:szCs w:val="20"/>
          <w:u w:val="single"/>
        </w:rPr>
        <w:t xml:space="preserve">; </w:t>
      </w:r>
      <w:hyperlink w:anchor="_ENREF_225" w:tooltip="Roux, 2007 #4613" w:history="1">
        <w:r w:rsidR="004E37CA" w:rsidRPr="00DF6785">
          <w:rPr>
            <w:rStyle w:val="Hyperlink"/>
            <w:rFonts w:cs="Arial"/>
            <w:noProof/>
            <w:szCs w:val="20"/>
          </w:rPr>
          <w:t>Roux et al., 2007</w:t>
        </w:r>
      </w:hyperlink>
      <w:r w:rsidR="004E37CA">
        <w:rPr>
          <w:rFonts w:cs="Arial"/>
          <w:noProof/>
          <w:color w:val="auto"/>
          <w:szCs w:val="20"/>
          <w:u w:val="single"/>
        </w:rPr>
        <w:t xml:space="preserve">; </w:t>
      </w:r>
      <w:hyperlink w:anchor="_ENREF_247" w:tooltip="Spaans, 2015 #4393" w:history="1">
        <w:r w:rsidR="004E37CA" w:rsidRPr="00DF6785">
          <w:rPr>
            <w:rStyle w:val="Hyperlink"/>
            <w:rFonts w:cs="Arial"/>
            <w:noProof/>
            <w:szCs w:val="20"/>
          </w:rPr>
          <w:t>Spaans et al., 2015</w:t>
        </w:r>
      </w:hyperlink>
      <w:r w:rsidR="004E37CA">
        <w:rPr>
          <w:rFonts w:cs="Arial"/>
          <w:noProof/>
          <w:color w:val="auto"/>
          <w:szCs w:val="20"/>
          <w:u w:val="single"/>
        </w:rPr>
        <w:t xml:space="preserve">; </w:t>
      </w:r>
      <w:hyperlink w:anchor="_ENREF_250" w:tooltip="Stahl, 2005 #4621" w:history="1">
        <w:r w:rsidR="004E37CA" w:rsidRPr="00DF6785">
          <w:rPr>
            <w:rStyle w:val="Hyperlink"/>
            <w:rFonts w:cs="Arial"/>
            <w:noProof/>
            <w:szCs w:val="20"/>
          </w:rPr>
          <w:t>Stahl et al., 2005</w:t>
        </w:r>
      </w:hyperlink>
      <w:r w:rsidR="004E37CA">
        <w:rPr>
          <w:rFonts w:cs="Arial"/>
          <w:noProof/>
          <w:color w:val="auto"/>
          <w:szCs w:val="20"/>
          <w:u w:val="single"/>
        </w:rPr>
        <w:t>)</w:t>
      </w:r>
      <w:r w:rsidR="004E37CA" w:rsidRPr="004E37CA">
        <w:rPr>
          <w:rFonts w:cs="Arial"/>
          <w:color w:val="auto"/>
          <w:szCs w:val="20"/>
          <w:u w:val="single"/>
        </w:rPr>
        <w:fldChar w:fldCharType="end"/>
      </w:r>
      <w:r w:rsidRPr="004E37CA">
        <w:rPr>
          <w:rFonts w:eastAsia="Arial" w:cs="Arial"/>
          <w:color w:val="auto"/>
          <w:szCs w:val="20"/>
        </w:rPr>
        <w:t>. There is some evide</w:t>
      </w:r>
      <w:r w:rsidRPr="00F65538">
        <w:rPr>
          <w:rFonts w:eastAsia="Arial" w:cs="Arial"/>
          <w:color w:val="auto"/>
          <w:szCs w:val="20"/>
        </w:rPr>
        <w:t xml:space="preserve">nce that intra-articular </w:t>
      </w:r>
      <w:proofErr w:type="spellStart"/>
      <w:r w:rsidRPr="00F65538">
        <w:rPr>
          <w:rFonts w:eastAsia="Arial" w:cs="Arial"/>
          <w:color w:val="auto"/>
          <w:szCs w:val="20"/>
        </w:rPr>
        <w:t>hyaluronan</w:t>
      </w:r>
      <w:proofErr w:type="spellEnd"/>
      <w:r w:rsidRPr="00F65538">
        <w:rPr>
          <w:rFonts w:eastAsia="Arial" w:cs="Arial"/>
          <w:color w:val="auto"/>
          <w:szCs w:val="20"/>
        </w:rPr>
        <w:t xml:space="preserve"> is not superior to placebo for improving pain in the setting of</w:t>
      </w:r>
      <w:r w:rsidR="00137A43" w:rsidRPr="00F65538">
        <w:rPr>
          <w:rFonts w:eastAsia="Arial" w:cs="Arial"/>
          <w:color w:val="auto"/>
          <w:szCs w:val="20"/>
        </w:rPr>
        <w:t xml:space="preserve"> carpometacarpal osteoarthritis</w:t>
      </w:r>
      <w:r w:rsidRPr="00F65538">
        <w:rPr>
          <w:rFonts w:eastAsia="Arial" w:cs="Arial"/>
          <w:color w:val="auto"/>
          <w:szCs w:val="20"/>
        </w:rPr>
        <w:t xml:space="preserve"> and that it does not improve function in a clinically important way in the first six months after </w:t>
      </w:r>
      <w:r w:rsidRPr="004705CF">
        <w:rPr>
          <w:rFonts w:eastAsia="Arial" w:cs="Arial"/>
          <w:color w:val="auto"/>
          <w:szCs w:val="20"/>
        </w:rPr>
        <w:t xml:space="preserve">injection </w:t>
      </w:r>
      <w:r w:rsidR="004705CF" w:rsidRPr="004705CF">
        <w:rPr>
          <w:rFonts w:eastAsia="Arial" w:cs="Arial"/>
          <w:color w:val="auto"/>
          <w:szCs w:val="20"/>
        </w:rPr>
        <w:fldChar w:fldCharType="begin">
          <w:fldData xml:space="preserve">PEVuZE5vdGU+PENpdGU+PEF1dGhvcj5GaWdlbiBBeWhhbjwvQXV0aG9yPjxZZWFyPjIwMDk8L1ll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PEVuZE5vdGU+PENpdGU+PEF1dGhvcj5GaWdlbiBBeWhhbjwvQXV0aG9yPjxZZWFyPjIwMDk8L1ll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705CF" w:rsidRPr="004705CF">
        <w:rPr>
          <w:rFonts w:eastAsia="Arial" w:cs="Arial"/>
          <w:color w:val="auto"/>
          <w:szCs w:val="20"/>
        </w:rPr>
      </w:r>
      <w:r w:rsidR="004705CF" w:rsidRPr="004705CF">
        <w:rPr>
          <w:rFonts w:eastAsia="Arial" w:cs="Arial"/>
          <w:color w:val="auto"/>
          <w:szCs w:val="20"/>
        </w:rPr>
        <w:fldChar w:fldCharType="separate"/>
      </w:r>
      <w:r w:rsidR="004E37CA">
        <w:rPr>
          <w:rFonts w:eastAsia="Arial" w:cs="Arial"/>
          <w:noProof/>
          <w:color w:val="auto"/>
          <w:szCs w:val="20"/>
        </w:rPr>
        <w:t>(</w:t>
      </w:r>
      <w:hyperlink w:anchor="_ENREF_85" w:tooltip="Figen Ayhan, 2009 #4177" w:history="1">
        <w:r w:rsidR="004E37CA" w:rsidRPr="00DF6785">
          <w:rPr>
            <w:rStyle w:val="Hyperlink"/>
            <w:rFonts w:eastAsia="Arial" w:cs="Arial"/>
            <w:noProof/>
            <w:szCs w:val="20"/>
          </w:rPr>
          <w:t>Figen Ayhan &amp; Ustun, 2009</w:t>
        </w:r>
      </w:hyperlink>
      <w:r w:rsidR="004E37CA">
        <w:rPr>
          <w:rFonts w:eastAsia="Arial" w:cs="Arial"/>
          <w:noProof/>
          <w:color w:val="auto"/>
          <w:szCs w:val="20"/>
        </w:rPr>
        <w:t xml:space="preserve">; </w:t>
      </w:r>
      <w:hyperlink w:anchor="_ENREF_161" w:tooltip="Mandl, 2012 #4583" w:history="1">
        <w:r w:rsidR="004E37CA" w:rsidRPr="00DF6785">
          <w:rPr>
            <w:rStyle w:val="Hyperlink"/>
            <w:rFonts w:eastAsia="Arial" w:cs="Arial"/>
            <w:noProof/>
            <w:szCs w:val="20"/>
          </w:rPr>
          <w:t>Mandl et al., 2012</w:t>
        </w:r>
      </w:hyperlink>
      <w:r w:rsidR="004E37CA">
        <w:rPr>
          <w:rFonts w:eastAsia="Arial" w:cs="Arial"/>
          <w:noProof/>
          <w:color w:val="auto"/>
          <w:szCs w:val="20"/>
        </w:rPr>
        <w:t>)</w:t>
      </w:r>
      <w:r w:rsidR="004705CF" w:rsidRPr="004705CF">
        <w:rPr>
          <w:rFonts w:eastAsia="Arial" w:cs="Arial"/>
          <w:color w:val="auto"/>
          <w:szCs w:val="20"/>
        </w:rPr>
        <w:fldChar w:fldCharType="end"/>
      </w:r>
      <w:r w:rsidRPr="004705CF">
        <w:rPr>
          <w:rFonts w:eastAsia="Arial" w:cs="Arial"/>
          <w:color w:val="auto"/>
          <w:szCs w:val="20"/>
        </w:rPr>
        <w:t>. There</w:t>
      </w:r>
      <w:r w:rsidR="00137A43" w:rsidRPr="004705CF">
        <w:rPr>
          <w:rFonts w:eastAsia="Arial" w:cs="Arial"/>
          <w:color w:val="auto"/>
          <w:szCs w:val="20"/>
        </w:rPr>
        <w:t>f</w:t>
      </w:r>
      <w:r w:rsidR="00137A43" w:rsidRPr="00F65538">
        <w:rPr>
          <w:rFonts w:eastAsia="Arial" w:cs="Arial"/>
          <w:color w:val="auto"/>
          <w:szCs w:val="20"/>
        </w:rPr>
        <w:t xml:space="preserve">ore, they are </w:t>
      </w:r>
      <w:r w:rsidR="00137A43" w:rsidRPr="00F65538">
        <w:rPr>
          <w:rFonts w:eastAsia="Arial" w:cs="Arial"/>
          <w:b/>
          <w:i/>
          <w:color w:val="auto"/>
          <w:szCs w:val="20"/>
        </w:rPr>
        <w:t>not recommended</w:t>
      </w:r>
      <w:r w:rsidR="008E636E">
        <w:rPr>
          <w:rFonts w:eastAsia="Arial" w:cs="Arial"/>
          <w:color w:val="auto"/>
          <w:szCs w:val="20"/>
        </w:rPr>
        <w:t>.</w:t>
      </w:r>
    </w:p>
    <w:p w:rsidR="004219F6" w:rsidRPr="00F65538" w:rsidRDefault="00A11E8E" w:rsidP="000108FE">
      <w:pPr>
        <w:pStyle w:val="Heading2"/>
        <w:numPr>
          <w:ilvl w:val="0"/>
          <w:numId w:val="0"/>
        </w:numPr>
        <w:ind w:left="1440" w:hanging="720"/>
      </w:pPr>
      <w:bookmarkStart w:id="195" w:name="_Toc476212353"/>
      <w:r w:rsidRPr="00F65538">
        <w:t xml:space="preserve">5. </w:t>
      </w:r>
      <w:r w:rsidRPr="00F65538">
        <w:tab/>
      </w:r>
      <w:r w:rsidRPr="00267324">
        <w:rPr>
          <w:u w:val="single"/>
        </w:rPr>
        <w:t>INTERDISCIPLINARY REHABILITATION PROGRAMS</w:t>
      </w:r>
      <w:bookmarkEnd w:id="195"/>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t>INTERDISCIPLINARY REHABILITATION PROGRAMS:</w:t>
      </w:r>
      <w:r w:rsidRPr="00F65538">
        <w:rPr>
          <w:rFonts w:eastAsia="Arial" w:cs="Arial"/>
          <w:color w:val="auto"/>
          <w:szCs w:val="20"/>
        </w:rPr>
        <w:t xml:space="preserve"> This is the gold standard of treatment for individuals who have not responded to less intensive modes of treatment. There is good evidence that interdisciplinary programs that include screening for psychological issues, identification of fear-avoidance beliefs and treatment barriers, and establishment of individual functional and work goals will improve fu</w:t>
      </w:r>
      <w:r w:rsidR="004705CF">
        <w:rPr>
          <w:rFonts w:eastAsia="Arial" w:cs="Arial"/>
          <w:color w:val="auto"/>
          <w:szCs w:val="20"/>
        </w:rPr>
        <w:t xml:space="preserve">nction and decrease </w:t>
      </w:r>
      <w:r w:rsidR="004705CF" w:rsidRPr="004705CF">
        <w:rPr>
          <w:rFonts w:eastAsia="Arial" w:cs="Arial"/>
          <w:color w:val="auto"/>
          <w:szCs w:val="20"/>
        </w:rPr>
        <w:t xml:space="preserve">disability </w:t>
      </w:r>
      <w:r w:rsidR="004705CF" w:rsidRPr="004705CF">
        <w:rPr>
          <w:rFonts w:eastAsia="Arial" w:cs="Arial"/>
          <w:color w:val="auto"/>
          <w:szCs w:val="20"/>
        </w:rPr>
        <w:fldChar w:fldCharType="begin">
          <w:fldData xml:space="preserve">PEVuZE5vdGU+PENpdGU+PEF1dGhvcj5Eb2JzY2hhPC9BdXRob3I+PFllYXI+MjAwOTwvWWVhcj48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PEVuZE5vdGU+PENpdGU+PEF1dGhvcj5Eb2JzY2hhPC9BdXRob3I+PFllYXI+MjAwOTwvWWVhcj48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705CF" w:rsidRPr="004705CF">
        <w:rPr>
          <w:rFonts w:eastAsia="Arial" w:cs="Arial"/>
          <w:color w:val="auto"/>
          <w:szCs w:val="20"/>
        </w:rPr>
      </w:r>
      <w:r w:rsidR="004705CF" w:rsidRPr="004705CF">
        <w:rPr>
          <w:rFonts w:eastAsia="Arial" w:cs="Arial"/>
          <w:color w:val="auto"/>
          <w:szCs w:val="20"/>
        </w:rPr>
        <w:fldChar w:fldCharType="separate"/>
      </w:r>
      <w:r w:rsidR="004705CF">
        <w:rPr>
          <w:rFonts w:eastAsia="Arial" w:cs="Arial"/>
          <w:noProof/>
          <w:color w:val="auto"/>
          <w:szCs w:val="20"/>
        </w:rPr>
        <w:t>(</w:t>
      </w:r>
      <w:hyperlink w:anchor="_ENREF_73" w:tooltip="Dobscha, 2009 #1648" w:history="1">
        <w:r w:rsidR="004705CF" w:rsidRPr="00DF6785">
          <w:rPr>
            <w:rStyle w:val="Hyperlink"/>
            <w:rFonts w:eastAsia="Arial" w:cs="Arial"/>
            <w:noProof/>
            <w:szCs w:val="20"/>
          </w:rPr>
          <w:t>Dobscha et al., 2009</w:t>
        </w:r>
      </w:hyperlink>
      <w:r w:rsidR="004705CF">
        <w:rPr>
          <w:rFonts w:eastAsia="Arial" w:cs="Arial"/>
          <w:noProof/>
          <w:color w:val="auto"/>
          <w:szCs w:val="20"/>
        </w:rPr>
        <w:t xml:space="preserve">; </w:t>
      </w:r>
      <w:hyperlink w:anchor="_ENREF_148" w:tooltip="Lambeek, 2010 #1823" w:history="1">
        <w:r w:rsidR="004705CF" w:rsidRPr="00DF6785">
          <w:rPr>
            <w:rStyle w:val="Hyperlink"/>
            <w:rFonts w:eastAsia="Arial" w:cs="Arial"/>
            <w:noProof/>
            <w:szCs w:val="20"/>
          </w:rPr>
          <w:t>Lambeek, van Mechelen, Knol, Loisel, &amp; Anema, 2010</w:t>
        </w:r>
      </w:hyperlink>
      <w:r w:rsidR="004705CF">
        <w:rPr>
          <w:rFonts w:eastAsia="Arial" w:cs="Arial"/>
          <w:noProof/>
          <w:color w:val="auto"/>
          <w:szCs w:val="20"/>
        </w:rPr>
        <w:t>)</w:t>
      </w:r>
      <w:r w:rsidR="004705CF" w:rsidRPr="004705CF">
        <w:rPr>
          <w:rFonts w:eastAsia="Arial" w:cs="Arial"/>
          <w:color w:val="auto"/>
          <w:szCs w:val="20"/>
        </w:rPr>
        <w:fldChar w:fldCharType="end"/>
      </w:r>
      <w:r w:rsidRPr="004705CF">
        <w:rPr>
          <w:rFonts w:eastAsia="Arial" w:cs="Arial"/>
          <w:color w:val="auto"/>
          <w:szCs w:val="20"/>
        </w:rPr>
        <w:t>. These</w:t>
      </w:r>
      <w:r w:rsidRPr="00F65538">
        <w:rPr>
          <w:rFonts w:eastAsia="Arial" w:cs="Arial"/>
          <w:color w:val="auto"/>
          <w:szCs w:val="20"/>
        </w:rPr>
        <w:t xml:space="preserve"> programs should assess the impact of </w:t>
      </w:r>
      <w:r w:rsidRPr="00F65538">
        <w:rPr>
          <w:rFonts w:eastAsia="Arial" w:cs="Arial"/>
          <w:color w:val="auto"/>
          <w:szCs w:val="20"/>
        </w:rPr>
        <w:lastRenderedPageBreak/>
        <w:t>pain and suffering on the patient’s medical, physical, psychological, social, and/or vocational functioning. In general, interdisciplinary programs evaluate and treat multiple and sometimes irreversible conditions. These conditions include, but are not limited to, painful musculoskeletal, neurological, and other chronic pain conditions and psychological issues; drug dependence, abuse, or addiction; high levels of stress and anxiety; failed surgery; and pre-existing or latent psychopathology. The number of professionals on the team in a chronic pain program may vary due to the complexity of the needs of the person served. The Division recommends consideration of referral to an interdisciplinary program within six months post-injury in patients with delayed recovery, unless successful surgical interventions or other medical and/or psychological treatment complications are at issue.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Chronic pain patients need to be treated as outpatients within a continuum of treatment intensity. Outpatient chronic pain programs are available with services provided by a coordinated interdisciplinary team within the same facility (formal) or as coordinated among practices by the authorized treating physician (informal). Formal programs are able to provide a coordinated, high-intensity level of services and are recommended for most chronic pain patients who have received multiple therapies during acute management.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Patients with addiction problems, high-dose opioid use, or abuse of other drugs may require inpatient and/or outpatient chemical dependency treatment programs before or in conjunction with other interdisciplinary rehabilitation. Guidelines </w:t>
      </w:r>
      <w:r w:rsidRPr="004705CF">
        <w:rPr>
          <w:rFonts w:eastAsia="Arial" w:cs="Arial"/>
          <w:color w:val="auto"/>
          <w:szCs w:val="20"/>
        </w:rPr>
        <w:t>from the American Society of Addiction Medicine are available and may be consulted relating</w:t>
      </w:r>
      <w:r w:rsidRPr="00F65538">
        <w:rPr>
          <w:rFonts w:eastAsia="Arial" w:cs="Arial"/>
          <w:color w:val="auto"/>
          <w:szCs w:val="20"/>
        </w:rPr>
        <w:t xml:space="preserve"> to the intensity of services required for different classes of patients in order to achieve successful treatment.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Informal interdisciplinary pain programs may be considered for patients who are currently employed, those who cannot attend all-day programs, those with language barriers, or those living in areas not offering formal programs. Before treatment has been initiated, the patient, physician, and insurer should agree on treatment approach, methods, and goals. Generally, the type of outpatient program needed will depend on the degree of impact the pain has had on the patient’s medical, physical, psychological, social, and/or vocational functioning.</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When referring a patient for formal outpatient interdisciplinary pain rehabilitation, an occupational rehabilitation program, or an opioid treatment program, the Division recommends the program meets the criteria of the Commission on Accreditation of Rehabilitation Facilities (CARF).</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Inpatient pain rehabilitation programs are rarely needed but may be necessary for patients with any of the following conditions: (a) high risk for medical instability; (b) moderate-to-severe impairment of physical/functional status; (c) moderate-to-severe pain behaviors; (d) moderate impairment of cognitive and/or emotional status; (e) dependence on medications from which he/she needs to be withdrawn; and (f) the </w:t>
      </w:r>
      <w:r w:rsidRPr="00F65538">
        <w:rPr>
          <w:rFonts w:eastAsia="Arial" w:cs="Arial"/>
          <w:color w:val="auto"/>
          <w:szCs w:val="20"/>
        </w:rPr>
        <w:lastRenderedPageBreak/>
        <w:t xml:space="preserve">need for 24-hour supervised nursing. Whether formal or informal programs, programs should have the following </w:t>
      </w:r>
      <w:r w:rsidRPr="004705CF">
        <w:rPr>
          <w:rFonts w:eastAsia="Arial" w:cs="Arial"/>
          <w:color w:val="auto"/>
          <w:szCs w:val="20"/>
        </w:rPr>
        <w:t xml:space="preserve">dimensions </w:t>
      </w:r>
      <w:r w:rsidR="004705CF" w:rsidRPr="004705CF">
        <w:rPr>
          <w:rFonts w:eastAsia="Arial" w:cs="Arial"/>
          <w:color w:val="auto"/>
          <w:szCs w:val="20"/>
        </w:rPr>
        <w:fldChar w:fldCharType="begin"/>
      </w:r>
      <w:r w:rsidR="00DF6785">
        <w:rPr>
          <w:rFonts w:eastAsia="Arial" w:cs="Arial"/>
          <w:color w:val="auto"/>
          <w:szCs w:val="20"/>
        </w:rPr>
        <w:instrText xml:space="preserve"> ADDIN EN.CITE &lt;EndNote&gt;&lt;Cite&gt;&lt;Author&gt;CARF&lt;/Author&gt;&lt;Year&gt;2010-2011&lt;/Year&gt;&lt;RecNum&gt;3156&lt;/RecNum&gt;&lt;DisplayText&gt;(CARF, 2010-2011)&lt;/DisplayText&gt;&lt;record&gt;&lt;rec-number&gt;3156&lt;/rec-number&gt;&lt;foreign-keys&gt;&lt;key app="EN" db-id="vaxawsfavadaa0er9e8ppds0adazdvepawxx" timestamp="1475595589"&gt;3156&lt;/key&gt;&lt;/foreign-keys&gt;&lt;ref-type name="Book"&gt;6&lt;/ref-type&gt;&lt;contributors&gt;&lt;authors&gt;&lt;author&gt;CARF&lt;/author&gt;&lt;/authors&gt;&lt;/contributors&gt;&lt;titles&gt;&lt;title&gt;Medical Rehabilitation Standards Manual&lt;/title&gt;&lt;/titles&gt;&lt;dates&gt;&lt;year&gt;2010-2011&lt;/year&gt;&lt;/dates&gt;&lt;pub-location&gt;United States of America&lt;/pub-location&gt;&lt;publisher&gt;Commission on Accreditation of Rehabilitation Facilities&lt;/publisher&gt;&lt;urls&gt;&lt;/urls&gt;&lt;modified-date&gt;Referenced in guideline&lt;/modified-date&gt;&lt;/record&gt;&lt;/Cite&gt;&lt;/EndNote&gt;</w:instrText>
      </w:r>
      <w:r w:rsidR="004705CF" w:rsidRPr="004705CF">
        <w:rPr>
          <w:rFonts w:eastAsia="Arial" w:cs="Arial"/>
          <w:color w:val="auto"/>
          <w:szCs w:val="20"/>
        </w:rPr>
        <w:fldChar w:fldCharType="separate"/>
      </w:r>
      <w:r w:rsidR="004705CF" w:rsidRPr="004705CF">
        <w:rPr>
          <w:rFonts w:eastAsia="Arial" w:cs="Arial"/>
          <w:noProof/>
          <w:color w:val="auto"/>
          <w:szCs w:val="20"/>
        </w:rPr>
        <w:t>(</w:t>
      </w:r>
      <w:hyperlink w:anchor="_ENREF_53" w:tooltip="CARF, 2010-2011 #3156" w:history="1">
        <w:r w:rsidR="004705CF" w:rsidRPr="00DF6785">
          <w:rPr>
            <w:rStyle w:val="Hyperlink"/>
            <w:rFonts w:eastAsia="Arial" w:cs="Arial"/>
            <w:noProof/>
            <w:szCs w:val="20"/>
          </w:rPr>
          <w:t>CARF, 2010-2011</w:t>
        </w:r>
      </w:hyperlink>
      <w:r w:rsidR="004705CF" w:rsidRPr="004705CF">
        <w:rPr>
          <w:rFonts w:eastAsia="Arial" w:cs="Arial"/>
          <w:noProof/>
          <w:color w:val="auto"/>
          <w:szCs w:val="20"/>
        </w:rPr>
        <w:t>)</w:t>
      </w:r>
      <w:r w:rsidR="004705CF" w:rsidRPr="004705CF">
        <w:rPr>
          <w:rFonts w:eastAsia="Arial" w:cs="Arial"/>
          <w:color w:val="auto"/>
          <w:szCs w:val="20"/>
        </w:rPr>
        <w:fldChar w:fldCharType="end"/>
      </w:r>
      <w:r w:rsidRPr="004705CF">
        <w:rPr>
          <w:rFonts w:eastAsia="Arial" w:cs="Arial"/>
          <w:color w:val="auto"/>
          <w:szCs w:val="20"/>
        </w:rPr>
        <w:t>:</w:t>
      </w:r>
    </w:p>
    <w:p w:rsidR="004219F6" w:rsidRDefault="00A11E8E" w:rsidP="00210FE2">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Communication: To ensure positive functional outcomes, communication between the patient, insurer, and all professionals involved must be coordinated and consistent. Any exchange of information must be provided to all parties, including the patient. Care decisions should be communicated to all parties and should include the family and/or support system.</w:t>
      </w:r>
    </w:p>
    <w:p w:rsidR="000A4375" w:rsidRPr="000F7C72" w:rsidRDefault="000A4375" w:rsidP="000A4375">
      <w:pPr>
        <w:pStyle w:val="ListParagraph"/>
        <w:spacing w:before="240" w:after="0"/>
        <w:ind w:left="2160"/>
        <w:rPr>
          <w:rFonts w:eastAsia="Arial" w:cs="Arial"/>
          <w:color w:val="auto"/>
          <w:szCs w:val="20"/>
        </w:rPr>
      </w:pPr>
    </w:p>
    <w:p w:rsidR="000A4375" w:rsidRPr="000A4375" w:rsidRDefault="00A11E8E" w:rsidP="000A4375">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Documentation: Through documentation by all professionals involved and/or discussions with the patient, it should be clear that functional goals are being actively pursued and measured on a regular basis to determine their achievement or need for modification. It is advisable to have the patient undergo objective functional measures.</w:t>
      </w:r>
    </w:p>
    <w:p w:rsidR="000A4375" w:rsidRPr="000F7C72" w:rsidRDefault="000A4375" w:rsidP="000A4375">
      <w:pPr>
        <w:pStyle w:val="ListParagraph"/>
        <w:spacing w:before="240" w:after="0"/>
        <w:ind w:left="2160"/>
        <w:rPr>
          <w:rFonts w:eastAsia="Arial" w:cs="Arial"/>
          <w:color w:val="auto"/>
          <w:szCs w:val="20"/>
        </w:rPr>
      </w:pPr>
    </w:p>
    <w:p w:rsidR="000A4375" w:rsidRPr="000A4375" w:rsidRDefault="00A11E8E" w:rsidP="000A4375">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 xml:space="preserve">Treatment Modalities: Use of modalities may be necessary early in the process to facilitate compliance with and tolerance to therapeutic exercise, physical conditioning, and increasing functional activities. Active treatments should be emphasized over passive treatments. Active and self-monitored passive treatments should encourage self-coping skills and management of pain, which can be continued independently at home or at work. Treatments that can foster a sense of dependency by </w:t>
      </w:r>
      <w:r w:rsidRPr="002C371F">
        <w:rPr>
          <w:rFonts w:eastAsia="Arial" w:cs="Arial"/>
          <w:color w:val="auto"/>
          <w:szCs w:val="20"/>
        </w:rPr>
        <w:t xml:space="preserve">the patient on the caregiver should be avoided. Treatment length should be decided based upon observed functional improvement. For a complete list of active and passive therapies, refer to </w:t>
      </w:r>
      <w:r w:rsidR="002C371F" w:rsidRPr="002C371F">
        <w:rPr>
          <w:rFonts w:eastAsia="Arial" w:cs="Arial"/>
          <w:color w:val="auto"/>
          <w:szCs w:val="20"/>
        </w:rPr>
        <w:t>Section H.13</w:t>
      </w:r>
      <w:r w:rsidRPr="002C371F">
        <w:rPr>
          <w:rFonts w:eastAsia="Arial" w:cs="Arial"/>
          <w:color w:val="auto"/>
          <w:szCs w:val="20"/>
        </w:rPr>
        <w:t xml:space="preserve"> Therapy – Active and</w:t>
      </w:r>
      <w:r w:rsidR="002C371F" w:rsidRPr="002C371F">
        <w:rPr>
          <w:rFonts w:eastAsia="Arial" w:cs="Arial"/>
          <w:color w:val="auto"/>
          <w:szCs w:val="20"/>
        </w:rPr>
        <w:t xml:space="preserve"> H.14</w:t>
      </w:r>
      <w:r w:rsidRPr="002C371F">
        <w:rPr>
          <w:rFonts w:eastAsia="Arial" w:cs="Arial"/>
          <w:color w:val="auto"/>
          <w:szCs w:val="20"/>
        </w:rPr>
        <w:t xml:space="preserve"> Therapy – Passive. All treatment timeframes may be extended based on the patient’s positive functional improvement.</w:t>
      </w:r>
    </w:p>
    <w:p w:rsidR="000A4375" w:rsidRPr="000A4375" w:rsidRDefault="000A4375" w:rsidP="000A4375">
      <w:pPr>
        <w:pStyle w:val="ListParagraph"/>
        <w:spacing w:before="240" w:after="0"/>
        <w:ind w:left="2160"/>
        <w:rPr>
          <w:rFonts w:eastAsia="Arial" w:cs="Arial"/>
          <w:color w:val="auto"/>
          <w:szCs w:val="20"/>
        </w:rPr>
      </w:pPr>
    </w:p>
    <w:p w:rsidR="000A4375" w:rsidRPr="000A4375" w:rsidRDefault="00A11E8E" w:rsidP="000A4375">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Therapeutic Exercise Programs: A therapeutic exercise program should be initiated at the start of any treatment rehabilitation. Such programs should emphasize education, independence, and the importance of an on-going exercise regimen. There is good evidence that exercise, alone or as part of a multi-disciplinary program, results in decreased disability for worker</w:t>
      </w:r>
      <w:r w:rsidR="004705CF">
        <w:rPr>
          <w:rFonts w:eastAsia="Arial" w:cs="Arial"/>
          <w:color w:val="auto"/>
          <w:szCs w:val="20"/>
        </w:rPr>
        <w:t xml:space="preserve">s with non-acute low back </w:t>
      </w:r>
      <w:r w:rsidR="004705CF" w:rsidRPr="004705CF">
        <w:rPr>
          <w:rFonts w:eastAsia="Arial" w:cs="Arial"/>
          <w:color w:val="auto"/>
          <w:szCs w:val="20"/>
        </w:rPr>
        <w:t xml:space="preserve">pain </w:t>
      </w:r>
      <w:r w:rsidR="004705CF" w:rsidRPr="004705CF">
        <w:rPr>
          <w:rFonts w:eastAsia="Arial" w:cs="Arial"/>
          <w:color w:val="auto"/>
          <w:szCs w:val="20"/>
        </w:rPr>
        <w:fldChar w:fldCharType="begin"/>
      </w:r>
      <w:r w:rsidR="00DF6785">
        <w:rPr>
          <w:rFonts w:eastAsia="Arial" w:cs="Arial"/>
          <w:color w:val="auto"/>
          <w:szCs w:val="20"/>
        </w:rPr>
        <w:instrText xml:space="preserve"> ADDIN EN.CITE &lt;EndNote&gt;&lt;Cite&gt;&lt;Author&gt;Oesch&lt;/Author&gt;&lt;Year&gt;2010&lt;/Year&gt;&lt;RecNum&gt;1916&lt;/RecNum&gt;&lt;DisplayText&gt;(Oesch, Kool, Hagen, &amp;amp; Bachmann, 2010)&lt;/DisplayText&gt;&lt;record&gt;&lt;rec-number&gt;1916&lt;/rec-number&gt;&lt;foreign-keys&gt;&lt;key app="EN" db-id="vaxawsfavadaa0er9e8ppds0adazdvepawxx" timestamp="1476383690"&gt;1916&lt;/key&gt;&lt;key app="ENWeb" db-id=""&gt;0&lt;/key&gt;&lt;/foreign-keys&gt;&lt;ref-type name="Journal Article"&gt;17&lt;/ref-type&gt;&lt;contributors&gt;&lt;authors&gt;&lt;author&gt;Oesch, P.&lt;/author&gt;&lt;author&gt;Kool, J.&lt;/author&gt;&lt;author&gt;Hagen, K. B.&lt;/author&gt;&lt;author&gt;Bachmann, S.&lt;/author&gt;&lt;/authors&gt;&lt;/contributors&gt;&lt;auth-address&gt;Research Department, Rehabilitation Centre Valens, Valens, Switzerland. p.oesch@klinik-valens.ch&lt;/auth-address&gt;&lt;titles&gt;&lt;title&gt;Effectiveness of exercise on work disability in patients with non-acute non-specific low back pain: Systematic review and meta-analysis of randomised controlled trials&lt;/title&gt;&lt;secondary-title&gt;J Rehabil Med&lt;/secondary-title&gt;&lt;/titles&gt;&lt;periodical&gt;&lt;full-title&gt;J Rehabil Med&lt;/full-title&gt;&lt;abbr-1&gt;Journal of rehabilitation medicine&lt;/abbr-1&gt;&lt;/periodical&gt;&lt;pages&gt;193-205&lt;/pages&gt;&lt;volume&gt;42&lt;/volume&gt;&lt;number&gt;3&lt;/number&gt;&lt;keywords&gt;&lt;keyword&gt;Disability Evaluation&lt;/keyword&gt;&lt;keyword&gt;*Exercise Therapy/methods&lt;/keyword&gt;&lt;keyword&gt;Humans&lt;/keyword&gt;&lt;keyword&gt;Low Back Pain/diagnosis/psychology/*rehabilitation&lt;/keyword&gt;&lt;keyword&gt;Outcome Assessment (Health Care)&lt;/keyword&gt;&lt;keyword&gt;Randomized Controlled Trials as Topic&lt;/keyword&gt;&lt;keyword&gt;Rehabilitation, Vocational&lt;/keyword&gt;&lt;keyword&gt;Treatment Outcome&lt;/keyword&gt;&lt;keyword&gt;Work Capacity Evaluation&lt;/keyword&gt;&lt;/keywords&gt;&lt;dates&gt;&lt;year&gt;2010&lt;/year&gt;&lt;pub-dates&gt;&lt;date&gt;Mar&lt;/date&gt;&lt;/pub-dates&gt;&lt;/dates&gt;&lt;isbn&gt;1651-2081 (Electronic)&amp;#xD;1650-1977 (Linking)&lt;/isbn&gt;&lt;accession-num&gt;20411212&lt;/accession-num&gt;&lt;urls&gt;&lt;related-urls&gt;&lt;url&gt;http://www.ncbi.nlm.nih.gov/pubmed/20411212&lt;/url&gt;&lt;/related-urls&gt;&lt;/urls&gt;&lt;electronic-resource-num&gt;10.2340/16501977-0524&lt;/electronic-resource-num&gt;&lt;modified-date&gt;Referenced in guideline&lt;/modified-date&gt;&lt;/record&gt;&lt;/Cite&gt;&lt;/EndNote&gt;</w:instrText>
      </w:r>
      <w:r w:rsidR="004705CF" w:rsidRPr="004705CF">
        <w:rPr>
          <w:rFonts w:eastAsia="Arial" w:cs="Arial"/>
          <w:color w:val="auto"/>
          <w:szCs w:val="20"/>
        </w:rPr>
        <w:fldChar w:fldCharType="separate"/>
      </w:r>
      <w:r w:rsidR="004705CF" w:rsidRPr="004705CF">
        <w:rPr>
          <w:rFonts w:eastAsia="Arial" w:cs="Arial"/>
          <w:noProof/>
          <w:color w:val="auto"/>
          <w:szCs w:val="20"/>
        </w:rPr>
        <w:t>(</w:t>
      </w:r>
      <w:hyperlink w:anchor="_ENREF_188" w:tooltip="Oesch, 2010 #1916" w:history="1">
        <w:r w:rsidR="004705CF" w:rsidRPr="00DF6785">
          <w:rPr>
            <w:rStyle w:val="Hyperlink"/>
            <w:rFonts w:eastAsia="Arial" w:cs="Arial"/>
            <w:noProof/>
            <w:szCs w:val="20"/>
          </w:rPr>
          <w:t>Oesch, Kool, Hagen, &amp; Bachmann, 2010</w:t>
        </w:r>
      </w:hyperlink>
      <w:r w:rsidR="004705CF" w:rsidRPr="004705CF">
        <w:rPr>
          <w:rFonts w:eastAsia="Arial" w:cs="Arial"/>
          <w:noProof/>
          <w:color w:val="auto"/>
          <w:szCs w:val="20"/>
        </w:rPr>
        <w:t>)</w:t>
      </w:r>
      <w:r w:rsidR="004705CF" w:rsidRPr="004705CF">
        <w:rPr>
          <w:rFonts w:eastAsia="Arial" w:cs="Arial"/>
          <w:color w:val="auto"/>
          <w:szCs w:val="20"/>
        </w:rPr>
        <w:fldChar w:fldCharType="end"/>
      </w:r>
      <w:r w:rsidRPr="004705CF">
        <w:rPr>
          <w:rFonts w:eastAsia="Arial" w:cs="Arial"/>
          <w:color w:val="auto"/>
          <w:szCs w:val="20"/>
        </w:rPr>
        <w:t>. There</w:t>
      </w:r>
      <w:r w:rsidRPr="00F65538">
        <w:rPr>
          <w:rFonts w:eastAsia="Arial" w:cs="Arial"/>
          <w:color w:val="auto"/>
          <w:szCs w:val="20"/>
        </w:rPr>
        <w:t xml:space="preserve"> is not sufficient evidence to support the </w:t>
      </w:r>
      <w:r w:rsidRPr="00086D42">
        <w:rPr>
          <w:rFonts w:eastAsia="Arial" w:cs="Arial"/>
          <w:color w:val="auto"/>
          <w:szCs w:val="20"/>
        </w:rPr>
        <w:t>recommendation of any particular exercise regimen over any other exercise regimen.</w:t>
      </w:r>
    </w:p>
    <w:p w:rsidR="000A4375" w:rsidRPr="000A4375" w:rsidRDefault="000A4375" w:rsidP="000A4375">
      <w:pPr>
        <w:pStyle w:val="ListParagraph"/>
        <w:spacing w:before="240" w:after="0"/>
        <w:ind w:left="2160"/>
        <w:rPr>
          <w:rFonts w:eastAsia="Arial" w:cs="Arial"/>
          <w:color w:val="auto"/>
          <w:szCs w:val="20"/>
        </w:rPr>
      </w:pPr>
    </w:p>
    <w:p w:rsidR="000A4375" w:rsidRPr="000A4375" w:rsidRDefault="001A3F87" w:rsidP="000A4375">
      <w:pPr>
        <w:pStyle w:val="ListParagraph"/>
        <w:numPr>
          <w:ilvl w:val="0"/>
          <w:numId w:val="64"/>
        </w:numPr>
        <w:spacing w:before="240" w:after="0"/>
        <w:ind w:left="2160" w:hanging="720"/>
        <w:rPr>
          <w:rFonts w:eastAsia="Arial" w:cs="Arial"/>
          <w:color w:val="auto"/>
          <w:szCs w:val="20"/>
        </w:rPr>
      </w:pPr>
      <w:r>
        <w:rPr>
          <w:rFonts w:eastAsia="Arial" w:cs="Arial"/>
          <w:color w:val="auto"/>
          <w:szCs w:val="20"/>
        </w:rPr>
        <w:t>Return-to-</w:t>
      </w:r>
      <w:r w:rsidR="00A11E8E" w:rsidRPr="00086D42">
        <w:rPr>
          <w:rFonts w:eastAsia="Arial" w:cs="Arial"/>
          <w:color w:val="auto"/>
          <w:szCs w:val="20"/>
        </w:rPr>
        <w:t xml:space="preserve">Work: The authorized treating physician should continually evaluate the patients for their potential to return to work. For patients who are currently employed, efforts should be aimed at keeping them employed. Formal rehabilitation programs should provide assistance in creating work profiles. For more specific information regarding return to work, refer to </w:t>
      </w:r>
      <w:r w:rsidR="0033550A">
        <w:rPr>
          <w:rFonts w:eastAsia="Arial" w:cs="Arial"/>
          <w:color w:val="auto"/>
          <w:szCs w:val="20"/>
        </w:rPr>
        <w:t>H</w:t>
      </w:r>
      <w:r w:rsidR="00A11E8E" w:rsidRPr="00086D42">
        <w:rPr>
          <w:rFonts w:eastAsia="Arial" w:cs="Arial"/>
          <w:color w:val="auto"/>
          <w:szCs w:val="20"/>
        </w:rPr>
        <w:t>.11</w:t>
      </w:r>
      <w:r w:rsidR="0033550A">
        <w:rPr>
          <w:rFonts w:eastAsia="Arial" w:cs="Arial"/>
          <w:color w:val="auto"/>
          <w:szCs w:val="20"/>
        </w:rPr>
        <w:t xml:space="preserve"> Return-to-</w:t>
      </w:r>
      <w:r w:rsidR="00A11E8E" w:rsidRPr="00086D42">
        <w:rPr>
          <w:rFonts w:eastAsia="Arial" w:cs="Arial"/>
          <w:color w:val="auto"/>
          <w:szCs w:val="20"/>
        </w:rPr>
        <w:t>Work.</w:t>
      </w:r>
    </w:p>
    <w:p w:rsidR="000A4375" w:rsidRPr="000F7C72" w:rsidRDefault="000A4375" w:rsidP="000A4375">
      <w:pPr>
        <w:pStyle w:val="ListParagraph"/>
        <w:spacing w:before="240" w:after="0"/>
        <w:ind w:left="2160"/>
        <w:rPr>
          <w:rFonts w:eastAsia="Arial" w:cs="Arial"/>
          <w:color w:val="auto"/>
          <w:szCs w:val="20"/>
        </w:rPr>
      </w:pPr>
    </w:p>
    <w:p w:rsidR="000A4375" w:rsidRPr="000A4375" w:rsidRDefault="00A11E8E" w:rsidP="000A4375">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 xml:space="preserve">Patient Education: Patients with pain need to re-establish a healthy balance in lifestyle. All providers should educate patients on how to overcome barriers to </w:t>
      </w:r>
      <w:r w:rsidRPr="00F65538">
        <w:rPr>
          <w:rFonts w:eastAsia="Arial" w:cs="Arial"/>
          <w:color w:val="auto"/>
          <w:szCs w:val="20"/>
        </w:rPr>
        <w:lastRenderedPageBreak/>
        <w:t>resuming daily activity, including pain management, decreased energy levels, financial constraints, decreased physical ability, and change in family dynamics.</w:t>
      </w:r>
    </w:p>
    <w:p w:rsidR="000A4375" w:rsidRPr="000F7C72" w:rsidRDefault="000A4375" w:rsidP="000A4375">
      <w:pPr>
        <w:pStyle w:val="ListParagraph"/>
        <w:spacing w:before="240" w:after="0"/>
        <w:ind w:left="2160"/>
        <w:rPr>
          <w:rFonts w:eastAsia="Arial" w:cs="Arial"/>
          <w:color w:val="auto"/>
          <w:szCs w:val="20"/>
        </w:rPr>
      </w:pPr>
    </w:p>
    <w:p w:rsidR="000A4375" w:rsidRPr="00103703" w:rsidRDefault="00A11E8E" w:rsidP="000A4375">
      <w:pPr>
        <w:pStyle w:val="ListParagraph"/>
        <w:numPr>
          <w:ilvl w:val="0"/>
          <w:numId w:val="64"/>
        </w:numPr>
        <w:spacing w:before="240" w:after="0"/>
        <w:ind w:left="2160" w:hanging="720"/>
        <w:rPr>
          <w:rFonts w:eastAsia="Arial" w:cs="Arial"/>
          <w:color w:val="auto"/>
          <w:szCs w:val="20"/>
        </w:rPr>
      </w:pPr>
      <w:r w:rsidRPr="00F65538">
        <w:rPr>
          <w:rFonts w:eastAsia="Arial" w:cs="Arial"/>
          <w:color w:val="auto"/>
          <w:szCs w:val="20"/>
        </w:rPr>
        <w:t xml:space="preserve">Psychosocial Evaluation and Treatment: Psychosocial evaluation should be initiated, if not previously done. Providers should have a thorough understanding of the patient’s personality profile, especially if dependency issues are involved. Psychosocial treatment may enhance the patient’s ability to participate in pain treatment rehabilitation, manage stress, and increase </w:t>
      </w:r>
      <w:r w:rsidRPr="00103703">
        <w:rPr>
          <w:rFonts w:eastAsia="Arial" w:cs="Arial"/>
          <w:color w:val="auto"/>
          <w:szCs w:val="20"/>
        </w:rPr>
        <w:t>their problem-solving and self-management skills.</w:t>
      </w:r>
    </w:p>
    <w:p w:rsidR="000A4375" w:rsidRPr="00103703" w:rsidRDefault="000A4375" w:rsidP="000A4375">
      <w:pPr>
        <w:pStyle w:val="ListParagraph"/>
        <w:spacing w:before="240" w:after="0"/>
        <w:ind w:left="2160"/>
        <w:rPr>
          <w:rFonts w:eastAsia="Arial" w:cs="Arial"/>
          <w:color w:val="auto"/>
          <w:szCs w:val="20"/>
        </w:rPr>
      </w:pPr>
    </w:p>
    <w:p w:rsidR="000A4375" w:rsidRPr="00103703" w:rsidRDefault="00A11E8E" w:rsidP="000A4375">
      <w:pPr>
        <w:pStyle w:val="ListParagraph"/>
        <w:numPr>
          <w:ilvl w:val="0"/>
          <w:numId w:val="64"/>
        </w:numPr>
        <w:spacing w:before="240" w:after="0"/>
        <w:ind w:left="2160" w:hanging="720"/>
        <w:rPr>
          <w:rFonts w:eastAsia="Arial" w:cs="Arial"/>
          <w:color w:val="auto"/>
          <w:szCs w:val="20"/>
        </w:rPr>
      </w:pPr>
      <w:r w:rsidRPr="00103703">
        <w:rPr>
          <w:rFonts w:eastAsia="Arial" w:cs="Arial"/>
          <w:color w:val="auto"/>
          <w:szCs w:val="20"/>
        </w:rPr>
        <w:t>Vocational Assistance: Vocational assistance can define future employment opportunities or assist patients in obtaining future employment. Refer to</w:t>
      </w:r>
      <w:r w:rsidR="00AC3190" w:rsidRPr="00103703">
        <w:rPr>
          <w:rFonts w:eastAsia="Arial" w:cs="Arial"/>
          <w:color w:val="auto"/>
          <w:szCs w:val="20"/>
        </w:rPr>
        <w:t xml:space="preserve"> </w:t>
      </w:r>
      <w:r w:rsidR="00103703" w:rsidRPr="00103703">
        <w:rPr>
          <w:rFonts w:eastAsia="Arial" w:cs="Arial"/>
          <w:color w:val="auto"/>
          <w:szCs w:val="20"/>
        </w:rPr>
        <w:t>H</w:t>
      </w:r>
      <w:r w:rsidRPr="00103703">
        <w:rPr>
          <w:rFonts w:eastAsia="Arial" w:cs="Arial"/>
          <w:color w:val="auto"/>
          <w:szCs w:val="20"/>
        </w:rPr>
        <w:t>.1</w:t>
      </w:r>
      <w:r w:rsidR="00103703" w:rsidRPr="00103703">
        <w:rPr>
          <w:rFonts w:eastAsia="Arial" w:cs="Arial"/>
          <w:color w:val="auto"/>
          <w:szCs w:val="20"/>
        </w:rPr>
        <w:t>1 Return-to-</w:t>
      </w:r>
      <w:r w:rsidRPr="00103703">
        <w:rPr>
          <w:rFonts w:eastAsia="Arial" w:cs="Arial"/>
          <w:color w:val="auto"/>
          <w:szCs w:val="20"/>
        </w:rPr>
        <w:t>Work for detailed information.</w:t>
      </w:r>
    </w:p>
    <w:p w:rsidR="000A4375" w:rsidRPr="00103703" w:rsidRDefault="000A4375" w:rsidP="000A4375">
      <w:pPr>
        <w:pStyle w:val="ListParagraph"/>
        <w:spacing w:before="240" w:after="0"/>
        <w:ind w:left="2160"/>
        <w:rPr>
          <w:rFonts w:eastAsia="Arial" w:cs="Arial"/>
          <w:color w:val="auto"/>
          <w:szCs w:val="20"/>
        </w:rPr>
      </w:pPr>
    </w:p>
    <w:p w:rsidR="004219F6" w:rsidRPr="00F65538" w:rsidRDefault="00A11E8E" w:rsidP="00210FE2">
      <w:pPr>
        <w:pStyle w:val="ListParagraph"/>
        <w:numPr>
          <w:ilvl w:val="0"/>
          <w:numId w:val="64"/>
        </w:numPr>
        <w:spacing w:before="240" w:after="0"/>
        <w:ind w:left="2160" w:hanging="720"/>
        <w:rPr>
          <w:rFonts w:eastAsia="Arial" w:cs="Arial"/>
          <w:color w:val="auto"/>
          <w:szCs w:val="20"/>
        </w:rPr>
      </w:pPr>
      <w:r w:rsidRPr="00103703">
        <w:rPr>
          <w:rFonts w:eastAsia="Arial" w:cs="Arial"/>
          <w:color w:val="auto"/>
          <w:szCs w:val="20"/>
        </w:rPr>
        <w:t>Interdisciplinary programs are characterized by a variety of disciplines that participate in the assessment, planning, and/or implementation of the treatment program. These programs are for patients with greater levels of perceived</w:t>
      </w:r>
      <w:r w:rsidRPr="00F65538">
        <w:rPr>
          <w:rFonts w:eastAsia="Arial" w:cs="Arial"/>
          <w:color w:val="auto"/>
          <w:szCs w:val="20"/>
        </w:rPr>
        <w:t xml:space="preserve"> disability, dysfunction, de-conditioning, and psychological involvement. Programs should have sufficient personnel to work with the individual in the following areas: behavioral, functional, medical, cognitive, pain management, psychological, social, and vocational.</w:t>
      </w:r>
    </w:p>
    <w:p w:rsidR="000F7C72" w:rsidRPr="000F7C72" w:rsidRDefault="00A11E8E" w:rsidP="000108FE">
      <w:pPr>
        <w:pStyle w:val="Heading3"/>
        <w:spacing w:after="0" w:line="240" w:lineRule="auto"/>
        <w:ind w:left="2160" w:hanging="720"/>
        <w:rPr>
          <w:vanish/>
          <w:specVanish/>
        </w:rPr>
      </w:pPr>
      <w:bookmarkStart w:id="196" w:name="_Toc476212354"/>
      <w:r w:rsidRPr="00F65538">
        <w:t xml:space="preserve">a. </w:t>
      </w:r>
      <w:r w:rsidRPr="00F65538">
        <w:tab/>
      </w:r>
      <w:r w:rsidRPr="000F7C72">
        <w:rPr>
          <w:u w:val="single"/>
        </w:rPr>
        <w:t>Formal Interdisciplinary Rehabilitation Programs</w:t>
      </w:r>
      <w:bookmarkEnd w:id="196"/>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F65538">
        <w:rPr>
          <w:rFonts w:eastAsia="Arial" w:cs="Arial"/>
          <w:color w:val="auto"/>
          <w:szCs w:val="20"/>
          <w:u w:val="single"/>
        </w:rPr>
        <w:t>Interdisciplinary Pain Rehabilitation:</w:t>
      </w:r>
      <w:r w:rsidRPr="00F65538">
        <w:rPr>
          <w:rFonts w:eastAsia="Arial" w:cs="Arial"/>
          <w:color w:val="auto"/>
          <w:szCs w:val="20"/>
        </w:rPr>
        <w:t xml:space="preserve"> An Interdisciplinary Pain Rehabilitation Program provides outcome-focused, coordinated, goal-oriented interdisciplinary team services to measure and improve the functioning of persons with pain and encourage their appropriate use of health care system and services. The program can benefit persons who have limitations that interfere with their physical, psychological, social, and/or vocational functioning. The program shares information about the scope of the services and the outcomes achieved with patients, authorized providers, and insurers.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The interdisciplinary team maintains consistent integration and communication to ensure that all team members are aware of the plan of care for the patient, are exchanging information, and implement the plan of care. The team members make interdisciplinary team decisions with the patient and then ensure that decisions are communicated to the entire care team.</w:t>
      </w:r>
    </w:p>
    <w:p w:rsidR="000A4375" w:rsidRDefault="00A11E8E" w:rsidP="000A4375">
      <w:pPr>
        <w:spacing w:before="240" w:after="0"/>
        <w:ind w:left="2880" w:hanging="720"/>
        <w:rPr>
          <w:rFonts w:eastAsia="Arial" w:cs="Arial"/>
          <w:color w:val="auto"/>
          <w:szCs w:val="20"/>
        </w:rPr>
      </w:pPr>
      <w:r w:rsidRPr="00F65538">
        <w:rPr>
          <w:rFonts w:eastAsia="Arial" w:cs="Arial"/>
          <w:color w:val="auto"/>
          <w:szCs w:val="20"/>
        </w:rPr>
        <w:tab/>
        <w:t xml:space="preserve">The Medical Director of the pain program should ideally be board certified in pain management. Alternatively, he/she should be board certified in his/her specialty area and have completed a one-year </w:t>
      </w:r>
      <w:r w:rsidRPr="00F65538">
        <w:rPr>
          <w:rFonts w:eastAsia="Arial" w:cs="Arial"/>
          <w:color w:val="auto"/>
          <w:szCs w:val="20"/>
        </w:rPr>
        <w:lastRenderedPageBreak/>
        <w:t>fellowship in interdisciplinary pain medicine or palliative care recognized by a national board. As a final alternative, he or she should have two years of experience in an interdisciplinary pain rehabilitation program. Teams that assist in the accomplishment of functional, physical, psychological, social, and vocational goals must include: a medical director, pain team physician(s), who should preferably be board certified in an appropriate specialty, and a pain team psychologist. Professionals from other disciplines on the team may include, but are not limited to: a biofeedback therapist, an occupational therapist, a physical therapist, a registered nurse (RN), a case manager, an exercise physiologist, a psychologist, a psychiatrist, and/or a nutritionist.</w:t>
      </w:r>
    </w:p>
    <w:p w:rsidR="000A4375" w:rsidRPr="000A4375" w:rsidRDefault="000A4375" w:rsidP="000A4375">
      <w:pPr>
        <w:spacing w:before="240" w:after="0"/>
        <w:ind w:left="2880" w:hanging="720"/>
        <w:rPr>
          <w:rFonts w:eastAsia="Arial" w:cs="Arial"/>
          <w:color w:val="auto"/>
          <w:szCs w:val="20"/>
        </w:rPr>
      </w:pPr>
    </w:p>
    <w:p w:rsidR="004219F6" w:rsidRDefault="00A11E8E" w:rsidP="00210FE2">
      <w:pPr>
        <w:numPr>
          <w:ilvl w:val="3"/>
          <w:numId w:val="65"/>
        </w:numPr>
        <w:spacing w:before="240" w:after="0"/>
        <w:ind w:left="3600" w:hanging="720"/>
        <w:contextualSpacing/>
        <w:rPr>
          <w:rFonts w:eastAsia="Arial" w:cs="Arial"/>
          <w:color w:val="auto"/>
          <w:szCs w:val="20"/>
        </w:rPr>
      </w:pPr>
      <w:r w:rsidRPr="00F65538">
        <w:rPr>
          <w:rFonts w:eastAsia="Arial" w:cs="Arial"/>
          <w:color w:val="auto"/>
          <w:szCs w:val="20"/>
        </w:rPr>
        <w:t>Time to Produce Effect: 3 to 4 weeks.</w:t>
      </w:r>
    </w:p>
    <w:p w:rsidR="000A4375" w:rsidRPr="00F65538" w:rsidRDefault="000A4375" w:rsidP="000A4375">
      <w:pPr>
        <w:spacing w:before="240" w:after="0"/>
        <w:ind w:left="3600"/>
        <w:contextualSpacing/>
        <w:rPr>
          <w:rFonts w:eastAsia="Arial" w:cs="Arial"/>
          <w:color w:val="auto"/>
          <w:szCs w:val="20"/>
        </w:rPr>
      </w:pPr>
    </w:p>
    <w:p w:rsidR="000A4375" w:rsidRPr="000A4375" w:rsidRDefault="00A11E8E" w:rsidP="000A4375">
      <w:pPr>
        <w:numPr>
          <w:ilvl w:val="3"/>
          <w:numId w:val="65"/>
        </w:numPr>
        <w:spacing w:before="240" w:after="0"/>
        <w:ind w:left="3600" w:hanging="720"/>
        <w:contextualSpacing/>
        <w:rPr>
          <w:rFonts w:eastAsia="Arial" w:cs="Arial"/>
          <w:color w:val="auto"/>
          <w:szCs w:val="20"/>
        </w:rPr>
      </w:pPr>
      <w:r w:rsidRPr="00F65538">
        <w:rPr>
          <w:rFonts w:eastAsia="Arial" w:cs="Arial"/>
          <w:color w:val="auto"/>
          <w:szCs w:val="20"/>
        </w:rPr>
        <w:t>Frequency: Full time programs – No less than 5 hours per day, 5 days per week; part-time programs – 4 hours per day, 2–3 days per week.</w:t>
      </w:r>
    </w:p>
    <w:p w:rsidR="000A4375" w:rsidRPr="00F65538" w:rsidRDefault="000A4375" w:rsidP="000A4375">
      <w:pPr>
        <w:spacing w:before="240" w:after="0"/>
        <w:ind w:left="3600"/>
        <w:contextualSpacing/>
        <w:rPr>
          <w:rFonts w:eastAsia="Arial" w:cs="Arial"/>
          <w:color w:val="auto"/>
          <w:szCs w:val="20"/>
        </w:rPr>
      </w:pPr>
    </w:p>
    <w:p w:rsidR="000A4375" w:rsidRPr="000A4375" w:rsidRDefault="00A11E8E" w:rsidP="000A4375">
      <w:pPr>
        <w:numPr>
          <w:ilvl w:val="3"/>
          <w:numId w:val="65"/>
        </w:numPr>
        <w:spacing w:before="240" w:after="0"/>
        <w:ind w:left="3600" w:hanging="720"/>
        <w:contextualSpacing/>
        <w:rPr>
          <w:rFonts w:eastAsia="Arial" w:cs="Arial"/>
          <w:color w:val="auto"/>
          <w:szCs w:val="20"/>
        </w:rPr>
      </w:pPr>
      <w:r w:rsidRPr="00F65538">
        <w:rPr>
          <w:rFonts w:eastAsia="Arial" w:cs="Arial"/>
          <w:color w:val="auto"/>
          <w:szCs w:val="20"/>
        </w:rPr>
        <w:t>Optimum Duration: 3 to 12 weeks at least 2–3 times a week. Follow-up visits weekly or every other week during the first 1 to 2 months after the initial program is completed.</w:t>
      </w:r>
    </w:p>
    <w:p w:rsidR="000A4375" w:rsidRPr="00F65538" w:rsidRDefault="000A4375" w:rsidP="000A4375">
      <w:pPr>
        <w:spacing w:before="240" w:after="0"/>
        <w:ind w:left="3600"/>
        <w:contextualSpacing/>
        <w:rPr>
          <w:rFonts w:eastAsia="Arial" w:cs="Arial"/>
          <w:color w:val="auto"/>
          <w:szCs w:val="20"/>
        </w:rPr>
      </w:pPr>
    </w:p>
    <w:p w:rsidR="004219F6" w:rsidRPr="00F65538" w:rsidRDefault="00A11E8E" w:rsidP="00210FE2">
      <w:pPr>
        <w:numPr>
          <w:ilvl w:val="3"/>
          <w:numId w:val="65"/>
        </w:numPr>
        <w:spacing w:before="240" w:after="0"/>
        <w:ind w:left="3600" w:hanging="720"/>
        <w:contextualSpacing/>
        <w:rPr>
          <w:rFonts w:eastAsia="Arial" w:cs="Arial"/>
          <w:color w:val="auto"/>
          <w:szCs w:val="20"/>
        </w:rPr>
      </w:pPr>
      <w:r w:rsidRPr="00F65538">
        <w:rPr>
          <w:rFonts w:eastAsia="Arial" w:cs="Arial"/>
          <w:color w:val="auto"/>
          <w:szCs w:val="20"/>
        </w:rPr>
        <w:t>Maximum Duration: 4 months for full-time programs and up to 6 months for part-time programs. Periodic review and monitoring thereafter for 1 year, and additional follow-up based on the documented maintenance of functional gains.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r>
      <w:r w:rsidRPr="00F65538">
        <w:rPr>
          <w:rFonts w:eastAsia="Arial" w:cs="Arial"/>
          <w:color w:val="auto"/>
          <w:szCs w:val="20"/>
          <w:u w:val="single"/>
        </w:rPr>
        <w:t>Occupational Rehabilitation:</w:t>
      </w:r>
      <w:r w:rsidRPr="00F65538">
        <w:rPr>
          <w:rFonts w:eastAsia="Arial" w:cs="Arial"/>
          <w:color w:val="auto"/>
          <w:szCs w:val="20"/>
        </w:rPr>
        <w:t xml:space="preserve"> This is a formal interdisciplinary program addressing a patient’s employability and return to work. It includes a progressive increase in the number of hours per day in which a patient completes work simulation tasks until the patient can tolerate a full work day. A full work day is case specific and is defined by the previous employment of the patient. Safe workplace practices and education of the employer and family and/or social support system regarding the person’s status should be included. This is accomplished by addressing the medical, psychological, behavioral, physical, functional, and vocational components of employability and return to work.</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 xml:space="preserve">There is some evidence that an integrated care program, consisting of workplace interventions and graded activity teaching that pain need not limit activity, is effective in returning patients with chronic low back pain to work, even with minimal reported reduction of </w:t>
      </w:r>
      <w:r w:rsidRPr="00360768">
        <w:rPr>
          <w:rFonts w:eastAsia="Arial" w:cs="Arial"/>
          <w:color w:val="auto"/>
          <w:szCs w:val="20"/>
        </w:rPr>
        <w:t>pain</w:t>
      </w:r>
      <w:r w:rsidR="00360768" w:rsidRPr="00360768">
        <w:rPr>
          <w:rFonts w:eastAsia="Arial" w:cs="Arial"/>
          <w:color w:val="auto"/>
          <w:szCs w:val="20"/>
        </w:rPr>
        <w:t xml:space="preserve"> </w:t>
      </w:r>
      <w:r w:rsidR="00360768" w:rsidRPr="00360768">
        <w:rPr>
          <w:rFonts w:eastAsia="Arial" w:cs="Arial"/>
          <w:color w:val="auto"/>
          <w:szCs w:val="20"/>
        </w:rPr>
        <w:fldChar w:fldCharType="begin">
          <w:fldData xml:space="preserve">PEVuZE5vdGU+PENpdGU+PEF1dGhvcj5MYW1iZWVrPC9BdXRob3I+PFllYXI+MjAxMDwvWWVhcj48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PEVuZE5vdGU+PENpdGU+PEF1dGhvcj5MYW1iZWVrPC9BdXRob3I+PFllYXI+MjAxMDwvWWVhcj48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360768" w:rsidRPr="00360768">
        <w:rPr>
          <w:rFonts w:eastAsia="Arial" w:cs="Arial"/>
          <w:color w:val="auto"/>
          <w:szCs w:val="20"/>
        </w:rPr>
      </w:r>
      <w:r w:rsidR="00360768" w:rsidRPr="00360768">
        <w:rPr>
          <w:rFonts w:eastAsia="Arial" w:cs="Arial"/>
          <w:color w:val="auto"/>
          <w:szCs w:val="20"/>
        </w:rPr>
        <w:fldChar w:fldCharType="separate"/>
      </w:r>
      <w:r w:rsidR="004705CF">
        <w:rPr>
          <w:rFonts w:eastAsia="Arial" w:cs="Arial"/>
          <w:noProof/>
          <w:color w:val="auto"/>
          <w:szCs w:val="20"/>
        </w:rPr>
        <w:t>(</w:t>
      </w:r>
      <w:hyperlink w:anchor="_ENREF_148" w:tooltip="Lambeek, 2010 #1823" w:history="1">
        <w:r w:rsidR="004705CF" w:rsidRPr="00DF6785">
          <w:rPr>
            <w:rStyle w:val="Hyperlink"/>
            <w:rFonts w:eastAsia="Arial" w:cs="Arial"/>
            <w:noProof/>
            <w:szCs w:val="20"/>
          </w:rPr>
          <w:t xml:space="preserve">Lambeek </w:t>
        </w:r>
        <w:r w:rsidR="004705CF" w:rsidRPr="00DF6785">
          <w:rPr>
            <w:rStyle w:val="Hyperlink"/>
            <w:rFonts w:eastAsia="Arial" w:cs="Arial"/>
            <w:noProof/>
            <w:szCs w:val="20"/>
          </w:rPr>
          <w:lastRenderedPageBreak/>
          <w:t>et al., 2010</w:t>
        </w:r>
      </w:hyperlink>
      <w:r w:rsidR="004705CF">
        <w:rPr>
          <w:rFonts w:eastAsia="Arial" w:cs="Arial"/>
          <w:noProof/>
          <w:color w:val="auto"/>
          <w:szCs w:val="20"/>
        </w:rPr>
        <w:t>)</w:t>
      </w:r>
      <w:r w:rsidR="00360768" w:rsidRPr="00360768">
        <w:rPr>
          <w:rFonts w:eastAsia="Arial" w:cs="Arial"/>
          <w:color w:val="auto"/>
          <w:szCs w:val="20"/>
        </w:rPr>
        <w:fldChar w:fldCharType="end"/>
      </w:r>
      <w:r w:rsidRPr="00360768">
        <w:rPr>
          <w:rFonts w:eastAsia="Arial" w:cs="Arial"/>
          <w:color w:val="auto"/>
          <w:szCs w:val="20"/>
        </w:rPr>
        <w:t>. The occupational</w:t>
      </w:r>
      <w:r w:rsidRPr="00F65538">
        <w:rPr>
          <w:rFonts w:eastAsia="Arial" w:cs="Arial"/>
          <w:color w:val="auto"/>
          <w:szCs w:val="20"/>
        </w:rPr>
        <w:t xml:space="preserve"> medicine rehabilitation interdisciplinary team should, at a minimum, be comprised of a qualified medical director who is board certified with documented training in occupational rehabilitation; team physicians having experience in occupational rehabilitation; an occupational therapist; and a physical therapist.</w:t>
      </w:r>
    </w:p>
    <w:p w:rsidR="004219F6" w:rsidRDefault="00A11E8E" w:rsidP="000108FE">
      <w:pPr>
        <w:spacing w:before="240" w:after="0"/>
        <w:ind w:left="2880" w:hanging="720"/>
        <w:rPr>
          <w:rFonts w:eastAsia="Arial" w:cs="Arial"/>
          <w:color w:val="auto"/>
          <w:szCs w:val="20"/>
        </w:rPr>
      </w:pPr>
      <w:r w:rsidRPr="00F65538">
        <w:rPr>
          <w:rFonts w:eastAsia="Arial" w:cs="Arial"/>
          <w:color w:val="auto"/>
          <w:szCs w:val="20"/>
        </w:rPr>
        <w:tab/>
        <w:t>As appropriate, the team may also include any of the following: chiropractor, an RN, a case manager, a psychologist, a vocational specialist, or a certified biofeedback therapist.</w:t>
      </w:r>
    </w:p>
    <w:p w:rsidR="000A4375" w:rsidRPr="00F65538" w:rsidRDefault="000A4375" w:rsidP="000108FE">
      <w:pPr>
        <w:spacing w:before="240" w:after="0"/>
        <w:ind w:left="2880" w:hanging="720"/>
        <w:rPr>
          <w:rFonts w:cs="Arial"/>
          <w:color w:val="auto"/>
          <w:szCs w:val="20"/>
        </w:rPr>
      </w:pPr>
    </w:p>
    <w:p w:rsidR="004219F6" w:rsidRDefault="00A11E8E" w:rsidP="00210FE2">
      <w:pPr>
        <w:numPr>
          <w:ilvl w:val="3"/>
          <w:numId w:val="66"/>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Time to Produce Effect: 2 weeks.</w:t>
      </w:r>
    </w:p>
    <w:p w:rsidR="000A4375" w:rsidRPr="00F65538" w:rsidRDefault="000A4375" w:rsidP="000A4375">
      <w:pPr>
        <w:tabs>
          <w:tab w:val="left" w:pos="3600"/>
        </w:tabs>
        <w:spacing w:before="240" w:after="0"/>
        <w:ind w:left="3600"/>
        <w:contextualSpacing/>
        <w:rPr>
          <w:rFonts w:eastAsia="Arial" w:cs="Arial"/>
          <w:color w:val="auto"/>
          <w:szCs w:val="20"/>
        </w:rPr>
      </w:pPr>
    </w:p>
    <w:p w:rsidR="000A4375" w:rsidRPr="000A4375" w:rsidRDefault="00A11E8E" w:rsidP="000A4375">
      <w:pPr>
        <w:numPr>
          <w:ilvl w:val="3"/>
          <w:numId w:val="66"/>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Frequency: 2 to 5 visits per week, up to 8 hours per day.</w:t>
      </w:r>
    </w:p>
    <w:p w:rsidR="000A4375" w:rsidRPr="00F65538" w:rsidRDefault="000A4375" w:rsidP="000A4375">
      <w:pPr>
        <w:tabs>
          <w:tab w:val="left" w:pos="3600"/>
        </w:tabs>
        <w:spacing w:before="240" w:after="0"/>
        <w:ind w:left="3600"/>
        <w:contextualSpacing/>
        <w:rPr>
          <w:rFonts w:eastAsia="Arial" w:cs="Arial"/>
          <w:color w:val="auto"/>
          <w:szCs w:val="20"/>
        </w:rPr>
      </w:pPr>
    </w:p>
    <w:p w:rsidR="000A4375" w:rsidRPr="000A4375" w:rsidRDefault="00A11E8E" w:rsidP="000A4375">
      <w:pPr>
        <w:numPr>
          <w:ilvl w:val="3"/>
          <w:numId w:val="66"/>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Optimum Duration: 2 to 4 weeks.</w:t>
      </w:r>
    </w:p>
    <w:p w:rsidR="000A4375" w:rsidRPr="00F65538" w:rsidRDefault="000A4375" w:rsidP="000A4375">
      <w:pPr>
        <w:tabs>
          <w:tab w:val="left" w:pos="3600"/>
        </w:tabs>
        <w:spacing w:before="240" w:after="0"/>
        <w:ind w:left="3600"/>
        <w:contextualSpacing/>
        <w:rPr>
          <w:rFonts w:eastAsia="Arial" w:cs="Arial"/>
          <w:color w:val="auto"/>
          <w:szCs w:val="20"/>
        </w:rPr>
      </w:pPr>
    </w:p>
    <w:p w:rsidR="004219F6" w:rsidRPr="00F65538" w:rsidRDefault="00A11E8E" w:rsidP="00210FE2">
      <w:pPr>
        <w:numPr>
          <w:ilvl w:val="3"/>
          <w:numId w:val="66"/>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Maximum Duration: 6 weeks. Participation in a program beyond 6 weeks must be documented with respect to need and the ability to facilitate positive symptomatic and functional gains.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iii. </w:t>
      </w:r>
      <w:r w:rsidRPr="00F65538">
        <w:rPr>
          <w:rFonts w:eastAsia="Arial" w:cs="Arial"/>
          <w:color w:val="auto"/>
          <w:szCs w:val="20"/>
        </w:rPr>
        <w:tab/>
      </w:r>
      <w:r w:rsidRPr="00F65538">
        <w:rPr>
          <w:rFonts w:eastAsia="Arial" w:cs="Arial"/>
          <w:color w:val="auto"/>
          <w:szCs w:val="20"/>
          <w:u w:val="single"/>
        </w:rPr>
        <w:t>Opioid/Chemical Treatment Programs</w:t>
      </w:r>
      <w:r w:rsidR="000F7C72">
        <w:rPr>
          <w:rFonts w:eastAsia="Arial" w:cs="Arial"/>
          <w:color w:val="auto"/>
          <w:szCs w:val="20"/>
        </w:rPr>
        <w:t xml:space="preserve">: Refer to the Division’s </w:t>
      </w:r>
      <w:r w:rsidRPr="00F65538">
        <w:rPr>
          <w:rFonts w:eastAsia="Arial" w:cs="Arial"/>
          <w:color w:val="auto"/>
          <w:szCs w:val="20"/>
        </w:rPr>
        <w:t>Chronic Pain Disorder Medical Treatment Guidelines.</w:t>
      </w:r>
    </w:p>
    <w:p w:rsidR="00F12756" w:rsidRPr="008C5E48" w:rsidRDefault="00A11E8E" w:rsidP="008C5E48">
      <w:pPr>
        <w:pStyle w:val="Heading3"/>
        <w:numPr>
          <w:ilvl w:val="0"/>
          <w:numId w:val="17"/>
        </w:numPr>
        <w:ind w:left="2160" w:hanging="720"/>
        <w:rPr>
          <w:vanish/>
          <w:u w:val="single"/>
          <w:specVanish/>
        </w:rPr>
      </w:pPr>
      <w:bookmarkStart w:id="197" w:name="_Toc476212355"/>
      <w:r w:rsidRPr="008C5E48">
        <w:rPr>
          <w:u w:val="single"/>
        </w:rPr>
        <w:t>Informal Interdisciplinary Rehabilitation Program</w:t>
      </w:r>
      <w:bookmarkEnd w:id="197"/>
    </w:p>
    <w:p w:rsidR="004219F6" w:rsidRPr="008C5E48" w:rsidRDefault="00A11E8E" w:rsidP="008C5E48">
      <w:pPr>
        <w:pStyle w:val="ListParagraph"/>
        <w:spacing w:before="240" w:after="0"/>
        <w:ind w:left="2160" w:hanging="720"/>
        <w:rPr>
          <w:rFonts w:eastAsia="Arial" w:cs="Arial"/>
          <w:b/>
          <w:color w:val="auto"/>
          <w:szCs w:val="20"/>
        </w:rPr>
      </w:pPr>
      <w:r w:rsidRPr="008C5E48">
        <w:rPr>
          <w:rFonts w:eastAsia="Arial" w:cs="Arial"/>
          <w:b/>
          <w:color w:val="auto"/>
          <w:szCs w:val="20"/>
        </w:rPr>
        <w:t xml:space="preserve">: </w:t>
      </w:r>
      <w:r w:rsidRPr="008C5E48">
        <w:rPr>
          <w:rFonts w:eastAsia="Arial" w:cs="Arial"/>
          <w:color w:val="auto"/>
          <w:szCs w:val="20"/>
        </w:rPr>
        <w:t>A coordinated interdisciplinary pain rehabilitation program is one in which the authorized treating physician coordinates all aspects of care. This type of program is similar to the formal programs in that it is goal-oriented and provides interdisciplinary rehabilitation services to manage the needs of the patient in the following areas: (a) functional, (b) medical, (c) physical, (d) psychological, (e) social, and (f) vocational.</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This program is different from a formal program in that it involves lower frequency and intensity of services/treatment. Informal rehabilitation is geared toward those patients who do not need the intensity of service offered in a formal program or who cannot attend an all-day program due to employment, daycare, language, or other barriers.</w:t>
      </w:r>
    </w:p>
    <w:p w:rsidR="004219F6" w:rsidRDefault="00A11E8E" w:rsidP="000108FE">
      <w:pPr>
        <w:spacing w:before="240" w:after="0"/>
        <w:ind w:left="2160" w:hanging="720"/>
        <w:rPr>
          <w:rFonts w:eastAsia="Arial" w:cs="Arial"/>
          <w:color w:val="auto"/>
          <w:szCs w:val="20"/>
        </w:rPr>
      </w:pPr>
      <w:r w:rsidRPr="00F65538">
        <w:rPr>
          <w:rFonts w:eastAsia="Arial" w:cs="Arial"/>
          <w:color w:val="auto"/>
          <w:szCs w:val="20"/>
        </w:rPr>
        <w:tab/>
        <w:t xml:space="preserve">Patients should be referred to professionals experienced in outpatient treatment of chronic pain. The Division recommends the authorized treating physician consult with physicians experienced in the treatment of chronic pain to develop the plan of care. Communication among care providers regarding clear objective goals and progress toward the goals is essential. Employers </w:t>
      </w:r>
      <w:r w:rsidRPr="00F65538">
        <w:rPr>
          <w:rFonts w:eastAsia="Arial" w:cs="Arial"/>
          <w:color w:val="auto"/>
          <w:szCs w:val="20"/>
        </w:rPr>
        <w:lastRenderedPageBreak/>
        <w:t>should be involved in return</w:t>
      </w:r>
      <w:r w:rsidR="004B0823" w:rsidRPr="00F65538">
        <w:rPr>
          <w:rFonts w:eastAsia="Arial" w:cs="Arial"/>
          <w:color w:val="auto"/>
          <w:szCs w:val="20"/>
        </w:rPr>
        <w:t xml:space="preserve"> to work and work restrictions.</w:t>
      </w:r>
      <w:r w:rsidRPr="00F65538">
        <w:rPr>
          <w:rFonts w:eastAsia="Arial" w:cs="Arial"/>
          <w:color w:val="auto"/>
          <w:szCs w:val="20"/>
        </w:rPr>
        <w:t xml:space="preserve"> The family and/or social support system should be included in the treatment plan. Professionals from other disciplines likely to be involved include: a biofeedback therapist, an occupational therapist, a physical therapist, an RN, a psychologist, a case manager, an exercise physiologist, a psychiatrist, and/or a nutritionist.</w:t>
      </w:r>
    </w:p>
    <w:p w:rsidR="000A4375" w:rsidRPr="00F65538" w:rsidRDefault="000A4375" w:rsidP="000108FE">
      <w:pPr>
        <w:spacing w:before="240" w:after="0"/>
        <w:ind w:left="2160" w:hanging="720"/>
        <w:rPr>
          <w:rFonts w:cs="Arial"/>
          <w:color w:val="auto"/>
          <w:szCs w:val="20"/>
        </w:rPr>
      </w:pPr>
    </w:p>
    <w:p w:rsidR="004219F6" w:rsidRDefault="00A11E8E" w:rsidP="00210FE2">
      <w:pPr>
        <w:numPr>
          <w:ilvl w:val="3"/>
          <w:numId w:val="67"/>
        </w:numPr>
        <w:spacing w:before="240" w:after="0"/>
        <w:ind w:left="2880" w:hanging="720"/>
        <w:contextualSpacing/>
        <w:rPr>
          <w:rFonts w:eastAsia="Arial" w:cs="Arial"/>
          <w:color w:val="auto"/>
          <w:szCs w:val="20"/>
        </w:rPr>
      </w:pPr>
      <w:r w:rsidRPr="00F65538">
        <w:rPr>
          <w:rFonts w:eastAsia="Arial" w:cs="Arial"/>
          <w:color w:val="auto"/>
          <w:szCs w:val="20"/>
        </w:rPr>
        <w:t>Time to Produce Effect: 3 to 4 weeks.</w:t>
      </w:r>
    </w:p>
    <w:p w:rsidR="000A4375" w:rsidRPr="00F65538" w:rsidRDefault="000A4375" w:rsidP="000A4375">
      <w:pPr>
        <w:spacing w:before="240" w:after="0"/>
        <w:ind w:left="2880"/>
        <w:contextualSpacing/>
        <w:rPr>
          <w:rFonts w:eastAsia="Arial" w:cs="Arial"/>
          <w:color w:val="auto"/>
          <w:szCs w:val="20"/>
        </w:rPr>
      </w:pPr>
    </w:p>
    <w:p w:rsidR="000A4375" w:rsidRPr="000A4375" w:rsidRDefault="00A11E8E" w:rsidP="000A4375">
      <w:pPr>
        <w:numPr>
          <w:ilvl w:val="3"/>
          <w:numId w:val="67"/>
        </w:numPr>
        <w:spacing w:before="240" w:after="0"/>
        <w:ind w:left="2880" w:hanging="720"/>
        <w:contextualSpacing/>
        <w:rPr>
          <w:rFonts w:eastAsia="Arial" w:cs="Arial"/>
          <w:color w:val="auto"/>
          <w:szCs w:val="20"/>
        </w:rPr>
      </w:pPr>
      <w:r w:rsidRPr="00F65538">
        <w:rPr>
          <w:rFonts w:eastAsia="Arial" w:cs="Arial"/>
          <w:color w:val="auto"/>
          <w:szCs w:val="20"/>
        </w:rPr>
        <w:t>Frequency: Full-time programs – No less than 5 hours per day, 5 days per week; Part-time programs – 4 hours per day for 2–3 days per week.</w:t>
      </w:r>
    </w:p>
    <w:p w:rsidR="000A4375" w:rsidRPr="00F65538" w:rsidRDefault="000A4375" w:rsidP="000A4375">
      <w:pPr>
        <w:spacing w:before="240" w:after="0"/>
        <w:ind w:left="2880"/>
        <w:contextualSpacing/>
        <w:rPr>
          <w:rFonts w:eastAsia="Arial" w:cs="Arial"/>
          <w:color w:val="auto"/>
          <w:szCs w:val="20"/>
        </w:rPr>
      </w:pPr>
    </w:p>
    <w:p w:rsidR="000A4375" w:rsidRPr="000A4375" w:rsidRDefault="00A11E8E" w:rsidP="000A4375">
      <w:pPr>
        <w:numPr>
          <w:ilvl w:val="3"/>
          <w:numId w:val="67"/>
        </w:numPr>
        <w:spacing w:before="240" w:after="0"/>
        <w:ind w:left="2880" w:hanging="720"/>
        <w:contextualSpacing/>
        <w:rPr>
          <w:rFonts w:eastAsia="Arial" w:cs="Arial"/>
          <w:color w:val="auto"/>
          <w:szCs w:val="20"/>
        </w:rPr>
      </w:pPr>
      <w:r w:rsidRPr="00F65538">
        <w:rPr>
          <w:rFonts w:eastAsia="Arial" w:cs="Arial"/>
          <w:color w:val="auto"/>
          <w:szCs w:val="20"/>
        </w:rPr>
        <w:t>Optimum Duration: 3 to 12 weeks at least 2–3 times a week. Follow-up visits weekly or every other week during the first 1 to 2 months after the initial program is completed.</w:t>
      </w:r>
    </w:p>
    <w:p w:rsidR="000A4375" w:rsidRPr="00F65538" w:rsidRDefault="000A4375" w:rsidP="000A4375">
      <w:pPr>
        <w:spacing w:before="240" w:after="0"/>
        <w:ind w:left="2880"/>
        <w:contextualSpacing/>
        <w:rPr>
          <w:rFonts w:eastAsia="Arial" w:cs="Arial"/>
          <w:color w:val="auto"/>
          <w:szCs w:val="20"/>
        </w:rPr>
      </w:pPr>
    </w:p>
    <w:p w:rsidR="004219F6" w:rsidRDefault="00A11E8E" w:rsidP="00210FE2">
      <w:pPr>
        <w:numPr>
          <w:ilvl w:val="3"/>
          <w:numId w:val="67"/>
        </w:numPr>
        <w:spacing w:before="240" w:after="0"/>
        <w:ind w:left="2880" w:hanging="720"/>
        <w:contextualSpacing/>
        <w:rPr>
          <w:rFonts w:eastAsia="Arial" w:cs="Arial"/>
          <w:color w:val="auto"/>
          <w:szCs w:val="20"/>
        </w:rPr>
      </w:pPr>
      <w:r w:rsidRPr="00F65538">
        <w:rPr>
          <w:rFonts w:eastAsia="Arial" w:cs="Arial"/>
          <w:color w:val="auto"/>
          <w:szCs w:val="20"/>
        </w:rPr>
        <w:t>Maximum Duration: 4 months for full-time programs and up to 6 months for part-time programs. Periodic review and monitoring thereafter for 1 year, and additional follow-up based upon the documented maintenance of functional gains.</w:t>
      </w:r>
    </w:p>
    <w:p w:rsidR="000D454B" w:rsidRDefault="000D454B" w:rsidP="000D454B">
      <w:pPr>
        <w:pStyle w:val="ListParagraph"/>
        <w:rPr>
          <w:rFonts w:eastAsia="Arial" w:cs="Arial"/>
          <w:color w:val="auto"/>
          <w:szCs w:val="20"/>
        </w:rPr>
      </w:pPr>
    </w:p>
    <w:p w:rsidR="004219F6" w:rsidRPr="00F65538" w:rsidRDefault="00A11E8E" w:rsidP="000108FE">
      <w:pPr>
        <w:pStyle w:val="Heading2"/>
        <w:numPr>
          <w:ilvl w:val="0"/>
          <w:numId w:val="0"/>
        </w:numPr>
        <w:ind w:left="1440" w:hanging="720"/>
      </w:pPr>
      <w:bookmarkStart w:id="198" w:name="_Toc476212356"/>
      <w:r w:rsidRPr="00F65538">
        <w:t xml:space="preserve">6. </w:t>
      </w:r>
      <w:r w:rsidRPr="00F65538">
        <w:tab/>
      </w:r>
      <w:r w:rsidR="00EB3BF0" w:rsidRPr="00267324">
        <w:rPr>
          <w:u w:val="single"/>
        </w:rPr>
        <w:t xml:space="preserve">JOB </w:t>
      </w:r>
      <w:proofErr w:type="gramStart"/>
      <w:r w:rsidR="00EB3BF0" w:rsidRPr="00267324">
        <w:rPr>
          <w:u w:val="single"/>
        </w:rPr>
        <w:t>SITE</w:t>
      </w:r>
      <w:r w:rsidR="006E62DE" w:rsidRPr="00267324">
        <w:rPr>
          <w:u w:val="single"/>
        </w:rPr>
        <w:t xml:space="preserve"> </w:t>
      </w:r>
      <w:r w:rsidRPr="00267324">
        <w:rPr>
          <w:u w:val="single"/>
        </w:rPr>
        <w:t xml:space="preserve"> ALTERATION</w:t>
      </w:r>
      <w:bookmarkEnd w:id="198"/>
      <w:proofErr w:type="gramEnd"/>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t>General Principles of Job</w:t>
      </w:r>
      <w:r w:rsidR="006E62DE" w:rsidRPr="00F65538">
        <w:rPr>
          <w:rFonts w:eastAsia="Arial" w:cs="Arial"/>
          <w:b/>
          <w:color w:val="auto"/>
          <w:szCs w:val="20"/>
        </w:rPr>
        <w:t xml:space="preserve"> </w:t>
      </w:r>
      <w:r w:rsidR="00EB3BF0" w:rsidRPr="00F65538">
        <w:rPr>
          <w:rFonts w:eastAsia="Arial" w:cs="Arial"/>
          <w:b/>
          <w:color w:val="auto"/>
          <w:szCs w:val="20"/>
        </w:rPr>
        <w:t>S</w:t>
      </w:r>
      <w:r w:rsidRPr="00F65538">
        <w:rPr>
          <w:rFonts w:eastAsia="Arial" w:cs="Arial"/>
          <w:b/>
          <w:color w:val="auto"/>
          <w:szCs w:val="20"/>
        </w:rPr>
        <w:t>ite Alteration</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There is no single factor or combination of factors that is proven to prevent or ameliorate </w:t>
      </w:r>
      <w:r w:rsidR="00B3482B" w:rsidRPr="00F65538">
        <w:rPr>
          <w:rFonts w:eastAsia="Arial" w:cs="Arial"/>
          <w:color w:val="auto"/>
          <w:szCs w:val="20"/>
        </w:rPr>
        <w:t>cumulative trauma conditions</w:t>
      </w:r>
      <w:r w:rsidRPr="00F65538">
        <w:rPr>
          <w:rFonts w:eastAsia="Arial" w:cs="Arial"/>
          <w:color w:val="auto"/>
          <w:szCs w:val="20"/>
        </w:rPr>
        <w:t>, but a combination of ergonomic and psychosocial factors are generally considered to be important. Ergonomic factors that may be considered include use of force, repetition, awkward positions, upper extremity vibration, cold environment, and contact pressure on the nerve. Psychosocial factors to be considered include pacing, degree of control over job duties, perception of job stress, and supervisory support.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All job site evaluations should include suggested ergonomic changes as applicable. It is inappropriate to limit a job site evaluation to a strict isolated evaluation of causation risk factors only.</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Job evaluation and modification should include input from a licensed health care professional with training in ergonomics or a certified ergonomist; the employee; and the employer. The employee must be observed performing relevant job functions in order for the job site evaluation to be a valid representation of a typical workday.  If the employee is unable to perform the job function for observation, a co-worker in an identical job position may be observed instead. Periodic follow-up is recommended to </w:t>
      </w:r>
      <w:r w:rsidRPr="00F65538">
        <w:rPr>
          <w:rFonts w:eastAsia="Arial" w:cs="Arial"/>
          <w:color w:val="auto"/>
          <w:szCs w:val="20"/>
        </w:rPr>
        <w:lastRenderedPageBreak/>
        <w:t>assess the effectiveness of the intervention and need for additional ergonomic changes.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Because ergonomic changes are a required medical treatment for cumulative trauma conditions and the person performing the evaluations is a health care professional, it is assumed the insurer will pay for the job site evaluation.</w:t>
      </w:r>
    </w:p>
    <w:p w:rsidR="000319BB" w:rsidRPr="000319BB" w:rsidRDefault="00A11E8E" w:rsidP="000108FE">
      <w:pPr>
        <w:pStyle w:val="Heading3"/>
        <w:spacing w:after="0" w:line="240" w:lineRule="auto"/>
        <w:ind w:left="2250" w:hanging="810"/>
        <w:rPr>
          <w:vanish/>
          <w:specVanish/>
        </w:rPr>
      </w:pPr>
      <w:bookmarkStart w:id="199" w:name="_Toc476212357"/>
      <w:r w:rsidRPr="00F65538">
        <w:t xml:space="preserve">a.  </w:t>
      </w:r>
      <w:r w:rsidRPr="00F65538">
        <w:tab/>
      </w:r>
      <w:r w:rsidRPr="000319BB">
        <w:rPr>
          <w:u w:val="single"/>
        </w:rPr>
        <w:t>Interventions</w:t>
      </w:r>
      <w:bookmarkEnd w:id="199"/>
    </w:p>
    <w:p w:rsidR="00031F06" w:rsidRDefault="00A11E8E" w:rsidP="00031F06">
      <w:pPr>
        <w:spacing w:before="240" w:after="0"/>
        <w:ind w:left="2250" w:hanging="810"/>
        <w:rPr>
          <w:rFonts w:eastAsia="Arial" w:cs="Arial"/>
          <w:color w:val="auto"/>
          <w:szCs w:val="20"/>
        </w:rPr>
      </w:pPr>
      <w:r w:rsidRPr="00F65538">
        <w:rPr>
          <w:rFonts w:eastAsia="Arial" w:cs="Arial"/>
          <w:color w:val="auto"/>
          <w:szCs w:val="20"/>
        </w:rPr>
        <w:t>: There are no conclusive studies with co</w:t>
      </w:r>
      <w:r w:rsidR="00475DF5" w:rsidRPr="00F65538">
        <w:rPr>
          <w:rFonts w:eastAsia="Arial" w:cs="Arial"/>
          <w:color w:val="auto"/>
          <w:szCs w:val="20"/>
        </w:rPr>
        <w:t xml:space="preserve">nvincing evidence of </w:t>
      </w:r>
      <w:r w:rsidRPr="00F65538">
        <w:rPr>
          <w:rFonts w:eastAsia="Arial" w:cs="Arial"/>
          <w:color w:val="auto"/>
          <w:szCs w:val="20"/>
        </w:rPr>
        <w:t>standard ergonomic changes that will accom</w:t>
      </w:r>
      <w:r w:rsidR="00475DF5" w:rsidRPr="00F65538">
        <w:rPr>
          <w:rFonts w:eastAsia="Arial" w:cs="Arial"/>
          <w:color w:val="auto"/>
          <w:szCs w:val="20"/>
        </w:rPr>
        <w:t xml:space="preserve">modate all workers. Individual </w:t>
      </w:r>
      <w:r w:rsidRPr="00F65538">
        <w:rPr>
          <w:rFonts w:eastAsia="Arial" w:cs="Arial"/>
          <w:color w:val="auto"/>
          <w:szCs w:val="20"/>
        </w:rPr>
        <w:t>characteristics, such as height or strength, affect</w:t>
      </w:r>
      <w:r w:rsidR="00475DF5" w:rsidRPr="00F65538">
        <w:rPr>
          <w:rFonts w:eastAsia="Arial" w:cs="Arial"/>
          <w:color w:val="auto"/>
          <w:szCs w:val="20"/>
        </w:rPr>
        <w:t xml:space="preserve"> the ideal organization of the </w:t>
      </w:r>
      <w:r w:rsidRPr="00F65538">
        <w:rPr>
          <w:rFonts w:eastAsia="Arial" w:cs="Arial"/>
          <w:color w:val="auto"/>
          <w:szCs w:val="20"/>
        </w:rPr>
        <w:t>workstation. The worksite should be adjusted to support neutral, yet natural</w:t>
      </w:r>
      <w:r w:rsidR="00475DF5" w:rsidRPr="00F65538">
        <w:rPr>
          <w:rFonts w:eastAsia="Arial" w:cs="Arial"/>
          <w:color w:val="auto"/>
          <w:szCs w:val="20"/>
        </w:rPr>
        <w:t xml:space="preserve">, </w:t>
      </w:r>
      <w:r w:rsidRPr="00F65538">
        <w:rPr>
          <w:rFonts w:eastAsia="Arial" w:cs="Arial"/>
          <w:color w:val="auto"/>
          <w:szCs w:val="20"/>
        </w:rPr>
        <w:t xml:space="preserve">positions. In addition, workers should be counseled to vary tasks throughout the day whenever possible. </w:t>
      </w:r>
      <w:r w:rsidRPr="00360768">
        <w:rPr>
          <w:rFonts w:eastAsia="Arial" w:cs="Arial"/>
          <w:color w:val="auto"/>
          <w:szCs w:val="20"/>
        </w:rPr>
        <w:t>OSHA</w:t>
      </w:r>
      <w:r w:rsidRPr="00F65538">
        <w:rPr>
          <w:rFonts w:eastAsia="Arial" w:cs="Arial"/>
          <w:color w:val="auto"/>
          <w:szCs w:val="20"/>
        </w:rPr>
        <w:t xml:space="preserve"> suggests that workers who perform repetitive tasks, including keyboarding, change activities over a 5-minute interval every hour. Mini-breaks may include stretching exercises. The following should be considered: engineering controls, e.g., mechanizing the task, and changing the tool used, or adjusting the job site; or administrative controls, e.g., adjusting the time an individual performs the task.</w:t>
      </w:r>
    </w:p>
    <w:p w:rsidR="00506EC5" w:rsidRPr="00031F06" w:rsidRDefault="00506EC5" w:rsidP="00506EC5">
      <w:pPr>
        <w:spacing w:before="240" w:after="0"/>
        <w:rPr>
          <w:rFonts w:eastAsia="Arial" w:cs="Arial"/>
          <w:color w:val="auto"/>
          <w:szCs w:val="20"/>
        </w:rPr>
      </w:pPr>
    </w:p>
    <w:p w:rsidR="000319BB" w:rsidRPr="000319BB" w:rsidRDefault="00A11E8E" w:rsidP="000108FE">
      <w:pPr>
        <w:pStyle w:val="Heading3"/>
        <w:spacing w:after="0" w:line="240" w:lineRule="auto"/>
        <w:ind w:left="2250" w:hanging="810"/>
        <w:rPr>
          <w:vanish/>
          <w:specVanish/>
        </w:rPr>
      </w:pPr>
      <w:bookmarkStart w:id="200" w:name="_Toc476212358"/>
      <w:r w:rsidRPr="00F65538">
        <w:lastRenderedPageBreak/>
        <w:t xml:space="preserve">b.  </w:t>
      </w:r>
      <w:r w:rsidRPr="00F65538">
        <w:tab/>
      </w:r>
      <w:r w:rsidRPr="000319BB">
        <w:rPr>
          <w:u w:val="single"/>
        </w:rPr>
        <w:t>Seating Description</w:t>
      </w:r>
      <w:bookmarkEnd w:id="200"/>
    </w:p>
    <w:p w:rsidR="00031F06" w:rsidRDefault="00A11E8E" w:rsidP="00561367">
      <w:pPr>
        <w:spacing w:before="240" w:after="0"/>
        <w:ind w:left="2250" w:hanging="810"/>
        <w:rPr>
          <w:rFonts w:eastAsia="Arial" w:cs="Arial"/>
          <w:color w:val="auto"/>
          <w:szCs w:val="20"/>
        </w:rPr>
      </w:pPr>
      <w:r w:rsidRPr="00F65538">
        <w:rPr>
          <w:rFonts w:eastAsia="Arial" w:cs="Arial"/>
          <w:color w:val="auto"/>
          <w:szCs w:val="20"/>
        </w:rPr>
        <w:t>: The following descriptio</w:t>
      </w:r>
      <w:r w:rsidR="00CC6327" w:rsidRPr="00F65538">
        <w:rPr>
          <w:rFonts w:eastAsia="Arial" w:cs="Arial"/>
          <w:color w:val="auto"/>
          <w:szCs w:val="20"/>
        </w:rPr>
        <w:t xml:space="preserve">n may aid in evaluating seated </w:t>
      </w:r>
      <w:r w:rsidRPr="00F65538">
        <w:rPr>
          <w:rFonts w:eastAsia="Arial" w:cs="Arial"/>
          <w:color w:val="auto"/>
          <w:szCs w:val="20"/>
        </w:rPr>
        <w:t xml:space="preserve">work positions: The head should be in a neutral position, and if a monitor is used, there should be </w:t>
      </w:r>
      <w:r w:rsidR="00CC6327" w:rsidRPr="00F65538">
        <w:rPr>
          <w:rFonts w:eastAsia="Arial" w:cs="Arial"/>
          <w:color w:val="auto"/>
          <w:szCs w:val="20"/>
        </w:rPr>
        <w:t>at least</w:t>
      </w:r>
      <w:r w:rsidRPr="00F65538">
        <w:rPr>
          <w:rFonts w:eastAsia="Arial" w:cs="Arial"/>
          <w:color w:val="auto"/>
          <w:szCs w:val="20"/>
        </w:rPr>
        <w:t xml:space="preserve"> 18 inches of viewing distance with no glare. Arms should rest naturally, with the elbow at the side and flexed to 90 degrees or slightly extended. Some individuals may prefer a wrist pad to reduce wrist extension. Wrists should be straight or minimally extended. It is generally preferable to avoid dependence on arm rests. The back must be properly supported by a chair with the back upright or leaning backwards slightly, allowing change in position with backrest adjustment.</w:t>
      </w:r>
      <w:r w:rsidR="00CC6327" w:rsidRPr="00F65538">
        <w:rPr>
          <w:rFonts w:eastAsia="Arial" w:cs="Arial"/>
          <w:color w:val="auto"/>
          <w:szCs w:val="20"/>
        </w:rPr>
        <w:t xml:space="preserve"> There should be good knee and </w:t>
      </w:r>
      <w:r w:rsidRPr="00F65538">
        <w:rPr>
          <w:rFonts w:eastAsia="Arial" w:cs="Arial"/>
          <w:color w:val="auto"/>
          <w:szCs w:val="20"/>
        </w:rPr>
        <w:t xml:space="preserve">legroom, with the feet resting comfortably on the floor or footrest. Tools should be within easy reach, and twisting or bending </w:t>
      </w:r>
      <w:r w:rsidR="00360768">
        <w:rPr>
          <w:rFonts w:eastAsia="Arial" w:cs="Arial"/>
          <w:color w:val="auto"/>
          <w:szCs w:val="20"/>
        </w:rPr>
        <w:t xml:space="preserve">should be avoided </w:t>
      </w:r>
      <w:r w:rsidR="00360768" w:rsidRPr="00360768">
        <w:rPr>
          <w:rFonts w:eastAsia="Arial" w:cs="Arial"/>
          <w:color w:val="auto"/>
          <w:szCs w:val="20"/>
        </w:rPr>
        <w:fldChar w:fldCharType="begin">
          <w:fldData xml:space="preserve">PEVuZE5vdGU+PENpdGU+PEF1dGhvcj5NY0F0YW1uZXk8L0F1dGhvcj48WWVhcj4xOTkzPC9ZZWFy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PEVuZE5vdGU+PENpdGU+PEF1dGhvcj5NY0F0YW1uZXk8L0F1dGhvcj48WWVhcj4xOTkzPC9ZZWFy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360768" w:rsidRPr="00360768">
        <w:rPr>
          <w:rFonts w:eastAsia="Arial" w:cs="Arial"/>
          <w:color w:val="auto"/>
          <w:szCs w:val="20"/>
        </w:rPr>
      </w:r>
      <w:r w:rsidR="00360768" w:rsidRPr="00360768">
        <w:rPr>
          <w:rFonts w:eastAsia="Arial" w:cs="Arial"/>
          <w:color w:val="auto"/>
          <w:szCs w:val="20"/>
        </w:rPr>
        <w:fldChar w:fldCharType="separate"/>
      </w:r>
      <w:r w:rsidR="00360768">
        <w:rPr>
          <w:rFonts w:eastAsia="Arial" w:cs="Arial"/>
          <w:noProof/>
          <w:color w:val="auto"/>
          <w:szCs w:val="20"/>
        </w:rPr>
        <w:t>(</w:t>
      </w:r>
      <w:hyperlink w:anchor="_ENREF_48" w:tooltip="California / Occupational Safety &amp; Health Administration Cal/OSHA, 1999 #4543" w:history="1">
        <w:r w:rsidR="00360768" w:rsidRPr="00DF6785">
          <w:rPr>
            <w:rStyle w:val="Hyperlink"/>
            <w:rFonts w:eastAsia="Arial" w:cs="Arial"/>
            <w:noProof/>
            <w:szCs w:val="20"/>
          </w:rPr>
          <w:t>California / Occupational Safety &amp; Health Administration Cal/OSHA, 1999</w:t>
        </w:r>
      </w:hyperlink>
      <w:r w:rsidR="00360768">
        <w:rPr>
          <w:rFonts w:eastAsia="Arial" w:cs="Arial"/>
          <w:noProof/>
          <w:color w:val="auto"/>
          <w:szCs w:val="20"/>
        </w:rPr>
        <w:t xml:space="preserve">; </w:t>
      </w:r>
      <w:hyperlink w:anchor="_ENREF_169" w:tooltip="McAtamney, 1993 #4587" w:history="1">
        <w:r w:rsidR="00360768" w:rsidRPr="00DF6785">
          <w:rPr>
            <w:rStyle w:val="Hyperlink"/>
            <w:rFonts w:eastAsia="Arial" w:cs="Arial"/>
            <w:noProof/>
            <w:szCs w:val="20"/>
          </w:rPr>
          <w:t>McAtamney &amp; Nigel Corlett, 1993</w:t>
        </w:r>
      </w:hyperlink>
      <w:r w:rsidR="00360768">
        <w:rPr>
          <w:rFonts w:eastAsia="Arial" w:cs="Arial"/>
          <w:noProof/>
          <w:color w:val="auto"/>
          <w:szCs w:val="20"/>
        </w:rPr>
        <w:t>)</w:t>
      </w:r>
      <w:r w:rsidR="00360768" w:rsidRPr="00360768">
        <w:rPr>
          <w:rFonts w:eastAsia="Arial" w:cs="Arial"/>
          <w:color w:val="auto"/>
          <w:szCs w:val="20"/>
        </w:rPr>
        <w:fldChar w:fldCharType="end"/>
      </w:r>
      <w:r w:rsidRPr="00360768">
        <w:rPr>
          <w:rFonts w:eastAsia="Arial" w:cs="Arial"/>
          <w:color w:val="auto"/>
          <w:szCs w:val="20"/>
        </w:rPr>
        <w:t>.</w:t>
      </w:r>
    </w:p>
    <w:p w:rsidR="000319BB" w:rsidRPr="000319BB" w:rsidRDefault="00A11E8E" w:rsidP="000108FE">
      <w:pPr>
        <w:pStyle w:val="Heading3"/>
        <w:spacing w:after="0" w:line="240" w:lineRule="auto"/>
        <w:ind w:left="2250" w:hanging="810"/>
        <w:rPr>
          <w:vanish/>
          <w:specVanish/>
        </w:rPr>
      </w:pPr>
      <w:bookmarkStart w:id="201" w:name="_Toc476212359"/>
      <w:r w:rsidRPr="00F65538">
        <w:t xml:space="preserve">c.  </w:t>
      </w:r>
      <w:r w:rsidRPr="00F65538">
        <w:tab/>
      </w:r>
      <w:r w:rsidRPr="000319BB">
        <w:rPr>
          <w:u w:val="single"/>
        </w:rPr>
        <w:t>Job Hazard Checklist</w:t>
      </w:r>
      <w:bookmarkEnd w:id="201"/>
    </w:p>
    <w:p w:rsidR="00561367" w:rsidRPr="00506EC5" w:rsidRDefault="00A11E8E" w:rsidP="00506EC5">
      <w:pPr>
        <w:spacing w:before="240" w:after="0"/>
        <w:ind w:left="2250" w:hanging="810"/>
        <w:rPr>
          <w:rFonts w:eastAsia="Arial" w:cs="Arial"/>
          <w:color w:val="auto"/>
          <w:szCs w:val="20"/>
        </w:rPr>
      </w:pPr>
      <w:r w:rsidRPr="00F65538">
        <w:rPr>
          <w:rFonts w:eastAsia="Arial" w:cs="Arial"/>
          <w:color w:val="auto"/>
          <w:szCs w:val="20"/>
        </w:rPr>
        <w:t>:</w:t>
      </w:r>
      <w:r w:rsidR="00E976A8">
        <w:rPr>
          <w:rFonts w:eastAsia="Arial" w:cs="Arial"/>
          <w:color w:val="auto"/>
          <w:szCs w:val="20"/>
        </w:rPr>
        <w:t xml:space="preserve"> The following table entitled, “</w:t>
      </w:r>
      <w:r w:rsidRPr="00F65538">
        <w:rPr>
          <w:rFonts w:eastAsia="Arial" w:cs="Arial"/>
          <w:color w:val="auto"/>
          <w:szCs w:val="20"/>
        </w:rPr>
        <w:t>Ergonomic Considerations,</w:t>
      </w:r>
      <w:r w:rsidR="00E976A8">
        <w:rPr>
          <w:rFonts w:eastAsia="Arial" w:cs="Arial"/>
          <w:color w:val="auto"/>
          <w:szCs w:val="20"/>
        </w:rPr>
        <w:t>”</w:t>
      </w:r>
      <w:r w:rsidRPr="00F65538">
        <w:rPr>
          <w:rFonts w:eastAsia="Arial" w:cs="Arial"/>
          <w:color w:val="auto"/>
          <w:szCs w:val="20"/>
        </w:rPr>
        <w:t xml:space="preserve"> is adopted wit</w:t>
      </w:r>
      <w:r w:rsidR="00CC6327" w:rsidRPr="00F65538">
        <w:rPr>
          <w:rFonts w:eastAsia="Arial" w:cs="Arial"/>
          <w:color w:val="auto"/>
          <w:szCs w:val="20"/>
        </w:rPr>
        <w:t xml:space="preserve">h modification from </w:t>
      </w:r>
      <w:r w:rsidR="00CC6327" w:rsidRPr="00360768">
        <w:rPr>
          <w:rFonts w:eastAsia="Arial" w:cs="Arial"/>
          <w:color w:val="auto"/>
          <w:szCs w:val="20"/>
        </w:rPr>
        <w:t xml:space="preserve">Washington </w:t>
      </w:r>
      <w:r w:rsidRPr="00360768">
        <w:rPr>
          <w:rFonts w:eastAsia="Arial" w:cs="Arial"/>
          <w:color w:val="auto"/>
          <w:szCs w:val="20"/>
        </w:rPr>
        <w:t>State’s job ha</w:t>
      </w:r>
      <w:r w:rsidR="00CC6327" w:rsidRPr="00360768">
        <w:rPr>
          <w:rFonts w:eastAsia="Arial" w:cs="Arial"/>
          <w:color w:val="auto"/>
          <w:szCs w:val="20"/>
        </w:rPr>
        <w:t>zard checklist. This</w:t>
      </w:r>
      <w:r w:rsidR="00CC6327" w:rsidRPr="00F65538">
        <w:rPr>
          <w:rFonts w:eastAsia="Arial" w:cs="Arial"/>
          <w:color w:val="auto"/>
          <w:szCs w:val="20"/>
        </w:rPr>
        <w:t xml:space="preserve"> table is a generally accepted guide for </w:t>
      </w:r>
      <w:r w:rsidRPr="00F65538">
        <w:rPr>
          <w:rFonts w:eastAsia="Arial" w:cs="Arial"/>
          <w:color w:val="auto"/>
          <w:szCs w:val="20"/>
        </w:rPr>
        <w:t>identifying job duties which may pose ergon</w:t>
      </w:r>
      <w:r w:rsidR="00CC6327" w:rsidRPr="00F65538">
        <w:rPr>
          <w:rFonts w:eastAsia="Arial" w:cs="Arial"/>
          <w:color w:val="auto"/>
          <w:szCs w:val="20"/>
        </w:rPr>
        <w:t xml:space="preserve">omic hazards. The fact that an </w:t>
      </w:r>
      <w:r w:rsidRPr="00F65538">
        <w:rPr>
          <w:rFonts w:eastAsia="Arial" w:cs="Arial"/>
          <w:color w:val="auto"/>
          <w:szCs w:val="20"/>
        </w:rPr>
        <w:t>ergonomic hazard exists at a specific job, or is su</w:t>
      </w:r>
      <w:r w:rsidR="00CC6327" w:rsidRPr="00F65538">
        <w:rPr>
          <w:rFonts w:eastAsia="Arial" w:cs="Arial"/>
          <w:color w:val="auto"/>
          <w:szCs w:val="20"/>
        </w:rPr>
        <w:t xml:space="preserve">ggested in the table, does not </w:t>
      </w:r>
      <w:r w:rsidRPr="00F65538">
        <w:rPr>
          <w:rFonts w:eastAsia="Arial" w:cs="Arial"/>
          <w:color w:val="auto"/>
          <w:szCs w:val="20"/>
        </w:rPr>
        <w:t>establish a</w:t>
      </w:r>
      <w:r w:rsidR="00CC6327" w:rsidRPr="00F65538">
        <w:rPr>
          <w:rFonts w:eastAsia="Arial" w:cs="Arial"/>
          <w:color w:val="auto"/>
          <w:szCs w:val="20"/>
        </w:rPr>
        <w:t xml:space="preserve"> causal relationship between a job and a </w:t>
      </w:r>
      <w:r w:rsidRPr="00F65538">
        <w:rPr>
          <w:rFonts w:eastAsia="Arial" w:cs="Arial"/>
          <w:color w:val="auto"/>
          <w:szCs w:val="20"/>
        </w:rPr>
        <w:t>musculoskeletal injury. However, when an indivi</w:t>
      </w:r>
      <w:r w:rsidR="00CC6327" w:rsidRPr="00F65538">
        <w:rPr>
          <w:rFonts w:eastAsia="Arial" w:cs="Arial"/>
          <w:color w:val="auto"/>
          <w:szCs w:val="20"/>
        </w:rPr>
        <w:t xml:space="preserve">dual has a work-related injury </w:t>
      </w:r>
      <w:r w:rsidRPr="00F65538">
        <w:rPr>
          <w:rFonts w:eastAsia="Arial" w:cs="Arial"/>
          <w:color w:val="auto"/>
          <w:szCs w:val="20"/>
        </w:rPr>
        <w:t xml:space="preserve">and ergonomic hazards exist that affect the injury, </w:t>
      </w:r>
      <w:r w:rsidR="00CC6327" w:rsidRPr="00F65538">
        <w:rPr>
          <w:rFonts w:eastAsia="Arial" w:cs="Arial"/>
          <w:color w:val="auto"/>
          <w:szCs w:val="20"/>
        </w:rPr>
        <w:t xml:space="preserve">appropriate job modifications </w:t>
      </w:r>
      <w:r w:rsidRPr="00F65538">
        <w:rPr>
          <w:rFonts w:eastAsia="Arial" w:cs="Arial"/>
          <w:color w:val="auto"/>
          <w:szCs w:val="20"/>
        </w:rPr>
        <w:t xml:space="preserve">should be made. Proper correction of hazards </w:t>
      </w:r>
      <w:r w:rsidR="00CC6327" w:rsidRPr="00F65538">
        <w:rPr>
          <w:rFonts w:eastAsia="Arial" w:cs="Arial"/>
          <w:color w:val="auto"/>
          <w:szCs w:val="20"/>
        </w:rPr>
        <w:t xml:space="preserve">may prevent future injuries to </w:t>
      </w:r>
      <w:r w:rsidRPr="00F65538">
        <w:rPr>
          <w:rFonts w:eastAsia="Arial" w:cs="Arial"/>
          <w:color w:val="auto"/>
          <w:szCs w:val="20"/>
        </w:rPr>
        <w:t>others, as well as aid in the recovery of the injured worker.</w:t>
      </w:r>
    </w:p>
    <w:p w:rsidR="000319BB" w:rsidRPr="000319BB" w:rsidRDefault="00A11E8E" w:rsidP="000108FE">
      <w:pPr>
        <w:pStyle w:val="Heading3"/>
        <w:spacing w:after="0" w:line="240" w:lineRule="auto"/>
        <w:ind w:left="2250" w:hanging="810"/>
        <w:rPr>
          <w:vanish/>
          <w:specVanish/>
        </w:rPr>
      </w:pPr>
      <w:bookmarkStart w:id="202" w:name="_Toc476212360"/>
      <w:r w:rsidRPr="00F65538">
        <w:t xml:space="preserve">d.  </w:t>
      </w:r>
      <w:r w:rsidRPr="00F65538">
        <w:tab/>
      </w:r>
      <w:r w:rsidRPr="000319BB">
        <w:rPr>
          <w:u w:val="single"/>
        </w:rPr>
        <w:t>Tools</w:t>
      </w:r>
      <w:bookmarkEnd w:id="202"/>
    </w:p>
    <w:p w:rsidR="004219F6" w:rsidRPr="00F65538" w:rsidRDefault="00A11E8E" w:rsidP="000108FE">
      <w:pPr>
        <w:spacing w:before="240" w:after="0"/>
        <w:ind w:left="2250" w:hanging="810"/>
        <w:rPr>
          <w:rFonts w:cs="Arial"/>
          <w:color w:val="auto"/>
          <w:szCs w:val="20"/>
        </w:rPr>
      </w:pPr>
      <w:r w:rsidRPr="00F65538">
        <w:rPr>
          <w:rFonts w:eastAsia="Arial" w:cs="Arial"/>
          <w:color w:val="auto"/>
          <w:szCs w:val="20"/>
        </w:rPr>
        <w:t>: The tools should be assessed for the indivi</w:t>
      </w:r>
      <w:r w:rsidR="00CC6327" w:rsidRPr="00F65538">
        <w:rPr>
          <w:rFonts w:eastAsia="Arial" w:cs="Arial"/>
          <w:color w:val="auto"/>
          <w:szCs w:val="20"/>
        </w:rPr>
        <w:t xml:space="preserve">dual and not used universally. </w:t>
      </w:r>
      <w:r w:rsidRPr="00F65538">
        <w:rPr>
          <w:rFonts w:eastAsia="Arial" w:cs="Arial"/>
          <w:color w:val="auto"/>
          <w:szCs w:val="20"/>
        </w:rPr>
        <w:t xml:space="preserve">It is important to select the right tool for the task. In general, the person should work in the most neutral position possible and use the least force possible. For force tools, the grip should not span more than 3.5 inches, and the handle diameter should not be greater than 2 inches. Precision tools may require a smaller </w:t>
      </w:r>
      <w:r w:rsidRPr="00360768">
        <w:rPr>
          <w:rFonts w:eastAsia="Arial" w:cs="Arial"/>
          <w:color w:val="auto"/>
          <w:szCs w:val="20"/>
        </w:rPr>
        <w:t xml:space="preserve">diameter </w:t>
      </w:r>
      <w:r w:rsidR="00360768" w:rsidRPr="00360768">
        <w:rPr>
          <w:rFonts w:eastAsia="Arial" w:cs="Arial"/>
          <w:color w:val="auto"/>
          <w:szCs w:val="20"/>
        </w:rPr>
        <w:fldChar w:fldCharType="begin"/>
      </w:r>
      <w:r w:rsidR="00DF6785">
        <w:rPr>
          <w:rFonts w:eastAsia="Arial" w:cs="Arial"/>
          <w:color w:val="auto"/>
          <w:szCs w:val="20"/>
        </w:rPr>
        <w:instrText xml:space="preserve"> ADDIN EN.CITE &lt;EndNote&gt;&lt;Cite&gt;&lt;Author&gt;National Institute of Occupational Safety and Health [NIOSH]&lt;/Author&gt;&lt;Year&gt;1997&lt;/Year&gt;&lt;RecNum&gt;4592&lt;/RecNum&gt;&lt;DisplayText&gt;(National Institute of Occupational Safety and Health [NIOSH], 1997)&lt;/DisplayText&gt;&lt;record&gt;&lt;rec-number&gt;4592&lt;/rec-number&gt;&lt;foreign-keys&gt;&lt;key app="EN" db-id="vaxawsfavadaa0er9e8ppds0adazdvepawxx" timestamp="1481064276"&gt;4592&lt;/key&gt;&lt;/foreign-keys&gt;&lt;ref-type name="Journal Article"&gt;17&lt;/ref-type&gt;&lt;contributors&gt;&lt;authors&gt;&lt;author&gt;National Institute of Occupational Safety and Health [NIOSH],&lt;/author&gt;&lt;/authors&gt;&lt;/contributors&gt;&lt;titles&gt;&lt;title&gt;Musculoskeletal disorders and workplace factors. A critical review of epidemiologic evidence for work-related musculoskeletal disorders of the neck, upper extremity, and low back.&lt;/title&gt;&lt;secondary-title&gt;NIOSH Publication&lt;/secondary-title&gt;&lt;/titles&gt;&lt;periodical&gt;&lt;full-title&gt;NIOSH Publication&lt;/full-title&gt;&lt;/periodical&gt;&lt;pages&gt;91-141&lt;/pages&gt;&lt;dates&gt;&lt;year&gt;1997&lt;/year&gt;&lt;/dates&gt;&lt;urls&gt;&lt;/urls&gt;&lt;modified-date&gt;Referenced in CTC Guideline&lt;/modified-date&gt;&lt;/record&gt;&lt;/Cite&gt;&lt;/EndNote&gt;</w:instrText>
      </w:r>
      <w:r w:rsidR="00360768" w:rsidRPr="00360768">
        <w:rPr>
          <w:rFonts w:eastAsia="Arial" w:cs="Arial"/>
          <w:color w:val="auto"/>
          <w:szCs w:val="20"/>
        </w:rPr>
        <w:fldChar w:fldCharType="separate"/>
      </w:r>
      <w:r w:rsidR="00700F38">
        <w:rPr>
          <w:rFonts w:eastAsia="Arial" w:cs="Arial"/>
          <w:noProof/>
          <w:color w:val="auto"/>
          <w:szCs w:val="20"/>
        </w:rPr>
        <w:t>(</w:t>
      </w:r>
      <w:hyperlink w:anchor="_ENREF_180" w:tooltip="National Institute of Occupational Safety and Health [NIOSH], 1997 #4592" w:history="1">
        <w:r w:rsidR="00700F38" w:rsidRPr="00DF6785">
          <w:rPr>
            <w:rStyle w:val="Hyperlink"/>
            <w:rFonts w:eastAsia="Arial" w:cs="Arial"/>
            <w:noProof/>
            <w:szCs w:val="20"/>
          </w:rPr>
          <w:t>National Institute of Occupational Safety and Health [NIOSH], 1997</w:t>
        </w:r>
      </w:hyperlink>
      <w:r w:rsidR="00700F38">
        <w:rPr>
          <w:rFonts w:eastAsia="Arial" w:cs="Arial"/>
          <w:noProof/>
          <w:color w:val="auto"/>
          <w:szCs w:val="20"/>
        </w:rPr>
        <w:t>)</w:t>
      </w:r>
      <w:r w:rsidR="00360768" w:rsidRPr="00360768">
        <w:rPr>
          <w:rFonts w:eastAsia="Arial" w:cs="Arial"/>
          <w:color w:val="auto"/>
          <w:szCs w:val="20"/>
        </w:rPr>
        <w:fldChar w:fldCharType="end"/>
      </w:r>
      <w:r w:rsidRPr="00360768">
        <w:rPr>
          <w:rFonts w:eastAsia="Arial" w:cs="Arial"/>
          <w:color w:val="auto"/>
          <w:szCs w:val="20"/>
        </w:rPr>
        <w:t>. If possible</w:t>
      </w:r>
      <w:r w:rsidRPr="00F65538">
        <w:rPr>
          <w:rFonts w:eastAsia="Arial" w:cs="Arial"/>
          <w:color w:val="auto"/>
          <w:szCs w:val="20"/>
        </w:rPr>
        <w:t xml:space="preserve">, </w:t>
      </w:r>
      <w:r w:rsidR="00CC6327" w:rsidRPr="00F65538">
        <w:rPr>
          <w:rFonts w:eastAsia="Arial" w:cs="Arial"/>
          <w:color w:val="auto"/>
          <w:szCs w:val="20"/>
        </w:rPr>
        <w:t>highly repetitive</w:t>
      </w:r>
      <w:r w:rsidRPr="00F65538">
        <w:rPr>
          <w:rFonts w:eastAsia="Arial" w:cs="Arial"/>
          <w:color w:val="auto"/>
          <w:szCs w:val="20"/>
        </w:rPr>
        <w:t xml:space="preserve"> forearm tasks requiring </w:t>
      </w:r>
      <w:r w:rsidR="00CC6327" w:rsidRPr="00F65538">
        <w:rPr>
          <w:rFonts w:eastAsia="Arial" w:cs="Arial"/>
          <w:color w:val="auto"/>
          <w:szCs w:val="20"/>
        </w:rPr>
        <w:t>manual</w:t>
      </w:r>
      <w:r w:rsidRPr="00F65538">
        <w:rPr>
          <w:rFonts w:eastAsia="Arial" w:cs="Arial"/>
          <w:color w:val="auto"/>
          <w:szCs w:val="20"/>
        </w:rPr>
        <w:t xml:space="preserve"> supination/pronation should be avoided by using power tools.</w:t>
      </w:r>
    </w:p>
    <w:p w:rsidR="004219F6" w:rsidRPr="00F65538" w:rsidRDefault="00A11E8E" w:rsidP="000108FE">
      <w:pPr>
        <w:spacing w:before="240" w:after="0"/>
        <w:ind w:left="1440" w:hanging="720"/>
        <w:jc w:val="center"/>
        <w:rPr>
          <w:rFonts w:cs="Arial"/>
          <w:color w:val="auto"/>
          <w:szCs w:val="20"/>
        </w:rPr>
      </w:pPr>
      <w:r w:rsidRPr="00F65538">
        <w:rPr>
          <w:rFonts w:eastAsia="Arial" w:cs="Arial"/>
          <w:b/>
          <w:color w:val="auto"/>
          <w:szCs w:val="20"/>
        </w:rPr>
        <w:t xml:space="preserve">SEE NEXT PAGE FOR </w:t>
      </w:r>
      <w:r w:rsidR="002572ED">
        <w:rPr>
          <w:rFonts w:eastAsia="Arial" w:cs="Arial"/>
          <w:b/>
          <w:color w:val="auto"/>
          <w:szCs w:val="20"/>
        </w:rPr>
        <w:t xml:space="preserve">ERGONOMIC CONSIDERATIONS </w:t>
      </w:r>
      <w:r w:rsidRPr="00F65538">
        <w:rPr>
          <w:rFonts w:eastAsia="Arial" w:cs="Arial"/>
          <w:b/>
          <w:color w:val="auto"/>
          <w:szCs w:val="20"/>
        </w:rPr>
        <w:t>TABLE</w:t>
      </w:r>
    </w:p>
    <w:p w:rsidR="004219F6" w:rsidRPr="00F65538" w:rsidRDefault="00A11E8E" w:rsidP="000108FE">
      <w:pPr>
        <w:spacing w:before="240" w:after="0"/>
        <w:rPr>
          <w:rFonts w:cs="Arial"/>
          <w:color w:val="auto"/>
          <w:szCs w:val="20"/>
        </w:rPr>
      </w:pPr>
      <w:r w:rsidRPr="00F65538">
        <w:rPr>
          <w:rFonts w:cs="Arial"/>
          <w:color w:val="auto"/>
          <w:szCs w:val="20"/>
        </w:rPr>
        <w:br w:type="page"/>
      </w:r>
    </w:p>
    <w:p w:rsidR="00013794" w:rsidRPr="00F65538" w:rsidRDefault="00013794" w:rsidP="000108FE">
      <w:pPr>
        <w:spacing w:before="240" w:after="0"/>
        <w:ind w:hanging="720"/>
        <w:jc w:val="center"/>
        <w:rPr>
          <w:rFonts w:cs="Arial"/>
          <w:b/>
          <w:color w:val="auto"/>
          <w:szCs w:val="20"/>
        </w:rPr>
        <w:sectPr w:rsidR="00013794" w:rsidRPr="00F65538" w:rsidSect="007315C5">
          <w:pgSz w:w="12240" w:h="15840"/>
          <w:pgMar w:top="1440" w:right="1700" w:bottom="1440" w:left="1440" w:header="720" w:footer="720" w:gutter="0"/>
          <w:cols w:space="720"/>
        </w:sectPr>
      </w:pPr>
    </w:p>
    <w:p w:rsidR="002572ED" w:rsidRPr="002572ED" w:rsidRDefault="002572ED" w:rsidP="005974B3">
      <w:pPr>
        <w:pStyle w:val="Heading3"/>
        <w:spacing w:after="0" w:line="240" w:lineRule="auto"/>
        <w:ind w:left="1440"/>
        <w:rPr>
          <w:vanish/>
          <w:specVanish/>
        </w:rPr>
      </w:pPr>
      <w:bookmarkStart w:id="203" w:name="_Toc476212361"/>
      <w:r>
        <w:lastRenderedPageBreak/>
        <w:t xml:space="preserve">e. </w:t>
      </w:r>
      <w:r w:rsidR="00BE450C">
        <w:tab/>
      </w:r>
      <w:r w:rsidR="00A11E8E" w:rsidRPr="002572ED">
        <w:rPr>
          <w:u w:val="single"/>
        </w:rPr>
        <w:t>Ergonomic Considerations</w:t>
      </w:r>
      <w:r w:rsidRPr="002572ED">
        <w:rPr>
          <w:u w:val="single"/>
        </w:rPr>
        <w:t xml:space="preserve"> Table</w:t>
      </w:r>
      <w:bookmarkEnd w:id="203"/>
    </w:p>
    <w:p w:rsidR="005974B3" w:rsidRPr="002572ED" w:rsidRDefault="002572ED" w:rsidP="005974B3">
      <w:pPr>
        <w:spacing w:before="240" w:after="0"/>
        <w:ind w:left="2160" w:hanging="720"/>
        <w:jc w:val="center"/>
        <w:rPr>
          <w:rFonts w:cs="Arial"/>
          <w:b/>
          <w:color w:val="auto"/>
          <w:szCs w:val="20"/>
        </w:rPr>
      </w:pPr>
      <w:r>
        <w:rPr>
          <w:rFonts w:cs="Arial"/>
          <w:b/>
          <w:color w:val="auto"/>
          <w:szCs w:val="20"/>
        </w:rPr>
        <w:t xml:space="preserve">: </w:t>
      </w:r>
      <w:r w:rsidR="00A11E8E" w:rsidRPr="00F65538">
        <w:rPr>
          <w:rFonts w:cs="Arial"/>
          <w:b/>
          <w:color w:val="auto"/>
          <w:szCs w:val="20"/>
        </w:rPr>
        <w:t>*</w:t>
      </w:r>
    </w:p>
    <w:tbl>
      <w:tblPr>
        <w:tblStyle w:val="a6"/>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007"/>
        <w:gridCol w:w="1334"/>
      </w:tblGrid>
      <w:tr w:rsidR="00FF0E03" w:rsidRPr="00F65538" w:rsidTr="00A05550">
        <w:trPr>
          <w:trHeight w:val="360"/>
          <w:jc w:val="center"/>
        </w:trPr>
        <w:tc>
          <w:tcPr>
            <w:tcW w:w="4286" w:type="pct"/>
            <w:tcBorders>
              <w:top w:val="single" w:sz="18" w:space="0" w:color="auto"/>
              <w:left w:val="single" w:sz="18" w:space="0" w:color="auto"/>
              <w:bottom w:val="single" w:sz="18" w:space="0" w:color="auto"/>
              <w:right w:val="single" w:sz="6" w:space="0" w:color="000000"/>
            </w:tcBorders>
            <w:vAlign w:val="center"/>
          </w:tcPr>
          <w:p w:rsidR="004219F6" w:rsidRPr="00F65538" w:rsidRDefault="00A11E8E" w:rsidP="00C06076">
            <w:pPr>
              <w:spacing w:before="120" w:after="120"/>
              <w:rPr>
                <w:rFonts w:cs="Arial"/>
                <w:color w:val="auto"/>
                <w:szCs w:val="20"/>
              </w:rPr>
            </w:pPr>
            <w:r w:rsidRPr="00F65538">
              <w:rPr>
                <w:rFonts w:cs="Arial"/>
                <w:b/>
                <w:color w:val="auto"/>
                <w:szCs w:val="20"/>
              </w:rPr>
              <w:t>Type of Job Duty</w:t>
            </w:r>
          </w:p>
        </w:tc>
        <w:tc>
          <w:tcPr>
            <w:tcW w:w="714" w:type="pct"/>
            <w:tcBorders>
              <w:top w:val="single" w:sz="18" w:space="0" w:color="auto"/>
              <w:left w:val="single" w:sz="6" w:space="0" w:color="000000"/>
              <w:bottom w:val="single" w:sz="18" w:space="0" w:color="auto"/>
              <w:right w:val="single" w:sz="18" w:space="0" w:color="auto"/>
            </w:tcBorders>
            <w:vAlign w:val="center"/>
          </w:tcPr>
          <w:p w:rsidR="004219F6" w:rsidRPr="00F65538" w:rsidRDefault="00A11E8E" w:rsidP="00C06076">
            <w:pPr>
              <w:spacing w:before="120" w:after="120"/>
              <w:rPr>
                <w:rFonts w:cs="Arial"/>
                <w:color w:val="auto"/>
                <w:szCs w:val="20"/>
              </w:rPr>
            </w:pPr>
            <w:r w:rsidRPr="00F65538">
              <w:rPr>
                <w:rFonts w:cs="Arial"/>
                <w:b/>
                <w:color w:val="auto"/>
                <w:szCs w:val="20"/>
              </w:rPr>
              <w:t>Hours per Day</w:t>
            </w:r>
          </w:p>
        </w:tc>
      </w:tr>
      <w:tr w:rsidR="00A05550" w:rsidRPr="00F65538" w:rsidTr="00C06076">
        <w:trPr>
          <w:trHeight w:val="820"/>
          <w:jc w:val="center"/>
        </w:trPr>
        <w:tc>
          <w:tcPr>
            <w:tcW w:w="4286" w:type="pct"/>
            <w:tcBorders>
              <w:top w:val="single" w:sz="18" w:space="0" w:color="auto"/>
              <w:left w:val="single" w:sz="18" w:space="0" w:color="auto"/>
              <w:bottom w:val="single" w:sz="6" w:space="0" w:color="000000"/>
              <w:right w:val="single" w:sz="6" w:space="0" w:color="000000"/>
            </w:tcBorders>
            <w:shd w:val="clear" w:color="auto" w:fill="F2F2F2" w:themeFill="background1" w:themeFillShade="F2"/>
            <w:vAlign w:val="center"/>
          </w:tcPr>
          <w:p w:rsidR="00A05550" w:rsidRPr="00F65538" w:rsidRDefault="00A05550" w:rsidP="00C06076">
            <w:pPr>
              <w:spacing w:before="120" w:after="120"/>
              <w:rPr>
                <w:rFonts w:cs="Arial"/>
                <w:color w:val="auto"/>
                <w:szCs w:val="20"/>
              </w:rPr>
            </w:pPr>
            <w:r w:rsidRPr="00861369">
              <w:rPr>
                <w:rFonts w:cs="Arial"/>
                <w:color w:val="auto"/>
                <w:szCs w:val="20"/>
                <w:u w:val="single"/>
              </w:rPr>
              <w:t>Pinching</w:t>
            </w:r>
            <w:r w:rsidRPr="00F65538">
              <w:rPr>
                <w:rFonts w:cs="Arial"/>
                <w:color w:val="auto"/>
                <w:szCs w:val="20"/>
              </w:rPr>
              <w:t xml:space="preserve"> an unsupported object(s) weighing 2 </w:t>
            </w:r>
            <w:proofErr w:type="spellStart"/>
            <w:r w:rsidRPr="00F65538">
              <w:rPr>
                <w:rFonts w:cs="Arial"/>
                <w:color w:val="auto"/>
                <w:szCs w:val="20"/>
              </w:rPr>
              <w:t>lbs</w:t>
            </w:r>
            <w:proofErr w:type="spellEnd"/>
            <w:r w:rsidRPr="00F65538">
              <w:rPr>
                <w:rFonts w:cs="Arial"/>
                <w:color w:val="auto"/>
                <w:szCs w:val="20"/>
              </w:rPr>
              <w:t xml:space="preserve"> or more per hand, or pinching with a force of 4 </w:t>
            </w:r>
            <w:proofErr w:type="spellStart"/>
            <w:r w:rsidRPr="00F65538">
              <w:rPr>
                <w:rFonts w:cs="Arial"/>
                <w:color w:val="auto"/>
                <w:szCs w:val="20"/>
              </w:rPr>
              <w:t>lbs</w:t>
            </w:r>
            <w:proofErr w:type="spellEnd"/>
            <w:r w:rsidRPr="00F65538">
              <w:rPr>
                <w:rFonts w:cs="Arial"/>
                <w:color w:val="auto"/>
                <w:szCs w:val="20"/>
              </w:rPr>
              <w:t xml:space="preserve"> or more per hand (comparable to pinching a half-ream of paper):</w:t>
            </w:r>
          </w:p>
        </w:tc>
        <w:tc>
          <w:tcPr>
            <w:tcW w:w="714" w:type="pct"/>
            <w:vMerge w:val="restart"/>
            <w:tcBorders>
              <w:top w:val="single" w:sz="18" w:space="0" w:color="auto"/>
              <w:left w:val="single" w:sz="6" w:space="0" w:color="000000"/>
              <w:right w:val="single" w:sz="18" w:space="0" w:color="auto"/>
            </w:tcBorders>
            <w:vAlign w:val="center"/>
          </w:tcPr>
          <w:p w:rsidR="00A05550" w:rsidRDefault="00A05550" w:rsidP="00C06076">
            <w:pPr>
              <w:spacing w:before="120" w:after="120"/>
              <w:rPr>
                <w:rFonts w:cs="Arial"/>
                <w:color w:val="auto"/>
                <w:szCs w:val="20"/>
              </w:rPr>
            </w:pPr>
          </w:p>
          <w:p w:rsidR="00A05550" w:rsidRDefault="00A05550" w:rsidP="00C06076">
            <w:pPr>
              <w:spacing w:before="120" w:after="120"/>
              <w:rPr>
                <w:rFonts w:cs="Arial"/>
                <w:color w:val="auto"/>
                <w:szCs w:val="20"/>
              </w:rPr>
            </w:pPr>
          </w:p>
          <w:p w:rsidR="00A05550" w:rsidRPr="00F65538" w:rsidRDefault="00A05550" w:rsidP="00C06076">
            <w:pPr>
              <w:spacing w:before="120" w:after="120"/>
              <w:rPr>
                <w:rFonts w:cs="Arial"/>
                <w:color w:val="auto"/>
                <w:szCs w:val="20"/>
              </w:rPr>
            </w:pPr>
            <w:r w:rsidRPr="00F65538">
              <w:rPr>
                <w:rFonts w:cs="Arial"/>
                <w:color w:val="auto"/>
                <w:szCs w:val="20"/>
              </w:rPr>
              <w:t>More than 3 hours total/day</w:t>
            </w:r>
          </w:p>
        </w:tc>
      </w:tr>
      <w:tr w:rsidR="00A05550" w:rsidRPr="00F65538" w:rsidTr="00A05550">
        <w:trPr>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1. Highly repetitive motion.</w:t>
            </w:r>
          </w:p>
        </w:tc>
        <w:tc>
          <w:tcPr>
            <w:tcW w:w="714" w:type="pct"/>
            <w:vMerge/>
            <w:tcBorders>
              <w:left w:val="single" w:sz="6" w:space="0" w:color="000000"/>
              <w:right w:val="single" w:sz="18" w:space="0" w:color="auto"/>
            </w:tcBorders>
            <w:vAlign w:val="center"/>
          </w:tcPr>
          <w:p w:rsidR="00A05550" w:rsidRPr="00F65538" w:rsidRDefault="00A05550" w:rsidP="00C06076">
            <w:pPr>
              <w:spacing w:before="120" w:after="120"/>
              <w:rPr>
                <w:rFonts w:cs="Arial"/>
                <w:color w:val="auto"/>
                <w:szCs w:val="20"/>
              </w:rPr>
            </w:pPr>
          </w:p>
        </w:tc>
      </w:tr>
      <w:tr w:rsidR="00A05550" w:rsidRPr="00F65538" w:rsidTr="00A05550">
        <w:trPr>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 xml:space="preserve">2. Wrist palmar flexion greater than 45 degrees, wrist extension greater than 30 degrees, ulnar deviation greater than 20 degrees, or radial deviation greater than 20 degrees. </w:t>
            </w:r>
          </w:p>
        </w:tc>
        <w:tc>
          <w:tcPr>
            <w:tcW w:w="714" w:type="pct"/>
            <w:vMerge/>
            <w:tcBorders>
              <w:left w:val="single" w:sz="6" w:space="0" w:color="000000"/>
              <w:right w:val="single" w:sz="18" w:space="0" w:color="auto"/>
            </w:tcBorders>
            <w:vAlign w:val="center"/>
          </w:tcPr>
          <w:p w:rsidR="00A05550" w:rsidRPr="00F65538" w:rsidRDefault="00A05550" w:rsidP="00C06076">
            <w:pPr>
              <w:spacing w:before="120" w:after="120"/>
              <w:rPr>
                <w:rFonts w:cs="Arial"/>
                <w:color w:val="auto"/>
                <w:szCs w:val="20"/>
              </w:rPr>
            </w:pPr>
          </w:p>
        </w:tc>
      </w:tr>
      <w:tr w:rsidR="00A05550" w:rsidRPr="00F65538" w:rsidTr="001A3F87">
        <w:trPr>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 xml:space="preserve">3. Most of the work cycle performed with the elbow flexed equal to or greater than 90 degrees. </w:t>
            </w:r>
          </w:p>
        </w:tc>
        <w:tc>
          <w:tcPr>
            <w:tcW w:w="714" w:type="pct"/>
            <w:vMerge/>
            <w:tcBorders>
              <w:left w:val="single" w:sz="6" w:space="0" w:color="000000"/>
              <w:bottom w:val="single" w:sz="4" w:space="0" w:color="auto"/>
              <w:right w:val="single" w:sz="18" w:space="0" w:color="auto"/>
            </w:tcBorders>
            <w:vAlign w:val="center"/>
          </w:tcPr>
          <w:p w:rsidR="00A05550" w:rsidRPr="00F65538" w:rsidRDefault="00A05550" w:rsidP="00C06076">
            <w:pPr>
              <w:spacing w:before="120" w:after="120"/>
              <w:rPr>
                <w:rFonts w:cs="Arial"/>
                <w:color w:val="auto"/>
                <w:szCs w:val="20"/>
              </w:rPr>
            </w:pPr>
          </w:p>
        </w:tc>
      </w:tr>
      <w:tr w:rsidR="00FF0E03" w:rsidRPr="00F65538" w:rsidTr="001A3F87">
        <w:trPr>
          <w:trHeight w:val="400"/>
          <w:jc w:val="center"/>
        </w:trPr>
        <w:tc>
          <w:tcPr>
            <w:tcW w:w="4286" w:type="pct"/>
            <w:tcBorders>
              <w:top w:val="single" w:sz="6" w:space="0" w:color="000000"/>
              <w:left w:val="single" w:sz="18" w:space="0" w:color="auto"/>
              <w:bottom w:val="single" w:sz="18" w:space="0" w:color="auto"/>
              <w:right w:val="single" w:sz="6" w:space="0" w:color="000000"/>
            </w:tcBorders>
          </w:tcPr>
          <w:p w:rsidR="004219F6" w:rsidRPr="00F65538" w:rsidRDefault="00A11E8E" w:rsidP="00C06076">
            <w:pPr>
              <w:spacing w:before="120" w:after="120"/>
              <w:rPr>
                <w:rFonts w:cs="Arial"/>
                <w:color w:val="auto"/>
                <w:szCs w:val="20"/>
              </w:rPr>
            </w:pPr>
            <w:r w:rsidRPr="00F65538">
              <w:rPr>
                <w:rFonts w:cs="Arial"/>
                <w:color w:val="auto"/>
                <w:szCs w:val="20"/>
              </w:rPr>
              <w:t>4. No other risk factors.</w:t>
            </w:r>
          </w:p>
        </w:tc>
        <w:tc>
          <w:tcPr>
            <w:tcW w:w="714" w:type="pct"/>
            <w:tcBorders>
              <w:top w:val="single" w:sz="4" w:space="0" w:color="auto"/>
              <w:left w:val="single" w:sz="6" w:space="0" w:color="000000"/>
              <w:bottom w:val="single" w:sz="18" w:space="0" w:color="auto"/>
              <w:right w:val="single" w:sz="18" w:space="0" w:color="auto"/>
            </w:tcBorders>
            <w:vAlign w:val="center"/>
          </w:tcPr>
          <w:p w:rsidR="004219F6" w:rsidRPr="00F65538" w:rsidRDefault="00A11E8E" w:rsidP="00C06076">
            <w:pPr>
              <w:spacing w:before="120" w:after="120"/>
              <w:rPr>
                <w:rFonts w:cs="Arial"/>
                <w:color w:val="auto"/>
                <w:szCs w:val="20"/>
              </w:rPr>
            </w:pPr>
            <w:r w:rsidRPr="00F65538">
              <w:rPr>
                <w:rFonts w:cs="Arial"/>
                <w:color w:val="auto"/>
                <w:szCs w:val="20"/>
              </w:rPr>
              <w:t>More than 4 hours total/day</w:t>
            </w:r>
          </w:p>
        </w:tc>
      </w:tr>
      <w:tr w:rsidR="00A05550" w:rsidRPr="00F65538" w:rsidTr="00C06076">
        <w:trPr>
          <w:trHeight w:val="460"/>
          <w:jc w:val="center"/>
        </w:trPr>
        <w:tc>
          <w:tcPr>
            <w:tcW w:w="4286" w:type="pct"/>
            <w:tcBorders>
              <w:top w:val="single" w:sz="18" w:space="0" w:color="auto"/>
              <w:left w:val="single" w:sz="18" w:space="0" w:color="auto"/>
              <w:bottom w:val="single" w:sz="6" w:space="0" w:color="000000"/>
              <w:right w:val="single" w:sz="6" w:space="0" w:color="000000"/>
            </w:tcBorders>
            <w:shd w:val="clear" w:color="auto" w:fill="F2F2F2" w:themeFill="background1" w:themeFillShade="F2"/>
            <w:vAlign w:val="center"/>
          </w:tcPr>
          <w:p w:rsidR="00A05550" w:rsidRPr="00F65538" w:rsidRDefault="00A05550" w:rsidP="00DF6785">
            <w:pPr>
              <w:spacing w:before="120" w:after="120"/>
              <w:rPr>
                <w:rFonts w:cs="Arial"/>
                <w:color w:val="auto"/>
                <w:szCs w:val="20"/>
              </w:rPr>
            </w:pPr>
            <w:r w:rsidRPr="00861369">
              <w:rPr>
                <w:rFonts w:cs="Arial"/>
                <w:color w:val="auto"/>
                <w:szCs w:val="20"/>
                <w:u w:val="single"/>
              </w:rPr>
              <w:t>Gripping</w:t>
            </w:r>
            <w:r w:rsidRPr="00F65538">
              <w:rPr>
                <w:rFonts w:cs="Arial"/>
                <w:color w:val="auto"/>
                <w:szCs w:val="20"/>
              </w:rPr>
              <w:t xml:space="preserve"> (an) unsupported object(s) weighing 10 </w:t>
            </w:r>
            <w:proofErr w:type="spellStart"/>
            <w:r w:rsidRPr="00F65538">
              <w:rPr>
                <w:rFonts w:cs="Arial"/>
                <w:color w:val="auto"/>
                <w:szCs w:val="20"/>
              </w:rPr>
              <w:t>lbs</w:t>
            </w:r>
            <w:proofErr w:type="spellEnd"/>
            <w:r w:rsidRPr="00F65538">
              <w:rPr>
                <w:rFonts w:cs="Arial"/>
                <w:color w:val="auto"/>
                <w:szCs w:val="20"/>
              </w:rPr>
              <w:t xml:space="preserve"> or more/hand, or gripping with a force of 10 </w:t>
            </w:r>
            <w:proofErr w:type="spellStart"/>
            <w:r w:rsidRPr="00F65538">
              <w:rPr>
                <w:rFonts w:cs="Arial"/>
                <w:color w:val="auto"/>
                <w:szCs w:val="20"/>
              </w:rPr>
              <w:t>lbs</w:t>
            </w:r>
            <w:proofErr w:type="spellEnd"/>
            <w:r w:rsidRPr="00F65538">
              <w:rPr>
                <w:rFonts w:cs="Arial"/>
                <w:color w:val="auto"/>
                <w:szCs w:val="20"/>
              </w:rPr>
              <w:t xml:space="preserve"> or more/hand (comparable to clamping light duty automotive jumper cables onto a batter): *Handles should be rounded and soft, with at least 1.25’’-2.0” in diameter grips at least 5” long. Preferabl</w:t>
            </w:r>
            <w:r w:rsidR="00360768">
              <w:rPr>
                <w:rFonts w:cs="Arial"/>
                <w:color w:val="auto"/>
                <w:szCs w:val="20"/>
              </w:rPr>
              <w:t xml:space="preserve">y, a power grip should be used </w:t>
            </w:r>
            <w:r w:rsidR="00360768" w:rsidRPr="00360768">
              <w:rPr>
                <w:rFonts w:cs="Arial"/>
                <w:color w:val="auto"/>
                <w:szCs w:val="20"/>
              </w:rPr>
              <w:fldChar w:fldCharType="begin"/>
            </w:r>
            <w:r w:rsidR="00DF6785">
              <w:rPr>
                <w:rFonts w:cs="Arial"/>
                <w:color w:val="auto"/>
                <w:szCs w:val="20"/>
              </w:rPr>
              <w:instrText xml:space="preserve"> ADDIN EN.CITE &lt;EndNote&gt;&lt;Cite&gt;&lt;Author&gt;Occupational Safety &amp;amp; Health Service (OSHA)&lt;/Author&gt;&lt;Year&gt;1988&lt;/Year&gt;&lt;RecNum&gt;4595&lt;/RecNum&gt;&lt;DisplayText&gt;(Occupational Safety &amp;amp; Health Service (OSHA), 1988)&lt;/DisplayText&gt;&lt;record&gt;&lt;rec-number&gt;4595&lt;/rec-number&gt;&lt;foreign-keys&gt;&lt;key app="EN" db-id="vaxawsfavadaa0er9e8ppds0adazdvepawxx" timestamp="1481064276"&gt;4595&lt;/key&gt;&lt;/foreign-keys&gt;&lt;ref-type name="Web Page"&gt;12&lt;/ref-type&gt;&lt;contributors&gt;&lt;authors&gt;&lt;author&gt;Occupational Safety &amp;amp; Health Service (OSHA),&lt;/author&gt;&lt;/authors&gt;&lt;/contributors&gt;&lt;titles&gt;&lt;/titles&gt;&lt;dates&gt;&lt;year&gt;1988&lt;/year&gt;&lt;/dates&gt;&lt;urls&gt;&lt;related-urls&gt;&lt;url&gt;http://www.osha.gov/Publications/videoDisplay/videoDisplay.html&lt;/url&gt;&lt;/related-urls&gt;&lt;/urls&gt;&lt;modified-date&gt;Referenced in CTC Guideline&lt;/modified-date&gt;&lt;/record&gt;&lt;/Cite&gt;&lt;/EndNote&gt;</w:instrText>
            </w:r>
            <w:r w:rsidR="00360768" w:rsidRPr="00360768">
              <w:rPr>
                <w:rFonts w:cs="Arial"/>
                <w:color w:val="auto"/>
                <w:szCs w:val="20"/>
              </w:rPr>
              <w:fldChar w:fldCharType="separate"/>
            </w:r>
            <w:r w:rsidR="00360768" w:rsidRPr="00360768">
              <w:rPr>
                <w:rFonts w:cs="Arial"/>
                <w:noProof/>
                <w:color w:val="auto"/>
                <w:szCs w:val="20"/>
              </w:rPr>
              <w:t>(</w:t>
            </w:r>
            <w:hyperlink w:anchor="_ENREF_187" w:tooltip="Occupational Safety &amp; Health Service (OSHA), 1988 #4595" w:history="1">
              <w:r w:rsidR="00360768" w:rsidRPr="00DF6785">
                <w:rPr>
                  <w:rStyle w:val="Hyperlink"/>
                  <w:rFonts w:cs="Arial"/>
                  <w:noProof/>
                  <w:szCs w:val="20"/>
                </w:rPr>
                <w:t>Occupational Safety &amp; Health Service (OSHA), 1988</w:t>
              </w:r>
            </w:hyperlink>
            <w:r w:rsidR="00360768" w:rsidRPr="00360768">
              <w:rPr>
                <w:rFonts w:cs="Arial"/>
                <w:noProof/>
                <w:color w:val="auto"/>
                <w:szCs w:val="20"/>
              </w:rPr>
              <w:t>)</w:t>
            </w:r>
            <w:r w:rsidR="00360768" w:rsidRPr="00360768">
              <w:rPr>
                <w:rFonts w:cs="Arial"/>
                <w:color w:val="auto"/>
                <w:szCs w:val="20"/>
              </w:rPr>
              <w:fldChar w:fldCharType="end"/>
            </w:r>
            <w:r w:rsidRPr="00360768">
              <w:rPr>
                <w:rFonts w:cs="Arial"/>
                <w:color w:val="auto"/>
                <w:szCs w:val="20"/>
              </w:rPr>
              <w:t>.</w:t>
            </w:r>
          </w:p>
        </w:tc>
        <w:tc>
          <w:tcPr>
            <w:tcW w:w="714" w:type="pct"/>
            <w:vMerge w:val="restart"/>
            <w:tcBorders>
              <w:top w:val="single" w:sz="18" w:space="0" w:color="auto"/>
              <w:left w:val="single" w:sz="6" w:space="0" w:color="000000"/>
              <w:right w:val="single" w:sz="18" w:space="0" w:color="auto"/>
            </w:tcBorders>
            <w:vAlign w:val="center"/>
          </w:tcPr>
          <w:p w:rsidR="00A05550" w:rsidRPr="00F65538" w:rsidRDefault="00221003" w:rsidP="00C06076">
            <w:pPr>
              <w:spacing w:before="120" w:after="120"/>
              <w:rPr>
                <w:rFonts w:cs="Arial"/>
                <w:color w:val="auto"/>
                <w:szCs w:val="20"/>
              </w:rPr>
            </w:pPr>
            <w:hyperlink w:anchor="OSHA1988"/>
          </w:p>
          <w:p w:rsidR="00A05550" w:rsidRPr="00F65538" w:rsidRDefault="00A05550" w:rsidP="00C06076">
            <w:pPr>
              <w:spacing w:before="120" w:after="120"/>
              <w:rPr>
                <w:rFonts w:cs="Arial"/>
                <w:color w:val="auto"/>
                <w:szCs w:val="20"/>
              </w:rPr>
            </w:pPr>
            <w:r w:rsidRPr="00F65538">
              <w:rPr>
                <w:rFonts w:cs="Arial"/>
                <w:color w:val="auto"/>
                <w:szCs w:val="20"/>
              </w:rPr>
              <w:t>More than 3 hours total/day</w:t>
            </w:r>
          </w:p>
        </w:tc>
      </w:tr>
      <w:tr w:rsidR="00A05550" w:rsidRPr="00F65538" w:rsidTr="00A05550">
        <w:trPr>
          <w:trHeight w:val="54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1. Highly repetitive motion.</w:t>
            </w:r>
          </w:p>
        </w:tc>
        <w:tc>
          <w:tcPr>
            <w:tcW w:w="714" w:type="pct"/>
            <w:vMerge/>
            <w:tcBorders>
              <w:left w:val="single" w:sz="6" w:space="0" w:color="000000"/>
              <w:right w:val="single" w:sz="18" w:space="0" w:color="auto"/>
            </w:tcBorders>
            <w:vAlign w:val="center"/>
          </w:tcPr>
          <w:p w:rsidR="00A05550" w:rsidRPr="00F65538" w:rsidRDefault="00A05550" w:rsidP="00C06076">
            <w:pPr>
              <w:spacing w:before="120" w:after="120"/>
              <w:rPr>
                <w:rFonts w:cs="Arial"/>
                <w:color w:val="auto"/>
                <w:szCs w:val="20"/>
              </w:rPr>
            </w:pPr>
          </w:p>
        </w:tc>
      </w:tr>
      <w:tr w:rsidR="00A05550" w:rsidRPr="00F65538" w:rsidTr="00A05550">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2. Wrist palmar flexion greater than 45 degrees, wrist extension greater than 30 degrees, ulnar deviation greater than 20 degrees, or radial deviation greater than 20 degrees.</w:t>
            </w:r>
          </w:p>
        </w:tc>
        <w:tc>
          <w:tcPr>
            <w:tcW w:w="714" w:type="pct"/>
            <w:vMerge/>
            <w:tcBorders>
              <w:left w:val="single" w:sz="6" w:space="0" w:color="000000"/>
              <w:right w:val="single" w:sz="18" w:space="0" w:color="auto"/>
            </w:tcBorders>
            <w:vAlign w:val="center"/>
          </w:tcPr>
          <w:p w:rsidR="00A05550" w:rsidRPr="00F65538" w:rsidRDefault="00A05550" w:rsidP="00C06076">
            <w:pPr>
              <w:spacing w:before="120" w:after="120"/>
              <w:rPr>
                <w:rFonts w:cs="Arial"/>
                <w:color w:val="auto"/>
                <w:szCs w:val="20"/>
              </w:rPr>
            </w:pPr>
          </w:p>
        </w:tc>
      </w:tr>
      <w:tr w:rsidR="00A05550" w:rsidRPr="00F65538" w:rsidTr="001A3F87">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05550" w:rsidRPr="00F65538" w:rsidRDefault="00A05550" w:rsidP="00C06076">
            <w:pPr>
              <w:spacing w:before="120" w:after="120"/>
              <w:rPr>
                <w:rFonts w:cs="Arial"/>
                <w:color w:val="auto"/>
                <w:szCs w:val="20"/>
              </w:rPr>
            </w:pPr>
            <w:r w:rsidRPr="00F65538">
              <w:rPr>
                <w:rFonts w:cs="Arial"/>
                <w:color w:val="auto"/>
                <w:szCs w:val="20"/>
              </w:rPr>
              <w:t xml:space="preserve">3. Most of the work cycle performed with the elbow flexed equal to or greater than 90 degrees. </w:t>
            </w:r>
          </w:p>
        </w:tc>
        <w:tc>
          <w:tcPr>
            <w:tcW w:w="714" w:type="pct"/>
            <w:vMerge/>
            <w:tcBorders>
              <w:left w:val="single" w:sz="6" w:space="0" w:color="000000"/>
              <w:bottom w:val="single" w:sz="4" w:space="0" w:color="auto"/>
              <w:right w:val="single" w:sz="18" w:space="0" w:color="auto"/>
            </w:tcBorders>
            <w:vAlign w:val="center"/>
          </w:tcPr>
          <w:p w:rsidR="00A05550" w:rsidRPr="00F65538" w:rsidRDefault="00A05550" w:rsidP="00C06076">
            <w:pPr>
              <w:spacing w:before="120" w:after="120"/>
              <w:rPr>
                <w:rFonts w:cs="Arial"/>
                <w:color w:val="auto"/>
                <w:szCs w:val="20"/>
              </w:rPr>
            </w:pPr>
          </w:p>
        </w:tc>
      </w:tr>
      <w:tr w:rsidR="00FF0E03" w:rsidRPr="00F65538" w:rsidTr="001A3F87">
        <w:trPr>
          <w:trHeight w:val="460"/>
          <w:jc w:val="center"/>
        </w:trPr>
        <w:tc>
          <w:tcPr>
            <w:tcW w:w="4286" w:type="pct"/>
            <w:tcBorders>
              <w:top w:val="single" w:sz="6" w:space="0" w:color="000000"/>
              <w:left w:val="single" w:sz="18" w:space="0" w:color="auto"/>
              <w:bottom w:val="single" w:sz="18" w:space="0" w:color="auto"/>
              <w:right w:val="single" w:sz="6" w:space="0" w:color="000000"/>
            </w:tcBorders>
          </w:tcPr>
          <w:p w:rsidR="004219F6" w:rsidRPr="00F65538" w:rsidRDefault="00A11E8E" w:rsidP="00C06076">
            <w:pPr>
              <w:spacing w:before="120" w:after="120"/>
              <w:rPr>
                <w:rFonts w:cs="Arial"/>
                <w:color w:val="auto"/>
                <w:szCs w:val="20"/>
              </w:rPr>
            </w:pPr>
            <w:r w:rsidRPr="00F65538">
              <w:rPr>
                <w:rFonts w:cs="Arial"/>
                <w:color w:val="auto"/>
                <w:szCs w:val="20"/>
              </w:rPr>
              <w:t>No other risk factors.</w:t>
            </w:r>
          </w:p>
        </w:tc>
        <w:tc>
          <w:tcPr>
            <w:tcW w:w="714" w:type="pct"/>
            <w:tcBorders>
              <w:top w:val="single" w:sz="4" w:space="0" w:color="auto"/>
              <w:left w:val="single" w:sz="6" w:space="0" w:color="000000"/>
              <w:bottom w:val="single" w:sz="18" w:space="0" w:color="auto"/>
              <w:right w:val="single" w:sz="18" w:space="0" w:color="auto"/>
            </w:tcBorders>
            <w:vAlign w:val="center"/>
          </w:tcPr>
          <w:p w:rsidR="00A332A7" w:rsidRDefault="00A11E8E" w:rsidP="00C06076">
            <w:pPr>
              <w:spacing w:before="120" w:after="120"/>
              <w:rPr>
                <w:rFonts w:cs="Arial"/>
                <w:color w:val="auto"/>
                <w:szCs w:val="20"/>
              </w:rPr>
            </w:pPr>
            <w:r w:rsidRPr="00F65538">
              <w:rPr>
                <w:rFonts w:cs="Arial"/>
                <w:color w:val="auto"/>
                <w:szCs w:val="20"/>
              </w:rPr>
              <w:t>More than 4 hours total/day</w:t>
            </w:r>
          </w:p>
          <w:p w:rsidR="00C06076" w:rsidRDefault="00C06076" w:rsidP="00C06076">
            <w:pPr>
              <w:spacing w:before="120" w:after="120"/>
              <w:rPr>
                <w:rFonts w:cs="Arial"/>
                <w:color w:val="auto"/>
                <w:szCs w:val="20"/>
              </w:rPr>
            </w:pPr>
          </w:p>
          <w:p w:rsidR="00C06076" w:rsidRPr="00F65538" w:rsidRDefault="00C06076" w:rsidP="00C06076">
            <w:pPr>
              <w:spacing w:before="120" w:after="120"/>
              <w:rPr>
                <w:rFonts w:cs="Arial"/>
                <w:color w:val="auto"/>
                <w:szCs w:val="20"/>
              </w:rPr>
            </w:pPr>
          </w:p>
        </w:tc>
      </w:tr>
      <w:tr w:rsidR="00AB2A59" w:rsidRPr="00F65538" w:rsidTr="00C06076">
        <w:trPr>
          <w:trHeight w:val="460"/>
          <w:jc w:val="center"/>
        </w:trPr>
        <w:tc>
          <w:tcPr>
            <w:tcW w:w="4286" w:type="pct"/>
            <w:tcBorders>
              <w:top w:val="single" w:sz="18" w:space="0" w:color="auto"/>
              <w:left w:val="single" w:sz="18" w:space="0" w:color="auto"/>
              <w:bottom w:val="single" w:sz="6" w:space="0" w:color="000000"/>
              <w:right w:val="single" w:sz="6" w:space="0" w:color="000000"/>
            </w:tcBorders>
            <w:shd w:val="clear" w:color="auto" w:fill="F2F2F2" w:themeFill="background1" w:themeFillShade="F2"/>
            <w:vAlign w:val="center"/>
          </w:tcPr>
          <w:p w:rsidR="00AB2A59" w:rsidRPr="00F65538" w:rsidRDefault="00AB2A59" w:rsidP="00C06076">
            <w:pPr>
              <w:spacing w:before="120" w:after="120"/>
              <w:rPr>
                <w:rFonts w:cs="Arial"/>
                <w:color w:val="auto"/>
                <w:szCs w:val="20"/>
              </w:rPr>
            </w:pPr>
            <w:r w:rsidRPr="00861369">
              <w:rPr>
                <w:rFonts w:cs="Arial"/>
                <w:color w:val="auto"/>
                <w:szCs w:val="20"/>
                <w:u w:val="single"/>
              </w:rPr>
              <w:lastRenderedPageBreak/>
              <w:t>Repetitive Motion</w:t>
            </w:r>
            <w:r w:rsidRPr="00F65538">
              <w:rPr>
                <w:rFonts w:cs="Arial"/>
                <w:color w:val="auto"/>
                <w:szCs w:val="20"/>
              </w:rPr>
              <w:t xml:space="preserve"> (using the same motion with little or no variation) with a cycle time 30 seconds or less or greater than 50% of cycle time performing the same task:</w:t>
            </w:r>
          </w:p>
        </w:tc>
        <w:tc>
          <w:tcPr>
            <w:tcW w:w="714" w:type="pct"/>
            <w:vMerge w:val="restart"/>
            <w:tcBorders>
              <w:top w:val="single" w:sz="18" w:space="0" w:color="auto"/>
              <w:left w:val="single" w:sz="6" w:space="0" w:color="000000"/>
              <w:right w:val="single" w:sz="18" w:space="0" w:color="auto"/>
            </w:tcBorders>
            <w:vAlign w:val="center"/>
          </w:tcPr>
          <w:p w:rsidR="00AB2A59" w:rsidRDefault="00AB2A59" w:rsidP="00C06076">
            <w:pPr>
              <w:spacing w:before="120" w:after="120"/>
              <w:rPr>
                <w:rFonts w:cs="Arial"/>
                <w:color w:val="auto"/>
                <w:szCs w:val="20"/>
              </w:rPr>
            </w:pPr>
          </w:p>
          <w:p w:rsidR="00AB2A59" w:rsidRDefault="00AB2A59" w:rsidP="00C06076">
            <w:pPr>
              <w:spacing w:before="120" w:after="120"/>
              <w:rPr>
                <w:rFonts w:cs="Arial"/>
                <w:color w:val="auto"/>
                <w:szCs w:val="20"/>
              </w:rPr>
            </w:pPr>
          </w:p>
          <w:p w:rsidR="00AB2A59" w:rsidRPr="00F65538" w:rsidRDefault="00AB2A59" w:rsidP="00C06076">
            <w:pPr>
              <w:spacing w:before="120" w:after="120"/>
              <w:rPr>
                <w:rFonts w:cs="Arial"/>
                <w:color w:val="auto"/>
                <w:szCs w:val="20"/>
              </w:rPr>
            </w:pPr>
            <w:r w:rsidRPr="00F65538">
              <w:rPr>
                <w:rFonts w:cs="Arial"/>
                <w:color w:val="auto"/>
                <w:szCs w:val="20"/>
              </w:rPr>
              <w:t>More than 2 hours total/day</w:t>
            </w: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DF6785">
            <w:pPr>
              <w:spacing w:before="120" w:after="120"/>
              <w:rPr>
                <w:rFonts w:cs="Arial"/>
                <w:color w:val="auto"/>
                <w:szCs w:val="20"/>
              </w:rPr>
            </w:pPr>
            <w:r w:rsidRPr="00F65538">
              <w:rPr>
                <w:rFonts w:cs="Arial"/>
                <w:color w:val="auto"/>
                <w:szCs w:val="20"/>
              </w:rPr>
              <w:t>1. High, forceful exertions with the hands, with wrist palmar flexion greater than 45 degrees, wrist extension greater than 30 degrees, ulnar deviation greater than 20 degrees, or radial deviation greater than 20 de</w:t>
            </w:r>
            <w:r w:rsidR="00E04C3D">
              <w:rPr>
                <w:rFonts w:cs="Arial"/>
                <w:color w:val="auto"/>
                <w:szCs w:val="20"/>
              </w:rPr>
              <w:t xml:space="preserve">grees </w:t>
            </w:r>
            <w:r w:rsidR="00E04C3D" w:rsidRPr="00E04C3D">
              <w:rPr>
                <w:rFonts w:cs="Arial"/>
                <w:color w:val="auto"/>
                <w:szCs w:val="20"/>
              </w:rPr>
              <w:fldChar w:fldCharType="begin">
                <w:fldData xml:space="preserve">PEVuZE5vdGU+PENpdGU+PEF1dGhvcj5LZWlyPC9BdXRob3I+PFllYXI+MjAwNzwvWWVhcj48UmVj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</w:fldData>
              </w:fldChar>
            </w:r>
            <w:r w:rsidR="00DF6785">
              <w:rPr>
                <w:rFonts w:cs="Arial"/>
                <w:color w:val="auto"/>
                <w:szCs w:val="20"/>
              </w:rPr>
              <w:instrText xml:space="preserve"> ADDIN EN.CITE </w:instrText>
            </w:r>
            <w:r w:rsidR="00DF6785">
              <w:rPr>
                <w:rFonts w:cs="Arial"/>
                <w:color w:val="auto"/>
                <w:szCs w:val="20"/>
              </w:rPr>
              <w:fldChar w:fldCharType="begin">
                <w:fldData xml:space="preserve">PEVuZE5vdGU+PENpdGU+PEF1dGhvcj5LZWlyPC9BdXRob3I+PFllYXI+MjAwNzwvWWVhcj48UmVj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</w:fldData>
              </w:fldChar>
            </w:r>
            <w:r w:rsidR="00DF6785">
              <w:rPr>
                <w:rFonts w:cs="Arial"/>
                <w:color w:val="auto"/>
                <w:szCs w:val="20"/>
              </w:rPr>
              <w:instrText xml:space="preserve"> ADDIN EN.CITE.DATA </w:instrText>
            </w:r>
            <w:r w:rsidR="00DF6785">
              <w:rPr>
                <w:rFonts w:cs="Arial"/>
                <w:color w:val="auto"/>
                <w:szCs w:val="20"/>
              </w:rPr>
            </w:r>
            <w:r w:rsidR="00DF6785">
              <w:rPr>
                <w:rFonts w:cs="Arial"/>
                <w:color w:val="auto"/>
                <w:szCs w:val="20"/>
              </w:rPr>
              <w:fldChar w:fldCharType="end"/>
            </w:r>
            <w:r w:rsidR="00E04C3D" w:rsidRPr="00E04C3D">
              <w:rPr>
                <w:rFonts w:cs="Arial"/>
                <w:color w:val="auto"/>
                <w:szCs w:val="20"/>
              </w:rPr>
            </w:r>
            <w:r w:rsidR="00E04C3D" w:rsidRPr="00E04C3D">
              <w:rPr>
                <w:rFonts w:cs="Arial"/>
                <w:color w:val="auto"/>
                <w:szCs w:val="20"/>
              </w:rPr>
              <w:fldChar w:fldCharType="separate"/>
            </w:r>
            <w:r w:rsidR="00360768">
              <w:rPr>
                <w:rFonts w:cs="Arial"/>
                <w:noProof/>
                <w:color w:val="auto"/>
                <w:szCs w:val="20"/>
              </w:rPr>
              <w:t>(</w:t>
            </w:r>
            <w:hyperlink w:anchor="_ENREF_138" w:tooltip="Keir, 2007 #4577" w:history="1">
              <w:r w:rsidR="00360768" w:rsidRPr="00DF6785">
                <w:rPr>
                  <w:rStyle w:val="Hyperlink"/>
                  <w:rFonts w:cs="Arial"/>
                  <w:noProof/>
                  <w:szCs w:val="20"/>
                </w:rPr>
                <w:t>Keir, Bach, Hudes, &amp; Rempel, 2007</w:t>
              </w:r>
            </w:hyperlink>
            <w:r w:rsidR="00360768">
              <w:rPr>
                <w:rFonts w:cs="Arial"/>
                <w:noProof/>
                <w:color w:val="auto"/>
                <w:szCs w:val="20"/>
              </w:rPr>
              <w:t xml:space="preserve">; </w:t>
            </w:r>
            <w:hyperlink w:anchor="_ENREF_216" w:tooltip="Rempel, 2008 #4607" w:history="1">
              <w:r w:rsidR="00360768" w:rsidRPr="00DF6785">
                <w:rPr>
                  <w:rStyle w:val="Hyperlink"/>
                  <w:rFonts w:cs="Arial"/>
                  <w:noProof/>
                  <w:szCs w:val="20"/>
                </w:rPr>
                <w:t>Rempel, Keir, &amp; Bach, 2008</w:t>
              </w:r>
            </w:hyperlink>
            <w:r w:rsidR="00360768">
              <w:rPr>
                <w:rFonts w:cs="Arial"/>
                <w:noProof/>
                <w:color w:val="auto"/>
                <w:szCs w:val="20"/>
              </w:rPr>
              <w:t>)</w:t>
            </w:r>
            <w:r w:rsidR="00E04C3D" w:rsidRPr="00E04C3D">
              <w:rPr>
                <w:rFonts w:cs="Arial"/>
                <w:color w:val="auto"/>
                <w:szCs w:val="20"/>
              </w:rPr>
              <w:fldChar w:fldCharType="end"/>
            </w:r>
            <w:r w:rsidRPr="00E04C3D">
              <w:rPr>
                <w:rFonts w:cs="Arial"/>
                <w:color w:val="auto"/>
                <w:szCs w:val="20"/>
              </w:rPr>
              <w:t>.</w:t>
            </w:r>
            <w:r w:rsidRPr="00F65538">
              <w:rPr>
                <w:rFonts w:cs="Arial"/>
                <w:color w:val="auto"/>
                <w:szCs w:val="20"/>
              </w:rPr>
              <w:t xml:space="preserve"> </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t>2. Most of the work cycle performed with the elbow flexed equal to or greater than 90 degrees.</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FF0E03" w:rsidRPr="00F65538" w:rsidTr="00403C11">
        <w:trPr>
          <w:trHeight w:val="620"/>
          <w:jc w:val="center"/>
        </w:trPr>
        <w:tc>
          <w:tcPr>
            <w:tcW w:w="4286" w:type="pct"/>
            <w:tcBorders>
              <w:top w:val="single" w:sz="6" w:space="0" w:color="000000"/>
              <w:left w:val="single" w:sz="18" w:space="0" w:color="auto"/>
              <w:bottom w:val="single" w:sz="18" w:space="0" w:color="auto"/>
              <w:right w:val="single" w:sz="6" w:space="0" w:color="000000"/>
            </w:tcBorders>
          </w:tcPr>
          <w:p w:rsidR="004219F6" w:rsidRPr="00F65538" w:rsidRDefault="00A11E8E" w:rsidP="00C06076">
            <w:pPr>
              <w:spacing w:before="120" w:after="120"/>
              <w:rPr>
                <w:rFonts w:cs="Arial"/>
                <w:color w:val="auto"/>
                <w:szCs w:val="20"/>
              </w:rPr>
            </w:pPr>
            <w:r w:rsidRPr="00F65538">
              <w:rPr>
                <w:rFonts w:cs="Arial"/>
                <w:color w:val="auto"/>
                <w:szCs w:val="20"/>
              </w:rPr>
              <w:t>3. No other risk factors.</w:t>
            </w:r>
          </w:p>
        </w:tc>
        <w:tc>
          <w:tcPr>
            <w:tcW w:w="714" w:type="pct"/>
            <w:tcBorders>
              <w:top w:val="single" w:sz="6" w:space="0" w:color="auto"/>
              <w:left w:val="single" w:sz="6" w:space="0" w:color="000000"/>
              <w:bottom w:val="single" w:sz="18" w:space="0" w:color="auto"/>
              <w:right w:val="single" w:sz="18" w:space="0" w:color="auto"/>
            </w:tcBorders>
            <w:vAlign w:val="center"/>
          </w:tcPr>
          <w:p w:rsidR="004219F6" w:rsidRPr="00F65538" w:rsidRDefault="00A11E8E" w:rsidP="00C06076">
            <w:pPr>
              <w:spacing w:before="120" w:after="120"/>
              <w:rPr>
                <w:rFonts w:cs="Arial"/>
                <w:color w:val="auto"/>
                <w:szCs w:val="20"/>
              </w:rPr>
            </w:pPr>
            <w:r w:rsidRPr="00F65538">
              <w:rPr>
                <w:rFonts w:cs="Arial"/>
                <w:color w:val="auto"/>
                <w:szCs w:val="20"/>
              </w:rPr>
              <w:t>More than 6 hours total/day</w:t>
            </w:r>
          </w:p>
        </w:tc>
      </w:tr>
      <w:tr w:rsidR="00AB2A59" w:rsidRPr="00F65538" w:rsidTr="00C06076">
        <w:trPr>
          <w:trHeight w:val="500"/>
          <w:jc w:val="center"/>
        </w:trPr>
        <w:tc>
          <w:tcPr>
            <w:tcW w:w="4286" w:type="pct"/>
            <w:tcBorders>
              <w:top w:val="single" w:sz="18" w:space="0" w:color="auto"/>
              <w:left w:val="single" w:sz="18" w:space="0" w:color="auto"/>
              <w:bottom w:val="single" w:sz="6" w:space="0" w:color="000000"/>
              <w:right w:val="single" w:sz="6" w:space="0" w:color="000000"/>
            </w:tcBorders>
            <w:shd w:val="clear" w:color="auto" w:fill="F2F2F2" w:themeFill="background1" w:themeFillShade="F2"/>
            <w:vAlign w:val="center"/>
          </w:tcPr>
          <w:p w:rsidR="00AB2A59" w:rsidRPr="00F65538" w:rsidRDefault="00AB2A59" w:rsidP="00C06076">
            <w:pPr>
              <w:spacing w:before="120" w:after="120"/>
              <w:rPr>
                <w:rFonts w:cs="Arial"/>
                <w:color w:val="auto"/>
                <w:szCs w:val="20"/>
              </w:rPr>
            </w:pPr>
            <w:bookmarkStart w:id="204" w:name="_3znysh7" w:colFirst="0" w:colLast="0"/>
            <w:bookmarkEnd w:id="204"/>
            <w:r w:rsidRPr="00861369">
              <w:rPr>
                <w:rFonts w:cs="Arial"/>
                <w:color w:val="auto"/>
                <w:szCs w:val="20"/>
                <w:u w:val="single"/>
              </w:rPr>
              <w:t>Intensive Keying</w:t>
            </w:r>
            <w:r w:rsidRPr="00F65538">
              <w:rPr>
                <w:rFonts w:cs="Arial"/>
                <w:color w:val="auto"/>
                <w:szCs w:val="20"/>
              </w:rPr>
              <w:t>:</w:t>
            </w:r>
          </w:p>
        </w:tc>
        <w:tc>
          <w:tcPr>
            <w:tcW w:w="714" w:type="pct"/>
            <w:vMerge w:val="restart"/>
            <w:tcBorders>
              <w:top w:val="single" w:sz="18" w:space="0" w:color="auto"/>
              <w:left w:val="single" w:sz="6" w:space="0" w:color="000000"/>
              <w:right w:val="single" w:sz="18" w:space="0" w:color="auto"/>
            </w:tcBorders>
            <w:vAlign w:val="center"/>
          </w:tcPr>
          <w:p w:rsidR="00AB2A59" w:rsidRDefault="00AB2A59" w:rsidP="00C06076">
            <w:pPr>
              <w:spacing w:before="120" w:after="120"/>
              <w:rPr>
                <w:rFonts w:cs="Arial"/>
                <w:color w:val="auto"/>
                <w:szCs w:val="20"/>
              </w:rPr>
            </w:pPr>
          </w:p>
          <w:p w:rsidR="00AB2A59" w:rsidRPr="00F65538" w:rsidRDefault="00AB2A59" w:rsidP="00C06076">
            <w:pPr>
              <w:spacing w:before="120" w:after="120"/>
              <w:rPr>
                <w:rFonts w:cs="Arial"/>
                <w:color w:val="auto"/>
                <w:szCs w:val="20"/>
              </w:rPr>
            </w:pPr>
            <w:r w:rsidRPr="00F65538">
              <w:rPr>
                <w:rFonts w:cs="Arial"/>
                <w:color w:val="auto"/>
                <w:szCs w:val="20"/>
              </w:rPr>
              <w:t>More than 4 hours total/day</w:t>
            </w: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t>1. Wrist palmar flexion greater than 45 degrees, wrist extension greater than 30 degrees, ulnar deviation greater than 20 degrees, or radial deviation greater than 20 degrees.</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t xml:space="preserve">2. Most of the work cycle performed with the elbow flexed equal to or greater than 90 degrees. </w:t>
            </w:r>
          </w:p>
        </w:tc>
        <w:tc>
          <w:tcPr>
            <w:tcW w:w="714" w:type="pct"/>
            <w:vMerge/>
            <w:tcBorders>
              <w:left w:val="single" w:sz="6" w:space="0" w:color="000000"/>
              <w:bottom w:val="single" w:sz="6" w:space="0" w:color="auto"/>
              <w:right w:val="single" w:sz="18" w:space="0" w:color="auto"/>
            </w:tcBorders>
            <w:vAlign w:val="center"/>
          </w:tcPr>
          <w:p w:rsidR="00AB2A59" w:rsidRPr="00F65538" w:rsidRDefault="00AB2A59" w:rsidP="00C06076">
            <w:pPr>
              <w:spacing w:before="120" w:after="120"/>
              <w:rPr>
                <w:rFonts w:cs="Arial"/>
                <w:color w:val="auto"/>
                <w:szCs w:val="20"/>
              </w:rPr>
            </w:pPr>
          </w:p>
        </w:tc>
      </w:tr>
      <w:tr w:rsidR="00FF0E03" w:rsidRPr="00F65538" w:rsidTr="00AB2A59">
        <w:trPr>
          <w:trHeight w:val="460"/>
          <w:jc w:val="center"/>
        </w:trPr>
        <w:tc>
          <w:tcPr>
            <w:tcW w:w="4286" w:type="pct"/>
            <w:tcBorders>
              <w:top w:val="single" w:sz="6" w:space="0" w:color="000000"/>
              <w:left w:val="single" w:sz="18" w:space="0" w:color="auto"/>
              <w:bottom w:val="single" w:sz="18" w:space="0" w:color="auto"/>
              <w:right w:val="single" w:sz="6" w:space="0" w:color="000000"/>
            </w:tcBorders>
          </w:tcPr>
          <w:p w:rsidR="004219F6" w:rsidRPr="00F65538" w:rsidRDefault="00A11E8E" w:rsidP="00C06076">
            <w:pPr>
              <w:spacing w:before="120" w:after="120"/>
              <w:rPr>
                <w:rFonts w:cs="Arial"/>
                <w:color w:val="auto"/>
                <w:szCs w:val="20"/>
              </w:rPr>
            </w:pPr>
            <w:r w:rsidRPr="00F65538">
              <w:rPr>
                <w:rFonts w:cs="Arial"/>
                <w:color w:val="auto"/>
                <w:szCs w:val="20"/>
              </w:rPr>
              <w:t>3. No other risk factors.</w:t>
            </w:r>
          </w:p>
        </w:tc>
        <w:tc>
          <w:tcPr>
            <w:tcW w:w="714" w:type="pct"/>
            <w:tcBorders>
              <w:top w:val="single" w:sz="6" w:space="0" w:color="auto"/>
              <w:left w:val="single" w:sz="6" w:space="0" w:color="000000"/>
              <w:bottom w:val="single" w:sz="18" w:space="0" w:color="auto"/>
              <w:right w:val="single" w:sz="18" w:space="0" w:color="auto"/>
            </w:tcBorders>
            <w:vAlign w:val="center"/>
          </w:tcPr>
          <w:p w:rsidR="004219F6" w:rsidRPr="00F65538" w:rsidRDefault="00A11E8E" w:rsidP="00C06076">
            <w:pPr>
              <w:spacing w:before="120" w:after="120"/>
              <w:rPr>
                <w:rFonts w:cs="Arial"/>
                <w:color w:val="auto"/>
                <w:szCs w:val="20"/>
              </w:rPr>
            </w:pPr>
            <w:r w:rsidRPr="00F65538">
              <w:rPr>
                <w:rFonts w:cs="Arial"/>
                <w:color w:val="auto"/>
                <w:szCs w:val="20"/>
              </w:rPr>
              <w:t>More than 7 hours total/day</w:t>
            </w:r>
          </w:p>
        </w:tc>
      </w:tr>
      <w:tr w:rsidR="00AB2A59" w:rsidRPr="00F65538" w:rsidTr="00C06076">
        <w:trPr>
          <w:trHeight w:val="460"/>
          <w:jc w:val="center"/>
        </w:trPr>
        <w:tc>
          <w:tcPr>
            <w:tcW w:w="4286" w:type="pct"/>
            <w:tcBorders>
              <w:top w:val="single" w:sz="18" w:space="0" w:color="auto"/>
              <w:left w:val="single" w:sz="18" w:space="0" w:color="auto"/>
              <w:bottom w:val="single" w:sz="6" w:space="0" w:color="000000"/>
              <w:right w:val="single" w:sz="6" w:space="0" w:color="000000"/>
            </w:tcBorders>
            <w:shd w:val="clear" w:color="auto" w:fill="F2F2F2" w:themeFill="background1" w:themeFillShade="F2"/>
            <w:vAlign w:val="center"/>
          </w:tcPr>
          <w:p w:rsidR="00AB2A59" w:rsidRPr="00F65538" w:rsidRDefault="00AB2A59" w:rsidP="00C06076">
            <w:pPr>
              <w:spacing w:before="120" w:after="120"/>
              <w:rPr>
                <w:rFonts w:cs="Arial"/>
                <w:color w:val="auto"/>
                <w:szCs w:val="20"/>
              </w:rPr>
            </w:pPr>
            <w:bookmarkStart w:id="205" w:name="_2et92p0" w:colFirst="0" w:colLast="0"/>
            <w:bookmarkEnd w:id="205"/>
            <w:r w:rsidRPr="00861369">
              <w:rPr>
                <w:rFonts w:cs="Arial"/>
                <w:color w:val="auto"/>
                <w:szCs w:val="20"/>
                <w:u w:val="single"/>
              </w:rPr>
              <w:t>Repeated Impact</w:t>
            </w:r>
            <w:r w:rsidRPr="00F65538">
              <w:rPr>
                <w:rFonts w:cs="Arial"/>
                <w:color w:val="auto"/>
                <w:szCs w:val="20"/>
              </w:rPr>
              <w:t>:</w:t>
            </w:r>
          </w:p>
        </w:tc>
        <w:tc>
          <w:tcPr>
            <w:tcW w:w="714" w:type="pct"/>
            <w:vMerge w:val="restart"/>
            <w:tcBorders>
              <w:top w:val="single" w:sz="18" w:space="0" w:color="auto"/>
              <w:left w:val="single" w:sz="6" w:space="0" w:color="000000"/>
              <w:right w:val="single" w:sz="18" w:space="0" w:color="auto"/>
            </w:tcBorders>
            <w:vAlign w:val="center"/>
          </w:tcPr>
          <w:p w:rsidR="00AB2A59" w:rsidRDefault="00AB2A59" w:rsidP="00C06076">
            <w:pPr>
              <w:spacing w:before="120" w:after="120"/>
              <w:rPr>
                <w:rFonts w:cs="Arial"/>
                <w:color w:val="auto"/>
                <w:szCs w:val="20"/>
              </w:rPr>
            </w:pPr>
          </w:p>
          <w:p w:rsidR="00AB2A59" w:rsidRPr="00F65538" w:rsidRDefault="00AB2A59" w:rsidP="00C06076">
            <w:pPr>
              <w:spacing w:before="120" w:after="120"/>
              <w:rPr>
                <w:rFonts w:cs="Arial"/>
                <w:color w:val="auto"/>
                <w:szCs w:val="20"/>
              </w:rPr>
            </w:pPr>
            <w:r w:rsidRPr="00F65538">
              <w:rPr>
                <w:rFonts w:cs="Arial"/>
                <w:color w:val="auto"/>
                <w:szCs w:val="20"/>
              </w:rPr>
              <w:t>More than 2 hours total/day</w:t>
            </w:r>
          </w:p>
        </w:tc>
      </w:tr>
      <w:tr w:rsidR="00AB2A59" w:rsidRPr="00F65538" w:rsidTr="00AB2A59">
        <w:trPr>
          <w:trHeight w:val="460"/>
          <w:jc w:val="center"/>
        </w:trPr>
        <w:tc>
          <w:tcPr>
            <w:tcW w:w="4286" w:type="pct"/>
            <w:tcBorders>
              <w:top w:val="single" w:sz="6" w:space="0" w:color="000000"/>
              <w:left w:val="single" w:sz="18" w:space="0" w:color="auto"/>
              <w:bottom w:val="single" w:sz="18" w:space="0" w:color="auto"/>
              <w:right w:val="single" w:sz="6" w:space="0" w:color="000000"/>
            </w:tcBorders>
          </w:tcPr>
          <w:p w:rsidR="00AB2A59" w:rsidRPr="00F65538" w:rsidRDefault="00AB2A59" w:rsidP="00C06076">
            <w:pPr>
              <w:spacing w:before="120" w:after="120"/>
              <w:rPr>
                <w:rFonts w:cs="Arial"/>
                <w:color w:val="auto"/>
                <w:szCs w:val="20"/>
              </w:rPr>
            </w:pPr>
            <w:r w:rsidRPr="00F65538">
              <w:rPr>
                <w:rFonts w:cs="Arial"/>
                <w:color w:val="auto"/>
                <w:szCs w:val="20"/>
              </w:rPr>
              <w:t>1. Using the hand (heel/base of palm) as a hammer more than once per minute.</w:t>
            </w:r>
          </w:p>
        </w:tc>
        <w:tc>
          <w:tcPr>
            <w:tcW w:w="714" w:type="pct"/>
            <w:vMerge/>
            <w:tcBorders>
              <w:left w:val="single" w:sz="6" w:space="0" w:color="000000"/>
              <w:bottom w:val="single" w:sz="18" w:space="0" w:color="auto"/>
              <w:right w:val="single" w:sz="18" w:space="0" w:color="auto"/>
            </w:tcBorders>
            <w:vAlign w:val="center"/>
          </w:tcPr>
          <w:p w:rsidR="00AB2A59" w:rsidRPr="00F65538" w:rsidRDefault="00AB2A59" w:rsidP="00C06076">
            <w:pPr>
              <w:spacing w:before="120" w:after="120"/>
              <w:rPr>
                <w:rFonts w:cs="Arial"/>
                <w:color w:val="auto"/>
                <w:szCs w:val="20"/>
              </w:rPr>
            </w:pPr>
          </w:p>
        </w:tc>
      </w:tr>
      <w:tr w:rsidR="00AB2A59" w:rsidRPr="00F65538" w:rsidTr="00C06076">
        <w:trPr>
          <w:trHeight w:val="1224"/>
          <w:jc w:val="center"/>
        </w:trPr>
        <w:tc>
          <w:tcPr>
            <w:tcW w:w="4286" w:type="pct"/>
            <w:tcBorders>
              <w:top w:val="single" w:sz="18" w:space="0" w:color="auto"/>
              <w:left w:val="single" w:sz="18" w:space="0" w:color="auto"/>
              <w:right w:val="single" w:sz="6" w:space="0" w:color="000000"/>
            </w:tcBorders>
            <w:shd w:val="clear" w:color="auto" w:fill="F2F2F2" w:themeFill="background1" w:themeFillShade="F2"/>
            <w:vAlign w:val="center"/>
          </w:tcPr>
          <w:p w:rsidR="00AB2A59" w:rsidRPr="00F65538" w:rsidRDefault="00AB2A59" w:rsidP="00C06076">
            <w:pPr>
              <w:spacing w:before="120" w:after="120"/>
              <w:rPr>
                <w:rFonts w:cs="Arial"/>
                <w:color w:val="auto"/>
                <w:szCs w:val="20"/>
              </w:rPr>
            </w:pPr>
            <w:bookmarkStart w:id="206" w:name="_tyjcwt" w:colFirst="0" w:colLast="0"/>
            <w:bookmarkEnd w:id="206"/>
            <w:r w:rsidRPr="00861369">
              <w:rPr>
                <w:rFonts w:cs="Arial"/>
                <w:color w:val="auto"/>
                <w:szCs w:val="20"/>
                <w:u w:val="single"/>
              </w:rPr>
              <w:t>Vibration</w:t>
            </w:r>
            <w:r w:rsidRPr="00F65538">
              <w:rPr>
                <w:rFonts w:cs="Arial"/>
                <w:color w:val="auto"/>
                <w:szCs w:val="20"/>
              </w:rPr>
              <w:t>: Two determinants of the tolerability of segmental vibration of the hand are the frequency and the acceleration of the motion of the vibrating tool, with lower frequencies being more poorly tolerated at a given level of imposed acceleration, expressed below in multiples of the acceleration due to gravity.</w:t>
            </w:r>
          </w:p>
        </w:tc>
        <w:tc>
          <w:tcPr>
            <w:tcW w:w="714" w:type="pct"/>
            <w:vMerge w:val="restart"/>
            <w:tcBorders>
              <w:top w:val="single" w:sz="18" w:space="0" w:color="auto"/>
              <w:left w:val="single" w:sz="6" w:space="0" w:color="000000"/>
              <w:right w:val="single" w:sz="18" w:space="0" w:color="auto"/>
            </w:tcBorders>
            <w:vAlign w:val="center"/>
          </w:tcPr>
          <w:p w:rsidR="00403C11" w:rsidRDefault="00403C11" w:rsidP="00C06076">
            <w:pPr>
              <w:spacing w:before="120" w:after="120"/>
              <w:rPr>
                <w:rFonts w:cs="Arial"/>
                <w:color w:val="auto"/>
                <w:szCs w:val="20"/>
              </w:rPr>
            </w:pPr>
          </w:p>
          <w:p w:rsidR="00403C11" w:rsidRDefault="00403C11" w:rsidP="00C06076">
            <w:pPr>
              <w:spacing w:before="120" w:after="120"/>
              <w:rPr>
                <w:rFonts w:cs="Arial"/>
                <w:color w:val="auto"/>
                <w:szCs w:val="20"/>
              </w:rPr>
            </w:pPr>
          </w:p>
          <w:p w:rsidR="00403C11" w:rsidRDefault="00403C11" w:rsidP="00C06076">
            <w:pPr>
              <w:spacing w:before="120" w:after="120"/>
              <w:rPr>
                <w:rFonts w:cs="Arial"/>
                <w:color w:val="auto"/>
                <w:szCs w:val="20"/>
              </w:rPr>
            </w:pPr>
          </w:p>
          <w:p w:rsidR="00AB2A59" w:rsidRPr="00F65538" w:rsidRDefault="00AB2A59" w:rsidP="00C06076">
            <w:pPr>
              <w:spacing w:before="120" w:after="120"/>
              <w:rPr>
                <w:rFonts w:cs="Arial"/>
                <w:color w:val="auto"/>
                <w:szCs w:val="20"/>
              </w:rPr>
            </w:pPr>
            <w:r w:rsidRPr="00F65538">
              <w:rPr>
                <w:rFonts w:cs="Arial"/>
                <w:color w:val="auto"/>
                <w:szCs w:val="20"/>
              </w:rPr>
              <w:t>More than 30 minutes at a time</w:t>
            </w: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t>1. Frequency range 8-15 Hz and acceleration 6 g</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t>2. Frequency range 80 Hz and acceleration 40 g</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AB2A59"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AB2A59" w:rsidRPr="00F65538" w:rsidRDefault="00AB2A59" w:rsidP="00C06076">
            <w:pPr>
              <w:spacing w:before="120" w:after="120"/>
              <w:rPr>
                <w:rFonts w:cs="Arial"/>
                <w:color w:val="auto"/>
                <w:szCs w:val="20"/>
              </w:rPr>
            </w:pPr>
            <w:r w:rsidRPr="00F65538">
              <w:rPr>
                <w:rFonts w:cs="Arial"/>
                <w:color w:val="auto"/>
                <w:szCs w:val="20"/>
              </w:rPr>
              <w:lastRenderedPageBreak/>
              <w:t>3. Frequency range 250 Hz and acceleration 250 g</w:t>
            </w:r>
          </w:p>
        </w:tc>
        <w:tc>
          <w:tcPr>
            <w:tcW w:w="714" w:type="pct"/>
            <w:vMerge/>
            <w:tcBorders>
              <w:left w:val="single" w:sz="6" w:space="0" w:color="000000"/>
              <w:right w:val="single" w:sz="18" w:space="0" w:color="auto"/>
            </w:tcBorders>
            <w:vAlign w:val="center"/>
          </w:tcPr>
          <w:p w:rsidR="00AB2A59" w:rsidRPr="00F65538" w:rsidRDefault="00AB2A59" w:rsidP="00C06076">
            <w:pPr>
              <w:spacing w:before="120" w:after="120"/>
              <w:rPr>
                <w:rFonts w:cs="Arial"/>
                <w:color w:val="auto"/>
                <w:szCs w:val="20"/>
              </w:rPr>
            </w:pPr>
          </w:p>
        </w:tc>
      </w:tr>
      <w:tr w:rsidR="00C06076" w:rsidRPr="00F65538" w:rsidTr="00C06076">
        <w:trPr>
          <w:trHeight w:val="460"/>
          <w:jc w:val="center"/>
        </w:trPr>
        <w:tc>
          <w:tcPr>
            <w:tcW w:w="4286" w:type="pct"/>
            <w:tcBorders>
              <w:top w:val="single" w:sz="6" w:space="0" w:color="000000"/>
              <w:left w:val="single" w:sz="18" w:space="0" w:color="auto"/>
              <w:bottom w:val="single" w:sz="6" w:space="0" w:color="000000"/>
              <w:right w:val="single" w:sz="6" w:space="0" w:color="000000"/>
            </w:tcBorders>
            <w:shd w:val="clear" w:color="auto" w:fill="F2F2F2" w:themeFill="background1" w:themeFillShade="F2"/>
            <w:vAlign w:val="center"/>
          </w:tcPr>
          <w:p w:rsidR="00C06076" w:rsidRPr="00F65538" w:rsidRDefault="00C06076" w:rsidP="00C06076">
            <w:pPr>
              <w:spacing w:before="120" w:after="120"/>
              <w:rPr>
                <w:rFonts w:cs="Arial"/>
                <w:color w:val="auto"/>
                <w:szCs w:val="20"/>
              </w:rPr>
            </w:pPr>
            <w:r>
              <w:rPr>
                <w:rFonts w:cs="Arial"/>
                <w:color w:val="auto"/>
                <w:szCs w:val="20"/>
              </w:rPr>
              <w:t>Vibration, continued:</w:t>
            </w:r>
          </w:p>
        </w:tc>
        <w:tc>
          <w:tcPr>
            <w:tcW w:w="714" w:type="pct"/>
            <w:vMerge w:val="restart"/>
            <w:tcBorders>
              <w:top w:val="single" w:sz="12" w:space="0" w:color="000000"/>
              <w:left w:val="single" w:sz="6" w:space="0" w:color="000000"/>
              <w:right w:val="single" w:sz="18" w:space="0" w:color="auto"/>
            </w:tcBorders>
            <w:vAlign w:val="center"/>
          </w:tcPr>
          <w:p w:rsidR="00C06076" w:rsidRDefault="00C06076" w:rsidP="00C06076">
            <w:pPr>
              <w:spacing w:before="120" w:after="120"/>
              <w:rPr>
                <w:rFonts w:cs="Arial"/>
                <w:color w:val="auto"/>
                <w:szCs w:val="20"/>
              </w:rPr>
            </w:pPr>
          </w:p>
          <w:p w:rsidR="00C06076" w:rsidRPr="00403C11" w:rsidRDefault="00C06076" w:rsidP="00C06076">
            <w:pPr>
              <w:spacing w:before="120" w:after="120"/>
              <w:rPr>
                <w:rFonts w:cs="Arial"/>
                <w:b/>
                <w:color w:val="auto"/>
                <w:szCs w:val="20"/>
              </w:rPr>
            </w:pPr>
            <w:r w:rsidRPr="00F65538">
              <w:rPr>
                <w:rFonts w:cs="Arial"/>
                <w:color w:val="auto"/>
                <w:szCs w:val="20"/>
              </w:rPr>
              <w:t>More than 4 hours at a time</w:t>
            </w:r>
          </w:p>
        </w:tc>
      </w:tr>
      <w:tr w:rsidR="00C06076"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C06076" w:rsidRPr="00F65538" w:rsidRDefault="00C06076" w:rsidP="00C06076">
            <w:pPr>
              <w:spacing w:before="120" w:after="120"/>
              <w:rPr>
                <w:rFonts w:cs="Arial"/>
                <w:color w:val="auto"/>
                <w:szCs w:val="20"/>
              </w:rPr>
            </w:pPr>
            <w:r w:rsidRPr="00F65538">
              <w:rPr>
                <w:rFonts w:cs="Arial"/>
                <w:color w:val="auto"/>
                <w:szCs w:val="20"/>
              </w:rPr>
              <w:t>4. Frequency range 8-15 Hz and acceleration 1.5 g</w:t>
            </w:r>
          </w:p>
        </w:tc>
        <w:tc>
          <w:tcPr>
            <w:tcW w:w="714" w:type="pct"/>
            <w:vMerge/>
            <w:tcBorders>
              <w:left w:val="single" w:sz="6" w:space="0" w:color="000000"/>
              <w:right w:val="single" w:sz="18" w:space="0" w:color="auto"/>
            </w:tcBorders>
            <w:vAlign w:val="center"/>
          </w:tcPr>
          <w:p w:rsidR="00C06076" w:rsidRPr="00F65538" w:rsidRDefault="00C06076" w:rsidP="00C06076">
            <w:pPr>
              <w:spacing w:before="120" w:after="120"/>
              <w:rPr>
                <w:rFonts w:cs="Arial"/>
                <w:color w:val="auto"/>
                <w:szCs w:val="20"/>
              </w:rPr>
            </w:pPr>
          </w:p>
        </w:tc>
      </w:tr>
      <w:tr w:rsidR="00C06076" w:rsidRPr="00F65538" w:rsidTr="00064EDD">
        <w:trPr>
          <w:trHeight w:val="460"/>
          <w:jc w:val="center"/>
        </w:trPr>
        <w:tc>
          <w:tcPr>
            <w:tcW w:w="4286" w:type="pct"/>
            <w:tcBorders>
              <w:top w:val="single" w:sz="6" w:space="0" w:color="000000"/>
              <w:left w:val="single" w:sz="18" w:space="0" w:color="auto"/>
              <w:bottom w:val="single" w:sz="6" w:space="0" w:color="000000"/>
              <w:right w:val="single" w:sz="6" w:space="0" w:color="000000"/>
            </w:tcBorders>
            <w:vAlign w:val="center"/>
          </w:tcPr>
          <w:p w:rsidR="00C06076" w:rsidRPr="00F65538" w:rsidRDefault="00C06076" w:rsidP="00C06076">
            <w:pPr>
              <w:spacing w:before="120" w:after="120"/>
              <w:rPr>
                <w:rFonts w:cs="Arial"/>
                <w:color w:val="auto"/>
                <w:szCs w:val="20"/>
              </w:rPr>
            </w:pPr>
            <w:r w:rsidRPr="00F65538">
              <w:rPr>
                <w:rFonts w:cs="Arial"/>
                <w:color w:val="auto"/>
                <w:szCs w:val="20"/>
              </w:rPr>
              <w:t>5. Frequency range 80 Hz and acceleration 6 g</w:t>
            </w:r>
          </w:p>
        </w:tc>
        <w:tc>
          <w:tcPr>
            <w:tcW w:w="714" w:type="pct"/>
            <w:vMerge/>
            <w:tcBorders>
              <w:left w:val="single" w:sz="6" w:space="0" w:color="000000"/>
              <w:right w:val="single" w:sz="18" w:space="0" w:color="auto"/>
            </w:tcBorders>
            <w:vAlign w:val="center"/>
          </w:tcPr>
          <w:p w:rsidR="00C06076" w:rsidRPr="00F65538" w:rsidRDefault="00C06076" w:rsidP="00C06076">
            <w:pPr>
              <w:spacing w:before="120" w:after="120"/>
              <w:rPr>
                <w:rFonts w:cs="Arial"/>
                <w:color w:val="auto"/>
                <w:szCs w:val="20"/>
              </w:rPr>
            </w:pPr>
          </w:p>
        </w:tc>
      </w:tr>
      <w:tr w:rsidR="00C06076" w:rsidRPr="00F65538" w:rsidTr="00064EDD">
        <w:trPr>
          <w:trHeight w:val="460"/>
          <w:jc w:val="center"/>
        </w:trPr>
        <w:tc>
          <w:tcPr>
            <w:tcW w:w="4286" w:type="pct"/>
            <w:tcBorders>
              <w:top w:val="single" w:sz="6" w:space="0" w:color="000000"/>
              <w:left w:val="single" w:sz="18" w:space="0" w:color="auto"/>
              <w:bottom w:val="single" w:sz="18" w:space="0" w:color="auto"/>
              <w:right w:val="single" w:sz="6" w:space="0" w:color="000000"/>
            </w:tcBorders>
            <w:vAlign w:val="center"/>
          </w:tcPr>
          <w:p w:rsidR="00C06076" w:rsidRPr="00F65538" w:rsidRDefault="00C06076" w:rsidP="00C06076">
            <w:pPr>
              <w:spacing w:before="120" w:after="120"/>
              <w:rPr>
                <w:rFonts w:cs="Arial"/>
                <w:color w:val="auto"/>
                <w:szCs w:val="20"/>
              </w:rPr>
            </w:pPr>
            <w:r w:rsidRPr="00F65538">
              <w:rPr>
                <w:rFonts w:cs="Arial"/>
                <w:color w:val="auto"/>
                <w:szCs w:val="20"/>
              </w:rPr>
              <w:t>6. Frequency range 250 Hz and acceleration 20 g</w:t>
            </w:r>
          </w:p>
        </w:tc>
        <w:tc>
          <w:tcPr>
            <w:tcW w:w="714" w:type="pct"/>
            <w:vMerge/>
            <w:tcBorders>
              <w:left w:val="single" w:sz="6" w:space="0" w:color="000000"/>
              <w:bottom w:val="single" w:sz="18" w:space="0" w:color="auto"/>
              <w:right w:val="single" w:sz="18" w:space="0" w:color="auto"/>
            </w:tcBorders>
            <w:vAlign w:val="center"/>
          </w:tcPr>
          <w:p w:rsidR="00C06076" w:rsidRPr="00F65538" w:rsidRDefault="00C06076" w:rsidP="00C06076">
            <w:pPr>
              <w:spacing w:before="120" w:after="120"/>
              <w:rPr>
                <w:rFonts w:cs="Arial"/>
                <w:color w:val="auto"/>
                <w:szCs w:val="20"/>
              </w:rPr>
            </w:pPr>
          </w:p>
        </w:tc>
      </w:tr>
    </w:tbl>
    <w:p w:rsidR="004219F6" w:rsidRPr="00F65538" w:rsidRDefault="00A11E8E" w:rsidP="000108FE">
      <w:pPr>
        <w:spacing w:before="240" w:after="0"/>
        <w:ind w:hanging="90"/>
        <w:rPr>
          <w:rFonts w:cs="Arial"/>
          <w:color w:val="auto"/>
          <w:szCs w:val="20"/>
        </w:rPr>
      </w:pPr>
      <w:r w:rsidRPr="00F65538">
        <w:rPr>
          <w:rFonts w:cs="Arial"/>
          <w:color w:val="auto"/>
          <w:szCs w:val="20"/>
        </w:rPr>
        <w:t>* This table may not be used to establish</w:t>
      </w:r>
      <w:r w:rsidR="00C80263" w:rsidRPr="00F65538">
        <w:rPr>
          <w:rFonts w:cs="Arial"/>
          <w:color w:val="auto"/>
          <w:szCs w:val="20"/>
        </w:rPr>
        <w:t xml:space="preserve"> causation. Refer to </w:t>
      </w:r>
      <w:r w:rsidR="00C80263" w:rsidRPr="00D13B74">
        <w:rPr>
          <w:rFonts w:cs="Arial"/>
          <w:color w:val="auto"/>
          <w:szCs w:val="20"/>
        </w:rPr>
        <w:t>Section D.</w:t>
      </w:r>
      <w:r w:rsidR="00D13B74" w:rsidRPr="00D13B74">
        <w:rPr>
          <w:rFonts w:cs="Arial"/>
          <w:color w:val="auto"/>
          <w:szCs w:val="20"/>
        </w:rPr>
        <w:t>3</w:t>
      </w:r>
      <w:r w:rsidRPr="00D13B74">
        <w:rPr>
          <w:rFonts w:cs="Arial"/>
          <w:color w:val="auto"/>
          <w:szCs w:val="20"/>
        </w:rPr>
        <w:t xml:space="preserve"> Medical Causation f</w:t>
      </w:r>
      <w:r w:rsidR="00C80263" w:rsidRPr="00D13B74">
        <w:rPr>
          <w:rFonts w:cs="Arial"/>
          <w:color w:val="auto"/>
          <w:szCs w:val="20"/>
        </w:rPr>
        <w:t>or Cumulative Trauma Conditions.</w:t>
      </w:r>
      <w:r w:rsidRPr="00D13B74">
        <w:rPr>
          <w:rFonts w:cs="Arial"/>
          <w:color w:val="auto"/>
          <w:szCs w:val="20"/>
        </w:rPr>
        <w:t xml:space="preserve"> Recommendations for ergonomic changes to make the workplace more comfortable and efficient</w:t>
      </w:r>
      <w:r w:rsidRPr="00F65538">
        <w:rPr>
          <w:rFonts w:cs="Arial"/>
          <w:color w:val="auto"/>
          <w:szCs w:val="20"/>
        </w:rPr>
        <w:t xml:space="preserve"> for the worker are not identical to risk factors which may cause an identified </w:t>
      </w:r>
      <w:r w:rsidR="00C80263" w:rsidRPr="00F65538">
        <w:rPr>
          <w:rFonts w:cs="Arial"/>
          <w:color w:val="auto"/>
          <w:szCs w:val="20"/>
        </w:rPr>
        <w:t>cumulative trauma condition</w:t>
      </w:r>
      <w:r w:rsidRPr="00F65538">
        <w:rPr>
          <w:rFonts w:cs="Arial"/>
          <w:color w:val="auto"/>
          <w:szCs w:val="20"/>
        </w:rPr>
        <w:t xml:space="preserve">. </w:t>
      </w:r>
    </w:p>
    <w:p w:rsidR="00013794" w:rsidRPr="00F65538" w:rsidRDefault="00013794" w:rsidP="000108FE">
      <w:pPr>
        <w:spacing w:before="240" w:after="0"/>
        <w:ind w:left="1440" w:hanging="720"/>
        <w:rPr>
          <w:rFonts w:eastAsia="Arial" w:cs="Arial"/>
          <w:color w:val="auto"/>
          <w:szCs w:val="20"/>
        </w:rPr>
        <w:sectPr w:rsidR="00013794" w:rsidRPr="00F65538" w:rsidSect="005974B3">
          <w:pgSz w:w="12240" w:h="15840"/>
          <w:pgMar w:top="1440" w:right="1699" w:bottom="1440" w:left="1440" w:header="720" w:footer="720" w:gutter="0"/>
          <w:cols w:space="720"/>
        </w:sectPr>
      </w:pPr>
    </w:p>
    <w:p w:rsidR="006603E2" w:rsidRPr="006603E2" w:rsidRDefault="00A11E8E" w:rsidP="000108FE">
      <w:pPr>
        <w:pStyle w:val="Heading2"/>
        <w:numPr>
          <w:ilvl w:val="0"/>
          <w:numId w:val="0"/>
        </w:numPr>
        <w:ind w:left="1440" w:hanging="720"/>
        <w:rPr>
          <w:b w:val="0"/>
          <w:vanish/>
          <w:specVanish/>
        </w:rPr>
      </w:pPr>
      <w:bookmarkStart w:id="207" w:name="_Toc476212362"/>
      <w:r w:rsidRPr="00F65538">
        <w:lastRenderedPageBreak/>
        <w:t xml:space="preserve">7. </w:t>
      </w:r>
      <w:r w:rsidRPr="00F65538">
        <w:tab/>
      </w:r>
      <w:r w:rsidRPr="00267324">
        <w:rPr>
          <w:u w:val="single"/>
        </w:rPr>
        <w:t>MEDICATIONS AND MEDICAL MANAGEMENT</w:t>
      </w:r>
      <w:bookmarkEnd w:id="207"/>
      <w:r w:rsidR="00010113" w:rsidRPr="00010113">
        <w:rPr>
          <w:b w:val="0"/>
        </w:rPr>
        <w:t xml:space="preserve"> </w:t>
      </w:r>
    </w:p>
    <w:p w:rsidR="004219F6" w:rsidRPr="00F65538" w:rsidRDefault="006603E2" w:rsidP="006603E2">
      <w:pPr>
        <w:ind w:left="1440"/>
      </w:pPr>
      <w:r>
        <w:t xml:space="preserve"> </w:t>
      </w:r>
      <w:r w:rsidR="00010113" w:rsidRPr="000F5E3E">
        <w:t>Use of medications in the treatment of cumulative trauma related conditions is generally accepted for controlling acute pain and inflammation. Use of medications will vary widely due to the spectrum of injuries from simple strains to post-surgical analgesia. A thorough medication history, including use of alternative and over-the-counter medications, should be performed at the time of the initial visit and updated periodically. Treatment for pain control is initially accomplished with acetaminophen and/or NSAIDs. The patient should be educated regarding the interaction with prescription and over the counter medications as well as the contents of over the counter herbal products.</w:t>
      </w:r>
    </w:p>
    <w:p w:rsidR="004219F6" w:rsidRPr="00F65538" w:rsidRDefault="00A11E8E" w:rsidP="006603E2">
      <w:pPr>
        <w:ind w:left="1440"/>
        <w:rPr>
          <w:rFonts w:cs="Arial"/>
          <w:color w:val="auto"/>
          <w:szCs w:val="20"/>
        </w:rPr>
      </w:pPr>
      <w:r w:rsidRPr="00F65538">
        <w:rPr>
          <w:rFonts w:eastAsia="Arial" w:cs="Arial"/>
          <w:color w:val="auto"/>
          <w:szCs w:val="20"/>
        </w:rPr>
        <w:t>Oral non-steroidal anti-inflammatory drugs (NSAIDs) and acetaminophen are useful in treating conditions associated with degenerative joint disease and/or inflammation. Topical medications may also be useful in controlling pain.</w:t>
      </w:r>
    </w:p>
    <w:p w:rsidR="004219F6" w:rsidRPr="0048113D" w:rsidRDefault="00A11E8E" w:rsidP="000108FE">
      <w:pPr>
        <w:pStyle w:val="Heading3"/>
        <w:spacing w:after="0" w:line="240" w:lineRule="auto"/>
        <w:ind w:left="2160" w:hanging="720"/>
        <w:rPr>
          <w:rFonts w:cs="Arial"/>
          <w:vanish/>
          <w:color w:val="auto"/>
          <w:szCs w:val="20"/>
          <w:specVanish/>
        </w:rPr>
      </w:pPr>
      <w:bookmarkStart w:id="208" w:name="_Toc476212363"/>
      <w:r w:rsidRPr="00F65538">
        <w:rPr>
          <w:rFonts w:cs="Arial"/>
          <w:color w:val="auto"/>
          <w:szCs w:val="20"/>
        </w:rPr>
        <w:t xml:space="preserve">a. </w:t>
      </w:r>
      <w:r w:rsidRPr="00F65538">
        <w:rPr>
          <w:rFonts w:cs="Arial"/>
          <w:color w:val="auto"/>
          <w:szCs w:val="20"/>
        </w:rPr>
        <w:tab/>
      </w:r>
      <w:r w:rsidRPr="0048113D">
        <w:rPr>
          <w:rFonts w:cs="Arial"/>
          <w:color w:val="auto"/>
          <w:szCs w:val="20"/>
          <w:u w:val="single"/>
        </w:rPr>
        <w:t>Acetaminophen</w:t>
      </w:r>
      <w:bookmarkEnd w:id="208"/>
    </w:p>
    <w:p w:rsidR="006A4306" w:rsidRDefault="00A11E8E" w:rsidP="000108FE">
      <w:pPr>
        <w:spacing w:before="240" w:after="0"/>
        <w:ind w:left="2160" w:hanging="720"/>
        <w:rPr>
          <w:rFonts w:eastAsia="Arial" w:cs="Arial"/>
          <w:color w:val="auto"/>
          <w:szCs w:val="20"/>
        </w:rPr>
      </w:pPr>
      <w:r w:rsidRPr="00F65538">
        <w:rPr>
          <w:rFonts w:eastAsia="Arial" w:cs="Arial"/>
          <w:color w:val="auto"/>
          <w:szCs w:val="20"/>
        </w:rPr>
        <w:t xml:space="preserve">: </w:t>
      </w:r>
      <w:proofErr w:type="gramStart"/>
      <w:r w:rsidR="00BC72A4" w:rsidRPr="00F65538">
        <w:rPr>
          <w:rFonts w:eastAsia="Arial" w:cs="Arial"/>
          <w:color w:val="auto"/>
          <w:szCs w:val="20"/>
        </w:rPr>
        <w:t>a</w:t>
      </w:r>
      <w:r w:rsidRPr="00F65538">
        <w:rPr>
          <w:rFonts w:eastAsia="Arial" w:cs="Arial"/>
          <w:color w:val="auto"/>
          <w:szCs w:val="20"/>
        </w:rPr>
        <w:t>n</w:t>
      </w:r>
      <w:proofErr w:type="gramEnd"/>
      <w:r w:rsidRPr="00F65538">
        <w:rPr>
          <w:rFonts w:eastAsia="Arial" w:cs="Arial"/>
          <w:color w:val="auto"/>
          <w:szCs w:val="20"/>
        </w:rPr>
        <w:t xml:space="preserve"> effective analgesic with anti-pyretic but not anti-inflammatory activity. Acetaminophen is generally well-tolerated, causes little or no gastrointestinal (GI) irritation, and is not associated with ulcer formation. Acetaminophen has been associated with liver toxicity in overdose situations or in chronic alcohol use. Patients may not realize that many over-the-counter preparations contain acetaminophen. The total daily dose of acetaminophen is recommended not to exceed three grams per 24-hour period, from all sources, including narcotic-acetaminophen combination preparations. </w:t>
      </w:r>
    </w:p>
    <w:p w:rsidR="004219F6" w:rsidRPr="00F65538" w:rsidRDefault="00A11E8E" w:rsidP="000108FE">
      <w:pPr>
        <w:spacing w:before="240" w:after="0"/>
        <w:ind w:left="2160" w:hanging="720"/>
        <w:rPr>
          <w:rFonts w:cs="Arial"/>
          <w:color w:val="auto"/>
          <w:szCs w:val="20"/>
        </w:rPr>
      </w:pPr>
      <w:r w:rsidRPr="00E04C3D">
        <w:rPr>
          <w:rFonts w:eastAsia="Arial" w:cs="Arial"/>
          <w:color w:val="auto"/>
          <w:szCs w:val="20"/>
        </w:rPr>
        <w:tab/>
        <w:t xml:space="preserve">There is good evidence that acetaminophen is not more effective than placebo for the treatment of knee osteoarthritis </w:t>
      </w:r>
      <w:r w:rsidR="00E04C3D" w:rsidRPr="00E04C3D">
        <w:rPr>
          <w:rFonts w:eastAsia="Arial" w:cs="Arial"/>
          <w:color w:val="auto"/>
          <w:szCs w:val="20"/>
        </w:rPr>
        <w:fldChar w:fldCharType="begin">
          <w:fldData xml:space="preserve">PEVuZE5vdGU+PENpdGU+PEF1dGhvcj5CYW5udXJ1PC9BdXRob3I+PFllYXI+MjAxNTwvWWVhcj48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PEVuZE5vdGU+PENpdGU+PEF1dGhvcj5CYW5udXJ1PC9BdXRob3I+PFllYXI+MjAxNTwvWWVhcj48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25" w:tooltip="Bannuru, 2015 #4643" w:history="1">
        <w:r w:rsidR="00E04C3D" w:rsidRPr="00DF6785">
          <w:rPr>
            <w:rStyle w:val="Hyperlink"/>
            <w:rFonts w:eastAsia="Arial" w:cs="Arial"/>
            <w:noProof/>
            <w:szCs w:val="20"/>
          </w:rPr>
          <w:t>Bannuru et al., 2015</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00BC72A4" w:rsidRPr="00E04C3D">
        <w:rPr>
          <w:rFonts w:eastAsia="Arial" w:cs="Arial"/>
          <w:color w:val="auto"/>
          <w:szCs w:val="20"/>
        </w:rPr>
        <w:t xml:space="preserve">. </w:t>
      </w:r>
      <w:r w:rsidRPr="00E04C3D">
        <w:rPr>
          <w:rFonts w:eastAsia="Arial" w:cs="Arial"/>
          <w:color w:val="auto"/>
          <w:szCs w:val="20"/>
        </w:rPr>
        <w:t>Thus</w:t>
      </w:r>
      <w:r w:rsidR="006A4306">
        <w:rPr>
          <w:rFonts w:eastAsia="Arial" w:cs="Arial"/>
          <w:color w:val="auto"/>
          <w:szCs w:val="20"/>
        </w:rPr>
        <w:t>,</w:t>
      </w:r>
      <w:r w:rsidRPr="00E04C3D">
        <w:rPr>
          <w:rFonts w:eastAsia="Arial" w:cs="Arial"/>
          <w:color w:val="auto"/>
          <w:szCs w:val="20"/>
        </w:rPr>
        <w:t xml:space="preserve"> it may not be useful for upper extremity osteoarthritis. It may be used on patients with contraindications to other medications.</w:t>
      </w:r>
      <w:r w:rsidRPr="00F65538">
        <w:rPr>
          <w:rFonts w:eastAsia="Arial" w:cs="Arial"/>
          <w:color w:val="auto"/>
          <w:szCs w:val="20"/>
        </w:rPr>
        <w:t xml:space="preserve"> </w:t>
      </w:r>
    </w:p>
    <w:p w:rsidR="004219F6" w:rsidRDefault="00A11E8E" w:rsidP="00210FE2">
      <w:pPr>
        <w:pStyle w:val="ListParagraph"/>
        <w:numPr>
          <w:ilvl w:val="0"/>
          <w:numId w:val="68"/>
        </w:numPr>
        <w:spacing w:before="240" w:after="0"/>
        <w:ind w:left="2880" w:hanging="720"/>
        <w:rPr>
          <w:rFonts w:eastAsia="Arial" w:cs="Arial"/>
          <w:color w:val="auto"/>
          <w:szCs w:val="20"/>
        </w:rPr>
      </w:pPr>
      <w:r w:rsidRPr="00F65538">
        <w:rPr>
          <w:rFonts w:eastAsia="Arial" w:cs="Arial"/>
          <w:color w:val="auto"/>
          <w:szCs w:val="20"/>
        </w:rPr>
        <w:t>Optimum Duration: 7 to 10 days.</w:t>
      </w:r>
    </w:p>
    <w:p w:rsidR="00B569C3" w:rsidRPr="00F65538" w:rsidRDefault="00B569C3" w:rsidP="00B569C3">
      <w:pPr>
        <w:pStyle w:val="ListParagraph"/>
        <w:spacing w:before="240" w:after="0"/>
        <w:ind w:left="2880"/>
        <w:rPr>
          <w:rFonts w:eastAsia="Arial" w:cs="Arial"/>
          <w:color w:val="auto"/>
          <w:szCs w:val="20"/>
        </w:rPr>
      </w:pPr>
    </w:p>
    <w:p w:rsidR="004219F6" w:rsidRPr="00F65538" w:rsidRDefault="00A11E8E" w:rsidP="00210FE2">
      <w:pPr>
        <w:pStyle w:val="ListParagraph"/>
        <w:numPr>
          <w:ilvl w:val="0"/>
          <w:numId w:val="68"/>
        </w:numPr>
        <w:spacing w:before="240" w:after="0"/>
        <w:ind w:left="2880" w:hanging="720"/>
        <w:rPr>
          <w:rFonts w:eastAsia="Arial" w:cs="Arial"/>
          <w:color w:val="auto"/>
          <w:szCs w:val="20"/>
        </w:rPr>
      </w:pPr>
      <w:r w:rsidRPr="00F65538">
        <w:rPr>
          <w:rFonts w:eastAsia="Arial" w:cs="Arial"/>
          <w:color w:val="auto"/>
          <w:szCs w:val="20"/>
        </w:rPr>
        <w:t>Maximum Duration: Long-term use as indicated on a case-by-case basis. Use of this substance long-term (for 3 days per week or greater) may be associated with rebound pain upon cessation.</w:t>
      </w:r>
    </w:p>
    <w:p w:rsidR="004219F6" w:rsidRPr="0048113D" w:rsidRDefault="00A11E8E" w:rsidP="000108FE">
      <w:pPr>
        <w:pStyle w:val="Heading3"/>
        <w:spacing w:after="0" w:line="240" w:lineRule="auto"/>
        <w:ind w:left="2160" w:hanging="720"/>
        <w:rPr>
          <w:rFonts w:cs="Arial"/>
          <w:vanish/>
          <w:color w:val="auto"/>
          <w:szCs w:val="20"/>
          <w:u w:val="single"/>
          <w:specVanish/>
        </w:rPr>
      </w:pPr>
      <w:bookmarkStart w:id="209" w:name="_Toc476212364"/>
      <w:r w:rsidRPr="00F65538">
        <w:rPr>
          <w:rFonts w:cs="Arial"/>
          <w:color w:val="auto"/>
          <w:szCs w:val="20"/>
        </w:rPr>
        <w:lastRenderedPageBreak/>
        <w:t xml:space="preserve">b. </w:t>
      </w:r>
      <w:r w:rsidRPr="00F65538">
        <w:rPr>
          <w:rFonts w:cs="Arial"/>
          <w:color w:val="auto"/>
          <w:szCs w:val="20"/>
        </w:rPr>
        <w:tab/>
      </w:r>
      <w:r w:rsidRPr="0048113D">
        <w:rPr>
          <w:rFonts w:cs="Arial"/>
          <w:color w:val="auto"/>
          <w:szCs w:val="20"/>
          <w:u w:val="single"/>
        </w:rPr>
        <w:t>Minor Tranquilizer/Muscle Relaxants</w:t>
      </w:r>
      <w:bookmarkEnd w:id="209"/>
    </w:p>
    <w:p w:rsidR="004219F6" w:rsidRPr="00F65538" w:rsidRDefault="00BC72A4" w:rsidP="000108FE">
      <w:pPr>
        <w:spacing w:before="240" w:after="0"/>
        <w:ind w:left="2160" w:hanging="720"/>
        <w:rPr>
          <w:rFonts w:cs="Arial"/>
          <w:color w:val="auto"/>
          <w:szCs w:val="20"/>
        </w:rPr>
      </w:pPr>
      <w:r w:rsidRPr="00F65538">
        <w:rPr>
          <w:rFonts w:eastAsia="Arial" w:cs="Arial"/>
          <w:color w:val="auto"/>
          <w:szCs w:val="20"/>
        </w:rPr>
        <w:t>:</w:t>
      </w:r>
      <w:r w:rsidRPr="00F65538">
        <w:rPr>
          <w:rFonts w:cs="Arial"/>
          <w:color w:val="auto"/>
          <w:szCs w:val="20"/>
        </w:rPr>
        <w:t xml:space="preserve"> </w:t>
      </w:r>
      <w:r w:rsidR="00A11E8E" w:rsidRPr="00F65538">
        <w:rPr>
          <w:rFonts w:eastAsia="Arial" w:cs="Arial"/>
          <w:color w:val="auto"/>
          <w:szCs w:val="20"/>
        </w:rPr>
        <w:t xml:space="preserve">They are generally </w:t>
      </w:r>
      <w:r w:rsidR="00A11E8E" w:rsidRPr="00F65538">
        <w:rPr>
          <w:rFonts w:eastAsia="Arial" w:cs="Arial"/>
          <w:b/>
          <w:color w:val="auto"/>
          <w:szCs w:val="20"/>
        </w:rPr>
        <w:t>not recommended</w:t>
      </w:r>
      <w:r w:rsidR="00A11E8E" w:rsidRPr="00F65538">
        <w:rPr>
          <w:rFonts w:eastAsia="Arial" w:cs="Arial"/>
          <w:color w:val="auto"/>
          <w:szCs w:val="20"/>
        </w:rPr>
        <w:t xml:space="preserve"> for use in patients with </w:t>
      </w:r>
      <w:r w:rsidRPr="00F65538">
        <w:rPr>
          <w:rFonts w:eastAsia="Arial" w:cs="Arial"/>
          <w:color w:val="auto"/>
          <w:szCs w:val="20"/>
        </w:rPr>
        <w:t>cumulative trauma conditions</w:t>
      </w:r>
      <w:r w:rsidR="00A11E8E" w:rsidRPr="00F65538">
        <w:rPr>
          <w:rFonts w:eastAsia="Arial" w:cs="Arial"/>
          <w:color w:val="auto"/>
          <w:szCs w:val="20"/>
        </w:rPr>
        <w:t xml:space="preserve"> and, if used, should not exceed 2 weeks total.</w:t>
      </w:r>
    </w:p>
    <w:p w:rsidR="004219F6" w:rsidRPr="0048113D" w:rsidRDefault="007220AC" w:rsidP="000108FE">
      <w:pPr>
        <w:pStyle w:val="Heading3"/>
        <w:spacing w:after="0" w:line="240" w:lineRule="auto"/>
        <w:ind w:left="2160" w:hanging="720"/>
        <w:rPr>
          <w:rFonts w:cs="Arial"/>
          <w:vanish/>
          <w:color w:val="auto"/>
          <w:szCs w:val="20"/>
          <w:specVanish/>
        </w:rPr>
      </w:pPr>
      <w:bookmarkStart w:id="210" w:name="_Toc476212365"/>
      <w:r w:rsidRPr="00F65538">
        <w:rPr>
          <w:rFonts w:cs="Arial"/>
          <w:color w:val="auto"/>
          <w:szCs w:val="20"/>
        </w:rPr>
        <w:t>c</w:t>
      </w:r>
      <w:r w:rsidR="00A11E8E" w:rsidRPr="00F65538">
        <w:rPr>
          <w:rFonts w:cs="Arial"/>
          <w:color w:val="auto"/>
          <w:szCs w:val="20"/>
        </w:rPr>
        <w:t xml:space="preserve">. </w:t>
      </w:r>
      <w:r w:rsidR="00A11E8E" w:rsidRPr="00F65538">
        <w:rPr>
          <w:rFonts w:cs="Arial"/>
          <w:color w:val="auto"/>
          <w:szCs w:val="20"/>
        </w:rPr>
        <w:tab/>
      </w:r>
      <w:r w:rsidR="00A11E8E" w:rsidRPr="0048113D">
        <w:rPr>
          <w:rFonts w:cs="Arial"/>
          <w:color w:val="auto"/>
          <w:szCs w:val="20"/>
          <w:u w:val="single"/>
        </w:rPr>
        <w:t>Nonsteroidal Anti-Inflammatory Drugs (NSAIDs)</w:t>
      </w:r>
      <w:bookmarkEnd w:id="210"/>
    </w:p>
    <w:p w:rsidR="004219F6" w:rsidRPr="00F65538" w:rsidRDefault="0048113D" w:rsidP="000108FE">
      <w:pPr>
        <w:spacing w:before="240" w:after="0"/>
        <w:ind w:left="2160" w:hanging="720"/>
        <w:rPr>
          <w:rFonts w:cs="Arial"/>
          <w:color w:val="auto"/>
          <w:szCs w:val="20"/>
        </w:rPr>
      </w:pPr>
      <w:r>
        <w:rPr>
          <w:rFonts w:eastAsia="Arial" w:cs="Arial"/>
          <w:b/>
          <w:color w:val="auto"/>
          <w:szCs w:val="20"/>
        </w:rPr>
        <w:t xml:space="preserve">: </w:t>
      </w:r>
      <w:proofErr w:type="gramStart"/>
      <w:r w:rsidR="00655420" w:rsidRPr="00F65538">
        <w:rPr>
          <w:rFonts w:eastAsia="Arial" w:cs="Arial"/>
          <w:color w:val="auto"/>
          <w:szCs w:val="20"/>
        </w:rPr>
        <w:t>u</w:t>
      </w:r>
      <w:r w:rsidR="00A11E8E" w:rsidRPr="00F65538">
        <w:rPr>
          <w:rFonts w:eastAsia="Arial" w:cs="Arial"/>
          <w:color w:val="auto"/>
          <w:szCs w:val="20"/>
        </w:rPr>
        <w:t>seful</w:t>
      </w:r>
      <w:proofErr w:type="gramEnd"/>
      <w:r w:rsidR="00A11E8E" w:rsidRPr="00F65538">
        <w:rPr>
          <w:rFonts w:eastAsia="Arial" w:cs="Arial"/>
          <w:color w:val="auto"/>
          <w:szCs w:val="20"/>
        </w:rPr>
        <w:t xml:space="preserve"> for pain and inflammation. In mild cases, they may be the only drugs required for analgesia. There are several classes of NSAIDs. The response of the individual injured worker to a specific medication is unpredictable. For this reason, a range of NSAIDs may be tried in each case, with the most effective preparation being continued. Patients should be closely monitored for adverse reactions. The FDA advises that many NSAIDs may cause an increased risk of serious cardiovascular thrombotic events, myocardial infarction, and stroke, which can be fatal. </w:t>
      </w:r>
      <w:r w:rsidR="00A11E8E" w:rsidRPr="00E04C3D">
        <w:rPr>
          <w:rFonts w:eastAsia="Arial" w:cs="Arial"/>
          <w:color w:val="auto"/>
          <w:szCs w:val="20"/>
        </w:rPr>
        <w:t>Administration of proton pump inhibitors, Histamine 2 Blockers or prostaglandin analog misoprostol along with these NSAIDs may reduce the risk of duodenal and gastric ulceration, in patients at higher risk for this adverse event (e.g.</w:t>
      </w:r>
      <w:r w:rsidR="00655420" w:rsidRPr="00E04C3D">
        <w:rPr>
          <w:rFonts w:eastAsia="Arial" w:cs="Arial"/>
          <w:color w:val="auto"/>
          <w:szCs w:val="20"/>
        </w:rPr>
        <w:t>,</w:t>
      </w:r>
      <w:r w:rsidR="00A11E8E" w:rsidRPr="00E04C3D">
        <w:rPr>
          <w:rFonts w:eastAsia="Arial" w:cs="Arial"/>
          <w:color w:val="auto"/>
          <w:szCs w:val="20"/>
        </w:rPr>
        <w:t xml:space="preserve"> age &gt; 60, concurrent antiplatelet or corticosteroid therapy). They do not impact possibl</w:t>
      </w:r>
      <w:r w:rsidR="00E04C3D" w:rsidRPr="00E04C3D">
        <w:rPr>
          <w:rFonts w:eastAsia="Arial" w:cs="Arial"/>
          <w:color w:val="auto"/>
          <w:szCs w:val="20"/>
        </w:rPr>
        <w:t xml:space="preserve">e cardiovascular complications </w:t>
      </w:r>
      <w:r w:rsidR="00E04C3D" w:rsidRPr="00E04C3D">
        <w:rPr>
          <w:rFonts w:eastAsia="Arial" w:cs="Arial"/>
          <w:color w:val="auto"/>
          <w:szCs w:val="20"/>
        </w:rPr>
        <w:fldChar w:fldCharType="begin">
          <w:fldData xml:space="preserve">PEVuZE5vdGU+PENpdGU+PEF1dGhvcj5Ib29wZXI8L0F1dGhvcj48WWVhcj4yMDA0PC9ZZWFyPjxS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PEVuZE5vdGU+PENpdGU+PEF1dGhvcj5Ib29wZXI8L0F1dGhvcj48WWVhcj4yMDA0PC9ZZWFyPjxS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20" w:tooltip="Hooper, 2004 #2153" w:history="1">
        <w:r w:rsidR="00E04C3D" w:rsidRPr="00DF6785">
          <w:rPr>
            <w:rStyle w:val="Hyperlink"/>
            <w:rFonts w:eastAsia="Arial" w:cs="Arial"/>
            <w:noProof/>
            <w:szCs w:val="20"/>
          </w:rPr>
          <w:t>Hooper et al., 2004</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00A11E8E" w:rsidRPr="00E04C3D">
        <w:rPr>
          <w:rFonts w:eastAsia="Arial" w:cs="Arial"/>
          <w:color w:val="auto"/>
          <w:szCs w:val="20"/>
        </w:rPr>
        <w:t>. Due to the cross-reactivity between aspirin and NSAIDs, NSAIDs</w:t>
      </w:r>
      <w:r w:rsidR="00A11E8E" w:rsidRPr="00F65538">
        <w:rPr>
          <w:rFonts w:eastAsia="Arial" w:cs="Arial"/>
          <w:color w:val="auto"/>
          <w:szCs w:val="20"/>
        </w:rPr>
        <w:t xml:space="preserve"> should not be used in aspirin-sensitive patients, and it should be used with caution in all asthma patients. NSAIDs are associated with abnormal renal function, including renal failure, as well as abnormal liver function. Patients with renal or hepatic disease may need increased dosing intervals with chronic use. Chronic use of NSAIDs is </w:t>
      </w:r>
      <w:r w:rsidR="00A11E8E" w:rsidRPr="00F65538">
        <w:rPr>
          <w:rFonts w:eastAsia="Arial" w:cs="Arial"/>
          <w:b/>
          <w:i/>
          <w:color w:val="auto"/>
          <w:szCs w:val="20"/>
        </w:rPr>
        <w:t>generally not recommended</w:t>
      </w:r>
      <w:r w:rsidR="00A11E8E" w:rsidRPr="00F65538">
        <w:rPr>
          <w:rFonts w:eastAsia="Arial" w:cs="Arial"/>
          <w:color w:val="auto"/>
          <w:szCs w:val="20"/>
        </w:rPr>
        <w:t xml:space="preserve"> due to increased risk of cardiovascular events and GI bleeding.</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Topical NSAIDs may be more appropriate for some patients as there is some evidence they are associated with fewer systemic adverse events than oral </w:t>
      </w:r>
      <w:r w:rsidRPr="00E04C3D">
        <w:rPr>
          <w:rFonts w:eastAsia="Arial" w:cs="Arial"/>
          <w:color w:val="auto"/>
          <w:szCs w:val="20"/>
        </w:rPr>
        <w:t xml:space="preserve">NSAIDs </w:t>
      </w:r>
      <w:r w:rsidR="00E04C3D" w:rsidRPr="00E04C3D">
        <w:rPr>
          <w:rFonts w:eastAsia="Arial" w:cs="Arial"/>
          <w:color w:val="auto"/>
          <w:szCs w:val="20"/>
        </w:rPr>
        <w:fldChar w:fldCharType="begin">
          <w:fldData xml:space="preserve">PEVuZE5vdGU+PENpdGU+PEF1dGhvcj5NYXNzZXk8L0F1dGhvcj48WWVhcj4yMDEwPC9ZZWFyPjxS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PEVuZE5vdGU+PENpdGU+PEF1dGhvcj5NYXNzZXk8L0F1dGhvcj48WWVhcj4yMDEwPC9ZZWFyPjxS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Pr>
          <w:rFonts w:eastAsia="Arial" w:cs="Arial"/>
          <w:noProof/>
          <w:color w:val="auto"/>
          <w:szCs w:val="20"/>
        </w:rPr>
        <w:t>(</w:t>
      </w:r>
      <w:hyperlink w:anchor="_ENREF_68" w:tooltip="Derry, 2015 #4651" w:history="1">
        <w:r w:rsidR="00E04C3D" w:rsidRPr="00DF6785">
          <w:rPr>
            <w:rStyle w:val="Hyperlink"/>
            <w:rFonts w:eastAsia="Arial" w:cs="Arial"/>
            <w:noProof/>
            <w:szCs w:val="20"/>
          </w:rPr>
          <w:t>Derry, Moore, Gaskell, McIntyre, &amp; Wiffen, 2015</w:t>
        </w:r>
      </w:hyperlink>
      <w:r w:rsidR="00E04C3D">
        <w:rPr>
          <w:rFonts w:eastAsia="Arial" w:cs="Arial"/>
          <w:noProof/>
          <w:color w:val="auto"/>
          <w:szCs w:val="20"/>
        </w:rPr>
        <w:t xml:space="preserve">; </w:t>
      </w:r>
      <w:hyperlink w:anchor="_ENREF_165" w:tooltip="Massey, 2010 #2977" w:history="1">
        <w:r w:rsidR="00E04C3D" w:rsidRPr="00DF6785">
          <w:rPr>
            <w:rStyle w:val="Hyperlink"/>
            <w:rFonts w:eastAsia="Arial" w:cs="Arial"/>
            <w:noProof/>
            <w:szCs w:val="20"/>
          </w:rPr>
          <w:t>Massey, Derry, Moore, &amp; McQuay, 2010</w:t>
        </w:r>
      </w:hyperlink>
      <w:r w:rsid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NSAIDs ma</w:t>
      </w:r>
      <w:r w:rsidR="00F628D7" w:rsidRPr="00F65538">
        <w:rPr>
          <w:rFonts w:eastAsia="Arial" w:cs="Arial"/>
          <w:color w:val="auto"/>
          <w:szCs w:val="20"/>
        </w:rPr>
        <w:t xml:space="preserve">y be associated with non-unions; </w:t>
      </w:r>
      <w:r w:rsidRPr="00F65538">
        <w:rPr>
          <w:rFonts w:eastAsia="Arial" w:cs="Arial"/>
          <w:color w:val="auto"/>
          <w:szCs w:val="20"/>
        </w:rPr>
        <w:t>thus</w:t>
      </w:r>
      <w:r w:rsidR="00F628D7" w:rsidRPr="00F65538">
        <w:rPr>
          <w:rFonts w:eastAsia="Arial" w:cs="Arial"/>
          <w:color w:val="auto"/>
          <w:szCs w:val="20"/>
        </w:rPr>
        <w:t>,</w:t>
      </w:r>
      <w:r w:rsidRPr="00F65538">
        <w:rPr>
          <w:rFonts w:eastAsia="Arial" w:cs="Arial"/>
          <w:color w:val="auto"/>
          <w:szCs w:val="20"/>
        </w:rPr>
        <w:t xml:space="preserve"> their use with fractures is questionable </w:t>
      </w:r>
      <w:r w:rsidR="00E04C3D" w:rsidRPr="00E04C3D">
        <w:rPr>
          <w:rFonts w:eastAsia="Arial" w:cs="Arial"/>
          <w:color w:val="auto"/>
          <w:szCs w:val="20"/>
        </w:rPr>
        <w:fldChar w:fldCharType="begin">
          <w:fldData xml:space="preserve">PEVuZE5vdGU+PENpdGU+PEF1dGhvcj5KZWZmY29hY2g8L0F1dGhvcj48WWVhcj4yMDE0PC9ZZWFy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PEVuZE5vdGU+PENpdGU+PEF1dGhvcj5KZWZmY29hY2g8L0F1dGhvcj48WWVhcj4yMDE0PC9ZZWFy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32" w:tooltip="Jeffcoach, 2014 #2975" w:history="1">
        <w:r w:rsidR="00E04C3D" w:rsidRPr="00DF6785">
          <w:rPr>
            <w:rStyle w:val="Hyperlink"/>
            <w:rFonts w:eastAsia="Arial" w:cs="Arial"/>
            <w:noProof/>
            <w:szCs w:val="20"/>
          </w:rPr>
          <w:t>Jeffcoach et al., 2014</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Certain NSAIDs may have interactions with various other medications. Individuals may have adverse events not listed above. Intervals for metabolic screening are dependent on the patient's age and general health status and should be within parameters listed for each specific medication. Complete Blood Count (CBC) and liver and renal function should be monitored at least every six months in patients on chronic NSAIDs and initially when indicated.</w:t>
      </w:r>
    </w:p>
    <w:p w:rsidR="004219F6" w:rsidRPr="00F65538" w:rsidRDefault="00A72A1F" w:rsidP="000108FE">
      <w:pPr>
        <w:spacing w:before="240" w:after="0"/>
        <w:ind w:left="2880" w:hanging="720"/>
        <w:rPr>
          <w:rFonts w:cs="Arial"/>
          <w:color w:val="auto"/>
          <w:szCs w:val="20"/>
        </w:rPr>
      </w:pPr>
      <w:r>
        <w:rPr>
          <w:rFonts w:eastAsia="Arial" w:cs="Arial"/>
          <w:b/>
          <w:color w:val="auto"/>
          <w:szCs w:val="20"/>
        </w:rPr>
        <w:t xml:space="preserve">i. </w:t>
      </w:r>
      <w:r>
        <w:rPr>
          <w:rFonts w:eastAsia="Arial" w:cs="Arial"/>
          <w:b/>
          <w:color w:val="auto"/>
          <w:szCs w:val="20"/>
        </w:rPr>
        <w:tab/>
      </w:r>
      <w:r w:rsidR="00A11E8E" w:rsidRPr="00A72A1F">
        <w:rPr>
          <w:rFonts w:eastAsia="Arial" w:cs="Arial"/>
          <w:color w:val="auto"/>
          <w:szCs w:val="20"/>
          <w:u w:val="single"/>
        </w:rPr>
        <w:t>Non-Selective Non-Steroidal Anti-Inflammatory Drugs</w:t>
      </w:r>
      <w:r w:rsidR="00EA76D1" w:rsidRPr="00A72A1F">
        <w:rPr>
          <w:rFonts w:eastAsia="Arial" w:cs="Arial"/>
          <w:color w:val="auto"/>
          <w:szCs w:val="20"/>
          <w:u w:val="single"/>
        </w:rPr>
        <w:t>:</w:t>
      </w:r>
      <w:r w:rsidR="00EA76D1" w:rsidRPr="00F65538">
        <w:rPr>
          <w:rFonts w:eastAsia="Arial" w:cs="Arial"/>
          <w:color w:val="auto"/>
          <w:szCs w:val="20"/>
        </w:rPr>
        <w:t xml:space="preserve"> i</w:t>
      </w:r>
      <w:r w:rsidR="00A11E8E" w:rsidRPr="00F65538">
        <w:rPr>
          <w:rFonts w:eastAsia="Arial" w:cs="Arial"/>
          <w:color w:val="auto"/>
          <w:szCs w:val="20"/>
        </w:rPr>
        <w:t xml:space="preserve">ncludes NSAIDs and acetylsalicylic acid. Serious GI toxicity, such as bleeding, perforation, and ulceration can occur at any time, with or without warning symptoms, in patients treated with traditional NSAIDs. Physicians should inform patients about the signs and/or symptoms of </w:t>
      </w:r>
      <w:r w:rsidR="00A11E8E" w:rsidRPr="00F65538">
        <w:rPr>
          <w:rFonts w:eastAsia="Arial" w:cs="Arial"/>
          <w:color w:val="auto"/>
          <w:szCs w:val="20"/>
        </w:rPr>
        <w:lastRenderedPageBreak/>
        <w:t xml:space="preserve">serious GI toxicity and what steps to take if they occur. </w:t>
      </w:r>
      <w:proofErr w:type="spellStart"/>
      <w:r w:rsidR="00A11E8E" w:rsidRPr="00F65538">
        <w:rPr>
          <w:rFonts w:eastAsia="Arial" w:cs="Arial"/>
          <w:color w:val="auto"/>
          <w:szCs w:val="20"/>
        </w:rPr>
        <w:t>Anaphylactoid</w:t>
      </w:r>
      <w:proofErr w:type="spellEnd"/>
      <w:r w:rsidR="00A11E8E" w:rsidRPr="00F65538">
        <w:rPr>
          <w:rFonts w:eastAsia="Arial" w:cs="Arial"/>
          <w:color w:val="auto"/>
          <w:szCs w:val="20"/>
        </w:rPr>
        <w:t xml:space="preserve"> reactions may occur in patients taking NSAIDs. NSAIDs may interfere with platelet function. Fluid retention and edema have been observed in some patients taking NSAIDs.</w:t>
      </w:r>
      <w:r w:rsidR="00A11E8E" w:rsidRPr="00F65538">
        <w:rPr>
          <w:rFonts w:eastAsia="Arial" w:cs="Arial"/>
          <w:color w:val="auto"/>
          <w:szCs w:val="20"/>
        </w:rPr>
        <w:br/>
      </w:r>
    </w:p>
    <w:p w:rsidR="004219F6" w:rsidRDefault="00A11E8E" w:rsidP="00210FE2">
      <w:pPr>
        <w:numPr>
          <w:ilvl w:val="3"/>
          <w:numId w:val="69"/>
        </w:numPr>
        <w:spacing w:before="240" w:after="0"/>
        <w:ind w:left="3600" w:hanging="720"/>
        <w:contextualSpacing/>
        <w:rPr>
          <w:rFonts w:eastAsia="Arial" w:cs="Arial"/>
          <w:color w:val="auto"/>
          <w:szCs w:val="20"/>
        </w:rPr>
      </w:pPr>
      <w:r w:rsidRPr="00F65538">
        <w:rPr>
          <w:rFonts w:eastAsia="Arial" w:cs="Arial"/>
          <w:color w:val="auto"/>
          <w:szCs w:val="20"/>
        </w:rPr>
        <w:t>Optimal Duration: 1 week.</w:t>
      </w:r>
    </w:p>
    <w:p w:rsidR="00B569C3" w:rsidRPr="00F65538" w:rsidRDefault="00B569C3" w:rsidP="00B569C3">
      <w:pPr>
        <w:spacing w:before="240" w:after="0"/>
        <w:ind w:left="3600"/>
        <w:contextualSpacing/>
        <w:rPr>
          <w:rFonts w:eastAsia="Arial" w:cs="Arial"/>
          <w:color w:val="auto"/>
          <w:szCs w:val="20"/>
        </w:rPr>
      </w:pPr>
    </w:p>
    <w:p w:rsidR="004219F6" w:rsidRPr="00F65538" w:rsidRDefault="00A11E8E" w:rsidP="00210FE2">
      <w:pPr>
        <w:numPr>
          <w:ilvl w:val="3"/>
          <w:numId w:val="69"/>
        </w:numPr>
        <w:spacing w:before="240" w:after="0"/>
        <w:ind w:left="3600" w:hanging="720"/>
        <w:contextualSpacing/>
        <w:rPr>
          <w:rFonts w:eastAsia="Arial" w:cs="Arial"/>
          <w:color w:val="auto"/>
          <w:szCs w:val="20"/>
        </w:rPr>
      </w:pPr>
      <w:r w:rsidRPr="00F65538">
        <w:rPr>
          <w:rFonts w:eastAsia="Arial" w:cs="Arial"/>
          <w:color w:val="auto"/>
          <w:szCs w:val="20"/>
        </w:rPr>
        <w:t>Maximum duration: 1 year. Use of these substances long-term (3 days per week or greater) is associated with rebound pain upon cessation.</w:t>
      </w:r>
    </w:p>
    <w:p w:rsidR="004219F6" w:rsidRPr="00F65538" w:rsidRDefault="00A11E8E" w:rsidP="000108FE">
      <w:pPr>
        <w:spacing w:before="240" w:after="0"/>
        <w:ind w:left="2880" w:hanging="720"/>
        <w:rPr>
          <w:rFonts w:cs="Arial"/>
          <w:color w:val="auto"/>
          <w:szCs w:val="20"/>
        </w:rPr>
      </w:pPr>
      <w:proofErr w:type="gramStart"/>
      <w:r w:rsidRPr="00F65538">
        <w:rPr>
          <w:rFonts w:eastAsia="Arial" w:cs="Arial"/>
          <w:color w:val="auto"/>
          <w:szCs w:val="20"/>
        </w:rPr>
        <w:t>ii</w:t>
      </w:r>
      <w:proofErr w:type="gramEnd"/>
      <w:r w:rsidRPr="00F65538">
        <w:rPr>
          <w:rFonts w:eastAsia="Arial" w:cs="Arial"/>
          <w:color w:val="auto"/>
          <w:szCs w:val="20"/>
        </w:rPr>
        <w:t xml:space="preserve">  </w:t>
      </w:r>
      <w:r w:rsidRPr="00F65538">
        <w:rPr>
          <w:rFonts w:eastAsia="Arial" w:cs="Arial"/>
          <w:color w:val="auto"/>
          <w:szCs w:val="20"/>
        </w:rPr>
        <w:tab/>
      </w:r>
      <w:r w:rsidRPr="00A72A1F">
        <w:rPr>
          <w:rFonts w:eastAsia="Arial" w:cs="Arial"/>
          <w:color w:val="auto"/>
          <w:szCs w:val="20"/>
          <w:u w:val="single"/>
        </w:rPr>
        <w:t>Selective Cyclo-oxygenase-2 (COX-2) Inhibitors</w:t>
      </w:r>
      <w:r w:rsidRPr="00F65538">
        <w:rPr>
          <w:rFonts w:eastAsia="Arial" w:cs="Arial"/>
          <w:color w:val="auto"/>
          <w:szCs w:val="20"/>
        </w:rPr>
        <w:t>: COX-2 inhibitors differ from the traditional NSAIDs in adverse side effect profiles. The major advantages of selective COX-2 inhibitors over traditional NSAIDs are that they have less GI toxicity and no platelet effects. COX-2 inhibitors can worsen renal function in patients with renal insufficiency; thus, renal function may need monitoring.</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ab/>
        <w:t>COX-2 inhibitors should not be first-line for low risk patients who will be using an NSAID short-term. COX-2 inhibitors are indicated in select patients who do not tolerate traditional NSAIDs. Serious upper GI adverse events can occur even in asymptomatic patients. Patients at high risk for GI bleeding include those who use alcohol, smoke, are older than 65, take corticosteroids or anti-coagulants, or have a longer duration of therapy. Celecoxib is contraindicated in sulfonamide allergic patients.</w:t>
      </w:r>
      <w:r w:rsidRPr="00F65538">
        <w:rPr>
          <w:rFonts w:eastAsia="Arial" w:cs="Arial"/>
          <w:color w:val="auto"/>
          <w:szCs w:val="20"/>
        </w:rPr>
        <w:br/>
      </w:r>
    </w:p>
    <w:p w:rsidR="004219F6" w:rsidRDefault="00A11E8E" w:rsidP="00210FE2">
      <w:pPr>
        <w:numPr>
          <w:ilvl w:val="3"/>
          <w:numId w:val="70"/>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Optimal Duration: 7 to 10 days.</w:t>
      </w:r>
    </w:p>
    <w:p w:rsidR="00B569C3" w:rsidRPr="00F65538" w:rsidRDefault="00B569C3" w:rsidP="00B569C3">
      <w:pPr>
        <w:tabs>
          <w:tab w:val="left" w:pos="3600"/>
        </w:tabs>
        <w:spacing w:before="240" w:after="0"/>
        <w:ind w:left="3600"/>
        <w:contextualSpacing/>
        <w:rPr>
          <w:rFonts w:eastAsia="Arial" w:cs="Arial"/>
          <w:color w:val="auto"/>
          <w:szCs w:val="20"/>
        </w:rPr>
      </w:pPr>
    </w:p>
    <w:p w:rsidR="004219F6" w:rsidRPr="00F65538" w:rsidRDefault="00A11E8E" w:rsidP="00210FE2">
      <w:pPr>
        <w:numPr>
          <w:ilvl w:val="3"/>
          <w:numId w:val="70"/>
        </w:numPr>
        <w:tabs>
          <w:tab w:val="left" w:pos="3600"/>
        </w:tabs>
        <w:spacing w:before="240" w:after="0"/>
        <w:ind w:left="3600" w:hanging="720"/>
        <w:contextualSpacing/>
        <w:rPr>
          <w:rFonts w:eastAsia="Arial" w:cs="Arial"/>
          <w:color w:val="auto"/>
          <w:szCs w:val="20"/>
        </w:rPr>
      </w:pPr>
      <w:r w:rsidRPr="00F65538">
        <w:rPr>
          <w:rFonts w:eastAsia="Arial" w:cs="Arial"/>
          <w:color w:val="auto"/>
          <w:szCs w:val="20"/>
        </w:rPr>
        <w:t>Maximum Duration: Chronic use is appropriate in individual cases. Use of these substances long-term (3 days per week or greater) is associated with rebound pain upon cessation.</w:t>
      </w:r>
    </w:p>
    <w:p w:rsidR="004219F6" w:rsidRPr="0048113D" w:rsidRDefault="00A11E8E" w:rsidP="000108FE">
      <w:pPr>
        <w:pStyle w:val="Heading3"/>
        <w:spacing w:after="0" w:line="240" w:lineRule="auto"/>
        <w:ind w:left="2160" w:hanging="720"/>
        <w:rPr>
          <w:rFonts w:cs="Arial"/>
          <w:vanish/>
          <w:color w:val="auto"/>
          <w:szCs w:val="20"/>
          <w:specVanish/>
        </w:rPr>
      </w:pPr>
      <w:bookmarkStart w:id="211" w:name="_Toc476212366"/>
      <w:r w:rsidRPr="00F65538">
        <w:rPr>
          <w:rFonts w:cs="Arial"/>
          <w:color w:val="auto"/>
          <w:szCs w:val="20"/>
        </w:rPr>
        <w:t xml:space="preserve">d. </w:t>
      </w:r>
      <w:r w:rsidRPr="00F65538">
        <w:rPr>
          <w:rFonts w:cs="Arial"/>
          <w:color w:val="auto"/>
          <w:szCs w:val="20"/>
        </w:rPr>
        <w:tab/>
      </w:r>
      <w:r w:rsidRPr="0048113D">
        <w:rPr>
          <w:rFonts w:cs="Arial"/>
          <w:color w:val="auto"/>
          <w:szCs w:val="20"/>
          <w:u w:val="single"/>
        </w:rPr>
        <w:t>Opioids</w:t>
      </w:r>
      <w:bookmarkEnd w:id="211"/>
    </w:p>
    <w:p w:rsidR="004219F6" w:rsidRPr="00F65538" w:rsidRDefault="00CE4581" w:rsidP="000108FE">
      <w:pPr>
        <w:spacing w:before="240" w:after="0"/>
        <w:ind w:left="2160" w:hanging="720"/>
        <w:rPr>
          <w:rFonts w:cs="Arial"/>
          <w:color w:val="auto"/>
          <w:szCs w:val="20"/>
        </w:rPr>
      </w:pPr>
      <w:r w:rsidRPr="00F65538">
        <w:rPr>
          <w:rFonts w:eastAsia="Arial" w:cs="Arial"/>
          <w:color w:val="auto"/>
          <w:szCs w:val="20"/>
        </w:rPr>
        <w:t>: s</w:t>
      </w:r>
      <w:r w:rsidR="00A11E8E" w:rsidRPr="00F65538">
        <w:rPr>
          <w:rFonts w:eastAsia="Arial" w:cs="Arial"/>
          <w:color w:val="auto"/>
          <w:szCs w:val="20"/>
        </w:rPr>
        <w:t>hould be primarily reserved for the treatment of severe upper</w:t>
      </w:r>
      <w:r w:rsidR="00EB3BF0" w:rsidRPr="00F65538">
        <w:rPr>
          <w:rFonts w:eastAsia="Arial" w:cs="Arial"/>
          <w:color w:val="auto"/>
          <w:szCs w:val="20"/>
        </w:rPr>
        <w:t xml:space="preserve"> </w:t>
      </w:r>
      <w:r w:rsidR="00A11E8E" w:rsidRPr="00F65538">
        <w:rPr>
          <w:rFonts w:eastAsia="Arial" w:cs="Arial"/>
          <w:color w:val="auto"/>
          <w:szCs w:val="20"/>
        </w:rPr>
        <w:t>extremity pain. There are circumstances where prolonged use of opioids is justified based upon specific diagnosis and in pre- and post</w:t>
      </w:r>
      <w:r w:rsidR="003401B6" w:rsidRPr="00F65538">
        <w:rPr>
          <w:rFonts w:eastAsia="Arial" w:cs="Arial"/>
          <w:color w:val="auto"/>
          <w:szCs w:val="20"/>
        </w:rPr>
        <w:t>-</w:t>
      </w:r>
      <w:r w:rsidR="00A11E8E" w:rsidRPr="00F65538">
        <w:rPr>
          <w:rFonts w:eastAsia="Arial" w:cs="Arial"/>
          <w:color w:val="auto"/>
          <w:szCs w:val="20"/>
        </w:rPr>
        <w:t>operative patients. In these and other cases, it should be documented and justified. In mild-to-moderate cases of upper</w:t>
      </w:r>
      <w:r w:rsidR="00EB3BF0" w:rsidRPr="00F65538">
        <w:rPr>
          <w:rFonts w:eastAsia="Arial" w:cs="Arial"/>
          <w:color w:val="auto"/>
          <w:szCs w:val="20"/>
        </w:rPr>
        <w:t xml:space="preserve"> </w:t>
      </w:r>
      <w:r w:rsidR="00A11E8E" w:rsidRPr="00F65538">
        <w:rPr>
          <w:rFonts w:eastAsia="Arial" w:cs="Arial"/>
          <w:color w:val="auto"/>
          <w:szCs w:val="20"/>
        </w:rPr>
        <w:t>extremity pain, opioid medication should be used cautiously on a case-by-case basis. Adverse effects include respiratory depression, the development of physical and psychological dependence, and impaired alertness.</w:t>
      </w:r>
    </w:p>
    <w:p w:rsidR="009B3823" w:rsidRDefault="00A11E8E" w:rsidP="000108FE">
      <w:pPr>
        <w:spacing w:before="240" w:after="0"/>
        <w:ind w:left="2160" w:hanging="720"/>
        <w:rPr>
          <w:rFonts w:eastAsia="Arial" w:cs="Arial"/>
          <w:color w:val="auto"/>
          <w:szCs w:val="20"/>
        </w:rPr>
      </w:pPr>
      <w:r w:rsidRPr="00F65538">
        <w:rPr>
          <w:rFonts w:eastAsia="Arial" w:cs="Arial"/>
          <w:color w:val="auto"/>
          <w:szCs w:val="20"/>
        </w:rPr>
        <w:tab/>
        <w:t xml:space="preserve">Opioids medications should be prescribed with strict time, quantity, and duration guidelines, and with definitive cessation parameters. Pain is subjective in nature and should be evaluated using a pain scale and </w:t>
      </w:r>
      <w:r w:rsidRPr="00F65538">
        <w:rPr>
          <w:rFonts w:eastAsia="Arial" w:cs="Arial"/>
          <w:color w:val="auto"/>
          <w:szCs w:val="20"/>
        </w:rPr>
        <w:lastRenderedPageBreak/>
        <w:t xml:space="preserve">assessment of function to rate effectiveness of the opioid prescribed. It is recommended that the provider </w:t>
      </w:r>
      <w:r w:rsidRPr="00E04C3D">
        <w:rPr>
          <w:rFonts w:eastAsia="Arial" w:cs="Arial"/>
          <w:color w:val="auto"/>
          <w:szCs w:val="20"/>
        </w:rPr>
        <w:t>access the Colorado Prescription Drug Monitoring Program (PD</w:t>
      </w:r>
      <w:r w:rsidR="009B3823" w:rsidRPr="00E04C3D">
        <w:rPr>
          <w:rFonts w:eastAsia="Arial" w:cs="Arial"/>
          <w:color w:val="auto"/>
          <w:szCs w:val="20"/>
        </w:rPr>
        <w:t xml:space="preserve">MP) before prescribing opioids. </w:t>
      </w:r>
      <w:r w:rsidRPr="00E04C3D">
        <w:rPr>
          <w:rFonts w:eastAsia="Arial" w:cs="Arial"/>
          <w:color w:val="auto"/>
          <w:szCs w:val="20"/>
        </w:rPr>
        <w:t>The PDMP allows the prescribing physician to see most of the</w:t>
      </w:r>
      <w:r w:rsidRPr="00F65538">
        <w:rPr>
          <w:rFonts w:eastAsia="Arial" w:cs="Arial"/>
          <w:color w:val="auto"/>
          <w:szCs w:val="20"/>
        </w:rPr>
        <w:t xml:space="preserve"> controlled substances prescribed by other physicians for an individual patient. Any use beyond the maximum should be documented and justified based on the diagnosis and/or invasive procedures.</w:t>
      </w:r>
    </w:p>
    <w:p w:rsidR="00B569C3" w:rsidRPr="00F65538" w:rsidRDefault="00B569C3" w:rsidP="000108FE">
      <w:pPr>
        <w:spacing w:before="240" w:after="0"/>
        <w:ind w:left="2160" w:hanging="720"/>
        <w:rPr>
          <w:rFonts w:eastAsia="Arial" w:cs="Arial"/>
          <w:color w:val="auto"/>
          <w:szCs w:val="20"/>
        </w:rPr>
      </w:pPr>
    </w:p>
    <w:p w:rsidR="004219F6" w:rsidRDefault="00A11E8E" w:rsidP="00210FE2">
      <w:pPr>
        <w:numPr>
          <w:ilvl w:val="2"/>
          <w:numId w:val="71"/>
        </w:numPr>
        <w:spacing w:before="240" w:after="0"/>
        <w:ind w:left="2880" w:hanging="720"/>
        <w:contextualSpacing/>
        <w:rPr>
          <w:rFonts w:eastAsia="Arial" w:cs="Arial"/>
          <w:color w:val="auto"/>
          <w:szCs w:val="20"/>
        </w:rPr>
      </w:pPr>
      <w:r w:rsidRPr="00F65538">
        <w:rPr>
          <w:rFonts w:eastAsia="Arial" w:cs="Arial"/>
          <w:color w:val="auto"/>
          <w:szCs w:val="20"/>
        </w:rPr>
        <w:t xml:space="preserve">Optimum Duration:  ​Usually 3-5 days post-operatively </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2"/>
          <w:numId w:val="71"/>
        </w:numPr>
        <w:spacing w:before="240" w:after="0"/>
        <w:ind w:left="2880" w:hanging="720"/>
        <w:contextualSpacing/>
        <w:rPr>
          <w:rFonts w:eastAsia="Arial" w:cs="Arial"/>
          <w:color w:val="auto"/>
          <w:szCs w:val="20"/>
        </w:rPr>
      </w:pPr>
      <w:r w:rsidRPr="00F65538">
        <w:rPr>
          <w:rFonts w:eastAsia="Arial" w:cs="Arial"/>
          <w:color w:val="auto"/>
          <w:szCs w:val="20"/>
        </w:rPr>
        <w:t xml:space="preserve">Maximum Duration: 2 weeks. Use beyond 2 weeks is acceptable in appropriate cases when functional improvement is documented. Refer to the Division’s Chronic Pain Disorder Medical Treatment Guidelines, which give a detailed discussion regarding medication use in chronic pain management. Use beyond 30 days after non-traumatic injuries, or 6 weeks post-operatively is </w:t>
      </w:r>
      <w:r w:rsidRPr="00F65538">
        <w:rPr>
          <w:rFonts w:eastAsia="Times New Roman" w:cs="Arial"/>
          <w:b/>
          <w:i/>
          <w:color w:val="auto"/>
          <w:szCs w:val="20"/>
        </w:rPr>
        <w:t>not recommended</w:t>
      </w:r>
      <w:r w:rsidRPr="00F65538">
        <w:rPr>
          <w:rFonts w:eastAsia="Arial" w:cs="Arial"/>
          <w:color w:val="auto"/>
          <w:szCs w:val="20"/>
        </w:rPr>
        <w:t xml:space="preserve">. If longer treatment is justified, the physician should access the Colorado Prescription Drug Monitoring Program (PDMP) and follow recommendations in the Chronic Pain Guideline.   </w:t>
      </w:r>
    </w:p>
    <w:p w:rsidR="004219F6" w:rsidRPr="0048113D" w:rsidRDefault="00A11E8E" w:rsidP="000108FE">
      <w:pPr>
        <w:pStyle w:val="Heading3"/>
        <w:spacing w:after="0" w:line="240" w:lineRule="auto"/>
        <w:ind w:left="2160" w:hanging="720"/>
        <w:rPr>
          <w:rFonts w:cs="Arial"/>
          <w:vanish/>
          <w:color w:val="auto"/>
          <w:szCs w:val="20"/>
          <w:specVanish/>
        </w:rPr>
      </w:pPr>
      <w:bookmarkStart w:id="212" w:name="_Toc476212367"/>
      <w:r w:rsidRPr="00F65538">
        <w:rPr>
          <w:rFonts w:cs="Arial"/>
          <w:color w:val="auto"/>
          <w:szCs w:val="20"/>
        </w:rPr>
        <w:t xml:space="preserve">e. </w:t>
      </w:r>
      <w:r w:rsidRPr="00F65538">
        <w:rPr>
          <w:rFonts w:cs="Arial"/>
          <w:color w:val="auto"/>
          <w:szCs w:val="20"/>
        </w:rPr>
        <w:tab/>
      </w:r>
      <w:r w:rsidRPr="0048113D">
        <w:rPr>
          <w:rFonts w:cs="Arial"/>
          <w:color w:val="auto"/>
          <w:szCs w:val="20"/>
          <w:u w:val="single"/>
        </w:rPr>
        <w:t>Psychotropic/Anti-anxiety/Hypnotic Agents</w:t>
      </w:r>
      <w:bookmarkEnd w:id="212"/>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may be useful for treatment of mild and chronic pain, dysesthesias, sleep disorders, and depression. Post-operative patients may receive medication to assure normal sleep cycles. Antidepressant medications, such as tricyclics and Selective Serotonin Reuptake Inhibitors (SSRIs), are useful for affective disorder and chronic pain management. Tricyclic anti-depressant agents, in low dose, are useful for chronic pain but have more frequent side effects.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Anti-anxiety medications are best used for short-term treatment (i.e., less than 6 months). Accompanying sleep disorders are best treated with sedating antidepressants prior to bedtime. Frequently, combinations of the above agents are useful. As a general rule, physicians should assess the patient’s prior history of substance abuse or depression prior to prescribing any of these agents.</w:t>
      </w:r>
    </w:p>
    <w:p w:rsidR="004219F6" w:rsidRDefault="00A11E8E" w:rsidP="000108FE">
      <w:pPr>
        <w:spacing w:before="240" w:after="0"/>
        <w:ind w:left="2160" w:hanging="720"/>
        <w:rPr>
          <w:rFonts w:eastAsia="Arial" w:cs="Arial"/>
          <w:color w:val="auto"/>
          <w:szCs w:val="20"/>
        </w:rPr>
      </w:pPr>
      <w:r w:rsidRPr="00F65538">
        <w:rPr>
          <w:rFonts w:eastAsia="Arial" w:cs="Arial"/>
          <w:color w:val="auto"/>
          <w:szCs w:val="20"/>
        </w:rPr>
        <w:tab/>
        <w:t xml:space="preserve">Due to the habit-forming potential of the benzodiazepines and other drugs found in this class, they are </w:t>
      </w:r>
      <w:r w:rsidRPr="00F65538">
        <w:rPr>
          <w:rFonts w:eastAsia="Arial" w:cs="Arial"/>
          <w:b/>
          <w:i/>
          <w:color w:val="auto"/>
          <w:szCs w:val="20"/>
        </w:rPr>
        <w:t>not generally recommended</w:t>
      </w:r>
      <w:r w:rsidRPr="00F65538">
        <w:rPr>
          <w:rFonts w:eastAsia="Arial" w:cs="Arial"/>
          <w:color w:val="auto"/>
          <w:szCs w:val="20"/>
        </w:rPr>
        <w:t>. Refer to the Chronic Pain Guidelines which give a detailed discussion regarding medication use in chronic pain management.</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2"/>
          <w:numId w:val="72"/>
        </w:numPr>
        <w:spacing w:before="240" w:after="0"/>
        <w:ind w:firstLine="2160"/>
        <w:contextualSpacing/>
        <w:rPr>
          <w:rFonts w:eastAsia="Arial" w:cs="Arial"/>
          <w:color w:val="auto"/>
          <w:szCs w:val="20"/>
        </w:rPr>
      </w:pPr>
      <w:r w:rsidRPr="00F65538">
        <w:rPr>
          <w:rFonts w:eastAsia="Arial" w:cs="Arial"/>
          <w:color w:val="auto"/>
          <w:szCs w:val="20"/>
        </w:rPr>
        <w:t>Optimal Duration: 1 to 6 months.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2"/>
          <w:numId w:val="72"/>
        </w:numPr>
        <w:spacing w:before="240" w:after="0"/>
        <w:ind w:firstLine="2160"/>
        <w:contextualSpacing/>
        <w:rPr>
          <w:rFonts w:eastAsia="Arial" w:cs="Arial"/>
          <w:color w:val="auto"/>
          <w:szCs w:val="20"/>
        </w:rPr>
      </w:pPr>
      <w:r w:rsidRPr="00F65538">
        <w:rPr>
          <w:rFonts w:eastAsia="Arial" w:cs="Arial"/>
          <w:color w:val="auto"/>
          <w:szCs w:val="20"/>
        </w:rPr>
        <w:t>Maximum Duration: 6 to 12 months, with monitoring.</w:t>
      </w:r>
    </w:p>
    <w:p w:rsidR="004219F6" w:rsidRPr="0048113D" w:rsidRDefault="00A11E8E" w:rsidP="000108FE">
      <w:pPr>
        <w:pStyle w:val="Heading3"/>
        <w:spacing w:after="0" w:line="240" w:lineRule="auto"/>
        <w:ind w:left="2160" w:hanging="720"/>
        <w:rPr>
          <w:rFonts w:cs="Arial"/>
          <w:vanish/>
          <w:color w:val="auto"/>
          <w:szCs w:val="20"/>
          <w:specVanish/>
        </w:rPr>
      </w:pPr>
      <w:bookmarkStart w:id="213" w:name="_Toc476212368"/>
      <w:r w:rsidRPr="00F65538">
        <w:rPr>
          <w:rFonts w:cs="Arial"/>
          <w:color w:val="auto"/>
          <w:szCs w:val="20"/>
        </w:rPr>
        <w:lastRenderedPageBreak/>
        <w:t xml:space="preserve">f. </w:t>
      </w:r>
      <w:r w:rsidRPr="00F65538">
        <w:rPr>
          <w:rFonts w:cs="Arial"/>
          <w:color w:val="auto"/>
          <w:szCs w:val="20"/>
        </w:rPr>
        <w:tab/>
      </w:r>
      <w:r w:rsidRPr="0048113D">
        <w:rPr>
          <w:rFonts w:cs="Arial"/>
          <w:color w:val="auto"/>
          <w:szCs w:val="20"/>
          <w:u w:val="single"/>
        </w:rPr>
        <w:t>Smoking Cessation Medications and Treatment</w:t>
      </w:r>
      <w:bookmarkEnd w:id="213"/>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w:t>
      </w:r>
      <w:r w:rsidR="00815235" w:rsidRPr="00F65538">
        <w:rPr>
          <w:rFonts w:eastAsia="Arial" w:cs="Arial"/>
          <w:color w:val="auto"/>
          <w:szCs w:val="20"/>
        </w:rPr>
        <w:t xml:space="preserve"> </w:t>
      </w:r>
      <w:r w:rsidRPr="00F65538">
        <w:rPr>
          <w:rFonts w:eastAsia="Arial" w:cs="Arial"/>
          <w:color w:val="auto"/>
          <w:szCs w:val="20"/>
        </w:rPr>
        <w:t xml:space="preserve">Tobacco dependence is chronic and may require repeated attempts to quit. All smoking cessation programs should be accompanied by behavioral support which may include practical counseling sessions, social support, and telephone follow up. A variety of medications have been used, including Bupropion SR, nicotine patches, gum, inhaler, lozenges or nasal spray, and </w:t>
      </w:r>
      <w:proofErr w:type="spellStart"/>
      <w:r w:rsidRPr="00F65538">
        <w:rPr>
          <w:rFonts w:eastAsia="Arial" w:cs="Arial"/>
          <w:color w:val="auto"/>
          <w:szCs w:val="20"/>
        </w:rPr>
        <w:t>varenicline</w:t>
      </w:r>
      <w:proofErr w:type="spellEnd"/>
      <w:r w:rsidRPr="00F65538">
        <w:rPr>
          <w:rFonts w:eastAsia="Arial" w:cs="Arial"/>
          <w:color w:val="auto"/>
          <w:szCs w:val="20"/>
        </w:rPr>
        <w:t xml:space="preserve">. When nicotine supplements are used, cotinine testing will be positive. Urine </w:t>
      </w:r>
      <w:proofErr w:type="spellStart"/>
      <w:r w:rsidRPr="00F65538">
        <w:rPr>
          <w:rFonts w:eastAsia="Arial" w:cs="Arial"/>
          <w:color w:val="auto"/>
          <w:szCs w:val="20"/>
        </w:rPr>
        <w:t>anabasine</w:t>
      </w:r>
      <w:proofErr w:type="spellEnd"/>
      <w:r w:rsidRPr="00F65538">
        <w:rPr>
          <w:rFonts w:eastAsia="Arial" w:cs="Arial"/>
          <w:color w:val="auto"/>
          <w:szCs w:val="20"/>
        </w:rPr>
        <w:t xml:space="preserve"> or exhaled carbon monoxide 5 ppm or less may be used to check tobacco abstinence </w:t>
      </w:r>
      <w:r w:rsidR="00E04C3D" w:rsidRPr="00E04C3D">
        <w:rPr>
          <w:rFonts w:eastAsia="Arial" w:cs="Arial"/>
          <w:color w:val="auto"/>
          <w:szCs w:val="20"/>
        </w:rPr>
        <w:fldChar w:fldCharType="begin"/>
      </w:r>
      <w:r w:rsidR="00DF6785">
        <w:rPr>
          <w:rFonts w:eastAsia="Arial" w:cs="Arial"/>
          <w:color w:val="auto"/>
          <w:szCs w:val="20"/>
        </w:rPr>
        <w:instrText xml:space="preserve"> ADDIN EN.CITE &lt;EndNote&gt;&lt;Cite&gt;&lt;Year&gt;2008&lt;/Year&gt;&lt;RecNum&gt;3158&lt;/RecNum&gt;&lt;DisplayText&gt;(&amp;quot;Treating tobacco use and dependence: 2008 update U.S. Public Health Service Clinical Practice Guideline executive summary,&amp;quot; 2008)&lt;/DisplayText&gt;&lt;record&gt;&lt;rec-number&gt;3158&lt;/rec-number&gt;&lt;foreign-keys&gt;&lt;key app="EN" db-id="vaxawsfavadaa0er9e8ppds0adazdvepawxx" timestamp="1475595592"&gt;3158&lt;/key&gt;&lt;/foreign-keys&gt;&lt;ref-type name="Journal Article"&gt;17&lt;/ref-type&gt;&lt;contributors&gt;&lt;/contributors&gt;&lt;titles&gt;&lt;title&gt;Treating tobacco use and dependence: 2008 update U.S. Public Health Service Clinical Practice Guideline executive summary&lt;/title&gt;&lt;secondary-title&gt;Respir Care&lt;/secondary-title&gt;&lt;alt-title&gt;Respiratory care&lt;/alt-title&gt;&lt;/titles&gt;&lt;periodical&gt;&lt;full-title&gt;Respir Care&lt;/full-title&gt;&lt;abbr-1&gt;Respiratory care&lt;/abbr-1&gt;&lt;/periodical&gt;&lt;alt-periodical&gt;&lt;full-title&gt;Respir Care&lt;/full-title&gt;&lt;abbr-1&gt;Respiratory care&lt;/abbr-1&gt;&lt;/alt-periodical&gt;&lt;pages&gt;1217-22&lt;/pages&gt;&lt;volume&gt;53&lt;/volume&gt;&lt;number&gt;9&lt;/number&gt;&lt;edition&gt;2008/09/24&lt;/edition&gt;&lt;keywords&gt;&lt;keyword&gt;*Directive Counseling&lt;/keyword&gt;&lt;keyword&gt;Humans&lt;/keyword&gt;&lt;keyword&gt;Smoking Cessation/*methods/psychology&lt;/keyword&gt;&lt;keyword&gt;Tobacco Use Disorder/*psychology/*therapy&lt;/keyword&gt;&lt;/keywords&gt;&lt;dates&gt;&lt;year&gt;2008&lt;/year&gt;&lt;pub-dates&gt;&lt;date&gt;Sep&lt;/date&gt;&lt;/pub-dates&gt;&lt;/dates&gt;&lt;isbn&gt;0020-1324 (Print)&amp;#xD;0020-1324&lt;/isbn&gt;&lt;accession-num&gt;18807274&lt;/accession-num&gt;&lt;urls&gt;&lt;/urls&gt;&lt;remote-database-provider&gt;NLM&lt;/remote-database-provider&gt;&lt;language&gt;eng&lt;/language&gt;&lt;modified-date&gt;Referenced in guideline&lt;/modified-date&gt;&lt;/record&gt;&lt;/Cite&gt;&lt;/EndNote&gt;</w:instrText>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263" w:tooltip=", 2008 #3158" w:history="1">
        <w:r w:rsidR="00E04C3D" w:rsidRPr="00DF6785">
          <w:rPr>
            <w:rStyle w:val="Hyperlink"/>
            <w:rFonts w:eastAsia="Arial" w:cs="Arial"/>
            <w:noProof/>
            <w:szCs w:val="20"/>
          </w:rPr>
          <w:t>"Treating tobacco use and dependence: 2008 update U.S. Public Health Service Clinical Practice Guideline executive summary," 2008</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F65538">
        <w:rPr>
          <w:rFonts w:eastAsia="Arial" w:cs="Arial"/>
          <w:color w:val="auto"/>
          <w:szCs w:val="20"/>
        </w:rPr>
        <w:t>.</w:t>
      </w:r>
    </w:p>
    <w:p w:rsidR="004219F6" w:rsidRDefault="00A11E8E" w:rsidP="000108FE">
      <w:pPr>
        <w:spacing w:before="240" w:after="0"/>
        <w:ind w:left="2160" w:hanging="720"/>
        <w:rPr>
          <w:rFonts w:eastAsia="Arial" w:cs="Arial"/>
          <w:color w:val="auto"/>
          <w:szCs w:val="20"/>
        </w:rPr>
      </w:pPr>
      <w:r w:rsidRPr="00F65538">
        <w:rPr>
          <w:rFonts w:eastAsia="Arial" w:cs="Arial"/>
          <w:color w:val="auto"/>
          <w:szCs w:val="20"/>
        </w:rPr>
        <w:tab/>
        <w:t xml:space="preserve">There is some evidence that among adults motivated to quit smoking, 12 weeks of open-label treatment including counseling and one of the following: nicotine patch, </w:t>
      </w:r>
      <w:proofErr w:type="spellStart"/>
      <w:r w:rsidRPr="00F65538">
        <w:rPr>
          <w:rFonts w:eastAsia="Arial" w:cs="Arial"/>
          <w:color w:val="auto"/>
          <w:szCs w:val="20"/>
        </w:rPr>
        <w:t>varenicline</w:t>
      </w:r>
      <w:proofErr w:type="spellEnd"/>
      <w:r w:rsidRPr="00F65538">
        <w:rPr>
          <w:rFonts w:eastAsia="Arial" w:cs="Arial"/>
          <w:color w:val="auto"/>
          <w:szCs w:val="20"/>
        </w:rPr>
        <w:t>, or combination nicotine replacement therapy (n</w:t>
      </w:r>
      <w:r w:rsidR="00BB3258">
        <w:rPr>
          <w:rFonts w:eastAsia="Arial" w:cs="Arial"/>
          <w:color w:val="auto"/>
          <w:szCs w:val="20"/>
        </w:rPr>
        <w:t>icotine patch and</w:t>
      </w:r>
      <w:r w:rsidRPr="00F65538">
        <w:rPr>
          <w:rFonts w:eastAsia="Arial" w:cs="Arial"/>
          <w:color w:val="auto"/>
          <w:szCs w:val="20"/>
        </w:rPr>
        <w:t xml:space="preserve"> nicotine lozenge) are equally effective in assisting motivated smokers to quit smo</w:t>
      </w:r>
      <w:r w:rsidR="00E04C3D">
        <w:rPr>
          <w:rFonts w:eastAsia="Arial" w:cs="Arial"/>
          <w:color w:val="auto"/>
          <w:szCs w:val="20"/>
        </w:rPr>
        <w:t xml:space="preserve">king over a period of one </w:t>
      </w:r>
      <w:r w:rsidR="00E04C3D" w:rsidRPr="00E04C3D">
        <w:rPr>
          <w:rFonts w:eastAsia="Arial" w:cs="Arial"/>
          <w:color w:val="auto"/>
          <w:szCs w:val="20"/>
        </w:rPr>
        <w:t xml:space="preserve">year </w:t>
      </w:r>
      <w:r w:rsidR="00E04C3D" w:rsidRPr="00E04C3D">
        <w:rPr>
          <w:rFonts w:eastAsia="Arial" w:cs="Arial"/>
          <w:color w:val="auto"/>
          <w:szCs w:val="20"/>
        </w:rPr>
        <w:fldChar w:fldCharType="begin">
          <w:fldData xml:space="preserve">PEVuZE5vdGU+PENpdGU+PEF1dGhvcj5CYWtlcjwvQXV0aG9yPjxZZWFyPjIwMTY8L1llYXI+PFJl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PEVuZE5vdGU+PENpdGU+PEF1dGhvcj5CYWtlcjwvQXV0aG9yPjxZZWFyPjIwMTY8L1llYXI+PFJl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24" w:tooltip="Baker, 2016 #3047" w:history="1">
        <w:r w:rsidR="00E04C3D" w:rsidRPr="00DF6785">
          <w:rPr>
            <w:rStyle w:val="Hyperlink"/>
            <w:rFonts w:eastAsia="Arial" w:cs="Arial"/>
            <w:noProof/>
            <w:szCs w:val="20"/>
          </w:rPr>
          <w:t>T. B. Baker et al., 2016</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w:t>
      </w:r>
      <w:r w:rsidRPr="00F65538">
        <w:rPr>
          <w:rFonts w:eastAsia="Arial" w:cs="Arial"/>
          <w:color w:val="auto"/>
          <w:szCs w:val="20"/>
        </w:rPr>
        <w:t xml:space="preserve"> </w:t>
      </w:r>
    </w:p>
    <w:p w:rsidR="00904B23" w:rsidRPr="00F65538" w:rsidRDefault="00904B23" w:rsidP="00904B23">
      <w:pPr>
        <w:spacing w:before="240" w:after="0"/>
        <w:ind w:left="2160"/>
        <w:rPr>
          <w:rFonts w:cs="Arial"/>
          <w:color w:val="auto"/>
          <w:szCs w:val="20"/>
        </w:rPr>
      </w:pPr>
      <w:r>
        <w:rPr>
          <w:rFonts w:eastAsia="Arial" w:cs="Arial"/>
        </w:rPr>
        <w:t xml:space="preserve">There is some evidence that among adults motivated to quit smoking, abrupt smoking cessation is more effective than gradual cessation for abstinence lasting over a period of 4 weeks to 6 months, even for smokers who initially prefer to quit by gradual reduction </w:t>
      </w:r>
      <w:r w:rsidR="00E04C3D">
        <w:rPr>
          <w:rFonts w:eastAsia="Arial" w:cs="Arial"/>
        </w:rPr>
        <w:fldChar w:fldCharType="begin"/>
      </w:r>
      <w:r w:rsidR="00DF6785">
        <w:rPr>
          <w:rFonts w:eastAsia="Arial" w:cs="Arial"/>
        </w:rPr>
        <w:instrText xml:space="preserve"> ADDIN EN.CITE &lt;EndNote&gt;&lt;Cite&gt;&lt;Author&gt;Lindson-Hawley&lt;/Author&gt;&lt;Year&gt;2016&lt;/Year&gt;&lt;RecNum&gt;3048&lt;/RecNum&gt;&lt;DisplayText&gt;(Lindson-Hawley et al., 2016)&lt;/DisplayText&gt;&lt;record&gt;&lt;rec-number&gt;3048&lt;/rec-number&gt;&lt;foreign-keys&gt;&lt;key app="EN" db-id="vaxawsfavadaa0er9e8ppds0adazdvepawxx" timestamp="1475014814"&gt;3048&lt;/key&gt;&lt;key app="ENWeb" db-id=""&gt;0&lt;/key&gt;&lt;/foreign-keys&gt;&lt;ref-type name="Journal Article"&gt;17&lt;/ref-type&gt;&lt;contributors&gt;&lt;authors&gt;&lt;author&gt;Lindson-Hawley, N.&lt;/author&gt;&lt;author&gt;Banting, M.&lt;/author&gt;&lt;author&gt;West, R.&lt;/author&gt;&lt;author&gt;Michie, S.&lt;/author&gt;&lt;author&gt;Shinkins, B.&lt;/author&gt;&lt;author&gt;Aveyard, P.&lt;/author&gt;&lt;/authors&gt;&lt;/contributors&gt;&lt;titles&gt;&lt;title&gt;Gradual Versus Abrupt Smoking Cessation: A Randomized, Controlled Noninferiority Trial&lt;/title&gt;&lt;secondary-title&gt;Ann Intern Med&lt;/secondary-title&gt;&lt;/titles&gt;&lt;periodical&gt;&lt;full-title&gt;Ann Intern Med&lt;/full-title&gt;&lt;abbr-1&gt;Annals of internal medicine&lt;/abbr-1&gt;&lt;/periodical&gt;&lt;pages&gt;585-92&lt;/pages&gt;&lt;volume&gt;164&lt;/volume&gt;&lt;number&gt;9&lt;/number&gt;&lt;dates&gt;&lt;year&gt;2016&lt;/year&gt;&lt;pub-dates&gt;&lt;date&gt;May 3&lt;/date&gt;&lt;/pub-dates&gt;&lt;/dates&gt;&lt;isbn&gt;1539-3704 (Electronic)&amp;#xD;0003-4819 (Linking)&lt;/isbn&gt;&lt;accession-num&gt;26975007&lt;/accession-num&gt;&lt;urls&gt;&lt;related-urls&gt;&lt;url&gt;https://www.ncbi.nlm.nih.gov/pubmed/26975007&lt;/url&gt;&lt;/related-urls&gt;&lt;/urls&gt;&lt;electronic-resource-num&gt;10.7326/M14-2805&lt;/electronic-resource-num&gt;&lt;modified-date&gt;Referenced in guideline&lt;/modified-date&gt;&lt;/record&gt;&lt;/Cite&gt;&lt;/EndNote&gt;</w:instrText>
      </w:r>
      <w:r w:rsidR="00E04C3D">
        <w:rPr>
          <w:rFonts w:eastAsia="Arial" w:cs="Arial"/>
        </w:rPr>
        <w:fldChar w:fldCharType="separate"/>
      </w:r>
      <w:r w:rsidR="00E04C3D">
        <w:rPr>
          <w:rFonts w:eastAsia="Arial" w:cs="Arial"/>
          <w:noProof/>
        </w:rPr>
        <w:t>(</w:t>
      </w:r>
      <w:hyperlink w:anchor="_ENREF_154" w:tooltip="Lindson-Hawley, 2016 #3048" w:history="1">
        <w:r w:rsidR="00E04C3D" w:rsidRPr="00DF6785">
          <w:rPr>
            <w:rStyle w:val="Hyperlink"/>
            <w:rFonts w:eastAsia="Arial" w:cs="Arial"/>
            <w:noProof/>
          </w:rPr>
          <w:t>Lindson-Hawley et al., 2016</w:t>
        </w:r>
      </w:hyperlink>
      <w:r w:rsidR="00E04C3D">
        <w:rPr>
          <w:rFonts w:eastAsia="Arial" w:cs="Arial"/>
          <w:noProof/>
        </w:rPr>
        <w:t>)</w:t>
      </w:r>
      <w:r w:rsidR="00E04C3D">
        <w:rPr>
          <w:rFonts w:eastAsia="Arial" w:cs="Arial"/>
        </w:rPr>
        <w:fldChar w:fldCharType="end"/>
      </w:r>
      <w:r>
        <w:rPr>
          <w:rFonts w:eastAsia="Arial" w:cs="Arial"/>
        </w:rPr>
        <w:t>.</w:t>
      </w:r>
    </w:p>
    <w:p w:rsidR="004219F6" w:rsidRPr="0048113D" w:rsidRDefault="00A11E8E" w:rsidP="000108FE">
      <w:pPr>
        <w:pStyle w:val="Heading3"/>
        <w:spacing w:after="0" w:line="240" w:lineRule="auto"/>
        <w:ind w:left="2160" w:hanging="720"/>
        <w:rPr>
          <w:rFonts w:cs="Arial"/>
          <w:vanish/>
          <w:color w:val="auto"/>
          <w:szCs w:val="20"/>
          <w:specVanish/>
        </w:rPr>
      </w:pPr>
      <w:bookmarkStart w:id="214" w:name="_Toc476212369"/>
      <w:r w:rsidRPr="00F65538">
        <w:rPr>
          <w:rFonts w:cs="Arial"/>
          <w:color w:val="auto"/>
          <w:szCs w:val="20"/>
        </w:rPr>
        <w:t xml:space="preserve">g. </w:t>
      </w:r>
      <w:r w:rsidRPr="00F65538">
        <w:rPr>
          <w:rFonts w:cs="Arial"/>
          <w:color w:val="auto"/>
          <w:szCs w:val="20"/>
        </w:rPr>
        <w:tab/>
      </w:r>
      <w:r w:rsidRPr="0048113D">
        <w:rPr>
          <w:rFonts w:cs="Arial"/>
          <w:color w:val="auto"/>
          <w:szCs w:val="20"/>
          <w:u w:val="single"/>
        </w:rPr>
        <w:t>Topical Drug Delivery</w:t>
      </w:r>
      <w:bookmarkEnd w:id="214"/>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Creams and patches may be an alternative treatment of localized musculoskeletal disorders.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It is necessary that all topical agents be used with strict instructions for application as well as the maximum number of applications per day to obtain the desired benefit and avoid potential toxicity. As with all medications, patient selection must be rigorous to </w:t>
      </w:r>
      <w:r w:rsidRPr="00524B02">
        <w:rPr>
          <w:rFonts w:eastAsia="Arial" w:cs="Arial"/>
          <w:color w:val="auto"/>
          <w:szCs w:val="20"/>
        </w:rPr>
        <w:t>select those patients with the highest probability of compliance. Refer to</w:t>
      </w:r>
      <w:r w:rsidR="00524B02" w:rsidRPr="00524B02">
        <w:rPr>
          <w:rFonts w:eastAsia="Arial" w:cs="Arial"/>
          <w:color w:val="auto"/>
          <w:szCs w:val="20"/>
        </w:rPr>
        <w:t xml:space="preserve"> Section H.14.c </w:t>
      </w:r>
      <w:r w:rsidRPr="00524B02">
        <w:rPr>
          <w:rFonts w:eastAsia="Arial" w:cs="Arial"/>
          <w:color w:val="auto"/>
          <w:szCs w:val="20"/>
        </w:rPr>
        <w:t>Iontophoresis in Therapy</w:t>
      </w:r>
      <w:r w:rsidR="00524B02" w:rsidRPr="00524B02">
        <w:rPr>
          <w:rFonts w:eastAsia="Arial" w:cs="Arial"/>
          <w:color w:val="auto"/>
          <w:szCs w:val="20"/>
        </w:rPr>
        <w:t>-Passive</w:t>
      </w:r>
      <w:r w:rsidRPr="00524B02">
        <w:rPr>
          <w:rFonts w:eastAsia="Arial" w:cs="Arial"/>
          <w:color w:val="auto"/>
          <w:szCs w:val="20"/>
        </w:rPr>
        <w:t xml:space="preserve"> for information regarding</w:t>
      </w:r>
      <w:r w:rsidRPr="00F65538">
        <w:rPr>
          <w:rFonts w:eastAsia="Arial" w:cs="Arial"/>
          <w:color w:val="auto"/>
          <w:szCs w:val="20"/>
        </w:rPr>
        <w:t xml:space="preserve"> topical </w:t>
      </w:r>
      <w:proofErr w:type="spellStart"/>
      <w:r w:rsidRPr="00F65538">
        <w:rPr>
          <w:rFonts w:eastAsia="Arial" w:cs="Arial"/>
          <w:color w:val="auto"/>
          <w:szCs w:val="20"/>
        </w:rPr>
        <w:t>iontophoretic</w:t>
      </w:r>
      <w:proofErr w:type="spellEnd"/>
      <w:r w:rsidRPr="00F65538">
        <w:rPr>
          <w:rFonts w:eastAsia="Arial" w:cs="Arial"/>
          <w:color w:val="auto"/>
          <w:szCs w:val="20"/>
        </w:rPr>
        <w:t xml:space="preserve"> agents.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F65538">
        <w:rPr>
          <w:rFonts w:eastAsia="Arial" w:cs="Arial"/>
          <w:color w:val="auto"/>
          <w:szCs w:val="20"/>
          <w:u w:val="single"/>
        </w:rPr>
        <w:t xml:space="preserve">Topical Salicylates and </w:t>
      </w:r>
      <w:proofErr w:type="spellStart"/>
      <w:r w:rsidRPr="00F65538">
        <w:rPr>
          <w:rFonts w:eastAsia="Arial" w:cs="Arial"/>
          <w:color w:val="auto"/>
          <w:szCs w:val="20"/>
          <w:u w:val="single"/>
        </w:rPr>
        <w:t>Nonsalicylates</w:t>
      </w:r>
      <w:proofErr w:type="spellEnd"/>
      <w:r w:rsidRPr="00F65538">
        <w:rPr>
          <w:rFonts w:eastAsia="Arial" w:cs="Arial"/>
          <w:color w:val="auto"/>
          <w:szCs w:val="20"/>
          <w:u w:val="single"/>
        </w:rPr>
        <w:t>:</w:t>
      </w:r>
      <w:r w:rsidRPr="00F65538">
        <w:rPr>
          <w:rFonts w:eastAsia="Arial" w:cs="Arial"/>
          <w:color w:val="auto"/>
          <w:szCs w:val="20"/>
        </w:rPr>
        <w:t xml:space="preserve"> have been shown to be effective in relieving pain in acute and chronic musculoskeletal conditions. Topical salicylate and </w:t>
      </w:r>
      <w:proofErr w:type="spellStart"/>
      <w:r w:rsidRPr="00F65538">
        <w:rPr>
          <w:rFonts w:eastAsia="Arial" w:cs="Arial"/>
          <w:color w:val="auto"/>
          <w:szCs w:val="20"/>
        </w:rPr>
        <w:t>nonsalicylates</w:t>
      </w:r>
      <w:proofErr w:type="spellEnd"/>
      <w:r w:rsidRPr="00F65538">
        <w:rPr>
          <w:rFonts w:eastAsia="Arial" w:cs="Arial"/>
          <w:color w:val="auto"/>
          <w:szCs w:val="20"/>
        </w:rPr>
        <w:t xml:space="preserve"> achieve tissue levels that are potentially therapeutic, at least with regard to COX inhibition.</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Pr="00F65538">
        <w:rPr>
          <w:rFonts w:eastAsia="Arial" w:cs="Arial"/>
          <w:color w:val="auto"/>
          <w:szCs w:val="20"/>
        </w:rPr>
        <w:tab/>
        <w:t xml:space="preserve">There is good evidence that diclofenac gel reduces pain and improves function in mild-to-moderate hand </w:t>
      </w:r>
      <w:r w:rsidRPr="00E04C3D">
        <w:rPr>
          <w:rFonts w:eastAsia="Arial" w:cs="Arial"/>
          <w:color w:val="auto"/>
          <w:szCs w:val="20"/>
        </w:rPr>
        <w:t>osteoarthritis</w:t>
      </w:r>
      <w:r w:rsidR="000963EA" w:rsidRPr="00E04C3D">
        <w:rPr>
          <w:rFonts w:eastAsia="Arial" w:cs="Arial"/>
          <w:color w:val="auto"/>
          <w:szCs w:val="20"/>
        </w:rPr>
        <w:t xml:space="preserve"> </w:t>
      </w:r>
      <w:r w:rsidR="00E04C3D" w:rsidRPr="00E04C3D">
        <w:rPr>
          <w:rFonts w:eastAsia="Arial" w:cs="Arial"/>
          <w:color w:val="auto"/>
          <w:szCs w:val="20"/>
        </w:rPr>
        <w:fldChar w:fldCharType="begin">
          <w:fldData xml:space="preserve">PEVuZE5vdGU+PENpdGU+PEF1dGhvcj5BbHRtYW48L0F1dGhvcj48WWVhcj4yMDA5PC9ZZWFyPjxS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PEVuZE5vdGU+PENpdGU+PEF1dGhvcj5BbHRtYW48L0F1dGhvcj48WWVhcj4yMDA5PC9ZZWFyPjxS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7" w:tooltip="Altman, 2009 #1532" w:history="1">
        <w:r w:rsidR="00E04C3D" w:rsidRPr="00DF6785">
          <w:rPr>
            <w:rStyle w:val="Hyperlink"/>
            <w:rFonts w:eastAsia="Arial" w:cs="Arial"/>
            <w:noProof/>
            <w:szCs w:val="20"/>
          </w:rPr>
          <w:t>Altman et al., 2009</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w:t>
      </w:r>
      <w:r w:rsidR="004F68B2" w:rsidRPr="00F65538">
        <w:rPr>
          <w:rFonts w:eastAsia="Arial" w:cs="Arial"/>
          <w:color w:val="auto"/>
          <w:szCs w:val="20"/>
        </w:rPr>
        <w:t xml:space="preserve"> </w:t>
      </w:r>
      <w:r w:rsidRPr="00F65538">
        <w:rPr>
          <w:rFonts w:eastAsia="Arial" w:cs="Arial"/>
          <w:color w:val="auto"/>
          <w:szCs w:val="20"/>
        </w:rPr>
        <w:t xml:space="preserve">There is some evidence that topical </w:t>
      </w:r>
      <w:proofErr w:type="spellStart"/>
      <w:r w:rsidRPr="00F65538">
        <w:rPr>
          <w:rFonts w:eastAsia="Arial" w:cs="Arial"/>
          <w:color w:val="auto"/>
          <w:szCs w:val="20"/>
        </w:rPr>
        <w:t>ketoprofen</w:t>
      </w:r>
      <w:proofErr w:type="spellEnd"/>
      <w:r w:rsidRPr="00F65538">
        <w:rPr>
          <w:rFonts w:eastAsia="Arial" w:cs="Arial"/>
          <w:color w:val="auto"/>
          <w:szCs w:val="20"/>
        </w:rPr>
        <w:t xml:space="preserve"> patches are more effective than placebo in reducing pain </w:t>
      </w:r>
      <w:r w:rsidR="004F68B2" w:rsidRPr="00F65538">
        <w:rPr>
          <w:rFonts w:eastAsia="Arial" w:cs="Arial"/>
          <w:color w:val="auto"/>
          <w:szCs w:val="20"/>
        </w:rPr>
        <w:t xml:space="preserve">of upper extremity tendonitis. </w:t>
      </w:r>
      <w:r w:rsidRPr="00F65538">
        <w:rPr>
          <w:rFonts w:eastAsia="Arial" w:cs="Arial"/>
          <w:color w:val="auto"/>
          <w:szCs w:val="20"/>
        </w:rPr>
        <w:t>However, the need for continuous skin ap</w:t>
      </w:r>
      <w:r w:rsidR="00E04C3D">
        <w:rPr>
          <w:rFonts w:eastAsia="Arial" w:cs="Arial"/>
          <w:color w:val="auto"/>
          <w:szCs w:val="20"/>
        </w:rPr>
        <w:t xml:space="preserve">plication may limit overall use </w:t>
      </w:r>
      <w:r w:rsidR="00E04C3D" w:rsidRPr="00E04C3D">
        <w:rPr>
          <w:rFonts w:eastAsia="Arial" w:cs="Arial"/>
          <w:color w:val="auto"/>
          <w:szCs w:val="20"/>
        </w:rPr>
        <w:fldChar w:fldCharType="begin"/>
      </w:r>
      <w:r w:rsidR="00DF6785">
        <w:rPr>
          <w:rFonts w:eastAsia="Arial" w:cs="Arial"/>
          <w:color w:val="auto"/>
          <w:szCs w:val="20"/>
        </w:rPr>
        <w:instrText xml:space="preserve"> ADDIN EN.CITE &lt;EndNote&gt;&lt;Cite&gt;&lt;Author&gt;Mazieres&lt;/Author&gt;&lt;Year&gt;2005&lt;/Year&gt;&lt;RecNum&gt;4586&lt;/RecNum&gt;&lt;DisplayText&gt;(Mazieres et al., 2005)&lt;/DisplayText&gt;&lt;record&gt;&lt;rec-number&gt;4586&lt;/rec-number&gt;&lt;foreign-keys&gt;&lt;key app="EN" db-id="vaxawsfavadaa0er9e8ppds0adazdvepawxx" timestamp="1481064276"&gt;4586&lt;/key&gt;&lt;/foreign-keys&gt;&lt;ref-type name="Journal Article"&gt;17&lt;/ref-type&gt;&lt;contributors&gt;&lt;authors&gt;&lt;author&gt;Mazieres, B.&lt;/author&gt;&lt;author&gt;Rouanet, S.&lt;/author&gt;&lt;author&gt;Guillon, Y.&lt;/author&gt;&lt;author&gt;Scarsi, C.&lt;/author&gt;&lt;author&gt;Reiner, V.&lt;/author&gt;&lt;/authors&gt;&lt;/contributors&gt;&lt;auth-address&gt;Department of Rheumatology, Rangueil University Hospital, Toulouse, France. mazieres@cict.fr&lt;/auth-address&gt;&lt;titles&gt;&lt;title&gt;Topical ketoprofen patch in the treatment of tendinitis: a randomized, double blind, placebo controlled study&lt;/title&gt;&lt;secondary-title&gt;J Rheumatol&lt;/secondary-title&gt;&lt;/titles&gt;&lt;periodical&gt;&lt;full-title&gt;J Rheumatol&lt;/full-title&gt;&lt;/periodical&gt;&lt;pages&gt;1563-70&lt;/pages&gt;&lt;volume&gt;32&lt;/volume&gt;&lt;number&gt;8&lt;/number&gt;&lt;keywords&gt;&lt;keyword&gt;Administration, Topical&lt;/keyword&gt;&lt;keyword&gt;Adult&lt;/keyword&gt;&lt;keyword&gt;Anti-Inflammatory Agents, Non-Steroidal/*administration &amp;amp; dosage/adverse effects&lt;/keyword&gt;&lt;keyword&gt;Female&lt;/keyword&gt;&lt;keyword&gt;Humans&lt;/keyword&gt;&lt;keyword&gt;Ketoprofen/*administration &amp;amp; dosage/adverse effects&lt;/keyword&gt;&lt;keyword&gt;Male&lt;/keyword&gt;&lt;keyword&gt;Middle Aged&lt;/keyword&gt;&lt;keyword&gt;Pain/drug therapy&lt;/keyword&gt;&lt;keyword&gt;Patient Satisfaction&lt;/keyword&gt;&lt;keyword&gt;Placebos&lt;/keyword&gt;&lt;keyword&gt;Tendinopathy/*drug therapy&lt;/keyword&gt;&lt;keyword&gt;Treatment Outcome&lt;/keyword&gt;&lt;/keywords&gt;&lt;dates&gt;&lt;year&gt;2005&lt;/year&gt;&lt;pub-dates&gt;&lt;date&gt;Aug&lt;/date&gt;&lt;/pub-dates&gt;&lt;/dates&gt;&lt;isbn&gt;0315-162X (Print)&amp;#xD;0315-162X (Linking)&lt;/isbn&gt;&lt;accession-num&gt;16078335&lt;/accession-num&gt;&lt;urls&gt;&lt;related-urls&gt;&lt;url&gt;https://www.ncbi.nlm.nih.gov/pubmed/16078335&lt;/url&gt;&lt;/related-urls&gt;&lt;/urls&gt;&lt;modified-date&gt;Referenced in CTC Guideline&lt;/modified-date&gt;&lt;/record&gt;&lt;/Cite&gt;&lt;/EndNote&gt;</w:instrText>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68" w:tooltip="Mazieres, 2005 #4586" w:history="1">
        <w:r w:rsidR="00E04C3D" w:rsidRPr="00DF6785">
          <w:rPr>
            <w:rStyle w:val="Hyperlink"/>
            <w:rFonts w:eastAsia="Arial" w:cs="Arial"/>
            <w:noProof/>
            <w:szCs w:val="20"/>
          </w:rPr>
          <w:t>Mazieres et al., 2005</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 Use</w:t>
      </w:r>
      <w:r w:rsidRPr="00F65538">
        <w:rPr>
          <w:rFonts w:eastAsia="Arial" w:cs="Arial"/>
          <w:color w:val="auto"/>
          <w:szCs w:val="20"/>
        </w:rPr>
        <w:t xml:space="preserve"> of </w:t>
      </w:r>
      <w:proofErr w:type="spellStart"/>
      <w:r w:rsidRPr="00F65538">
        <w:rPr>
          <w:rFonts w:eastAsia="Arial" w:cs="Arial"/>
          <w:color w:val="auto"/>
          <w:szCs w:val="20"/>
        </w:rPr>
        <w:t>ketoprofen</w:t>
      </w:r>
      <w:proofErr w:type="spellEnd"/>
      <w:r w:rsidRPr="00F65538">
        <w:rPr>
          <w:rFonts w:eastAsia="Arial" w:cs="Arial"/>
          <w:color w:val="auto"/>
          <w:szCs w:val="20"/>
        </w:rPr>
        <w:t xml:space="preserve"> topical patch for the </w:t>
      </w:r>
      <w:r w:rsidRPr="00F65538">
        <w:rPr>
          <w:rFonts w:eastAsia="Arial" w:cs="Arial"/>
          <w:color w:val="auto"/>
          <w:szCs w:val="20"/>
        </w:rPr>
        <w:lastRenderedPageBreak/>
        <w:t>disorders described in these guidelines has not been FDA approved at the time of this guideline writing.</w:t>
      </w:r>
    </w:p>
    <w:p w:rsidR="004219F6" w:rsidRDefault="00A11E8E" w:rsidP="000108FE">
      <w:pPr>
        <w:spacing w:before="240" w:after="0"/>
        <w:ind w:left="2880" w:hanging="720"/>
        <w:rPr>
          <w:rFonts w:eastAsia="Lato" w:cs="Arial"/>
          <w:color w:val="auto"/>
          <w:szCs w:val="20"/>
          <w:shd w:val="clear" w:color="auto" w:fill="ECF0F1"/>
        </w:rPr>
      </w:pPr>
      <w:r w:rsidRPr="00F65538">
        <w:rPr>
          <w:rFonts w:eastAsia="Arial" w:cs="Arial"/>
          <w:color w:val="auto"/>
          <w:szCs w:val="20"/>
        </w:rPr>
        <w:t xml:space="preserve">iii.  </w:t>
      </w:r>
      <w:r w:rsidRPr="00F65538">
        <w:rPr>
          <w:rFonts w:eastAsia="Arial" w:cs="Arial"/>
          <w:color w:val="auto"/>
          <w:szCs w:val="20"/>
        </w:rPr>
        <w:tab/>
        <w:t>Other than local skin reactions, the side effects of therapy exist but are minimal. The usual contraindications to use of these compounds need to be considered. Local skin reactions are rare and systemic effects are even less common. Their use in patients receiving warfarin therapy may result in alterations in bleeding time. Overall, the low level of systemic absorption can be advantageous, allowing topical use of these medications when systemic administration is relatively contraindicated. Examples include patients with hypertension, cardiac failure, or renal insufficiency. Hepatic changes have been documented with topical NSAID use and therefore monitoring of liver enzymes is recommended.</w:t>
      </w:r>
      <w:r w:rsidRPr="00F65538">
        <w:rPr>
          <w:rFonts w:eastAsia="Lato" w:cs="Arial"/>
          <w:color w:val="auto"/>
          <w:szCs w:val="20"/>
          <w:shd w:val="clear" w:color="auto" w:fill="ECF0F1"/>
        </w:rPr>
        <w:t>​​</w:t>
      </w:r>
    </w:p>
    <w:p w:rsidR="00B569C3" w:rsidRPr="00F65538" w:rsidRDefault="00B569C3" w:rsidP="000108FE">
      <w:pPr>
        <w:spacing w:before="240" w:after="0"/>
        <w:ind w:left="2880" w:hanging="720"/>
        <w:rPr>
          <w:rFonts w:cs="Arial"/>
          <w:color w:val="auto"/>
          <w:szCs w:val="20"/>
        </w:rPr>
      </w:pPr>
    </w:p>
    <w:p w:rsidR="004219F6" w:rsidRDefault="00A11E8E" w:rsidP="00210FE2">
      <w:pPr>
        <w:numPr>
          <w:ilvl w:val="3"/>
          <w:numId w:val="73"/>
        </w:numPr>
        <w:spacing w:before="240" w:after="0"/>
        <w:ind w:left="3600" w:hanging="720"/>
        <w:contextualSpacing/>
        <w:rPr>
          <w:rFonts w:eastAsia="Arial" w:cs="Arial"/>
          <w:color w:val="auto"/>
          <w:szCs w:val="20"/>
        </w:rPr>
      </w:pPr>
      <w:r w:rsidRPr="00F65538">
        <w:rPr>
          <w:rFonts w:eastAsia="Arial" w:cs="Arial"/>
          <w:color w:val="auto"/>
          <w:szCs w:val="20"/>
        </w:rPr>
        <w:t>Optimal Duration: 1 week.</w:t>
      </w:r>
    </w:p>
    <w:p w:rsidR="00B569C3" w:rsidRPr="00F65538" w:rsidRDefault="00B569C3" w:rsidP="00B569C3">
      <w:pPr>
        <w:spacing w:before="240" w:after="0"/>
        <w:ind w:left="3600"/>
        <w:contextualSpacing/>
        <w:rPr>
          <w:rFonts w:eastAsia="Arial" w:cs="Arial"/>
          <w:color w:val="auto"/>
          <w:szCs w:val="20"/>
        </w:rPr>
      </w:pPr>
    </w:p>
    <w:p w:rsidR="00022116" w:rsidRPr="00F65538" w:rsidRDefault="00A11E8E" w:rsidP="00210FE2">
      <w:pPr>
        <w:numPr>
          <w:ilvl w:val="3"/>
          <w:numId w:val="73"/>
        </w:numPr>
        <w:spacing w:before="240" w:after="0"/>
        <w:ind w:left="3600" w:hanging="720"/>
        <w:contextualSpacing/>
        <w:rPr>
          <w:rFonts w:eastAsia="Arial" w:cs="Arial"/>
          <w:color w:val="auto"/>
          <w:szCs w:val="20"/>
        </w:rPr>
      </w:pPr>
      <w:r w:rsidRPr="00F65538">
        <w:rPr>
          <w:rFonts w:eastAsia="Arial" w:cs="Arial"/>
          <w:color w:val="auto"/>
          <w:szCs w:val="20"/>
        </w:rPr>
        <w:t>Maximal Duration: 2 weeks per episode.</w:t>
      </w:r>
    </w:p>
    <w:p w:rsidR="00022116" w:rsidRPr="00F65538" w:rsidRDefault="00022116" w:rsidP="000108FE">
      <w:pPr>
        <w:numPr>
          <w:ilvl w:val="3"/>
          <w:numId w:val="8"/>
        </w:numPr>
        <w:spacing w:before="240" w:after="0"/>
        <w:ind w:left="2880" w:hanging="720"/>
        <w:contextualSpacing/>
        <w:rPr>
          <w:rFonts w:eastAsia="Arial" w:cs="Arial"/>
          <w:color w:val="auto"/>
          <w:szCs w:val="20"/>
        </w:rPr>
      </w:pPr>
    </w:p>
    <w:p w:rsidR="004219F6" w:rsidRDefault="00022116" w:rsidP="000108FE">
      <w:pPr>
        <w:spacing w:before="240" w:after="0"/>
        <w:ind w:left="2880" w:hanging="720"/>
        <w:contextualSpacing/>
        <w:rPr>
          <w:rFonts w:eastAsia="Arial" w:cs="Arial"/>
          <w:color w:val="auto"/>
          <w:szCs w:val="20"/>
        </w:rPr>
      </w:pPr>
      <w:r w:rsidRPr="00F65538">
        <w:rPr>
          <w:rFonts w:eastAsia="Arial" w:cs="Arial"/>
          <w:color w:val="auto"/>
          <w:szCs w:val="20"/>
        </w:rPr>
        <w:t xml:space="preserve">iv. </w:t>
      </w:r>
      <w:r w:rsidRPr="00F65538">
        <w:rPr>
          <w:rFonts w:eastAsia="Arial" w:cs="Arial"/>
          <w:color w:val="auto"/>
          <w:szCs w:val="20"/>
        </w:rPr>
        <w:tab/>
      </w:r>
      <w:r w:rsidR="00A11E8E" w:rsidRPr="00F65538">
        <w:rPr>
          <w:rFonts w:eastAsia="Arial" w:cs="Arial"/>
          <w:color w:val="auto"/>
          <w:szCs w:val="20"/>
        </w:rPr>
        <w:t>Capsaicin: is another medication option for topical drug use in upper extremity injury. Capsaicin offers a safe and effective alternative to systemic NSAID therapy. Although it is quite safe, effective use of capsaicin is limited by the local stinging or burning sensation that typically dissipates with regular use, usually after the first 7 to 10 days of treatment. Patients should be advised to apply the cream on the affected area with a plastic glove or cotton applicator and to avoid inadvertent contact with eyes and mucous membranes.</w:t>
      </w:r>
    </w:p>
    <w:p w:rsidR="00B569C3" w:rsidRPr="00F65538" w:rsidRDefault="00B569C3" w:rsidP="000108FE">
      <w:pPr>
        <w:spacing w:before="240" w:after="0"/>
        <w:ind w:left="2880" w:hanging="720"/>
        <w:contextualSpacing/>
        <w:rPr>
          <w:rFonts w:eastAsia="Arial" w:cs="Arial"/>
          <w:color w:val="auto"/>
          <w:szCs w:val="20"/>
        </w:rPr>
      </w:pPr>
    </w:p>
    <w:p w:rsidR="004219F6" w:rsidRPr="00F65538" w:rsidRDefault="00A11E8E" w:rsidP="00210FE2">
      <w:pPr>
        <w:numPr>
          <w:ilvl w:val="0"/>
          <w:numId w:val="74"/>
        </w:numPr>
        <w:spacing w:before="240" w:after="0"/>
        <w:ind w:left="3600" w:hanging="720"/>
        <w:contextualSpacing/>
        <w:rPr>
          <w:rFonts w:eastAsia="Arial" w:cs="Arial"/>
          <w:color w:val="auto"/>
          <w:szCs w:val="20"/>
        </w:rPr>
      </w:pPr>
      <w:r w:rsidRPr="00F65538">
        <w:rPr>
          <w:rFonts w:eastAsia="Arial" w:cs="Arial"/>
          <w:color w:val="auto"/>
          <w:szCs w:val="20"/>
        </w:rPr>
        <w:t>Optimal Duration: 1 week.</w:t>
      </w:r>
    </w:p>
    <w:p w:rsidR="004219F6" w:rsidRPr="00F65538" w:rsidRDefault="00A11E8E" w:rsidP="00210FE2">
      <w:pPr>
        <w:pStyle w:val="ListParagraph"/>
        <w:numPr>
          <w:ilvl w:val="0"/>
          <w:numId w:val="74"/>
        </w:numPr>
        <w:spacing w:before="240" w:after="0"/>
        <w:ind w:left="3600" w:hanging="720"/>
        <w:rPr>
          <w:rFonts w:eastAsia="Arial" w:cs="Arial"/>
          <w:color w:val="auto"/>
          <w:szCs w:val="20"/>
        </w:rPr>
      </w:pPr>
      <w:r w:rsidRPr="00F65538">
        <w:rPr>
          <w:rFonts w:eastAsia="Arial" w:cs="Arial"/>
          <w:color w:val="auto"/>
          <w:szCs w:val="20"/>
        </w:rPr>
        <w:t>Maximal Duration: 2 weeks per episode.</w:t>
      </w:r>
    </w:p>
    <w:p w:rsidR="004219F6" w:rsidRPr="00F65538" w:rsidRDefault="00A11E8E" w:rsidP="000108FE">
      <w:pPr>
        <w:spacing w:before="240" w:after="0"/>
        <w:ind w:left="2880" w:hanging="720"/>
        <w:rPr>
          <w:rFonts w:cs="Arial"/>
          <w:color w:val="auto"/>
          <w:szCs w:val="20"/>
        </w:rPr>
      </w:pPr>
      <w:proofErr w:type="gramStart"/>
      <w:r w:rsidRPr="00F65538">
        <w:rPr>
          <w:rFonts w:eastAsia="Arial" w:cs="Arial"/>
          <w:color w:val="auto"/>
          <w:szCs w:val="20"/>
        </w:rPr>
        <w:t>v</w:t>
      </w:r>
      <w:proofErr w:type="gramEnd"/>
      <w:r w:rsidRPr="00F65538">
        <w:rPr>
          <w:rFonts w:eastAsia="Arial" w:cs="Arial"/>
          <w:color w:val="auto"/>
          <w:szCs w:val="20"/>
        </w:rPr>
        <w:t xml:space="preserve">.  </w:t>
      </w:r>
      <w:r w:rsidRPr="00F65538">
        <w:rPr>
          <w:rFonts w:eastAsia="Arial" w:cs="Arial"/>
          <w:color w:val="auto"/>
          <w:szCs w:val="20"/>
        </w:rPr>
        <w:tab/>
      </w:r>
      <w:proofErr w:type="spellStart"/>
      <w:r w:rsidRPr="00F65538">
        <w:rPr>
          <w:rFonts w:eastAsia="Arial" w:cs="Arial"/>
          <w:color w:val="auto"/>
          <w:szCs w:val="20"/>
          <w:u w:val="single"/>
        </w:rPr>
        <w:t>Iontophoretic</w:t>
      </w:r>
      <w:proofErr w:type="spellEnd"/>
      <w:r w:rsidRPr="00F65538">
        <w:rPr>
          <w:rFonts w:eastAsia="Arial" w:cs="Arial"/>
          <w:color w:val="auto"/>
          <w:szCs w:val="20"/>
          <w:u w:val="single"/>
        </w:rPr>
        <w:t xml:space="preserve"> Agents:</w:t>
      </w:r>
      <w:r w:rsidR="00387D43">
        <w:rPr>
          <w:rFonts w:eastAsia="Arial" w:cs="Arial"/>
          <w:color w:val="auto"/>
          <w:szCs w:val="20"/>
        </w:rPr>
        <w:t xml:space="preserve"> </w:t>
      </w:r>
      <w:r w:rsidR="00387D43" w:rsidRPr="00524B02">
        <w:rPr>
          <w:rFonts w:eastAsia="Arial" w:cs="Arial"/>
          <w:color w:val="auto"/>
          <w:szCs w:val="20"/>
        </w:rPr>
        <w:t>Refer to Section H.14.c Iontophoresis in Therapy-Passive</w:t>
      </w:r>
      <w:r w:rsidR="00387D43">
        <w:rPr>
          <w:rFonts w:eastAsia="Arial" w:cs="Arial"/>
          <w:color w:val="auto"/>
          <w:szCs w:val="20"/>
        </w:rPr>
        <w:t>.</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  </w:t>
      </w:r>
      <w:r w:rsidRPr="00F65538">
        <w:rPr>
          <w:rFonts w:eastAsia="Arial" w:cs="Arial"/>
          <w:color w:val="auto"/>
          <w:szCs w:val="20"/>
        </w:rPr>
        <w:tab/>
      </w:r>
      <w:r w:rsidRPr="00F65538">
        <w:rPr>
          <w:rFonts w:eastAsia="Arial" w:cs="Arial"/>
          <w:color w:val="auto"/>
          <w:szCs w:val="20"/>
          <w:u w:val="single"/>
        </w:rPr>
        <w:t xml:space="preserve">Topical Glyceryl </w:t>
      </w:r>
      <w:proofErr w:type="spellStart"/>
      <w:r w:rsidRPr="00F65538">
        <w:rPr>
          <w:rFonts w:eastAsia="Arial" w:cs="Arial"/>
          <w:color w:val="auto"/>
          <w:szCs w:val="20"/>
          <w:u w:val="single"/>
        </w:rPr>
        <w:t>Trinitrate</w:t>
      </w:r>
      <w:proofErr w:type="spellEnd"/>
      <w:r w:rsidRPr="00F65538">
        <w:rPr>
          <w:rFonts w:eastAsia="Arial" w:cs="Arial"/>
          <w:color w:val="auto"/>
          <w:szCs w:val="20"/>
          <w:u w:val="single"/>
        </w:rPr>
        <w:t>:</w:t>
      </w:r>
      <w:r w:rsidRPr="00F65538">
        <w:rPr>
          <w:rFonts w:eastAsia="Arial" w:cs="Arial"/>
          <w:color w:val="auto"/>
          <w:szCs w:val="20"/>
        </w:rPr>
        <w:t xml:space="preserve"> There is some evidence from a small study that wearing a topical patch containing glyceryl </w:t>
      </w:r>
      <w:proofErr w:type="spellStart"/>
      <w:r w:rsidRPr="00F65538">
        <w:rPr>
          <w:rFonts w:eastAsia="Arial" w:cs="Arial"/>
          <w:color w:val="auto"/>
          <w:szCs w:val="20"/>
        </w:rPr>
        <w:t>trinitrate</w:t>
      </w:r>
      <w:proofErr w:type="spellEnd"/>
      <w:r w:rsidRPr="00F65538">
        <w:rPr>
          <w:rFonts w:eastAsia="Arial" w:cs="Arial"/>
          <w:color w:val="auto"/>
          <w:szCs w:val="20"/>
        </w:rPr>
        <w:t xml:space="preserve"> over an area of tendinopathy is more effective than a placebo patch in reducing pain and improving overall clinical recovery in subjects with lateral epicondylitis over a period of 6 </w:t>
      </w:r>
      <w:r w:rsidRPr="00E04C3D">
        <w:rPr>
          <w:rFonts w:eastAsia="Arial" w:cs="Arial"/>
          <w:color w:val="auto"/>
          <w:szCs w:val="20"/>
        </w:rPr>
        <w:t xml:space="preserve">months </w:t>
      </w:r>
      <w:r w:rsidR="00E04C3D" w:rsidRPr="00E04C3D">
        <w:rPr>
          <w:rFonts w:eastAsia="Arial" w:cs="Arial"/>
          <w:color w:val="auto"/>
          <w:szCs w:val="20"/>
        </w:rPr>
        <w:fldChar w:fldCharType="begin">
          <w:fldData xml:space="preserve">PEVuZE5vdGU+PENpdGU+PEF1dGhvcj5PemRlbjwvQXV0aG9yPjxZZWFyPjIwMTQ8L1llYXI+PFJl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PEVuZE5vdGU+PENpdGU+PEF1dGhvcj5PemRlbjwvQXV0aG9yPjxZZWFyPjIwMTQ8L1llYXI+PFJl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92" w:tooltip="Ozden, 2014 #4314" w:history="1">
        <w:r w:rsidR="00E04C3D" w:rsidRPr="00DF6785">
          <w:rPr>
            <w:rStyle w:val="Hyperlink"/>
            <w:rFonts w:eastAsia="Arial" w:cs="Arial"/>
            <w:noProof/>
            <w:szCs w:val="20"/>
          </w:rPr>
          <w:t>Ozden et al., 2014</w:t>
        </w:r>
      </w:hyperlink>
      <w:r w:rsidR="00E04C3D" w:rsidRPr="00E04C3D">
        <w:rPr>
          <w:rFonts w:eastAsia="Arial" w:cs="Arial"/>
          <w:noProof/>
          <w:color w:val="auto"/>
          <w:szCs w:val="20"/>
        </w:rPr>
        <w:t>)</w:t>
      </w:r>
      <w:r w:rsidR="00E04C3D" w:rsidRPr="00E04C3D">
        <w:rPr>
          <w:rFonts w:eastAsia="Arial" w:cs="Arial"/>
          <w:color w:val="auto"/>
          <w:szCs w:val="20"/>
        </w:rPr>
        <w:fldChar w:fldCharType="end"/>
      </w:r>
      <w:hyperlink r:id="rId20"/>
      <w:r w:rsidRPr="00E04C3D">
        <w:rPr>
          <w:rFonts w:eastAsia="Arial" w:cs="Arial"/>
          <w:color w:val="auto"/>
          <w:szCs w:val="20"/>
        </w:rPr>
        <w:t>.</w:t>
      </w:r>
      <w:r w:rsidRPr="00F65538">
        <w:rPr>
          <w:rFonts w:eastAsia="Arial" w:cs="Arial"/>
          <w:color w:val="auto"/>
          <w:szCs w:val="20"/>
        </w:rPr>
        <w:t xml:space="preserve"> Improvement in function was not clearly demonstrated. There is some evidence that topical glyceryl </w:t>
      </w:r>
      <w:proofErr w:type="spellStart"/>
      <w:r w:rsidRPr="00F65538">
        <w:rPr>
          <w:rFonts w:eastAsia="Arial" w:cs="Arial"/>
          <w:color w:val="auto"/>
          <w:szCs w:val="20"/>
        </w:rPr>
        <w:t>trinitrate</w:t>
      </w:r>
      <w:proofErr w:type="spellEnd"/>
      <w:r w:rsidRPr="00F65538">
        <w:rPr>
          <w:rFonts w:eastAsia="Arial" w:cs="Arial"/>
          <w:color w:val="auto"/>
          <w:szCs w:val="20"/>
        </w:rPr>
        <w:t xml:space="preserve"> is not effective for epicondylitis from a study demonstrating no benefit compared to placebo with varied doses </w:t>
      </w:r>
      <w:r w:rsidR="00E04C3D" w:rsidRPr="00E04C3D">
        <w:rPr>
          <w:rFonts w:eastAsia="Arial" w:cs="Arial"/>
          <w:color w:val="auto"/>
          <w:szCs w:val="20"/>
        </w:rPr>
        <w:fldChar w:fldCharType="begin">
          <w:fldData xml:space="preserve">PEVuZE5vdGU+PENpdGU+PEF1dGhvcj5QYW9sb25pPC9BdXRob3I+PFllYXI+MjAwOTwvWWVhcj48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=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PEVuZE5vdGU+PENpdGU+PEF1dGhvcj5QYW9sb25pPC9BdXRob3I+PFllYXI+MjAwOTwvWWVhcj48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=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98" w:tooltip="Paoloni, 2009 #4324" w:history="1">
        <w:r w:rsidR="00E04C3D" w:rsidRPr="00DF6785">
          <w:rPr>
            <w:rStyle w:val="Hyperlink"/>
            <w:rFonts w:eastAsia="Arial" w:cs="Arial"/>
            <w:noProof/>
            <w:szCs w:val="20"/>
          </w:rPr>
          <w:t>Paoloni et al., 2009</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Pr="00E04C3D">
        <w:rPr>
          <w:rFonts w:eastAsia="Arial" w:cs="Arial"/>
          <w:color w:val="auto"/>
          <w:szCs w:val="20"/>
        </w:rPr>
        <w:t>.</w:t>
      </w:r>
      <w:r w:rsidRPr="00F65538">
        <w:rPr>
          <w:rFonts w:eastAsia="Arial" w:cs="Arial"/>
          <w:color w:val="auto"/>
          <w:szCs w:val="20"/>
        </w:rPr>
        <w:t xml:space="preserve"> Side effects include headaches. </w:t>
      </w:r>
      <w:r w:rsidRPr="00F65538">
        <w:rPr>
          <w:rFonts w:eastAsia="Arial" w:cs="Arial"/>
          <w:color w:val="auto"/>
          <w:szCs w:val="20"/>
        </w:rPr>
        <w:lastRenderedPageBreak/>
        <w:t xml:space="preserve">The patch must be applied every day. Therefore it is </w:t>
      </w:r>
      <w:r w:rsidRPr="00F65538">
        <w:rPr>
          <w:rFonts w:eastAsia="Arial" w:cs="Arial"/>
          <w:b/>
          <w:i/>
          <w:color w:val="auto"/>
          <w:szCs w:val="20"/>
        </w:rPr>
        <w:t>not generally recommended</w:t>
      </w:r>
      <w:r w:rsidRPr="00F65538">
        <w:rPr>
          <w:rFonts w:eastAsia="Arial" w:cs="Arial"/>
          <w:color w:val="auto"/>
          <w:szCs w:val="20"/>
        </w:rPr>
        <w:t xml:space="preserve"> and may only be used if there is failure of other conservative care at 8-12 weeks. </w:t>
      </w:r>
    </w:p>
    <w:p w:rsidR="004219F6" w:rsidRPr="00F65538" w:rsidRDefault="00A11E8E" w:rsidP="00210FE2">
      <w:pPr>
        <w:pStyle w:val="ListParagraph"/>
        <w:numPr>
          <w:ilvl w:val="0"/>
          <w:numId w:val="75"/>
        </w:numPr>
        <w:spacing w:before="240" w:after="0"/>
        <w:ind w:left="3600" w:hanging="720"/>
        <w:rPr>
          <w:rFonts w:eastAsia="Arial" w:cs="Arial"/>
          <w:color w:val="auto"/>
          <w:szCs w:val="20"/>
        </w:rPr>
      </w:pPr>
      <w:r w:rsidRPr="00F65538">
        <w:rPr>
          <w:rFonts w:eastAsia="Arial" w:cs="Arial"/>
          <w:color w:val="auto"/>
          <w:szCs w:val="20"/>
        </w:rPr>
        <w:t xml:space="preserve">Time to effect: 3 weeks </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vii.  </w:t>
      </w:r>
      <w:r w:rsidRPr="00F65538">
        <w:rPr>
          <w:rFonts w:eastAsia="Arial" w:cs="Arial"/>
          <w:color w:val="auto"/>
          <w:szCs w:val="20"/>
        </w:rPr>
        <w:tab/>
      </w:r>
      <w:r w:rsidRPr="00F65538">
        <w:rPr>
          <w:rFonts w:eastAsia="Arial" w:cs="Arial"/>
          <w:color w:val="auto"/>
          <w:szCs w:val="20"/>
          <w:u w:val="single"/>
        </w:rPr>
        <w:t>Topical Lidocaine:</w:t>
      </w:r>
      <w:r w:rsidRPr="00F65538">
        <w:rPr>
          <w:rFonts w:eastAsia="Arial" w:cs="Arial"/>
          <w:color w:val="auto"/>
          <w:szCs w:val="20"/>
        </w:rPr>
        <w:t xml:space="preserve"> There is no evidence that lidocaine patches have a functional benefit over other well-accepted treatment for carpal tunnel </w:t>
      </w:r>
      <w:r w:rsidR="00E04C3D" w:rsidRPr="00E04C3D">
        <w:rPr>
          <w:rFonts w:eastAsia="Arial" w:cs="Arial"/>
          <w:color w:val="auto"/>
          <w:szCs w:val="20"/>
        </w:rPr>
        <w:fldChar w:fldCharType="begin">
          <w:fldData xml:space="preserve">PEVuZE5vdGU+PENpdGU+PEF1dGhvcj5OYWxhbWFjaHU8L0F1dGhvcj48WWVhcj4yMDA2PC9ZZWFy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==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PEVuZE5vdGU+PENpdGU+PEF1dGhvcj5OYWxhbWFjaHU8L0F1dGhvcj48WWVhcj4yMDA2PC9ZZWFy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==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E04C3D" w:rsidRPr="00E04C3D">
        <w:rPr>
          <w:rFonts w:eastAsia="Arial" w:cs="Arial"/>
          <w:color w:val="auto"/>
          <w:szCs w:val="20"/>
        </w:rPr>
      </w:r>
      <w:r w:rsidR="00E04C3D" w:rsidRPr="00E04C3D">
        <w:rPr>
          <w:rFonts w:eastAsia="Arial" w:cs="Arial"/>
          <w:color w:val="auto"/>
          <w:szCs w:val="20"/>
        </w:rPr>
        <w:fldChar w:fldCharType="separate"/>
      </w:r>
      <w:r w:rsidR="00E04C3D" w:rsidRPr="00E04C3D">
        <w:rPr>
          <w:rFonts w:eastAsia="Arial" w:cs="Arial"/>
          <w:noProof/>
          <w:color w:val="auto"/>
          <w:szCs w:val="20"/>
        </w:rPr>
        <w:t>(</w:t>
      </w:r>
      <w:hyperlink w:anchor="_ENREF_178" w:tooltip="Nalamachu, 2006 #1127" w:history="1">
        <w:r w:rsidR="00E04C3D" w:rsidRPr="00DF6785">
          <w:rPr>
            <w:rStyle w:val="Hyperlink"/>
            <w:rFonts w:eastAsia="Arial" w:cs="Arial"/>
            <w:noProof/>
            <w:szCs w:val="20"/>
          </w:rPr>
          <w:t>Nalamachu, Crockett, Gammaitoni, &amp; Gould, 2006</w:t>
        </w:r>
      </w:hyperlink>
      <w:r w:rsidR="00E04C3D" w:rsidRPr="00E04C3D">
        <w:rPr>
          <w:rFonts w:eastAsia="Arial" w:cs="Arial"/>
          <w:noProof/>
          <w:color w:val="auto"/>
          <w:szCs w:val="20"/>
        </w:rPr>
        <w:t xml:space="preserve">; </w:t>
      </w:r>
      <w:hyperlink w:anchor="_ENREF_179" w:tooltip="Nalamachu, 2006 #4591" w:history="1">
        <w:r w:rsidR="00E04C3D" w:rsidRPr="00DF6785">
          <w:rPr>
            <w:rStyle w:val="Hyperlink"/>
            <w:rFonts w:eastAsia="Arial" w:cs="Arial"/>
            <w:noProof/>
            <w:szCs w:val="20"/>
          </w:rPr>
          <w:t>Nalamachu, Crockett, &amp; Mathur, 2006</w:t>
        </w:r>
      </w:hyperlink>
      <w:r w:rsidR="00E04C3D" w:rsidRPr="00E04C3D">
        <w:rPr>
          <w:rFonts w:eastAsia="Arial" w:cs="Arial"/>
          <w:noProof/>
          <w:color w:val="auto"/>
          <w:szCs w:val="20"/>
        </w:rPr>
        <w:t>)</w:t>
      </w:r>
      <w:r w:rsidR="00E04C3D" w:rsidRPr="00E04C3D">
        <w:rPr>
          <w:rFonts w:eastAsia="Arial" w:cs="Arial"/>
          <w:color w:val="auto"/>
          <w:szCs w:val="20"/>
        </w:rPr>
        <w:fldChar w:fldCharType="end"/>
      </w:r>
      <w:r w:rsidR="00E04C3D" w:rsidRPr="00E04C3D">
        <w:rPr>
          <w:rFonts w:eastAsia="Arial" w:cs="Arial"/>
          <w:color w:val="auto"/>
          <w:szCs w:val="20"/>
        </w:rPr>
        <w:t>.</w:t>
      </w:r>
      <w:r w:rsidR="00E04C3D">
        <w:rPr>
          <w:rFonts w:eastAsia="Arial" w:cs="Arial"/>
          <w:color w:val="auto"/>
          <w:szCs w:val="20"/>
        </w:rPr>
        <w:t xml:space="preserve"> </w:t>
      </w:r>
      <w:r w:rsidRPr="00F65538">
        <w:rPr>
          <w:rFonts w:eastAsia="Arial" w:cs="Arial"/>
          <w:color w:val="auto"/>
          <w:szCs w:val="20"/>
        </w:rPr>
        <w:t xml:space="preserve">At the time of this writing, post-herpetic neuralgia is the only medical condition for which topical lidocaine patch is FDA approved (Food and Drug Administration). The patches are </w:t>
      </w:r>
      <w:r w:rsidRPr="00F65538">
        <w:rPr>
          <w:rFonts w:eastAsia="Arial" w:cs="Arial"/>
          <w:b/>
          <w:i/>
          <w:color w:val="auto"/>
          <w:szCs w:val="20"/>
        </w:rPr>
        <w:t>not generally recommended</w:t>
      </w:r>
      <w:r w:rsidRPr="00F65538">
        <w:rPr>
          <w:rFonts w:eastAsia="Arial" w:cs="Arial"/>
          <w:color w:val="auto"/>
          <w:szCs w:val="20"/>
        </w:rPr>
        <w:t>, although may be used when the primary complaint of the patient is pain and the patient refuses a steroid injection.</w:t>
      </w:r>
    </w:p>
    <w:p w:rsidR="004219F6" w:rsidRPr="00EA3BFD" w:rsidRDefault="00A11E8E" w:rsidP="000108FE">
      <w:pPr>
        <w:pStyle w:val="Heading3"/>
        <w:spacing w:after="0" w:line="240" w:lineRule="auto"/>
        <w:ind w:left="2160" w:hanging="720"/>
        <w:rPr>
          <w:rFonts w:eastAsia="Arial" w:cs="Arial"/>
          <w:vanish/>
          <w:color w:val="auto"/>
          <w:szCs w:val="20"/>
          <w:u w:val="single"/>
          <w:specVanish/>
        </w:rPr>
      </w:pPr>
      <w:bookmarkStart w:id="215" w:name="_Toc476212370"/>
      <w:r w:rsidRPr="00F65538">
        <w:rPr>
          <w:rFonts w:cs="Arial"/>
          <w:color w:val="auto"/>
          <w:szCs w:val="20"/>
        </w:rPr>
        <w:t xml:space="preserve">h. </w:t>
      </w:r>
      <w:r w:rsidRPr="00F65538">
        <w:rPr>
          <w:rFonts w:cs="Arial"/>
          <w:color w:val="auto"/>
          <w:szCs w:val="20"/>
        </w:rPr>
        <w:tab/>
      </w:r>
      <w:r w:rsidRPr="0048113D">
        <w:rPr>
          <w:rFonts w:eastAsia="Arial" w:cs="Arial"/>
          <w:color w:val="auto"/>
          <w:szCs w:val="20"/>
          <w:u w:val="single"/>
        </w:rPr>
        <w:t>Glucosamine and chondroitin</w:t>
      </w:r>
      <w:bookmarkEnd w:id="215"/>
    </w:p>
    <w:p w:rsidR="00B73BBF" w:rsidRPr="00B73BBF" w:rsidRDefault="0048113D" w:rsidP="00B73BBF">
      <w:pPr>
        <w:spacing w:before="240" w:after="0"/>
        <w:ind w:left="2160"/>
        <w:rPr>
          <w:rFonts w:eastAsia="Arial" w:cs="Arial"/>
          <w:b/>
          <w:i/>
          <w:color w:val="auto"/>
          <w:szCs w:val="20"/>
        </w:rPr>
      </w:pPr>
      <w:r>
        <w:rPr>
          <w:b/>
        </w:rPr>
        <w:t xml:space="preserve">: </w:t>
      </w:r>
      <w:r w:rsidR="00A11E8E" w:rsidRPr="00F65538">
        <w:t>are sold in the United</w:t>
      </w:r>
      <w:r w:rsidR="00B73BBF">
        <w:t xml:space="preserve"> States as dietary supplements. </w:t>
      </w:r>
      <w:r w:rsidR="00A11E8E" w:rsidRPr="00F65538">
        <w:t>Their dosage, manufacture, and purity are not regulated by the Food and Drug Administration.</w:t>
      </w:r>
      <w:r w:rsidR="00B73BBF">
        <w:t xml:space="preserve"> </w:t>
      </w:r>
      <w:r w:rsidR="00B73BBF" w:rsidRPr="00F65538">
        <w:rPr>
          <w:rFonts w:eastAsia="Arial" w:cs="Arial"/>
          <w:color w:val="auto"/>
          <w:szCs w:val="20"/>
        </w:rPr>
        <w:t xml:space="preserve">Pharmaceutical grade versions are not available in the United States and thus, these medications are </w:t>
      </w:r>
      <w:r w:rsidR="00B73BBF" w:rsidRPr="00F65538">
        <w:rPr>
          <w:rFonts w:eastAsia="Arial" w:cs="Arial"/>
          <w:b/>
          <w:i/>
          <w:color w:val="auto"/>
          <w:szCs w:val="20"/>
        </w:rPr>
        <w:t>not recommended.</w:t>
      </w:r>
    </w:p>
    <w:p w:rsidR="00D333DF" w:rsidRPr="0048113D" w:rsidRDefault="00D333DF" w:rsidP="000108FE">
      <w:pPr>
        <w:pStyle w:val="Heading3"/>
        <w:spacing w:after="0" w:line="240" w:lineRule="auto"/>
        <w:ind w:left="2160" w:hanging="720"/>
        <w:rPr>
          <w:rFonts w:cs="Arial"/>
          <w:vanish/>
          <w:color w:val="auto"/>
          <w:szCs w:val="20"/>
          <w:specVanish/>
        </w:rPr>
      </w:pPr>
      <w:bookmarkStart w:id="216" w:name="_Toc476212371"/>
      <w:r w:rsidRPr="00F65538">
        <w:rPr>
          <w:rFonts w:cs="Arial"/>
          <w:color w:val="auto"/>
          <w:szCs w:val="20"/>
        </w:rPr>
        <w:t xml:space="preserve">i. </w:t>
      </w:r>
      <w:r w:rsidRPr="00F65538">
        <w:rPr>
          <w:rFonts w:cs="Arial"/>
          <w:color w:val="auto"/>
          <w:szCs w:val="20"/>
        </w:rPr>
        <w:tab/>
      </w:r>
      <w:r w:rsidR="00A11E8E" w:rsidRPr="0048113D">
        <w:rPr>
          <w:rFonts w:cs="Arial"/>
          <w:color w:val="auto"/>
          <w:szCs w:val="20"/>
          <w:u w:val="single"/>
        </w:rPr>
        <w:t>Vitamin B6</w:t>
      </w:r>
      <w:bookmarkEnd w:id="216"/>
    </w:p>
    <w:p w:rsidR="004219F6" w:rsidRDefault="00A11E8E" w:rsidP="000108FE">
      <w:pPr>
        <w:spacing w:before="240" w:after="0"/>
        <w:ind w:left="2160" w:hanging="720"/>
        <w:rPr>
          <w:rFonts w:eastAsia="Arial" w:cs="Arial"/>
          <w:color w:val="auto"/>
          <w:szCs w:val="20"/>
        </w:rPr>
      </w:pPr>
      <w:r w:rsidRPr="00F65538">
        <w:rPr>
          <w:rFonts w:eastAsia="Arial" w:cs="Arial"/>
          <w:b/>
          <w:color w:val="auto"/>
          <w:szCs w:val="20"/>
        </w:rPr>
        <w:t xml:space="preserve">: </w:t>
      </w:r>
      <w:r w:rsidRPr="00F65538">
        <w:rPr>
          <w:rFonts w:eastAsia="Arial" w:cs="Arial"/>
          <w:color w:val="auto"/>
          <w:szCs w:val="20"/>
        </w:rPr>
        <w:t>Randomized trials on non-surgical treatment for carpal tunnel syndrome have demonstrated conflicting results. Higher doses may result in development of a toxic peripheral neuropathy. In the absence of definitive literature showing a beneficial effect, use of Vi</w:t>
      </w:r>
      <w:r w:rsidR="006608F9">
        <w:rPr>
          <w:rFonts w:eastAsia="Arial" w:cs="Arial"/>
          <w:color w:val="auto"/>
          <w:szCs w:val="20"/>
        </w:rPr>
        <w:t xml:space="preserve">tamin B6 cannot be </w:t>
      </w:r>
      <w:r w:rsidR="006608F9" w:rsidRPr="006608F9">
        <w:rPr>
          <w:rFonts w:eastAsia="Arial" w:cs="Arial"/>
          <w:color w:val="auto"/>
          <w:szCs w:val="20"/>
        </w:rPr>
        <w:t xml:space="preserve">recommended </w:t>
      </w:r>
      <w:r w:rsidR="006608F9" w:rsidRPr="006608F9">
        <w:rPr>
          <w:rFonts w:eastAsia="Arial" w:cs="Arial"/>
          <w:color w:val="auto"/>
          <w:szCs w:val="20"/>
        </w:rPr>
        <w:fldChar w:fldCharType="begin">
          <w:fldData xml:space="preserve">PEVuZE5vdGU+PENpdGU+PEF1dGhvcj5Bc2h3b3J0aDwvQXV0aG9yPjxZZWFyPjIwMTA8L1llYXI+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PEVuZE5vdGU+PENpdGU+PEF1dGhvcj5Bc2h3b3J0aDwvQXV0aG9yPjxZZWFyPjIwMTA8L1llYXI+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608F9" w:rsidRPr="006608F9">
        <w:rPr>
          <w:rFonts w:eastAsia="Arial" w:cs="Arial"/>
          <w:color w:val="auto"/>
          <w:szCs w:val="20"/>
        </w:rPr>
      </w:r>
      <w:r w:rsidR="006608F9" w:rsidRPr="006608F9">
        <w:rPr>
          <w:rFonts w:eastAsia="Arial" w:cs="Arial"/>
          <w:color w:val="auto"/>
          <w:szCs w:val="20"/>
        </w:rPr>
        <w:fldChar w:fldCharType="separate"/>
      </w:r>
      <w:r w:rsidR="00E04C3D">
        <w:rPr>
          <w:rFonts w:eastAsia="Arial" w:cs="Arial"/>
          <w:noProof/>
          <w:color w:val="auto"/>
          <w:szCs w:val="20"/>
        </w:rPr>
        <w:t>(</w:t>
      </w:r>
      <w:hyperlink w:anchor="_ENREF_14" w:tooltip="Ashworth, 2010 #4530" w:history="1">
        <w:r w:rsidR="00E04C3D" w:rsidRPr="00DF6785">
          <w:rPr>
            <w:rStyle w:val="Hyperlink"/>
            <w:rFonts w:eastAsia="Arial" w:cs="Arial"/>
            <w:noProof/>
            <w:szCs w:val="20"/>
          </w:rPr>
          <w:t>Ashworth, 2010</w:t>
        </w:r>
      </w:hyperlink>
      <w:r w:rsidR="00E04C3D">
        <w:rPr>
          <w:rFonts w:eastAsia="Arial" w:cs="Arial"/>
          <w:noProof/>
          <w:color w:val="auto"/>
          <w:szCs w:val="20"/>
        </w:rPr>
        <w:t xml:space="preserve">; </w:t>
      </w:r>
      <w:hyperlink w:anchor="_ENREF_185" w:tooltip="O'Connor, 2003 #4596" w:history="1">
        <w:r w:rsidR="00E04C3D" w:rsidRPr="00DF6785">
          <w:rPr>
            <w:rStyle w:val="Hyperlink"/>
            <w:rFonts w:eastAsia="Arial" w:cs="Arial"/>
            <w:noProof/>
            <w:szCs w:val="20"/>
          </w:rPr>
          <w:t>O'Connor et al., 2003</w:t>
        </w:r>
      </w:hyperlink>
      <w:r w:rsidR="00E04C3D">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w:t>
      </w:r>
    </w:p>
    <w:p w:rsidR="00B73BBF" w:rsidRPr="00F65538" w:rsidRDefault="00B73BBF" w:rsidP="000108FE">
      <w:pPr>
        <w:spacing w:before="240" w:after="0"/>
        <w:ind w:left="2160" w:hanging="720"/>
        <w:rPr>
          <w:rFonts w:cs="Arial"/>
          <w:color w:val="auto"/>
          <w:szCs w:val="20"/>
        </w:rPr>
      </w:pPr>
    </w:p>
    <w:p w:rsidR="008923B2" w:rsidRPr="008923B2" w:rsidRDefault="00A11E8E" w:rsidP="008923B2">
      <w:pPr>
        <w:pStyle w:val="Heading2"/>
        <w:numPr>
          <w:ilvl w:val="0"/>
          <w:numId w:val="0"/>
        </w:numPr>
        <w:ind w:left="1440" w:hanging="720"/>
      </w:pPr>
      <w:bookmarkStart w:id="217" w:name="_Toc476212372"/>
      <w:r w:rsidRPr="00F65538">
        <w:t xml:space="preserve">8. </w:t>
      </w:r>
      <w:r w:rsidRPr="00F65538">
        <w:tab/>
      </w:r>
      <w:r w:rsidR="008923B2" w:rsidRPr="008923B2">
        <w:rPr>
          <w:u w:val="single"/>
        </w:rPr>
        <w:t xml:space="preserve">NON-INTERDISCIPLINARY </w:t>
      </w:r>
      <w:r w:rsidRPr="008923B2">
        <w:rPr>
          <w:u w:val="single"/>
        </w:rPr>
        <w:t>OCCUPATIONAL</w:t>
      </w:r>
      <w:r w:rsidRPr="00267324">
        <w:rPr>
          <w:u w:val="single"/>
        </w:rPr>
        <w:t xml:space="preserve"> REHABILITATION PROGRAMS</w:t>
      </w:r>
      <w:bookmarkEnd w:id="217"/>
    </w:p>
    <w:p w:rsidR="004219F6" w:rsidRPr="00F65538" w:rsidRDefault="00A11E8E" w:rsidP="008923B2">
      <w:pPr>
        <w:spacing w:before="240" w:after="0"/>
        <w:ind w:left="1440"/>
        <w:rPr>
          <w:rFonts w:cs="Arial"/>
          <w:color w:val="auto"/>
          <w:szCs w:val="20"/>
        </w:rPr>
      </w:pPr>
      <w:r w:rsidRPr="00F65538">
        <w:rPr>
          <w:rFonts w:eastAsia="Arial" w:cs="Arial"/>
          <w:color w:val="auto"/>
          <w:szCs w:val="20"/>
        </w:rPr>
        <w:t xml:space="preserve">These generally-accepted programs are work-related, outcome focused, individualized treatment programs. Objectives of the programs include, but are not limited to, improvement of cardiopulmonary and </w:t>
      </w:r>
      <w:proofErr w:type="spellStart"/>
      <w:r w:rsidRPr="00F65538">
        <w:rPr>
          <w:rFonts w:eastAsia="Arial" w:cs="Arial"/>
          <w:color w:val="auto"/>
          <w:szCs w:val="20"/>
        </w:rPr>
        <w:t>neuromusculoskeletal</w:t>
      </w:r>
      <w:proofErr w:type="spellEnd"/>
      <w:r w:rsidRPr="00F65538">
        <w:rPr>
          <w:rFonts w:eastAsia="Arial" w:cs="Arial"/>
          <w:color w:val="auto"/>
          <w:szCs w:val="20"/>
        </w:rPr>
        <w:t xml:space="preserve"> functions (strength, endurance, movement, flexibility, stability, and motor control functions), patient education, and symptom relief. The goal is for patients to gain full- or optimal-function and return to work. The service may include the time limited use of passive modalities with progression to achieve treatment and/or simulated/real work.</w:t>
      </w:r>
    </w:p>
    <w:p w:rsidR="008923B2" w:rsidRPr="008923B2" w:rsidRDefault="008923B2" w:rsidP="008923B2">
      <w:pPr>
        <w:pStyle w:val="Heading3"/>
        <w:ind w:left="2160" w:hanging="720"/>
        <w:rPr>
          <w:vanish/>
          <w:specVanish/>
        </w:rPr>
      </w:pPr>
      <w:bookmarkStart w:id="218" w:name="_Toc476212373"/>
      <w:r>
        <w:lastRenderedPageBreak/>
        <w:t>a.</w:t>
      </w:r>
      <w:r w:rsidR="009C7BCD" w:rsidRPr="00F65538">
        <w:tab/>
      </w:r>
      <w:r w:rsidR="00A11E8E" w:rsidRPr="008923B2">
        <w:rPr>
          <w:u w:val="single"/>
        </w:rPr>
        <w:t>Work conditioning</w:t>
      </w:r>
      <w:bookmarkEnd w:id="218"/>
    </w:p>
    <w:p w:rsidR="004219F6" w:rsidRPr="00F65538" w:rsidRDefault="00A11E8E" w:rsidP="008923B2">
      <w:pPr>
        <w:spacing w:before="240" w:after="0"/>
        <w:ind w:left="2160" w:hanging="720"/>
        <w:rPr>
          <w:rFonts w:cs="Arial"/>
          <w:color w:val="auto"/>
          <w:szCs w:val="20"/>
        </w:rPr>
      </w:pPr>
      <w:r w:rsidRPr="008923B2">
        <w:rPr>
          <w:rFonts w:eastAsia="Arial" w:cs="Arial"/>
          <w:color w:val="auto"/>
          <w:szCs w:val="20"/>
        </w:rPr>
        <w:t xml:space="preserve">: </w:t>
      </w:r>
      <w:r w:rsidRPr="00F65538">
        <w:rPr>
          <w:rFonts w:eastAsia="Arial" w:cs="Arial"/>
          <w:color w:val="auto"/>
          <w:szCs w:val="20"/>
        </w:rPr>
        <w:t>is usually initiat</w:t>
      </w:r>
      <w:r w:rsidR="00403114" w:rsidRPr="00F65538">
        <w:rPr>
          <w:rFonts w:eastAsia="Arial" w:cs="Arial"/>
          <w:color w:val="auto"/>
          <w:szCs w:val="20"/>
        </w:rPr>
        <w:t xml:space="preserve">ed once re-conditioning has been </w:t>
      </w:r>
      <w:r w:rsidRPr="00F65538">
        <w:rPr>
          <w:rFonts w:eastAsia="Arial" w:cs="Arial"/>
          <w:color w:val="auto"/>
          <w:szCs w:val="20"/>
        </w:rPr>
        <w:t>completed but may be offered at any time throughout the recovery phase. It should be initiated when i</w:t>
      </w:r>
      <w:r w:rsidR="00403114" w:rsidRPr="00F65538">
        <w:rPr>
          <w:rFonts w:eastAsia="Arial" w:cs="Arial"/>
          <w:color w:val="auto"/>
          <w:szCs w:val="20"/>
        </w:rPr>
        <w:t>mminent return of a patient to modified</w:t>
      </w:r>
      <w:r w:rsidRPr="00F65538">
        <w:rPr>
          <w:rFonts w:eastAsia="Arial" w:cs="Arial"/>
          <w:color w:val="auto"/>
          <w:szCs w:val="20"/>
        </w:rPr>
        <w:t xml:space="preserve"> or full-duty is not an option, but the prognosis for returning the</w:t>
      </w:r>
      <w:r w:rsidR="00403114" w:rsidRPr="00F65538">
        <w:rPr>
          <w:rFonts w:eastAsia="Arial" w:cs="Arial"/>
          <w:color w:val="auto"/>
          <w:szCs w:val="20"/>
        </w:rPr>
        <w:t xml:space="preserve"> </w:t>
      </w:r>
      <w:r w:rsidRPr="00F65538">
        <w:rPr>
          <w:rFonts w:eastAsia="Arial" w:cs="Arial"/>
          <w:color w:val="auto"/>
          <w:szCs w:val="20"/>
        </w:rPr>
        <w:t>patient to work at completion of the program is at least fair to good.</w:t>
      </w:r>
      <w:r w:rsidRPr="00F65538">
        <w:rPr>
          <w:rFonts w:eastAsia="Arial" w:cs="Arial"/>
          <w:color w:val="auto"/>
          <w:szCs w:val="20"/>
        </w:rPr>
        <w:br/>
      </w:r>
    </w:p>
    <w:p w:rsidR="004219F6" w:rsidRDefault="00A11E8E" w:rsidP="008923B2">
      <w:pPr>
        <w:numPr>
          <w:ilvl w:val="3"/>
          <w:numId w:val="76"/>
        </w:numPr>
        <w:spacing w:before="240" w:after="0"/>
        <w:ind w:left="2880" w:hanging="720"/>
        <w:contextualSpacing/>
        <w:rPr>
          <w:rFonts w:eastAsia="Arial" w:cs="Arial"/>
          <w:color w:val="auto"/>
          <w:szCs w:val="20"/>
        </w:rPr>
      </w:pPr>
      <w:r w:rsidRPr="00F65538">
        <w:rPr>
          <w:rFonts w:eastAsia="Arial" w:cs="Arial"/>
          <w:color w:val="auto"/>
          <w:szCs w:val="20"/>
        </w:rPr>
        <w:t>Length of Visit: 1 to 2 hours per day.</w:t>
      </w:r>
    </w:p>
    <w:p w:rsidR="00B569C3" w:rsidRPr="00F65538" w:rsidRDefault="00B569C3" w:rsidP="008923B2">
      <w:pPr>
        <w:spacing w:before="240" w:after="0"/>
        <w:ind w:left="2880" w:hanging="720"/>
        <w:contextualSpacing/>
        <w:rPr>
          <w:rFonts w:eastAsia="Arial" w:cs="Arial"/>
          <w:color w:val="auto"/>
          <w:szCs w:val="20"/>
        </w:rPr>
      </w:pPr>
    </w:p>
    <w:p w:rsidR="00B569C3" w:rsidRPr="00B569C3" w:rsidRDefault="00A11E8E" w:rsidP="008923B2">
      <w:pPr>
        <w:numPr>
          <w:ilvl w:val="3"/>
          <w:numId w:val="76"/>
        </w:numPr>
        <w:spacing w:before="240" w:after="0"/>
        <w:ind w:left="2880" w:hanging="720"/>
        <w:contextualSpacing/>
        <w:rPr>
          <w:rFonts w:eastAsia="Arial" w:cs="Arial"/>
          <w:color w:val="auto"/>
          <w:szCs w:val="20"/>
        </w:rPr>
      </w:pPr>
      <w:r w:rsidRPr="00F65538">
        <w:rPr>
          <w:rFonts w:eastAsia="Arial" w:cs="Arial"/>
          <w:color w:val="auto"/>
          <w:szCs w:val="20"/>
        </w:rPr>
        <w:t>Frequency: 2 to 5 visits per week.</w:t>
      </w:r>
    </w:p>
    <w:p w:rsidR="00B569C3" w:rsidRPr="00F65538" w:rsidRDefault="00B569C3" w:rsidP="008923B2">
      <w:pPr>
        <w:spacing w:before="240" w:after="0"/>
        <w:ind w:left="2880" w:hanging="720"/>
        <w:contextualSpacing/>
        <w:rPr>
          <w:rFonts w:eastAsia="Arial" w:cs="Arial"/>
          <w:color w:val="auto"/>
          <w:szCs w:val="20"/>
        </w:rPr>
      </w:pPr>
    </w:p>
    <w:p w:rsidR="00B569C3" w:rsidRPr="00B569C3" w:rsidRDefault="00A11E8E" w:rsidP="008923B2">
      <w:pPr>
        <w:numPr>
          <w:ilvl w:val="3"/>
          <w:numId w:val="76"/>
        </w:numPr>
        <w:spacing w:before="240" w:after="0"/>
        <w:ind w:left="2880" w:hanging="720"/>
        <w:contextualSpacing/>
        <w:rPr>
          <w:rFonts w:eastAsia="Arial" w:cs="Arial"/>
          <w:color w:val="auto"/>
          <w:szCs w:val="20"/>
        </w:rPr>
      </w:pPr>
      <w:r w:rsidRPr="00F65538">
        <w:rPr>
          <w:rFonts w:eastAsia="Arial" w:cs="Arial"/>
          <w:color w:val="auto"/>
          <w:szCs w:val="20"/>
        </w:rPr>
        <w:t>Optimum Duration: 2 to 4 weeks.</w:t>
      </w:r>
    </w:p>
    <w:p w:rsidR="00B569C3" w:rsidRPr="00F65538" w:rsidRDefault="00B569C3" w:rsidP="008923B2">
      <w:pPr>
        <w:spacing w:before="240" w:after="0"/>
        <w:ind w:left="2880" w:hanging="720"/>
        <w:contextualSpacing/>
        <w:rPr>
          <w:rFonts w:eastAsia="Arial" w:cs="Arial"/>
          <w:color w:val="auto"/>
          <w:szCs w:val="20"/>
        </w:rPr>
      </w:pPr>
    </w:p>
    <w:p w:rsidR="004219F6" w:rsidRPr="00F65538" w:rsidRDefault="00A11E8E" w:rsidP="008923B2">
      <w:pPr>
        <w:numPr>
          <w:ilvl w:val="3"/>
          <w:numId w:val="76"/>
        </w:numPr>
        <w:spacing w:before="240" w:after="0"/>
        <w:ind w:left="2880" w:hanging="720"/>
        <w:contextualSpacing/>
        <w:rPr>
          <w:rFonts w:eastAsia="Arial" w:cs="Arial"/>
          <w:color w:val="auto"/>
          <w:szCs w:val="20"/>
        </w:rPr>
      </w:pPr>
      <w:r w:rsidRPr="00F65538">
        <w:rPr>
          <w:rFonts w:eastAsia="Arial" w:cs="Arial"/>
          <w:color w:val="auto"/>
          <w:szCs w:val="20"/>
        </w:rPr>
        <w:t>Maximum Duration: 6 weeks. Participation in a program beyond 6 weeks must be documented with respect to need and the ability to facilitate positive symptomatic or functional gains.</w:t>
      </w:r>
    </w:p>
    <w:p w:rsidR="008923B2" w:rsidRPr="008923B2" w:rsidRDefault="008923B2" w:rsidP="008923B2">
      <w:pPr>
        <w:pStyle w:val="Heading3"/>
        <w:ind w:left="2160" w:hanging="720"/>
        <w:rPr>
          <w:vanish/>
          <w:specVanish/>
        </w:rPr>
      </w:pPr>
      <w:bookmarkStart w:id="219" w:name="_Toc476212374"/>
      <w:r>
        <w:t>b</w:t>
      </w:r>
      <w:r w:rsidR="00A11E8E" w:rsidRPr="00F65538">
        <w:t xml:space="preserve">.  </w:t>
      </w:r>
      <w:r w:rsidR="00A11E8E" w:rsidRPr="00F65538">
        <w:tab/>
      </w:r>
      <w:r w:rsidR="00A11E8E" w:rsidRPr="008923B2">
        <w:rPr>
          <w:u w:val="single"/>
        </w:rPr>
        <w:t>Work simulation</w:t>
      </w:r>
      <w:bookmarkEnd w:id="219"/>
    </w:p>
    <w:p w:rsidR="004219F6" w:rsidRPr="00F65538" w:rsidRDefault="00A11E8E" w:rsidP="008923B2">
      <w:pPr>
        <w:spacing w:before="240" w:after="0"/>
        <w:ind w:left="2160" w:hanging="720"/>
        <w:rPr>
          <w:rFonts w:cs="Arial"/>
          <w:color w:val="auto"/>
          <w:szCs w:val="20"/>
        </w:rPr>
      </w:pPr>
      <w:r w:rsidRPr="008923B2">
        <w:rPr>
          <w:rFonts w:eastAsia="Arial" w:cs="Arial"/>
          <w:color w:val="auto"/>
          <w:szCs w:val="20"/>
        </w:rPr>
        <w:t>:</w:t>
      </w:r>
      <w:r w:rsidRPr="00F65538">
        <w:rPr>
          <w:rFonts w:eastAsia="Arial" w:cs="Arial"/>
          <w:color w:val="auto"/>
          <w:szCs w:val="20"/>
        </w:rPr>
        <w:t xml:space="preserve"> is a program where an individual completes specific work-related tasks for a particular job and return-to-work. Use of this program is appropriate when modified duty can only be partially accommodated in the workplace, when modified duty in the workplace is unavailable, or when the patient requir</w:t>
      </w:r>
      <w:r w:rsidR="009C1B90" w:rsidRPr="00F65538">
        <w:rPr>
          <w:rFonts w:eastAsia="Arial" w:cs="Arial"/>
          <w:color w:val="auto"/>
          <w:szCs w:val="20"/>
        </w:rPr>
        <w:t xml:space="preserve">es more structured supervision. </w:t>
      </w:r>
      <w:r w:rsidRPr="00F65538">
        <w:rPr>
          <w:rFonts w:eastAsia="Arial" w:cs="Arial"/>
          <w:color w:val="auto"/>
          <w:szCs w:val="20"/>
        </w:rPr>
        <w:t>The need for workplace simulation should be based upon the results of a Functional Capacity Evaluation (FCE) and/or job site Evaluation.</w:t>
      </w:r>
      <w:r w:rsidRPr="00F65538">
        <w:rPr>
          <w:rFonts w:eastAsia="Arial" w:cs="Arial"/>
          <w:color w:val="auto"/>
          <w:szCs w:val="20"/>
        </w:rPr>
        <w:br/>
      </w:r>
    </w:p>
    <w:p w:rsidR="004219F6" w:rsidRDefault="00A11E8E" w:rsidP="008923B2">
      <w:pPr>
        <w:numPr>
          <w:ilvl w:val="3"/>
          <w:numId w:val="77"/>
        </w:numPr>
        <w:spacing w:before="240" w:after="0"/>
        <w:ind w:left="2880" w:hanging="720"/>
        <w:contextualSpacing/>
        <w:rPr>
          <w:rFonts w:eastAsia="Arial" w:cs="Arial"/>
          <w:color w:val="auto"/>
          <w:szCs w:val="20"/>
        </w:rPr>
      </w:pPr>
      <w:r w:rsidRPr="00F65538">
        <w:rPr>
          <w:rFonts w:eastAsia="Arial" w:cs="Arial"/>
          <w:color w:val="auto"/>
          <w:szCs w:val="20"/>
        </w:rPr>
        <w:t>Length of Visit: 2 to 6 hours per day.</w:t>
      </w:r>
    </w:p>
    <w:p w:rsidR="00B569C3" w:rsidRPr="00F65538" w:rsidRDefault="00B569C3" w:rsidP="008923B2">
      <w:pPr>
        <w:spacing w:before="240" w:after="0"/>
        <w:ind w:left="2880" w:hanging="720"/>
        <w:contextualSpacing/>
        <w:rPr>
          <w:rFonts w:eastAsia="Arial" w:cs="Arial"/>
          <w:color w:val="auto"/>
          <w:szCs w:val="20"/>
        </w:rPr>
      </w:pPr>
    </w:p>
    <w:p w:rsidR="00B569C3" w:rsidRPr="00B569C3" w:rsidRDefault="00A11E8E" w:rsidP="008923B2">
      <w:pPr>
        <w:numPr>
          <w:ilvl w:val="3"/>
          <w:numId w:val="77"/>
        </w:numPr>
        <w:spacing w:before="240" w:after="0"/>
        <w:ind w:left="2880" w:hanging="720"/>
        <w:contextualSpacing/>
        <w:rPr>
          <w:rFonts w:eastAsia="Arial" w:cs="Arial"/>
          <w:color w:val="auto"/>
          <w:szCs w:val="20"/>
        </w:rPr>
      </w:pPr>
      <w:r w:rsidRPr="00F65538">
        <w:rPr>
          <w:rFonts w:eastAsia="Arial" w:cs="Arial"/>
          <w:color w:val="auto"/>
          <w:szCs w:val="20"/>
        </w:rPr>
        <w:t>Frequency: 2 to 5 visits per week.</w:t>
      </w:r>
    </w:p>
    <w:p w:rsidR="00B569C3" w:rsidRPr="00F65538" w:rsidRDefault="00B569C3" w:rsidP="008923B2">
      <w:pPr>
        <w:spacing w:before="240" w:after="0"/>
        <w:ind w:left="2880" w:hanging="720"/>
        <w:contextualSpacing/>
        <w:rPr>
          <w:rFonts w:eastAsia="Arial" w:cs="Arial"/>
          <w:color w:val="auto"/>
          <w:szCs w:val="20"/>
        </w:rPr>
      </w:pPr>
    </w:p>
    <w:p w:rsidR="004219F6" w:rsidRDefault="00A11E8E" w:rsidP="008923B2">
      <w:pPr>
        <w:numPr>
          <w:ilvl w:val="3"/>
          <w:numId w:val="77"/>
        </w:numPr>
        <w:spacing w:before="240" w:after="0"/>
        <w:ind w:left="2880" w:hanging="720"/>
        <w:contextualSpacing/>
        <w:rPr>
          <w:rFonts w:eastAsia="Arial" w:cs="Arial"/>
          <w:color w:val="auto"/>
          <w:szCs w:val="20"/>
        </w:rPr>
      </w:pPr>
      <w:r w:rsidRPr="00F65538">
        <w:rPr>
          <w:rFonts w:eastAsia="Arial" w:cs="Arial"/>
          <w:color w:val="auto"/>
          <w:szCs w:val="20"/>
        </w:rPr>
        <w:t>Optimum Duration: 2 to 4 weeks.</w:t>
      </w:r>
    </w:p>
    <w:p w:rsidR="00B569C3" w:rsidRPr="00F65538" w:rsidRDefault="00B569C3" w:rsidP="008923B2">
      <w:pPr>
        <w:spacing w:before="240" w:after="0"/>
        <w:ind w:left="2880" w:hanging="720"/>
        <w:contextualSpacing/>
        <w:rPr>
          <w:rFonts w:eastAsia="Arial" w:cs="Arial"/>
          <w:color w:val="auto"/>
          <w:szCs w:val="20"/>
        </w:rPr>
      </w:pPr>
    </w:p>
    <w:p w:rsidR="004219F6" w:rsidRPr="00F65538" w:rsidRDefault="00A11E8E" w:rsidP="008923B2">
      <w:pPr>
        <w:numPr>
          <w:ilvl w:val="3"/>
          <w:numId w:val="77"/>
        </w:numPr>
        <w:spacing w:before="240" w:after="0"/>
        <w:ind w:left="2880" w:hanging="720"/>
        <w:contextualSpacing/>
        <w:rPr>
          <w:rFonts w:eastAsia="Arial" w:cs="Arial"/>
          <w:color w:val="auto"/>
          <w:szCs w:val="20"/>
        </w:rPr>
      </w:pPr>
      <w:r w:rsidRPr="00F65538">
        <w:rPr>
          <w:rFonts w:eastAsia="Arial" w:cs="Arial"/>
          <w:color w:val="auto"/>
          <w:szCs w:val="20"/>
        </w:rPr>
        <w:t>Maximum Duration: 6 weeks. Participation in a program beyond 6 weeks must be documented with respect to need and the ability to facilitate positive symptomatic or functional gains.</w:t>
      </w:r>
    </w:p>
    <w:p w:rsidR="004219F6" w:rsidRPr="00267324" w:rsidRDefault="00A11E8E" w:rsidP="000108FE">
      <w:pPr>
        <w:pStyle w:val="Heading2"/>
        <w:numPr>
          <w:ilvl w:val="0"/>
          <w:numId w:val="0"/>
        </w:numPr>
        <w:ind w:left="1440" w:hanging="720"/>
        <w:rPr>
          <w:u w:val="single"/>
        </w:rPr>
      </w:pPr>
      <w:bookmarkStart w:id="220" w:name="_Toc476212375"/>
      <w:r w:rsidRPr="00F65538">
        <w:t xml:space="preserve">9. </w:t>
      </w:r>
      <w:r w:rsidRPr="00F65538">
        <w:tab/>
      </w:r>
      <w:r w:rsidRPr="00267324">
        <w:rPr>
          <w:u w:val="single"/>
        </w:rPr>
        <w:t>PERSONALITY/PSYCHOSOCIAL/PSYCHOLOGICAL INTERVENTION</w:t>
      </w:r>
      <w:bookmarkEnd w:id="220"/>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color w:val="auto"/>
          <w:szCs w:val="20"/>
        </w:rPr>
        <w:t>Psychosocial treatment is a well-established therapeutic and diagnostic intervention with sele</w:t>
      </w:r>
      <w:r w:rsidR="00C96891" w:rsidRPr="00F65538">
        <w:rPr>
          <w:rFonts w:eastAsia="Arial" w:cs="Arial"/>
          <w:color w:val="auto"/>
          <w:szCs w:val="20"/>
        </w:rPr>
        <w:t>cted use in acute pain patients</w:t>
      </w:r>
      <w:r w:rsidRPr="00F65538">
        <w:rPr>
          <w:rFonts w:eastAsia="Arial" w:cs="Arial"/>
          <w:color w:val="auto"/>
          <w:szCs w:val="20"/>
        </w:rPr>
        <w:t xml:space="preserve"> and more widespread use in sub-acut</w:t>
      </w:r>
      <w:r w:rsidR="00316B58" w:rsidRPr="00F65538">
        <w:rPr>
          <w:rFonts w:eastAsia="Arial" w:cs="Arial"/>
          <w:color w:val="auto"/>
          <w:szCs w:val="20"/>
        </w:rPr>
        <w:t xml:space="preserve">e and chronic pain populations. </w:t>
      </w:r>
      <w:r w:rsidRPr="00F65538">
        <w:rPr>
          <w:rFonts w:eastAsia="Arial" w:cs="Arial"/>
          <w:color w:val="auto"/>
          <w:szCs w:val="20"/>
        </w:rPr>
        <w:t>Psychosocial treatment is recommended as an important component in the total management of a patient with chronic pain and should be implemented as soon as the problem is identified.</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Several studies have noted lack of a direct connection between impairment and disability. It appears that the lack of connection is due to differences among individuals in level of depression, coping strategies, </w:t>
      </w:r>
      <w:r w:rsidR="006608F9">
        <w:rPr>
          <w:rFonts w:eastAsia="Arial" w:cs="Arial"/>
          <w:color w:val="auto"/>
          <w:szCs w:val="20"/>
        </w:rPr>
        <w:t xml:space="preserve">or other psychological distress </w:t>
      </w:r>
      <w:r w:rsidR="006608F9" w:rsidRPr="00771335">
        <w:rPr>
          <w:rFonts w:eastAsia="Arial" w:cs="Arial"/>
          <w:color w:val="auto"/>
          <w:szCs w:val="20"/>
        </w:rPr>
        <w:fldChar w:fldCharType="begin">
          <w:fldData xml:space="preserve">PEVuZE5vdGU+PENpdGU+PEF1dGhvcj5Lb3J0bGV2ZXI8L0F1dGhvcj48WWVhcj4yMDE1PC9ZZWFy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PEVuZE5vdGU+PENpdGU+PEF1dGhvcj5Lb3J0bGV2ZXI8L0F1dGhvcj48WWVhcj4yMDE1PC9ZZWFy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608F9" w:rsidRPr="00771335">
        <w:rPr>
          <w:rFonts w:eastAsia="Arial" w:cs="Arial"/>
          <w:color w:val="auto"/>
          <w:szCs w:val="20"/>
        </w:rPr>
      </w:r>
      <w:r w:rsidR="006608F9" w:rsidRPr="00771335">
        <w:rPr>
          <w:rFonts w:eastAsia="Arial" w:cs="Arial"/>
          <w:color w:val="auto"/>
          <w:szCs w:val="20"/>
        </w:rPr>
        <w:fldChar w:fldCharType="separate"/>
      </w:r>
      <w:r w:rsidR="00771335" w:rsidRPr="00771335">
        <w:rPr>
          <w:rFonts w:eastAsia="Arial" w:cs="Arial"/>
          <w:noProof/>
          <w:color w:val="auto"/>
          <w:szCs w:val="20"/>
        </w:rPr>
        <w:t>(</w:t>
      </w:r>
      <w:hyperlink w:anchor="_ENREF_46" w:tooltip="Calfee, 2015 #3385" w:history="1">
        <w:r w:rsidR="00771335" w:rsidRPr="00DF6785">
          <w:rPr>
            <w:rStyle w:val="Hyperlink"/>
            <w:rFonts w:eastAsia="Arial" w:cs="Arial"/>
            <w:noProof/>
            <w:szCs w:val="20"/>
          </w:rPr>
          <w:t xml:space="preserve">Calfee, Chu, </w:t>
        </w:r>
        <w:r w:rsidR="00771335" w:rsidRPr="00DF6785">
          <w:rPr>
            <w:rStyle w:val="Hyperlink"/>
            <w:rFonts w:eastAsia="Arial" w:cs="Arial"/>
            <w:noProof/>
            <w:szCs w:val="20"/>
          </w:rPr>
          <w:lastRenderedPageBreak/>
          <w:t>Sorensen, Martens, &amp; Elfar, 2015</w:t>
        </w:r>
      </w:hyperlink>
      <w:r w:rsidR="00771335" w:rsidRPr="00771335">
        <w:rPr>
          <w:rFonts w:eastAsia="Arial" w:cs="Arial"/>
          <w:noProof/>
          <w:color w:val="auto"/>
          <w:szCs w:val="20"/>
        </w:rPr>
        <w:t xml:space="preserve">; </w:t>
      </w:r>
      <w:hyperlink w:anchor="_ENREF_82" w:tooltip="Farzad, 2015 #3096" w:history="1">
        <w:r w:rsidR="00771335" w:rsidRPr="00DF6785">
          <w:rPr>
            <w:rStyle w:val="Hyperlink"/>
            <w:rFonts w:eastAsia="Arial" w:cs="Arial"/>
            <w:noProof/>
            <w:szCs w:val="20"/>
          </w:rPr>
          <w:t>Farzad et al., 2015</w:t>
        </w:r>
      </w:hyperlink>
      <w:r w:rsidR="00771335" w:rsidRPr="00771335">
        <w:rPr>
          <w:rFonts w:eastAsia="Arial" w:cs="Arial"/>
          <w:noProof/>
          <w:color w:val="auto"/>
          <w:szCs w:val="20"/>
        </w:rPr>
        <w:t xml:space="preserve">; </w:t>
      </w:r>
      <w:hyperlink w:anchor="_ENREF_144" w:tooltip="Kortlever, 2015 #3053" w:history="1">
        <w:r w:rsidR="00771335" w:rsidRPr="00DF6785">
          <w:rPr>
            <w:rStyle w:val="Hyperlink"/>
            <w:rFonts w:eastAsia="Arial" w:cs="Arial"/>
            <w:noProof/>
            <w:szCs w:val="20"/>
          </w:rPr>
          <w:t>Kortlever, Janssen, van Berckel, Ring, &amp; Vranceanu, 2015</w:t>
        </w:r>
      </w:hyperlink>
      <w:r w:rsidR="00771335" w:rsidRPr="00771335">
        <w:rPr>
          <w:rFonts w:eastAsia="Arial" w:cs="Arial"/>
          <w:noProof/>
          <w:color w:val="auto"/>
          <w:szCs w:val="20"/>
        </w:rPr>
        <w:t>)</w:t>
      </w:r>
      <w:r w:rsidR="006608F9" w:rsidRPr="00771335">
        <w:rPr>
          <w:rFonts w:eastAsia="Arial" w:cs="Arial"/>
          <w:color w:val="auto"/>
          <w:szCs w:val="20"/>
        </w:rPr>
        <w:fldChar w:fldCharType="end"/>
      </w:r>
      <w:r w:rsidRPr="00771335">
        <w:rPr>
          <w:rFonts w:eastAsia="Arial"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If a diagnosis consistent with the standards of </w:t>
      </w:r>
      <w:r w:rsidRPr="006608F9">
        <w:rPr>
          <w:rFonts w:eastAsia="Arial" w:cs="Arial"/>
          <w:color w:val="auto"/>
          <w:szCs w:val="20"/>
        </w:rPr>
        <w:t>the American Psychiatric Association’s Diagnostic and Statistical Manual of Mental Disorders (DSM) has</w:t>
      </w:r>
      <w:r w:rsidRPr="00F65538">
        <w:rPr>
          <w:rFonts w:eastAsia="Arial" w:cs="Arial"/>
          <w:color w:val="auto"/>
          <w:szCs w:val="20"/>
        </w:rPr>
        <w:t xml:space="preserve"> been determined, the patient should be evaluated for the potential need for psychiatric medications. The authorized treating physician or the consulting psychiatrist may order the use of any medication to treat a diagnosed condition. Visits for management of psychiatric medications are medical in nature and are not a component of psychosocial treatment. Therefore, separate visits for medication management may be necessary, depending on the patient and medications selected.</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Psychosocial interventions include psychotherapeutic treatmen</w:t>
      </w:r>
      <w:r w:rsidR="00AB7BE4" w:rsidRPr="00F65538">
        <w:rPr>
          <w:rFonts w:eastAsia="Arial" w:cs="Arial"/>
          <w:color w:val="auto"/>
          <w:szCs w:val="20"/>
        </w:rPr>
        <w:t>ts for mental health conditions</w:t>
      </w:r>
      <w:r w:rsidRPr="00F65538">
        <w:rPr>
          <w:rFonts w:eastAsia="Arial" w:cs="Arial"/>
          <w:color w:val="auto"/>
          <w:szCs w:val="20"/>
        </w:rPr>
        <w:t xml:space="preserve"> as well as behavioral medicine treatments. These interventions may similarly be beneficial for patients</w:t>
      </w:r>
      <w:r w:rsidR="00316B58" w:rsidRPr="00F65538">
        <w:rPr>
          <w:rFonts w:eastAsia="Arial" w:cs="Arial"/>
          <w:color w:val="auto"/>
          <w:szCs w:val="20"/>
        </w:rPr>
        <w:t xml:space="preserve"> without psychiatric conditions</w:t>
      </w:r>
      <w:r w:rsidRPr="00F65538">
        <w:rPr>
          <w:rFonts w:eastAsia="Arial" w:cs="Arial"/>
          <w:color w:val="auto"/>
          <w:szCs w:val="20"/>
        </w:rPr>
        <w:t xml:space="preserve"> but who may need to make major life changes to cope with pain or adjust to disability. Examples of these treatments include cognitive behavioral therapy (CBT), relaxation training, mindfulness training, and sleep hygiene training.</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The screening or diagnostic workup should clarify and distinguish between pre-existing, aggravated, </w:t>
      </w:r>
      <w:proofErr w:type="gramStart"/>
      <w:r w:rsidRPr="00F65538">
        <w:rPr>
          <w:rFonts w:eastAsia="Arial" w:cs="Arial"/>
          <w:color w:val="auto"/>
          <w:szCs w:val="20"/>
        </w:rPr>
        <w:t>and/or</w:t>
      </w:r>
      <w:proofErr w:type="gramEnd"/>
      <w:r w:rsidRPr="00F65538">
        <w:rPr>
          <w:rFonts w:eastAsia="Arial" w:cs="Arial"/>
          <w:color w:val="auto"/>
          <w:szCs w:val="20"/>
        </w:rPr>
        <w:t xml:space="preserve"> purely causative psychological conditions. Therapeutic and diagnostic modalities include, but are not limited to, individual counseling and group therapy. Treatment can occur within an individualized model, a multi-disciplinary model, or a structured pain management program.</w:t>
      </w:r>
    </w:p>
    <w:p w:rsidR="00982362" w:rsidRDefault="00A11E8E" w:rsidP="000108FE">
      <w:pPr>
        <w:spacing w:before="240" w:after="0"/>
        <w:ind w:left="1440" w:hanging="720"/>
        <w:rPr>
          <w:rFonts w:eastAsia="Arial" w:cs="Arial"/>
          <w:color w:val="auto"/>
          <w:szCs w:val="20"/>
        </w:rPr>
      </w:pPr>
      <w:r w:rsidRPr="00F65538">
        <w:rPr>
          <w:rFonts w:eastAsia="Arial" w:cs="Arial"/>
          <w:color w:val="auto"/>
          <w:szCs w:val="20"/>
        </w:rPr>
        <w:tab/>
        <w:t>A psychologist wi</w:t>
      </w:r>
      <w:r w:rsidR="00681140" w:rsidRPr="00F65538">
        <w:rPr>
          <w:rFonts w:eastAsia="Arial" w:cs="Arial"/>
          <w:color w:val="auto"/>
          <w:szCs w:val="20"/>
        </w:rPr>
        <w:t xml:space="preserve">th a PhD, </w:t>
      </w:r>
      <w:proofErr w:type="spellStart"/>
      <w:r w:rsidR="00681140" w:rsidRPr="00F65538">
        <w:rPr>
          <w:rFonts w:eastAsia="Arial" w:cs="Arial"/>
          <w:color w:val="auto"/>
          <w:szCs w:val="20"/>
        </w:rPr>
        <w:t>PsyD</w:t>
      </w:r>
      <w:proofErr w:type="spellEnd"/>
      <w:r w:rsidR="00681140" w:rsidRPr="00F65538">
        <w:rPr>
          <w:rFonts w:eastAsia="Arial" w:cs="Arial"/>
          <w:color w:val="auto"/>
          <w:szCs w:val="20"/>
        </w:rPr>
        <w:t>,</w:t>
      </w:r>
      <w:r w:rsidR="00126747">
        <w:rPr>
          <w:rFonts w:eastAsia="Arial" w:cs="Arial"/>
          <w:color w:val="auto"/>
          <w:szCs w:val="20"/>
        </w:rPr>
        <w:t xml:space="preserve"> or</w:t>
      </w:r>
      <w:r w:rsidR="00681140" w:rsidRPr="00F65538">
        <w:rPr>
          <w:rFonts w:eastAsia="Arial" w:cs="Arial"/>
          <w:color w:val="auto"/>
          <w:szCs w:val="20"/>
        </w:rPr>
        <w:t xml:space="preserve"> </w:t>
      </w:r>
      <w:proofErr w:type="spellStart"/>
      <w:r w:rsidR="00681140" w:rsidRPr="00F65538">
        <w:rPr>
          <w:rFonts w:eastAsia="Arial" w:cs="Arial"/>
          <w:color w:val="auto"/>
          <w:szCs w:val="20"/>
        </w:rPr>
        <w:t>EdD</w:t>
      </w:r>
      <w:proofErr w:type="spellEnd"/>
      <w:r w:rsidR="00681140" w:rsidRPr="00F65538">
        <w:rPr>
          <w:rFonts w:eastAsia="Arial" w:cs="Arial"/>
          <w:color w:val="auto"/>
          <w:szCs w:val="20"/>
        </w:rPr>
        <w:t xml:space="preserve"> credentials</w:t>
      </w:r>
      <w:r w:rsidRPr="00F65538">
        <w:rPr>
          <w:rFonts w:eastAsia="Arial" w:cs="Arial"/>
          <w:color w:val="auto"/>
          <w:szCs w:val="20"/>
        </w:rPr>
        <w:t xml:space="preserve"> or a psychiatric MD/DO may perform psychosocial treatments.</w:t>
      </w:r>
      <w:r w:rsidR="00982362">
        <w:rPr>
          <w:rFonts w:eastAsia="Arial" w:cs="Arial"/>
          <w:color w:val="auto"/>
          <w:szCs w:val="20"/>
        </w:rPr>
        <w:t xml:space="preserve"> </w:t>
      </w:r>
      <w:r w:rsidR="00982362">
        <w:rPr>
          <w:rFonts w:eastAsia="Arial" w:cs="Arial"/>
        </w:rPr>
        <w:t>The following professionals may also treat in consultation with a</w:t>
      </w:r>
      <w:r w:rsidR="00982362" w:rsidRPr="00854782">
        <w:rPr>
          <w:rFonts w:eastAsia="Arial" w:cs="Arial"/>
        </w:rPr>
        <w:t xml:space="preserve"> </w:t>
      </w:r>
      <w:r w:rsidR="00982362">
        <w:rPr>
          <w:rFonts w:eastAsia="Arial" w:cs="Arial"/>
        </w:rPr>
        <w:t xml:space="preserve">psychologist with a PhD, </w:t>
      </w:r>
      <w:proofErr w:type="spellStart"/>
      <w:r w:rsidR="00982362">
        <w:rPr>
          <w:rFonts w:eastAsia="Arial" w:cs="Arial"/>
        </w:rPr>
        <w:t>PsyD</w:t>
      </w:r>
      <w:proofErr w:type="spellEnd"/>
      <w:r w:rsidR="00982362">
        <w:rPr>
          <w:rFonts w:eastAsia="Arial" w:cs="Arial"/>
        </w:rPr>
        <w:t xml:space="preserve">, or </w:t>
      </w:r>
      <w:proofErr w:type="spellStart"/>
      <w:r w:rsidR="00982362">
        <w:rPr>
          <w:rFonts w:eastAsia="Arial" w:cs="Arial"/>
        </w:rPr>
        <w:t>EdD</w:t>
      </w:r>
      <w:proofErr w:type="spellEnd"/>
      <w:r w:rsidR="00982362">
        <w:rPr>
          <w:rFonts w:eastAsia="Arial" w:cs="Arial"/>
        </w:rPr>
        <w:t xml:space="preserve"> or a psychiatric MD/DO: other licensed mental health providers; licensed health care providers with training in CBT; or licensed and certified CBT therapists who have experience in treating chronic pain disorders in injured workers.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CBT is a group of psychological therapies that are sometimes referred to by more specific names such as Rational Emotive Behavior Therapy, Rational Behavior Therapy, Rational Living Therapy, Cognitive Therapy, and Dialectic Behavior Therapy. Variations of CBT methods can be used to treat a variety of conditions, including chronic pain, depression, anxiety, phobias, and post-traumatic stress disorder (PTSD). For patients with multiple diagnoses, more than one type of CBT might be needed. The CBT used in research studies is often “manualized CBT,” meaning that the treatment follows a</w:t>
      </w:r>
      <w:r w:rsidR="006608F9">
        <w:rPr>
          <w:rFonts w:eastAsia="Arial" w:cs="Arial"/>
          <w:color w:val="auto"/>
          <w:szCs w:val="20"/>
        </w:rPr>
        <w:t xml:space="preserve"> specific protocol in a </w:t>
      </w:r>
      <w:r w:rsidR="006608F9" w:rsidRPr="006608F9">
        <w:rPr>
          <w:rFonts w:eastAsia="Arial" w:cs="Arial"/>
          <w:color w:val="auto"/>
          <w:szCs w:val="20"/>
        </w:rPr>
        <w:t xml:space="preserve">manual </w:t>
      </w:r>
      <w:r w:rsidR="006608F9" w:rsidRPr="006608F9">
        <w:rPr>
          <w:rFonts w:eastAsia="Arial" w:cs="Arial"/>
          <w:color w:val="auto"/>
          <w:szCs w:val="20"/>
        </w:rPr>
        <w:fldChar w:fldCharType="begin"/>
      </w:r>
      <w:r w:rsidR="00DF6785">
        <w:rPr>
          <w:rFonts w:eastAsia="Arial" w:cs="Arial"/>
          <w:color w:val="auto"/>
          <w:szCs w:val="20"/>
        </w:rPr>
        <w:instrText xml:space="preserve"> ADDIN EN.CITE &lt;EndNote&gt;&lt;Cite&gt;&lt;Author&gt;Thorn&lt;/Author&gt;&lt;Year&gt;2004&lt;/Year&gt;&lt;RecNum&gt;3107&lt;/RecNum&gt;&lt;DisplayText&gt;(Thorn, 2004)&lt;/DisplayText&gt;&lt;record&gt;&lt;rec-number&gt;3107&lt;/rec-number&gt;&lt;foreign-keys&gt;&lt;key app="EN" db-id="vaxawsfavadaa0er9e8ppds0adazdvepawxx" timestamp="1475183755"&gt;3107&lt;/key&gt;&lt;key app="ENWeb" db-id=""&gt;0&lt;/key&gt;&lt;/foreign-keys&gt;&lt;ref-type name="Journal Article"&gt;17&lt;/ref-type&gt;&lt;contributors&gt;&lt;authors&gt;&lt;author&gt;Thorn, B.&lt;/author&gt;&lt;/authors&gt;&lt;/contributors&gt;&lt;titles&gt;&lt;title&gt;Cognitive Therapy for Chronic Pain&lt;/title&gt;&lt;secondary-title&gt;National Register of Health Service Psychologists&lt;/secondary-title&gt;&lt;/titles&gt;&lt;periodical&gt;&lt;full-title&gt;National Register of Health Service Psychologists&lt;/full-title&gt;&lt;/periodical&gt;&lt;dates&gt;&lt;year&gt;2004&lt;/year&gt;&lt;/dates&gt;&lt;urls&gt;&lt;/urls&gt;&lt;modified-date&gt;Referenced in guideline&lt;/modified-date&gt;&lt;/record&gt;&lt;/Cite&gt;&lt;/EndNote&gt;</w:instrText>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262" w:tooltip="Thorn, 2004 #3107" w:history="1">
        <w:r w:rsidR="006608F9" w:rsidRPr="00DF6785">
          <w:rPr>
            <w:rStyle w:val="Hyperlink"/>
            <w:rFonts w:eastAsia="Arial" w:cs="Arial"/>
            <w:noProof/>
            <w:szCs w:val="20"/>
          </w:rPr>
          <w:t>Thorn, 2004</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In clinical</w:t>
      </w:r>
      <w:r w:rsidRPr="00F65538">
        <w:rPr>
          <w:rFonts w:eastAsia="Arial" w:cs="Arial"/>
          <w:color w:val="auto"/>
          <w:szCs w:val="20"/>
        </w:rPr>
        <w:t xml:space="preserve"> settings, CBT may involve the use of standardized materials, but it is also commonly adapted by a psychologist or psychiatrist to the patient’s unique circumstances. If the CBT is being performed by a non-mental health professional, a manual approach would be strongly recommended. CBT must be distinguished from neuropsychological therapies </w:t>
      </w:r>
      <w:r w:rsidRPr="00F65538">
        <w:rPr>
          <w:rFonts w:eastAsia="Arial" w:cs="Arial"/>
          <w:color w:val="auto"/>
          <w:szCs w:val="20"/>
        </w:rPr>
        <w:lastRenderedPageBreak/>
        <w:t>used to teach compensatory strategies to brain injured patients, which are also called “cognitive therapy.”</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It should be noted that most clinical trials on CBT exclude subjects who have significant psychiatric diagnoses. Consequently, the selection of patients for CBT should include the following considerations. CBT is instructive and structured, using an educational model with homework to teach inductive rational thinking. Because of this educational model, a certain level of literacy is assumed for most CBT protocols. Patients who lack the cognitive and educational abilities required by a CBT protocol are unlikely to be successful. Further, given the highly structured nature of CBT, it is more effective when a patient’s circumstances are relatively stable. For example, if a patient is about to be evicted, is actively suicidal, or is coming to sessions intoxicated, these matters will generally preempt CBT treatment for pain, and require other types of psychotherapeutic response. Conversely, literate patients whose circumstances are relatively stable, but who catastrophize or cope poorly with pain or disability are often good candidates for CBT for pain. Similarly, literate patients whose circumstances are relatively stable, but who exhibit unfounded medical phobias, are often good candidates for CBT for anxiety.</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There is good evidence that cognitive intervention reduces low back disability in the short-term and in the long-term. In one of the studies, the therapy consisted of 6, 2-hour sessions given weekly to workers who had been sick-listed for 8-12 w</w:t>
      </w:r>
      <w:r w:rsidR="00881843" w:rsidRPr="00F65538">
        <w:rPr>
          <w:rFonts w:eastAsia="Arial" w:cs="Arial"/>
          <w:color w:val="auto"/>
          <w:szCs w:val="20"/>
        </w:rPr>
        <w:t>eeks. Comparison groups include</w:t>
      </w:r>
      <w:r w:rsidRPr="00F65538">
        <w:rPr>
          <w:rFonts w:eastAsia="Arial" w:cs="Arial"/>
          <w:color w:val="auto"/>
          <w:szCs w:val="20"/>
        </w:rPr>
        <w:t xml:space="preserve"> those who received routine </w:t>
      </w:r>
      <w:r w:rsidRPr="006608F9">
        <w:rPr>
          <w:rFonts w:eastAsia="Arial" w:cs="Arial"/>
          <w:color w:val="auto"/>
          <w:szCs w:val="20"/>
        </w:rPr>
        <w:t xml:space="preserve">care </w:t>
      </w:r>
      <w:r w:rsidR="006608F9" w:rsidRPr="006608F9">
        <w:rPr>
          <w:rFonts w:eastAsia="Arial" w:cs="Arial"/>
          <w:color w:val="auto"/>
          <w:szCs w:val="20"/>
        </w:rPr>
        <w:fldChar w:fldCharType="begin">
          <w:fldData xml:space="preserve">PEVuZE5vdGU+PENpdGU+PEF1dGhvcj5TdG9yaGVpbTwvQXV0aG9yPjxZZWFyPjIwMDM8L1llYXI+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PEVuZE5vdGU+PENpdGU+PEF1dGhvcj5TdG9yaGVpbTwvQXV0aG9yPjxZZWFyPjIwMDM8L1llYXI+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608F9" w:rsidRPr="006608F9">
        <w:rPr>
          <w:rFonts w:eastAsia="Arial" w:cs="Arial"/>
          <w:color w:val="auto"/>
          <w:szCs w:val="20"/>
        </w:rPr>
      </w:r>
      <w:r w:rsidR="006608F9" w:rsidRPr="006608F9">
        <w:rPr>
          <w:rFonts w:eastAsia="Arial" w:cs="Arial"/>
          <w:color w:val="auto"/>
          <w:szCs w:val="20"/>
        </w:rPr>
        <w:fldChar w:fldCharType="separate"/>
      </w:r>
      <w:r w:rsidR="006608F9">
        <w:rPr>
          <w:rFonts w:eastAsia="Arial" w:cs="Arial"/>
          <w:noProof/>
          <w:color w:val="auto"/>
          <w:szCs w:val="20"/>
        </w:rPr>
        <w:t>(</w:t>
      </w:r>
      <w:hyperlink w:anchor="_ENREF_155" w:tooltip="Linton, 2005 #2402" w:history="1">
        <w:r w:rsidR="006608F9" w:rsidRPr="00DF6785">
          <w:rPr>
            <w:rStyle w:val="Hyperlink"/>
            <w:rFonts w:eastAsia="Arial" w:cs="Arial"/>
            <w:noProof/>
            <w:szCs w:val="20"/>
          </w:rPr>
          <w:t>Linton, Boersma, Jansson, Svard, &amp; Botvalde, 2005</w:t>
        </w:r>
      </w:hyperlink>
      <w:r w:rsidR="006608F9">
        <w:rPr>
          <w:rFonts w:eastAsia="Arial" w:cs="Arial"/>
          <w:noProof/>
          <w:color w:val="auto"/>
          <w:szCs w:val="20"/>
        </w:rPr>
        <w:t xml:space="preserve">; </w:t>
      </w:r>
      <w:hyperlink w:anchor="_ENREF_253" w:tooltip="Storheim, 2003 #2404" w:history="1">
        <w:r w:rsidR="006608F9" w:rsidRPr="00DF6785">
          <w:rPr>
            <w:rStyle w:val="Hyperlink"/>
            <w:rFonts w:eastAsia="Arial" w:cs="Arial"/>
            <w:noProof/>
            <w:szCs w:val="20"/>
          </w:rPr>
          <w:t>Storheim, Brox, Holm, Koller, &amp; Bo, 2003</w:t>
        </w:r>
      </w:hyperlink>
      <w:r w:rsid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xml:space="preserve">. There is good evidence that psychological interventions, especially CBT, are superior to no psychological intervention for chronic low back pain </w:t>
      </w:r>
      <w:r w:rsidR="006608F9" w:rsidRPr="006608F9">
        <w:rPr>
          <w:rFonts w:eastAsia="Arial" w:cs="Arial"/>
          <w:color w:val="auto"/>
          <w:szCs w:val="20"/>
        </w:rPr>
        <w:fldChar w:fldCharType="begin"/>
      </w:r>
      <w:r w:rsidR="00DF6785">
        <w:rPr>
          <w:rFonts w:eastAsia="Arial" w:cs="Arial"/>
          <w:color w:val="auto"/>
          <w:szCs w:val="20"/>
        </w:rPr>
        <w:instrText xml:space="preserve"> ADDIN EN.CITE &lt;EndNote&gt;&lt;Cite&gt;&lt;Author&gt;Hoffman&lt;/Author&gt;&lt;Year&gt;2007&lt;/Year&gt;&lt;RecNum&gt;1750&lt;/RecNum&gt;&lt;DisplayText&gt;(Hoffman et al., 2007)&lt;/DisplayText&gt;&lt;record&gt;&lt;rec-number&gt;1750&lt;/rec-number&gt;&lt;foreign-keys&gt;&lt;key app="EN" db-id="vaxawsfavadaa0er9e8ppds0adazdvepawxx" timestamp="1476383690"&gt;1750&lt;/key&gt;&lt;key app="ENWeb" db-id=""&gt;0&lt;/key&gt;&lt;/foreign-keys&gt;&lt;ref-type name="Journal Article"&gt;17&lt;/ref-type&gt;&lt;contributors&gt;&lt;authors&gt;&lt;author&gt;Hoffman, B. M.&lt;/author&gt;&lt;author&gt;Papas, R. K.&lt;/author&gt;&lt;author&gt;Chatkoff, D. K.&lt;/author&gt;&lt;author&gt;Kerns, R. D.&lt;/author&gt;&lt;/authors&gt;&lt;/contributors&gt;&lt;auth-address&gt;Department of Psychiatry and Behavioral Sciences, Duke University Medical Center, Durham, NC, USA.&lt;/auth-address&gt;&lt;titles&gt;&lt;title&gt;Meta-analysis of psychological interventions for chronic low back pain&lt;/title&gt;&lt;secondary-title&gt;Health Psychol&lt;/secondary-title&gt;&lt;/titles&gt;&lt;periodical&gt;&lt;full-title&gt;Health Psychol&lt;/full-title&gt;&lt;/periodical&gt;&lt;pages&gt;1-9&lt;/pages&gt;&lt;volume&gt;26&lt;/volume&gt;&lt;number&gt;1&lt;/number&gt;&lt;keywords&gt;&lt;keyword&gt;Cognitive Therapy&lt;/keyword&gt;&lt;keyword&gt;Combined Modality Therapy&lt;/keyword&gt;&lt;keyword&gt;Evidence-Based Medicine&lt;/keyword&gt;&lt;keyword&gt;Humans&lt;/keyword&gt;&lt;keyword&gt;Low Back Pain/*psychology/*rehabilitation&lt;/keyword&gt;&lt;keyword&gt;Patient Care Team&lt;/keyword&gt;&lt;keyword&gt;Psychotherapy/*methods&lt;/keyword&gt;&lt;keyword&gt;Randomized Controlled Trials as Topic&lt;/keyword&gt;&lt;keyword&gt;Rehabilitation, Vocational&lt;/keyword&gt;&lt;keyword&gt;Somatoform Disorders/*psychology/*rehabilitation&lt;/keyword&gt;&lt;/keywords&gt;&lt;dates&gt;&lt;year&gt;2007&lt;/year&gt;&lt;pub-dates&gt;&lt;date&gt;Jan&lt;/date&gt;&lt;/pub-dates&gt;&lt;/dates&gt;&lt;isbn&gt;0278-6133 (Print)&amp;#xD;0278-6133 (Linking)&lt;/isbn&gt;&lt;accession-num&gt;17209691&lt;/accession-num&gt;&lt;urls&gt;&lt;related-urls&gt;&lt;url&gt;http://www.ncbi.nlm.nih.gov/pubmed/17209691&lt;/url&gt;&lt;/related-urls&gt;&lt;/urls&gt;&lt;electronic-resource-num&gt;10.1037/0278-6133.26.1.1&lt;/electronic-resource-num&gt;&lt;modified-date&gt;Referenced in guideline&lt;/modified-date&gt;&lt;/record&gt;&lt;/Cite&gt;&lt;/EndNote&gt;</w:instrText>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117" w:tooltip="Hoffman, 2007 #1750" w:history="1">
        <w:r w:rsidR="006608F9" w:rsidRPr="00DF6785">
          <w:rPr>
            <w:rStyle w:val="Hyperlink"/>
            <w:rFonts w:eastAsia="Arial" w:cs="Arial"/>
            <w:noProof/>
            <w:szCs w:val="20"/>
          </w:rPr>
          <w:t>Hoffman et al., 2007</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xml:space="preserve">. There is also good evidence that self-regulatory interventions, such as biofeedback and relaxation training, may be equally effective </w:t>
      </w:r>
      <w:r w:rsidR="006608F9" w:rsidRPr="006608F9">
        <w:rPr>
          <w:rFonts w:eastAsia="Arial" w:cs="Arial"/>
          <w:color w:val="auto"/>
          <w:szCs w:val="20"/>
        </w:rPr>
        <w:fldChar w:fldCharType="begin"/>
      </w:r>
      <w:r w:rsidR="00DF6785">
        <w:rPr>
          <w:rFonts w:eastAsia="Arial" w:cs="Arial"/>
          <w:color w:val="auto"/>
          <w:szCs w:val="20"/>
        </w:rPr>
        <w:instrText xml:space="preserve"> ADDIN EN.CITE &lt;EndNote&gt;&lt;Cite&gt;&lt;Author&gt;Hoffman&lt;/Author&gt;&lt;Year&gt;2007&lt;/Year&gt;&lt;RecNum&gt;1750&lt;/RecNum&gt;&lt;DisplayText&gt;(Hoffman et al., 2007)&lt;/DisplayText&gt;&lt;record&gt;&lt;rec-number&gt;1750&lt;/rec-number&gt;&lt;foreign-keys&gt;&lt;key app="EN" db-id="vaxawsfavadaa0er9e8ppds0adazdvepawxx" timestamp="1476383690"&gt;1750&lt;/key&gt;&lt;key app="ENWeb" db-id=""&gt;0&lt;/key&gt;&lt;/foreign-keys&gt;&lt;ref-type name="Journal Article"&gt;17&lt;/ref-type&gt;&lt;contributors&gt;&lt;authors&gt;&lt;author&gt;Hoffman, B. M.&lt;/author&gt;&lt;author&gt;Papas, R. K.&lt;/author&gt;&lt;author&gt;Chatkoff, D. K.&lt;/author&gt;&lt;author&gt;Kerns, R. D.&lt;/author&gt;&lt;/authors&gt;&lt;/contributors&gt;&lt;auth-address&gt;Department of Psychiatry and Behavioral Sciences, Duke University Medical Center, Durham, NC, USA.&lt;/auth-address&gt;&lt;titles&gt;&lt;title&gt;Meta-analysis of psychological interventions for chronic low back pain&lt;/title&gt;&lt;secondary-title&gt;Health Psychol&lt;/secondary-title&gt;&lt;/titles&gt;&lt;periodical&gt;&lt;full-title&gt;Health Psychol&lt;/full-title&gt;&lt;/periodical&gt;&lt;pages&gt;1-9&lt;/pages&gt;&lt;volume&gt;26&lt;/volume&gt;&lt;number&gt;1&lt;/number&gt;&lt;keywords&gt;&lt;keyword&gt;Cognitive Therapy&lt;/keyword&gt;&lt;keyword&gt;Combined Modality Therapy&lt;/keyword&gt;&lt;keyword&gt;Evidence-Based Medicine&lt;/keyword&gt;&lt;keyword&gt;Humans&lt;/keyword&gt;&lt;keyword&gt;Low Back Pain/*psychology/*rehabilitation&lt;/keyword&gt;&lt;keyword&gt;Patient Care Team&lt;/keyword&gt;&lt;keyword&gt;Psychotherapy/*methods&lt;/keyword&gt;&lt;keyword&gt;Randomized Controlled Trials as Topic&lt;/keyword&gt;&lt;keyword&gt;Rehabilitation, Vocational&lt;/keyword&gt;&lt;keyword&gt;Somatoform Disorders/*psychology/*rehabilitation&lt;/keyword&gt;&lt;/keywords&gt;&lt;dates&gt;&lt;year&gt;2007&lt;/year&gt;&lt;pub-dates&gt;&lt;date&gt;Jan&lt;/date&gt;&lt;/pub-dates&gt;&lt;/dates&gt;&lt;isbn&gt;0278-6133 (Print)&amp;#xD;0278-6133 (Linking)&lt;/isbn&gt;&lt;accession-num&gt;17209691&lt;/accession-num&gt;&lt;urls&gt;&lt;related-urls&gt;&lt;url&gt;http://www.ncbi.nlm.nih.gov/pubmed/17209691&lt;/url&gt;&lt;/related-urls&gt;&lt;/urls&gt;&lt;electronic-resource-num&gt;10.1037/0278-6133.26.1.1&lt;/electronic-resource-num&gt;&lt;modified-date&gt;Referenced in guideline&lt;/modified-date&gt;&lt;/record&gt;&lt;/Cite&gt;&lt;/EndNote&gt;</w:instrText>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117" w:tooltip="Hoffman, 2007 #1750" w:history="1">
        <w:r w:rsidR="006608F9" w:rsidRPr="00DF6785">
          <w:rPr>
            <w:rStyle w:val="Hyperlink"/>
            <w:rFonts w:eastAsia="Arial" w:cs="Arial"/>
            <w:noProof/>
            <w:szCs w:val="20"/>
          </w:rPr>
          <w:t>Hoffman et al., 2007</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xml:space="preserve">. There is good evidence that six group therapy sessions lasting one and a half hours each focused on CBT skills improved function and alleviated pain in uncomplicated sub-acute and chronic low back pain patients </w:t>
      </w:r>
      <w:r w:rsidR="006608F9" w:rsidRPr="006608F9">
        <w:rPr>
          <w:rFonts w:eastAsia="Arial" w:cs="Arial"/>
          <w:color w:val="auto"/>
          <w:szCs w:val="20"/>
        </w:rPr>
        <w:fldChar w:fldCharType="begin">
          <w:fldData xml:space="preserve">PEVuZE5vdGU+PENpdGU+PEF1dGhvcj5MYW1iPC9BdXRob3I+PFllYXI+MjAxMDwvWWVhcj48UmVj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PEVuZE5vdGU+PENpdGU+PEF1dGhvcj5MYW1iPC9BdXRob3I+PFllYXI+MjAxMDwvWWVhcj48UmVj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608F9" w:rsidRPr="006608F9">
        <w:rPr>
          <w:rFonts w:eastAsia="Arial" w:cs="Arial"/>
          <w:color w:val="auto"/>
          <w:szCs w:val="20"/>
        </w:rPr>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147" w:tooltip="Lamb, 2010 #2299" w:history="1">
        <w:r w:rsidR="006608F9" w:rsidRPr="00DF6785">
          <w:rPr>
            <w:rStyle w:val="Hyperlink"/>
            <w:rFonts w:eastAsia="Arial" w:cs="Arial"/>
            <w:noProof/>
            <w:szCs w:val="20"/>
          </w:rPr>
          <w:t>Lamb et al., 2010</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xml:space="preserve">. There is some evidence that CBT provided in </w:t>
      </w:r>
      <w:r w:rsidR="00101983" w:rsidRPr="006608F9">
        <w:rPr>
          <w:rFonts w:eastAsia="Arial" w:cs="Arial"/>
          <w:color w:val="auto"/>
          <w:szCs w:val="20"/>
        </w:rPr>
        <w:t>7,</w:t>
      </w:r>
      <w:r w:rsidRPr="006608F9">
        <w:rPr>
          <w:rFonts w:eastAsia="Arial" w:cs="Arial"/>
          <w:color w:val="auto"/>
          <w:szCs w:val="20"/>
        </w:rPr>
        <w:t xml:space="preserve"> </w:t>
      </w:r>
      <w:r w:rsidR="00101983" w:rsidRPr="006608F9">
        <w:rPr>
          <w:rFonts w:eastAsia="Arial" w:cs="Arial"/>
          <w:color w:val="auto"/>
          <w:szCs w:val="20"/>
        </w:rPr>
        <w:t>2</w:t>
      </w:r>
      <w:r w:rsidRPr="006608F9">
        <w:rPr>
          <w:rFonts w:eastAsia="Arial" w:cs="Arial"/>
          <w:color w:val="auto"/>
          <w:szCs w:val="20"/>
        </w:rPr>
        <w:t>-hour small group sessions can reduce t</w:t>
      </w:r>
      <w:r w:rsidRPr="00F65538">
        <w:rPr>
          <w:rFonts w:eastAsia="Arial" w:cs="Arial"/>
          <w:color w:val="auto"/>
          <w:szCs w:val="20"/>
        </w:rPr>
        <w:t xml:space="preserve">he severity of insomnia in chronic pain patients </w:t>
      </w:r>
      <w:r w:rsidR="006608F9" w:rsidRPr="006608F9">
        <w:rPr>
          <w:rFonts w:eastAsia="Arial" w:cs="Arial"/>
          <w:color w:val="auto"/>
          <w:szCs w:val="20"/>
        </w:rPr>
        <w:fldChar w:fldCharType="begin"/>
      </w:r>
      <w:r w:rsidR="00AC75C7">
        <w:rPr>
          <w:rFonts w:eastAsia="Arial" w:cs="Arial"/>
          <w:color w:val="auto"/>
          <w:szCs w:val="20"/>
        </w:rPr>
        <w:instrText xml:space="preserve"> ADDIN EN.CITE &lt;EndNote&gt;&lt;Cite&gt;&lt;Author&gt;Currie&lt;/Author&gt;&lt;Year&gt;2000&lt;/Year&gt;&lt;RecNum&gt;1124&lt;/RecNum&gt;&lt;DisplayText&gt;(Currie, Wilson, Pontefract, &amp;amp; deLaplante, 2000)&lt;/DisplayText&gt;&lt;record&gt;&lt;rec-number&gt;1124&lt;/rec-number&gt;&lt;foreign-keys&gt;&lt;key app="EN" db-id="9erptvwr159xv6esav9vdw5bts2dvspp2wtf" timestamp="1478034745"&gt;1124&lt;/key&gt;&lt;/foreign-keys&gt;&lt;ref-type name="Journal Article"&gt;17&lt;/ref-type&gt;&lt;contributors&gt;&lt;authors&gt;&lt;author&gt;Currie, S. R.&lt;/author&gt;&lt;author&gt;Wilson, K. G.&lt;/author&gt;&lt;author&gt;Pontefract, A. J.&lt;/author&gt;&lt;author&gt;deLaplante, L.&lt;/author&gt;&lt;/authors&gt;&lt;/contributors&gt;&lt;auth-address&gt;School of Psychology, University of Ottawa, Ontario, Canada. scurrie@acs.ucalgary.ca&lt;/auth-address&gt;&lt;titles&gt;&lt;title&gt;Cognitive-behavioral treatment of insomnia secondary to chronic pain&lt;/title&gt;&lt;secondary-title&gt;J Consult Clin Psychol&lt;/secondary-title&gt;&lt;/titles&gt;&lt;periodical&gt;&lt;full-title&gt;J Consult Clin Psychol&lt;/full-title&gt;&lt;/periodical&gt;&lt;pages&gt;407-16&lt;/pages&gt;&lt;volume&gt;68&lt;/volume&gt;&lt;number&gt;3&lt;/number&gt;&lt;keywords&gt;&lt;keyword&gt;Adult&lt;/keyword&gt;&lt;keyword&gt;Chronic Disease&lt;/keyword&gt;&lt;keyword&gt;Cognitive Therapy/*methods&lt;/keyword&gt;&lt;keyword&gt;Female&lt;/keyword&gt;&lt;keyword&gt;Humans&lt;/keyword&gt;&lt;keyword&gt;Male&lt;/keyword&gt;&lt;keyword&gt;Middle Aged&lt;/keyword&gt;&lt;keyword&gt;Pain/*complications/etiology&lt;/keyword&gt;&lt;keyword&gt;Psychotherapy, Brief/methods&lt;/keyword&gt;&lt;keyword&gt;Sleep&lt;/keyword&gt;&lt;keyword&gt;Sleep Initiation and Maintenance Disorders/classification/*etiology/*therapy&lt;/keyword&gt;&lt;keyword&gt;Surveys and Questionnaires&lt;/keyword&gt;&lt;keyword&gt;Treatment Outcome&lt;/keyword&gt;&lt;/keywords&gt;&lt;dates&gt;&lt;year&gt;2000&lt;/year&gt;&lt;pub-dates&gt;&lt;date&gt;Jun&lt;/date&gt;&lt;/pub-dates&gt;&lt;/dates&gt;&lt;isbn&gt;0022-006X (Print)&amp;#xD;0022-006X (Linking)&lt;/isbn&gt;&lt;accession-num&gt;10883557&lt;/accession-num&gt;&lt;urls&gt;&lt;related-urls&gt;&lt;url&gt;https://www.ncbi.nlm.nih.gov/pubmed/10883557&lt;/url&gt;&lt;/related-urls&gt;&lt;/urls&gt;&lt;modified-date&gt;Referenced in CTC Guideline&lt;/modified-date&gt;&lt;/record&gt;&lt;/Cite&gt;&lt;/EndNote&gt;</w:instrText>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63" w:tooltip="Currie, 2000 #1124" w:history="1">
        <w:r w:rsidR="006608F9" w:rsidRPr="00DF6785">
          <w:rPr>
            <w:rStyle w:val="Hyperlink"/>
            <w:rFonts w:eastAsia="Arial" w:cs="Arial"/>
            <w:noProof/>
            <w:szCs w:val="20"/>
          </w:rPr>
          <w:t>Currie, Wilson, Pontefract, &amp; deLaplante, 2000</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A</w:t>
      </w:r>
      <w:r w:rsidRPr="00F65538">
        <w:rPr>
          <w:rFonts w:eastAsia="Arial" w:cs="Arial"/>
          <w:color w:val="auto"/>
          <w:szCs w:val="20"/>
        </w:rPr>
        <w:t xml:space="preserve"> Cochrane meta-analysis grouped very heterogen</w:t>
      </w:r>
      <w:r w:rsidR="00B236AC">
        <w:rPr>
          <w:rFonts w:eastAsia="Arial" w:cs="Arial"/>
          <w:color w:val="auto"/>
          <w:szCs w:val="20"/>
        </w:rPr>
        <w:t>e</w:t>
      </w:r>
      <w:r w:rsidRPr="00F65538">
        <w:rPr>
          <w:rFonts w:eastAsia="Arial" w:cs="Arial"/>
          <w:color w:val="auto"/>
          <w:szCs w:val="20"/>
        </w:rPr>
        <w:t xml:space="preserve">ous behavioral interventions and concluded that there was good evidence that CBT may reduce pain and disability, but the effect size was </w:t>
      </w:r>
      <w:r w:rsidRPr="006608F9">
        <w:rPr>
          <w:rFonts w:eastAsia="Arial" w:cs="Arial"/>
          <w:color w:val="auto"/>
          <w:szCs w:val="20"/>
        </w:rPr>
        <w:t xml:space="preserve">uncertain ([Cochrane] </w:t>
      </w:r>
      <w:r w:rsidR="006608F9" w:rsidRPr="006608F9">
        <w:rPr>
          <w:rFonts w:eastAsia="Arial" w:cs="Arial"/>
          <w:color w:val="auto"/>
          <w:szCs w:val="20"/>
        </w:rPr>
        <w:fldChar w:fldCharType="begin"/>
      </w:r>
      <w:r w:rsidR="00DF6785">
        <w:rPr>
          <w:rFonts w:eastAsia="Arial" w:cs="Arial"/>
          <w:color w:val="auto"/>
          <w:szCs w:val="20"/>
        </w:rPr>
        <w:instrText xml:space="preserve"> ADDIN EN.CITE &lt;EndNote&gt;&lt;Cite&gt;&lt;Author&gt;Eccleston&lt;/Author&gt;&lt;Year&gt;2009&lt;/Year&gt;&lt;RecNum&gt;3126&lt;/RecNum&gt;&lt;DisplayText&gt;(Eccleston, Williams, &amp;amp; Morley, 2009)&lt;/DisplayText&gt;&lt;record&gt;&lt;rec-number&gt;3126&lt;/rec-number&gt;&lt;foreign-keys&gt;&lt;key app="EN" db-id="vaxawsfavadaa0er9e8ppds0adazdvepawxx" timestamp="1475184169"&gt;3126&lt;/key&gt;&lt;/foreign-keys&gt;&lt;ref-type name="Journal Article"&gt;17&lt;/ref-type&gt;&lt;contributors&gt;&lt;authors&gt;&lt;author&gt;Eccleston, C.&lt;/author&gt;&lt;author&gt;Williams, A. C.&lt;/author&gt;&lt;author&gt;Morley, S.&lt;/author&gt;&lt;/authors&gt;&lt;/contributors&gt;&lt;auth-address&gt;Cochrane Pain, Palliative and Supportive Care Review Group, Centre for Pain Research, University of Bath, Claverton Down, Bath, UK, BA2 7AY. c.eccleston@bath.ac.uk&lt;/auth-address&gt;&lt;titles&gt;&lt;title&gt;Psychological therapies for the management of chronic pain (excluding headache) in adults&lt;/title&gt;&lt;secondary-title&gt;Cochrane Database Syst Rev&lt;/secondary-title&gt;&lt;/titles&gt;&lt;periodical&gt;&lt;full-title&gt;Cochrane Database Syst Rev&lt;/full-title&gt;&lt;abbr-1&gt;The Cochrane database of systematic reviews&lt;/abbr-1&gt;&lt;/periodical&gt;&lt;pages&gt;CD007407&lt;/pages&gt;&lt;number&gt;2&lt;/number&gt;&lt;keywords&gt;&lt;keyword&gt;Adult&lt;/keyword&gt;&lt;keyword&gt;Affect&lt;/keyword&gt;&lt;keyword&gt;Behavior Therapy/*methods&lt;/keyword&gt;&lt;keyword&gt;Chronic Disease&lt;/keyword&gt;&lt;keyword&gt;Cognitive Therapy/methods&lt;/keyword&gt;&lt;keyword&gt;Humans&lt;/keyword&gt;&lt;keyword&gt;Pain/psychology&lt;/keyword&gt;&lt;keyword&gt;*Pain Management&lt;/keyword&gt;&lt;keyword&gt;Randomized Controlled Trials as Topic&lt;/keyword&gt;&lt;/keywords&gt;&lt;dates&gt;&lt;year&gt;2009&lt;/year&gt;&lt;/dates&gt;&lt;isbn&gt;1469-493X (Electronic)&amp;#xD;1361-6137 (Linking)&lt;/isbn&gt;&lt;accession-num&gt;19370688&lt;/accession-num&gt;&lt;urls&gt;&lt;related-urls&gt;&lt;url&gt;https://www.ncbi.nlm.nih.gov/pubmed/19370688&lt;/url&gt;&lt;/related-urls&gt;&lt;/urls&gt;&lt;electronic-resource-num&gt;10.1002/14651858.CD007407.pub2&lt;/electronic-resource-num&gt;&lt;modified-date&gt;Referenced in guideline&lt;/modified-date&gt;&lt;/record&gt;&lt;/Cite&gt;&lt;/EndNote&gt;</w:instrText>
      </w:r>
      <w:r w:rsidR="006608F9" w:rsidRPr="006608F9">
        <w:rPr>
          <w:rFonts w:eastAsia="Arial" w:cs="Arial"/>
          <w:color w:val="auto"/>
          <w:szCs w:val="20"/>
        </w:rPr>
        <w:fldChar w:fldCharType="separate"/>
      </w:r>
      <w:r w:rsidR="006608F9" w:rsidRPr="006608F9">
        <w:rPr>
          <w:rFonts w:eastAsia="Arial" w:cs="Arial"/>
          <w:noProof/>
          <w:color w:val="auto"/>
          <w:szCs w:val="20"/>
        </w:rPr>
        <w:t>(</w:t>
      </w:r>
      <w:hyperlink w:anchor="_ENREF_74" w:tooltip="Eccleston, 2009 #3126" w:history="1">
        <w:r w:rsidR="006608F9" w:rsidRPr="00DF6785">
          <w:rPr>
            <w:rStyle w:val="Hyperlink"/>
            <w:rFonts w:eastAsia="Arial" w:cs="Arial"/>
            <w:noProof/>
            <w:szCs w:val="20"/>
          </w:rPr>
          <w:t>Eccleston, Williams, &amp; Morley, 2009</w:t>
        </w:r>
      </w:hyperlink>
      <w:r w:rsidR="006608F9" w:rsidRPr="006608F9">
        <w:rPr>
          <w:rFonts w:eastAsia="Arial" w:cs="Arial"/>
          <w:noProof/>
          <w:color w:val="auto"/>
          <w:szCs w:val="20"/>
        </w:rPr>
        <w:t>)</w:t>
      </w:r>
      <w:r w:rsidR="006608F9" w:rsidRPr="006608F9">
        <w:rPr>
          <w:rFonts w:eastAsia="Arial" w:cs="Arial"/>
          <w:color w:val="auto"/>
          <w:szCs w:val="20"/>
        </w:rPr>
        <w:fldChar w:fldCharType="end"/>
      </w:r>
      <w:r w:rsidRPr="006608F9">
        <w:rPr>
          <w:rFonts w:eastAsia="Arial" w:cs="Arial"/>
          <w:color w:val="auto"/>
          <w:szCs w:val="20"/>
        </w:rPr>
        <w:t>. In total, the evidence clearly supports CBT, and it should be offered to all chronic pain patients who do not have other s</w:t>
      </w:r>
      <w:r w:rsidRPr="00F65538">
        <w:rPr>
          <w:rFonts w:eastAsia="Arial" w:cs="Arial"/>
          <w:color w:val="auto"/>
          <w:szCs w:val="20"/>
        </w:rPr>
        <w:t>erious issues, as discussed above.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CBT is often combined with active therapy in an interdisciplinary program, whether formal or informal. It must be coordinated with a psychologist or psychiatrist. CBT can be done in a small group or individually, and the usual number of t</w:t>
      </w:r>
      <w:r w:rsidR="00945092" w:rsidRPr="00F65538">
        <w:rPr>
          <w:rFonts w:eastAsia="Arial" w:cs="Arial"/>
          <w:color w:val="auto"/>
          <w:szCs w:val="20"/>
        </w:rPr>
        <w:t>reatments varies between 8 and</w:t>
      </w:r>
      <w:r w:rsidR="00B67EA8" w:rsidRPr="00F65538">
        <w:rPr>
          <w:rFonts w:eastAsia="Arial" w:cs="Arial"/>
          <w:color w:val="auto"/>
          <w:szCs w:val="20"/>
        </w:rPr>
        <w:t xml:space="preserve"> </w:t>
      </w:r>
      <w:r w:rsidRPr="00F65538">
        <w:rPr>
          <w:rFonts w:eastAsia="Arial" w:cs="Arial"/>
          <w:color w:val="auto"/>
          <w:szCs w:val="20"/>
        </w:rPr>
        <w:t>16 sessions.</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lastRenderedPageBreak/>
        <w:tab/>
        <w:t xml:space="preserve">Before CBT is done, the patient must have a full psychological evaluation. The CBT program must be done under the supervision of a </w:t>
      </w:r>
      <w:r w:rsidR="00126747">
        <w:rPr>
          <w:rFonts w:eastAsia="Arial" w:cs="Arial"/>
          <w:color w:val="auto"/>
          <w:szCs w:val="20"/>
        </w:rPr>
        <w:t xml:space="preserve">psychologist with a </w:t>
      </w:r>
      <w:r w:rsidRPr="00F65538">
        <w:rPr>
          <w:rFonts w:eastAsia="Arial" w:cs="Arial"/>
          <w:color w:val="auto"/>
          <w:szCs w:val="20"/>
        </w:rPr>
        <w:t xml:space="preserve">PhD, </w:t>
      </w:r>
      <w:proofErr w:type="spellStart"/>
      <w:r w:rsidRPr="00F65538">
        <w:rPr>
          <w:rFonts w:eastAsia="Arial" w:cs="Arial"/>
          <w:color w:val="auto"/>
          <w:szCs w:val="20"/>
        </w:rPr>
        <w:t>PsyD</w:t>
      </w:r>
      <w:proofErr w:type="spellEnd"/>
      <w:r w:rsidRPr="00F65538">
        <w:rPr>
          <w:rFonts w:eastAsia="Arial" w:cs="Arial"/>
          <w:color w:val="auto"/>
          <w:szCs w:val="20"/>
        </w:rPr>
        <w:t xml:space="preserve">, </w:t>
      </w:r>
      <w:proofErr w:type="spellStart"/>
      <w:r w:rsidRPr="00F65538">
        <w:rPr>
          <w:rFonts w:eastAsia="Arial" w:cs="Arial"/>
          <w:color w:val="auto"/>
          <w:szCs w:val="20"/>
        </w:rPr>
        <w:t>EdD</w:t>
      </w:r>
      <w:proofErr w:type="spellEnd"/>
      <w:r w:rsidRPr="00F65538">
        <w:rPr>
          <w:rFonts w:eastAsia="Arial" w:cs="Arial"/>
          <w:color w:val="auto"/>
          <w:szCs w:val="20"/>
        </w:rPr>
        <w:t>, or psychiatric MD/DO.</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Psychological Diagnostic and Statistical Manual of Mental Disorders (DSM) disorders are common in chronic pain. One study demonstrated that the majority of patients who had failed other therapy and participated in an active therapy program also suffered from major depression. However, in a program that included CBT and other psychological counseling, the success rate for return to work was similar for those with and without </w:t>
      </w:r>
      <w:r w:rsidRPr="00460FDE">
        <w:rPr>
          <w:rFonts w:eastAsia="Arial" w:cs="Arial"/>
          <w:color w:val="auto"/>
          <w:szCs w:val="20"/>
        </w:rPr>
        <w:t>a DSM diagnosis. This</w:t>
      </w:r>
      <w:r w:rsidRPr="00F65538">
        <w:rPr>
          <w:rFonts w:eastAsia="Arial" w:cs="Arial"/>
          <w:color w:val="auto"/>
          <w:szCs w:val="20"/>
        </w:rPr>
        <w:t xml:space="preserve"> study further strengthens the argument for having some psychological intervention included in all chronic pain treatment plans </w:t>
      </w:r>
      <w:r w:rsidR="00460FDE">
        <w:rPr>
          <w:rFonts w:eastAsia="Arial" w:cs="Arial"/>
          <w:color w:val="auto"/>
          <w:szCs w:val="20"/>
        </w:rPr>
        <w:fldChar w:fldCharType="begin"/>
      </w:r>
      <w:r w:rsidR="00DF6785">
        <w:rPr>
          <w:rFonts w:eastAsia="Arial" w:cs="Arial"/>
          <w:color w:val="auto"/>
          <w:szCs w:val="20"/>
        </w:rPr>
        <w:instrText xml:space="preserve"> ADDIN EN.CITE &lt;EndNote&gt;&lt;Cite&gt;&lt;Author&gt;Gatchel&lt;/Author&gt;&lt;Year&gt;1994&lt;/Year&gt;&lt;RecNum&gt;2395&lt;/RecNum&gt;&lt;DisplayText&gt;(Gatchel, Polatin, Mayer, &amp;amp; Garcy, 1994)&lt;/DisplayText&gt;&lt;record&gt;&lt;rec-number&gt;2395&lt;/rec-number&gt;&lt;foreign-keys&gt;&lt;key app="EN" db-id="vaxawsfavadaa0er9e8ppds0adazdvepawxx" timestamp="1473274810"&gt;2395&lt;/key&gt;&lt;/foreign-keys&gt;&lt;ref-type name="Journal Article"&gt;17&lt;/ref-type&gt;&lt;contributors&gt;&lt;authors&gt;&lt;author&gt;Gatchel, R. J.&lt;/author&gt;&lt;author&gt;Polatin, P. B.&lt;/author&gt;&lt;author&gt;Mayer, T. G.&lt;/author&gt;&lt;author&gt;Garcy, P. D.&lt;/author&gt;&lt;/authors&gt;&lt;/contributors&gt;&lt;auth-address&gt;Department of Psychiatry, University of Texas Southwestern Medical Center at Dallas 75235-9044.&lt;/auth-address&gt;&lt;titles&gt;&lt;title&gt;Psychopathology and the rehabilitation of patients with chronic low back pain disability&lt;/title&gt;&lt;secondary-title&gt;Arch Phys Med Rehabil&lt;/secondary-title&gt;&lt;/titles&gt;&lt;periodical&gt;&lt;full-title&gt;Arch Phys Med Rehabil&lt;/full-title&gt;&lt;abbr-1&gt;Archives of physical medicine and rehabilitation&lt;/abbr-1&gt;&lt;/periodical&gt;&lt;pages&gt;666-70&lt;/pages&gt;&lt;volume&gt;75&lt;/volume&gt;&lt;number&gt;6&lt;/number&gt;&lt;keywords&gt;&lt;keyword&gt;Adult&lt;/keyword&gt;&lt;keyword&gt;Female&lt;/keyword&gt;&lt;keyword&gt;Humans&lt;/keyword&gt;&lt;keyword&gt;Low Back Pain/complications/*psychology/*rehabilitation&lt;/keyword&gt;&lt;keyword&gt;Male&lt;/keyword&gt;&lt;keyword&gt;Mental Disorders/*complications/epidemiology&lt;/keyword&gt;&lt;keyword&gt;Prevalence&lt;/keyword&gt;&lt;keyword&gt;Prospective Studies&lt;/keyword&gt;&lt;keyword&gt;Psychological Tests&lt;/keyword&gt;&lt;/keywords&gt;&lt;dates&gt;&lt;year&gt;1994&lt;/year&gt;&lt;pub-dates&gt;&lt;date&gt;Jun&lt;/date&gt;&lt;/pub-dates&gt;&lt;/dates&gt;&lt;isbn&gt;0003-9993 (Print)&amp;#xD;0003-9993 (Linking)&lt;/isbn&gt;&lt;accession-num&gt;8002766&lt;/accession-num&gt;&lt;urls&gt;&lt;related-urls&gt;&lt;url&gt;http://www.ncbi.nlm.nih.gov/pubmed/8002766&lt;/url&gt;&lt;/related-urls&gt;&lt;/urls&gt;&lt;modified-date&gt;Referenced in guideline&lt;/modified-date&gt;&lt;/record&gt;&lt;/Cite&gt;&lt;/EndNote&gt;</w:instrText>
      </w:r>
      <w:r w:rsidR="00460FDE">
        <w:rPr>
          <w:rFonts w:eastAsia="Arial" w:cs="Arial"/>
          <w:color w:val="auto"/>
          <w:szCs w:val="20"/>
        </w:rPr>
        <w:fldChar w:fldCharType="separate"/>
      </w:r>
      <w:r w:rsidR="00460FDE">
        <w:rPr>
          <w:rFonts w:eastAsia="Arial" w:cs="Arial"/>
          <w:noProof/>
          <w:color w:val="auto"/>
          <w:szCs w:val="20"/>
        </w:rPr>
        <w:t>(</w:t>
      </w:r>
      <w:hyperlink w:anchor="_ENREF_95" w:tooltip="Gatchel, 1994 #2395" w:history="1">
        <w:r w:rsidR="00460FDE" w:rsidRPr="00DF6785">
          <w:rPr>
            <w:rStyle w:val="Hyperlink"/>
            <w:rFonts w:eastAsia="Arial" w:cs="Arial"/>
            <w:noProof/>
            <w:szCs w:val="20"/>
          </w:rPr>
          <w:t>Gatchel, Polatin, Mayer, &amp; Garcy, 1994</w:t>
        </w:r>
      </w:hyperlink>
      <w:r w:rsidR="00460FDE">
        <w:rPr>
          <w:rFonts w:eastAsia="Arial" w:cs="Arial"/>
          <w:noProof/>
          <w:color w:val="auto"/>
          <w:szCs w:val="20"/>
        </w:rPr>
        <w:t>)</w:t>
      </w:r>
      <w:r w:rsidR="00460FDE">
        <w:rPr>
          <w:rFonts w:eastAsia="Arial" w:cs="Arial"/>
          <w:color w:val="auto"/>
          <w:szCs w:val="20"/>
        </w:rPr>
        <w:fldChar w:fldCharType="end"/>
      </w:r>
      <w:r w:rsidRPr="00F65538">
        <w:rPr>
          <w:rFonts w:eastAsia="Arial" w:cs="Arial"/>
          <w:color w:val="auto"/>
          <w:szCs w:val="20"/>
        </w:rPr>
        <w: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For all psychological/psychiatric interventions, an assessment and treatment plan with measurable behavioral goals, time frames, and specific interventions must be provided to the treating physician prior to initiating treatment. A status report must be provided to the authorized treating physician every two weeks during initial more frequent treatment and monthly thereafter. The report should provide documentation of progress toward functional recovery and a discussion of the psychosocial issues affecting the patient’s ability to participate in treatment. The report should also address pertinent issues such as pre-existing, aggravated, and/or causative issues, as well as realistic functional prognosis.</w:t>
      </w:r>
    </w:p>
    <w:p w:rsidR="004219F6" w:rsidRPr="00001D2A" w:rsidRDefault="00A11E8E" w:rsidP="00210FE2">
      <w:pPr>
        <w:pStyle w:val="Heading3"/>
        <w:numPr>
          <w:ilvl w:val="1"/>
          <w:numId w:val="22"/>
        </w:numPr>
        <w:spacing w:after="0" w:line="240" w:lineRule="auto"/>
        <w:ind w:left="2160" w:hanging="720"/>
        <w:rPr>
          <w:rFonts w:cs="Arial"/>
          <w:vanish/>
          <w:color w:val="auto"/>
          <w:szCs w:val="20"/>
          <w:u w:val="single"/>
          <w:specVanish/>
        </w:rPr>
      </w:pPr>
      <w:bookmarkStart w:id="221" w:name="_Toc476212376"/>
      <w:r w:rsidRPr="00001D2A">
        <w:rPr>
          <w:rFonts w:cs="Arial"/>
          <w:color w:val="auto"/>
          <w:szCs w:val="20"/>
          <w:u w:val="single"/>
        </w:rPr>
        <w:t>Cognitive Behavioral Therapy (CBT) or Similar Treatment</w:t>
      </w:r>
      <w:bookmarkEnd w:id="221"/>
    </w:p>
    <w:p w:rsidR="004219F6" w:rsidRDefault="00A11E8E" w:rsidP="000108FE">
      <w:pPr>
        <w:spacing w:before="240" w:after="0"/>
        <w:rPr>
          <w:rFonts w:eastAsia="Arial" w:cs="Arial"/>
          <w:color w:val="auto"/>
          <w:szCs w:val="20"/>
        </w:rPr>
      </w:pPr>
      <w:r w:rsidRPr="00F65538">
        <w:rPr>
          <w:rFonts w:eastAsia="Arial" w:cs="Arial"/>
          <w:color w:val="auto"/>
          <w:szCs w:val="20"/>
        </w:rPr>
        <w:t>:</w:t>
      </w:r>
    </w:p>
    <w:p w:rsidR="00B569C3" w:rsidRPr="00F65538" w:rsidRDefault="00B569C3" w:rsidP="000108FE">
      <w:pPr>
        <w:spacing w:before="240" w:after="0"/>
        <w:rPr>
          <w:rFonts w:cs="Arial"/>
          <w:color w:val="auto"/>
          <w:szCs w:val="20"/>
        </w:rPr>
      </w:pPr>
    </w:p>
    <w:p w:rsidR="004219F6" w:rsidRDefault="00A11E8E" w:rsidP="00210FE2">
      <w:pPr>
        <w:numPr>
          <w:ilvl w:val="3"/>
          <w:numId w:val="78"/>
        </w:numPr>
        <w:spacing w:before="240" w:after="0"/>
        <w:ind w:left="2880" w:hanging="720"/>
        <w:contextualSpacing/>
        <w:rPr>
          <w:rFonts w:eastAsia="Arial" w:cs="Arial"/>
          <w:color w:val="auto"/>
          <w:szCs w:val="20"/>
        </w:rPr>
      </w:pPr>
      <w:r w:rsidRPr="00F65538">
        <w:rPr>
          <w:rFonts w:eastAsia="Arial" w:cs="Arial"/>
          <w:color w:val="auto"/>
          <w:szCs w:val="20"/>
        </w:rPr>
        <w:t>Time to Produce Effect: 6 to 8 1–2 hour session</w:t>
      </w:r>
      <w:r w:rsidR="004F73CB" w:rsidRPr="00F65538">
        <w:rPr>
          <w:rFonts w:eastAsia="Arial" w:cs="Arial"/>
          <w:color w:val="auto"/>
          <w:szCs w:val="20"/>
        </w:rPr>
        <w:t>s</w:t>
      </w:r>
      <w:r w:rsidRPr="00F65538">
        <w:rPr>
          <w:rFonts w:eastAsia="Arial" w:cs="Arial"/>
          <w:color w:val="auto"/>
          <w:szCs w:val="20"/>
        </w:rPr>
        <w:t>, group or individual (1-hour individual or 2-hour group).</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78"/>
        </w:numPr>
        <w:spacing w:before="240" w:after="0"/>
        <w:ind w:left="2880" w:hanging="720"/>
        <w:contextualSpacing/>
        <w:rPr>
          <w:rFonts w:eastAsia="Arial" w:cs="Arial"/>
          <w:color w:val="auto"/>
          <w:szCs w:val="20"/>
        </w:rPr>
      </w:pPr>
      <w:r w:rsidRPr="00F65538">
        <w:rPr>
          <w:rFonts w:eastAsia="Arial" w:cs="Arial"/>
          <w:color w:val="auto"/>
          <w:szCs w:val="20"/>
        </w:rPr>
        <w:t>Maximum Duration:   16 sessions.</w:t>
      </w:r>
    </w:p>
    <w:p w:rsidR="004219F6" w:rsidRPr="00F65538" w:rsidRDefault="00A11E8E" w:rsidP="000108FE">
      <w:pPr>
        <w:spacing w:before="240" w:after="0"/>
        <w:ind w:left="2160"/>
        <w:rPr>
          <w:rFonts w:cs="Arial"/>
          <w:color w:val="auto"/>
          <w:szCs w:val="20"/>
        </w:rPr>
      </w:pPr>
      <w:r w:rsidRPr="00F65538">
        <w:rPr>
          <w:rFonts w:eastAsia="Arial" w:cs="Arial"/>
          <w:color w:val="auto"/>
          <w:szCs w:val="20"/>
        </w:rPr>
        <w:t>NOTE:  Before CBT is done, the patient must have a full psychological evaluation. The CBT program must be done under the supervision of a</w:t>
      </w:r>
      <w:r w:rsidR="00F91F41">
        <w:rPr>
          <w:rFonts w:eastAsia="Arial" w:cs="Arial"/>
          <w:color w:val="auto"/>
          <w:szCs w:val="20"/>
        </w:rPr>
        <w:t xml:space="preserve"> psychologist with a</w:t>
      </w:r>
      <w:r w:rsidRPr="00F65538">
        <w:rPr>
          <w:rFonts w:eastAsia="Arial" w:cs="Arial"/>
          <w:color w:val="auto"/>
          <w:szCs w:val="20"/>
        </w:rPr>
        <w:t xml:space="preserve"> PhD, </w:t>
      </w:r>
      <w:proofErr w:type="spellStart"/>
      <w:r w:rsidRPr="00F65538">
        <w:rPr>
          <w:rFonts w:eastAsia="Arial" w:cs="Arial"/>
          <w:color w:val="auto"/>
          <w:szCs w:val="20"/>
        </w:rPr>
        <w:t>PsyD</w:t>
      </w:r>
      <w:proofErr w:type="spellEnd"/>
      <w:r w:rsidRPr="00F65538">
        <w:rPr>
          <w:rFonts w:eastAsia="Arial" w:cs="Arial"/>
          <w:color w:val="auto"/>
          <w:szCs w:val="20"/>
        </w:rPr>
        <w:t>,</w:t>
      </w:r>
      <w:r w:rsidR="00F91F41">
        <w:rPr>
          <w:rFonts w:eastAsia="Arial" w:cs="Arial"/>
          <w:color w:val="auto"/>
          <w:szCs w:val="20"/>
        </w:rPr>
        <w:t xml:space="preserve"> or </w:t>
      </w:r>
      <w:proofErr w:type="spellStart"/>
      <w:r w:rsidR="00F91F41">
        <w:rPr>
          <w:rFonts w:eastAsia="Arial" w:cs="Arial"/>
          <w:color w:val="auto"/>
          <w:szCs w:val="20"/>
        </w:rPr>
        <w:t>EdD</w:t>
      </w:r>
      <w:proofErr w:type="spellEnd"/>
      <w:r w:rsidRPr="00F65538">
        <w:rPr>
          <w:rFonts w:eastAsia="Arial" w:cs="Arial"/>
          <w:color w:val="auto"/>
          <w:szCs w:val="20"/>
        </w:rPr>
        <w:t xml:space="preserve"> or </w:t>
      </w:r>
      <w:r w:rsidR="00F91F41">
        <w:rPr>
          <w:rFonts w:eastAsia="Arial" w:cs="Arial"/>
          <w:color w:val="auto"/>
          <w:szCs w:val="20"/>
        </w:rPr>
        <w:t xml:space="preserve">a </w:t>
      </w:r>
      <w:r w:rsidRPr="00F65538">
        <w:rPr>
          <w:rFonts w:eastAsia="Arial" w:cs="Arial"/>
          <w:color w:val="auto"/>
          <w:szCs w:val="20"/>
        </w:rPr>
        <w:t>Psychiatric MD/DO.</w:t>
      </w:r>
    </w:p>
    <w:p w:rsidR="004219F6" w:rsidRPr="00BF6CF3" w:rsidRDefault="00A11E8E" w:rsidP="000108FE">
      <w:pPr>
        <w:pStyle w:val="Heading3"/>
        <w:spacing w:after="0" w:line="240" w:lineRule="auto"/>
        <w:ind w:left="2160" w:hanging="720"/>
        <w:rPr>
          <w:rFonts w:cs="Arial"/>
          <w:vanish/>
          <w:color w:val="auto"/>
          <w:szCs w:val="20"/>
          <w:specVanish/>
        </w:rPr>
      </w:pPr>
      <w:bookmarkStart w:id="222" w:name="_Toc476212377"/>
      <w:r w:rsidRPr="00F65538">
        <w:rPr>
          <w:rFonts w:cs="Arial"/>
          <w:color w:val="auto"/>
          <w:szCs w:val="20"/>
        </w:rPr>
        <w:t xml:space="preserve">b. </w:t>
      </w:r>
      <w:r w:rsidRPr="00F65538">
        <w:rPr>
          <w:rFonts w:cs="Arial"/>
          <w:color w:val="auto"/>
          <w:szCs w:val="20"/>
        </w:rPr>
        <w:tab/>
      </w:r>
      <w:r w:rsidRPr="00BF6CF3">
        <w:rPr>
          <w:rFonts w:cs="Arial"/>
          <w:color w:val="auto"/>
          <w:szCs w:val="20"/>
          <w:u w:val="single"/>
        </w:rPr>
        <w:t>Other Psychological/Psychiatric Interventions</w:t>
      </w:r>
      <w:bookmarkEnd w:id="222"/>
    </w:p>
    <w:p w:rsidR="004219F6" w:rsidRPr="00F65538" w:rsidRDefault="00A11E8E" w:rsidP="000108FE">
      <w:pPr>
        <w:spacing w:before="240" w:after="0"/>
        <w:rPr>
          <w:rFonts w:cs="Arial"/>
          <w:color w:val="auto"/>
          <w:szCs w:val="20"/>
        </w:rPr>
      </w:pPr>
      <w:r w:rsidRPr="00F65538">
        <w:rPr>
          <w:rFonts w:eastAsia="Arial" w:cs="Arial"/>
          <w:color w:val="auto"/>
          <w:szCs w:val="20"/>
        </w:rPr>
        <w:t>:</w:t>
      </w:r>
    </w:p>
    <w:p w:rsidR="004219F6" w:rsidRPr="00F65538" w:rsidRDefault="00A11E8E" w:rsidP="00210FE2">
      <w:pPr>
        <w:numPr>
          <w:ilvl w:val="0"/>
          <w:numId w:val="36"/>
        </w:numPr>
        <w:spacing w:before="240" w:after="0"/>
        <w:ind w:left="2880" w:hanging="720"/>
        <w:rPr>
          <w:rFonts w:cs="Arial"/>
          <w:color w:val="auto"/>
          <w:szCs w:val="20"/>
        </w:rPr>
      </w:pPr>
      <w:r w:rsidRPr="00F65538">
        <w:rPr>
          <w:rFonts w:eastAsia="Arial" w:cs="Arial"/>
          <w:color w:val="auto"/>
          <w:szCs w:val="20"/>
        </w:rPr>
        <w:t>Time to Produce Effect: 6 to 8 weeks.</w:t>
      </w:r>
    </w:p>
    <w:p w:rsidR="004219F6" w:rsidRPr="00F65538" w:rsidRDefault="00A11E8E" w:rsidP="00210FE2">
      <w:pPr>
        <w:numPr>
          <w:ilvl w:val="0"/>
          <w:numId w:val="36"/>
        </w:numPr>
        <w:spacing w:before="240" w:after="0"/>
        <w:ind w:left="2880" w:hanging="720"/>
        <w:rPr>
          <w:rFonts w:cs="Arial"/>
          <w:color w:val="auto"/>
          <w:szCs w:val="20"/>
        </w:rPr>
      </w:pPr>
      <w:r w:rsidRPr="00F65538">
        <w:rPr>
          <w:rFonts w:eastAsia="Arial" w:cs="Arial"/>
          <w:color w:val="auto"/>
          <w:szCs w:val="20"/>
        </w:rPr>
        <w:t>Frequency: 1 to 2 times weekly for the first 2 weeks (excluding hospitalization, if required), decreasing to 1 time per week for the second month. Thereafter, 2 to 4 times monthly with the exception of exacerbations, which may require increased frequency of visits. Not to include visits for medication management</w:t>
      </w:r>
    </w:p>
    <w:p w:rsidR="004219F6" w:rsidRPr="00F65538" w:rsidRDefault="00A11E8E" w:rsidP="00210FE2">
      <w:pPr>
        <w:numPr>
          <w:ilvl w:val="0"/>
          <w:numId w:val="36"/>
        </w:numPr>
        <w:spacing w:before="240" w:after="0"/>
        <w:ind w:left="2880" w:hanging="720"/>
        <w:rPr>
          <w:rFonts w:cs="Arial"/>
          <w:color w:val="auto"/>
          <w:szCs w:val="20"/>
        </w:rPr>
      </w:pPr>
      <w:r w:rsidRPr="00F65538">
        <w:rPr>
          <w:rFonts w:eastAsia="Arial" w:cs="Arial"/>
          <w:color w:val="auto"/>
          <w:szCs w:val="20"/>
        </w:rPr>
        <w:lastRenderedPageBreak/>
        <w:t>Optimum Duration: 2 to 6 months.</w:t>
      </w:r>
    </w:p>
    <w:p w:rsidR="004219F6" w:rsidRPr="00F65538" w:rsidRDefault="00A11E8E" w:rsidP="00210FE2">
      <w:pPr>
        <w:numPr>
          <w:ilvl w:val="0"/>
          <w:numId w:val="36"/>
        </w:numPr>
        <w:spacing w:before="240" w:after="0"/>
        <w:ind w:left="2880" w:hanging="720"/>
        <w:rPr>
          <w:rFonts w:cs="Arial"/>
          <w:color w:val="auto"/>
          <w:szCs w:val="20"/>
        </w:rPr>
      </w:pPr>
      <w:r w:rsidRPr="00F65538">
        <w:rPr>
          <w:rFonts w:eastAsia="Arial" w:cs="Arial"/>
          <w:color w:val="auto"/>
          <w:szCs w:val="20"/>
        </w:rPr>
        <w:t>Maximum Duration: 6 months. Not to include visits for medication management. For select patients, longer supervised psychological/psychiatric treatment may be required, especially if there are ongoing medical procedures or complications. If counseling beyond 6 months is indicated, the management of psychosocial risks or functional progress must be documented. Treatment plan/progress must show severity.</w:t>
      </w:r>
    </w:p>
    <w:p w:rsidR="004219F6" w:rsidRPr="00F65538" w:rsidRDefault="00A11E8E" w:rsidP="000108FE">
      <w:pPr>
        <w:pStyle w:val="Heading2"/>
        <w:numPr>
          <w:ilvl w:val="0"/>
          <w:numId w:val="0"/>
        </w:numPr>
        <w:ind w:left="1440" w:hanging="720"/>
      </w:pPr>
      <w:bookmarkStart w:id="223" w:name="_Toc476212378"/>
      <w:r w:rsidRPr="00F65538">
        <w:t xml:space="preserve">10. </w:t>
      </w:r>
      <w:r w:rsidRPr="00F65538">
        <w:tab/>
      </w:r>
      <w:r w:rsidRPr="00267324">
        <w:rPr>
          <w:u w:val="single"/>
        </w:rPr>
        <w:t>RESTRICTION OF ACTIVITIES</w:t>
      </w:r>
      <w:bookmarkEnd w:id="223"/>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color w:val="auto"/>
          <w:szCs w:val="20"/>
        </w:rPr>
        <w:t>Continuation of normal daily activities is the recommendation for most patients, since immobility will negatively affect rehabilitation. Prolonged immobility results in a wide range of deleterious effects, such as a reduction in aerobic capacity and conditioning, loss of muscle strength and flexibility, increased segmental stiffness, promotion of bone demineralization, impaired disc nutrition, and the facilitation of the illness role.</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Some level of immobility may occasionally be appropriate, including splinting/casting.  While these interventions may be occasionally ordered in the acute phase, the provider should be aware of their impact on the patient’s ability to adequately comply with and successfully complete rehabilitation. Activity should be increased based on the improvement of core strengthening.</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Patients should be educated regarding the detrimental effects of immobility versus the efficacious use of limited rest periods. Adequate rest allows the patient to comply with active treatment and benefit from the rehabilitation program. In addition, complete work cessation should be avoided, if possible, since it often further aggravates the pain presentation and promotes disability. Modified return to work is almost always more efficacious and rarely contraindicated in the vast majority of injured workers.</w:t>
      </w:r>
    </w:p>
    <w:p w:rsidR="004219F6" w:rsidRPr="00F65538" w:rsidRDefault="00A11E8E" w:rsidP="000108FE">
      <w:pPr>
        <w:pStyle w:val="Heading2"/>
        <w:numPr>
          <w:ilvl w:val="0"/>
          <w:numId w:val="0"/>
        </w:numPr>
        <w:ind w:left="1440" w:hanging="720"/>
      </w:pPr>
      <w:bookmarkStart w:id="224" w:name="_Toc476212379"/>
      <w:r w:rsidRPr="00F65538">
        <w:t>11.</w:t>
      </w:r>
      <w:r w:rsidRPr="00F65538">
        <w:tab/>
      </w:r>
      <w:r w:rsidRPr="00267324">
        <w:rPr>
          <w:u w:val="single"/>
        </w:rPr>
        <w:t>RETURN-TO-WORK</w:t>
      </w:r>
      <w:bookmarkEnd w:id="224"/>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color w:val="auto"/>
          <w:szCs w:val="20"/>
        </w:rPr>
        <w:t>Ret</w:t>
      </w:r>
      <w:r w:rsidR="0011482F" w:rsidRPr="00F65538">
        <w:rPr>
          <w:rFonts w:eastAsia="Arial" w:cs="Arial"/>
          <w:color w:val="auto"/>
          <w:szCs w:val="20"/>
        </w:rPr>
        <w:t xml:space="preserve">urn to work and/or work-related </w:t>
      </w:r>
      <w:r w:rsidRPr="00F65538">
        <w:rPr>
          <w:rFonts w:eastAsia="Arial" w:cs="Arial"/>
          <w:color w:val="auto"/>
          <w:szCs w:val="20"/>
        </w:rPr>
        <w:t>activities</w:t>
      </w:r>
      <w:r w:rsidR="0011482F" w:rsidRPr="00F65538">
        <w:rPr>
          <w:rFonts w:eastAsia="Arial" w:cs="Arial"/>
          <w:color w:val="auto"/>
          <w:szCs w:val="20"/>
        </w:rPr>
        <w:t>,</w:t>
      </w:r>
      <w:r w:rsidRPr="00F65538">
        <w:rPr>
          <w:rFonts w:eastAsia="Arial" w:cs="Arial"/>
          <w:color w:val="auto"/>
          <w:szCs w:val="20"/>
        </w:rPr>
        <w:t xml:space="preserve"> whenever possible</w:t>
      </w:r>
      <w:r w:rsidR="0011482F" w:rsidRPr="00F65538">
        <w:rPr>
          <w:rFonts w:eastAsia="Arial" w:cs="Arial"/>
          <w:color w:val="auto"/>
          <w:szCs w:val="20"/>
        </w:rPr>
        <w:t>,</w:t>
      </w:r>
      <w:r w:rsidRPr="00F65538">
        <w:rPr>
          <w:rFonts w:eastAsia="Arial" w:cs="Arial"/>
          <w:color w:val="auto"/>
          <w:szCs w:val="20"/>
        </w:rPr>
        <w:t xml:space="preserve"> is one of the major components in treatment and rehabilitation. Return to work should be addressed by each workers’ compensation provider at the first meeting with the injured employee and updated at each additional visit. A return-to-work format should be part of a company’s health plan, knowing that return to work can decrease anxiety, reduce the possibility of depression, and reconnect the worker with society.</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Because a prolonged period of time off work will decrease the likelihood of return to work, the first weeks of treatment are crucial in preventing and/or reversing chronicity and disability mindset. In complex cases, experienced nurse case managers may be required to assist in return to work. Other services, including psychological evaluation and/or treatment, job site analysis, and vocational assistance, may be employed.</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lastRenderedPageBreak/>
        <w:tab/>
        <w:t xml:space="preserve">Two counseling sessions with an occupational physician, and work site visit if necessary, may be helpful for workers who are concerned about returning to work </w:t>
      </w:r>
      <w:r w:rsidR="00460FDE" w:rsidRPr="00460FDE">
        <w:rPr>
          <w:rFonts w:eastAsia="Arial" w:cs="Arial"/>
          <w:color w:val="auto"/>
          <w:szCs w:val="20"/>
        </w:rPr>
        <w:fldChar w:fldCharType="begin">
          <w:fldData xml:space="preserve">PEVuZE5vdGU+PENpdGU+PEF1dGhvcj5KZW5zZW48L0F1dGhvcj48WWVhcj4yMDEyPC9ZZWFyPjxS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PEVuZE5vdGU+PENpdGU+PEF1dGhvcj5KZW5zZW48L0F1dGhvcj48WWVhcj4yMDEyPC9ZZWFyPjxS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60FDE" w:rsidRPr="00460FDE">
        <w:rPr>
          <w:rFonts w:eastAsia="Arial" w:cs="Arial"/>
          <w:color w:val="auto"/>
          <w:szCs w:val="20"/>
        </w:rPr>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134" w:tooltip="Jensen, 2012 #2156" w:history="1">
        <w:r w:rsidR="00460FDE" w:rsidRPr="00DF6785">
          <w:rPr>
            <w:rStyle w:val="Hyperlink"/>
            <w:rFonts w:eastAsia="Arial" w:cs="Arial"/>
            <w:noProof/>
            <w:szCs w:val="20"/>
          </w:rPr>
          <w:t>Jensen, Jensen, &amp; Nielsen, 2012</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Pr="00460FDE">
        <w:rPr>
          <w:rFonts w:eastAsia="Arial" w:cs="Arial"/>
          <w:color w:val="auto"/>
          <w:szCs w:val="20"/>
        </w:rPr>
        <w: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 xml:space="preserve">At least one study suggests that health status is worse for those patients who do not return to work than those who do. Self-employment and injury severity predict return to work. Difficulty with pain control, ADLs, and anxiety and depression were common </w:t>
      </w:r>
      <w:r w:rsidR="00460FDE" w:rsidRPr="00460FDE">
        <w:rPr>
          <w:rFonts w:eastAsia="Arial" w:cs="Arial"/>
          <w:color w:val="auto"/>
          <w:szCs w:val="20"/>
        </w:rPr>
        <w:fldChar w:fldCharType="begin">
          <w:fldData xml:space="preserve">PEVuZE5vdGU+PENpdGU+PEF1dGhvcj5LZW5kcmljazwvQXV0aG9yPjxZZWFyPjIwMTI8L1llYXI+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PEVuZE5vdGU+PENpdGU+PEF1dGhvcj5LZW5kcmljazwvQXV0aG9yPjxZZWFyPjIwMTI8L1llYXI+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60FDE" w:rsidRPr="00460FDE">
        <w:rPr>
          <w:rFonts w:eastAsia="Arial" w:cs="Arial"/>
          <w:color w:val="auto"/>
          <w:szCs w:val="20"/>
        </w:rPr>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140" w:tooltip="Kendrick, 2012 #2158" w:history="1">
        <w:r w:rsidR="00460FDE" w:rsidRPr="00DF6785">
          <w:rPr>
            <w:rStyle w:val="Hyperlink"/>
            <w:rFonts w:eastAsia="Arial" w:cs="Arial"/>
            <w:noProof/>
            <w:szCs w:val="20"/>
          </w:rPr>
          <w:t>Kendrick et al., 2012</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Pr="00460FDE">
        <w:rPr>
          <w:rFonts w:eastAsia="Arial" w:cs="Arial"/>
          <w:color w:val="auto"/>
          <w:szCs w:val="20"/>
        </w:rPr>
        <w: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The following should be considered when attempting to return an injured worker with chronic pain to work.</w:t>
      </w:r>
    </w:p>
    <w:p w:rsidR="00F450FF" w:rsidRPr="00F450FF" w:rsidRDefault="00A11E8E" w:rsidP="000108FE">
      <w:pPr>
        <w:pStyle w:val="Heading3"/>
        <w:spacing w:after="0" w:line="240" w:lineRule="auto"/>
        <w:ind w:left="2160" w:hanging="720"/>
        <w:rPr>
          <w:vanish/>
          <w:specVanish/>
        </w:rPr>
      </w:pPr>
      <w:bookmarkStart w:id="225" w:name="_Toc476212380"/>
      <w:r w:rsidRPr="00F65538">
        <w:t xml:space="preserve">a.  </w:t>
      </w:r>
      <w:r w:rsidRPr="00F65538">
        <w:tab/>
      </w:r>
      <w:r w:rsidRPr="00F450FF">
        <w:rPr>
          <w:u w:val="single"/>
        </w:rPr>
        <w:t>Job History Interview</w:t>
      </w:r>
      <w:bookmarkEnd w:id="225"/>
    </w:p>
    <w:p w:rsidR="00D63C9F" w:rsidRDefault="00A11E8E" w:rsidP="00D63C9F">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The authorized treating physician should perform a job history interview at the time of the initial evaluation and before any plan of treatment is established. Documentation should include the worker’s job demands, stressors, duties of current job, and duties of job at the time of the initial injury. In addition, cognitive and social issues should be identified, and treatment of these issues should be incorporated into the plan of care.</w:t>
      </w:r>
    </w:p>
    <w:p w:rsidR="00F450FF" w:rsidRPr="00F450FF" w:rsidRDefault="00A11E8E" w:rsidP="000108FE">
      <w:pPr>
        <w:pStyle w:val="Heading3"/>
        <w:spacing w:after="0" w:line="240" w:lineRule="auto"/>
        <w:ind w:left="2160" w:hanging="720"/>
        <w:rPr>
          <w:vanish/>
          <w:specVanish/>
        </w:rPr>
      </w:pPr>
      <w:bookmarkStart w:id="226" w:name="_Toc476212381"/>
      <w:r w:rsidRPr="00F65538">
        <w:t xml:space="preserve">b.  </w:t>
      </w:r>
      <w:r w:rsidRPr="00F65538">
        <w:tab/>
      </w:r>
      <w:r w:rsidRPr="00F450FF">
        <w:rPr>
          <w:u w:val="single"/>
        </w:rPr>
        <w:t>Coordination of Care</w:t>
      </w:r>
      <w:bookmarkEnd w:id="226"/>
    </w:p>
    <w:p w:rsidR="00D63C9F" w:rsidRDefault="00A11E8E" w:rsidP="00D63C9F">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Management of the case is a significant part of return to work and may be the responsibility of the authorized treating physician, occupational health nurse, risk manager, or others. Case management is a method of communication between the primary provider, referral providers, insurer, employer, and employee. Because case management may be coordinated by a variety of professionals, the case manager should be identified in the medical record.</w:t>
      </w:r>
    </w:p>
    <w:p w:rsidR="00F450FF" w:rsidRPr="00F450FF" w:rsidRDefault="00A11E8E" w:rsidP="000108FE">
      <w:pPr>
        <w:pStyle w:val="Heading3"/>
        <w:spacing w:after="0" w:line="240" w:lineRule="auto"/>
        <w:ind w:left="2160" w:hanging="720"/>
        <w:rPr>
          <w:vanish/>
          <w:specVanish/>
        </w:rPr>
      </w:pPr>
      <w:bookmarkStart w:id="227" w:name="_Toc476212382"/>
      <w:r w:rsidRPr="00F65538">
        <w:t xml:space="preserve">c.  </w:t>
      </w:r>
      <w:r w:rsidRPr="00F65538">
        <w:tab/>
      </w:r>
      <w:r w:rsidRPr="00F450FF">
        <w:rPr>
          <w:u w:val="single"/>
        </w:rPr>
        <w:t>Communication</w:t>
      </w:r>
      <w:bookmarkEnd w:id="227"/>
    </w:p>
    <w:p w:rsidR="004219F6"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This is essential between the patient, authorized treating physician, employer, and insurer. Employers should be contacted to verify employment status, job duties and demands, and policies regarding injured workers. In addition, the availability and duration of temporary and permanent restrictions, as well as other placement options, should be discussed and documented. All communications in the absence of the patient are required to be documented and made available to the patient.</w:t>
      </w:r>
    </w:p>
    <w:p w:rsidR="00D63C9F" w:rsidRDefault="00D63C9F" w:rsidP="000108FE">
      <w:pPr>
        <w:spacing w:before="240" w:after="0"/>
        <w:ind w:left="2160" w:hanging="720"/>
        <w:rPr>
          <w:rFonts w:eastAsia="Arial" w:cs="Arial"/>
          <w:color w:val="auto"/>
          <w:szCs w:val="20"/>
        </w:rPr>
      </w:pPr>
    </w:p>
    <w:p w:rsidR="00F450FF" w:rsidRPr="00F450FF" w:rsidRDefault="00A11E8E" w:rsidP="000108FE">
      <w:pPr>
        <w:pStyle w:val="Heading3"/>
        <w:spacing w:after="0" w:line="240" w:lineRule="auto"/>
        <w:ind w:left="2160" w:hanging="720"/>
        <w:rPr>
          <w:vanish/>
          <w:specVanish/>
        </w:rPr>
      </w:pPr>
      <w:bookmarkStart w:id="228" w:name="_Toc476212383"/>
      <w:r w:rsidRPr="00F65538">
        <w:lastRenderedPageBreak/>
        <w:t xml:space="preserve">d.  </w:t>
      </w:r>
      <w:r w:rsidRPr="00F65538">
        <w:tab/>
      </w:r>
      <w:r w:rsidR="00F450FF" w:rsidRPr="00F450FF">
        <w:rPr>
          <w:u w:val="single"/>
        </w:rPr>
        <w:t xml:space="preserve">Establishment of Return-to-Work </w:t>
      </w:r>
      <w:r w:rsidRPr="00F450FF">
        <w:rPr>
          <w:u w:val="single"/>
        </w:rPr>
        <w:t>Status</w:t>
      </w:r>
      <w:bookmarkEnd w:id="228"/>
    </w:p>
    <w:p w:rsidR="00421DF4" w:rsidRPr="00D63C9F" w:rsidRDefault="00A11E8E" w:rsidP="00D63C9F">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Return to work for persons with chronic pain should be considered therapeutic, assuming that work is not likely to aggravate the basic problem or increase the discomfort. In </w:t>
      </w:r>
      <w:r w:rsidRPr="00F65538">
        <w:rPr>
          <w:rFonts w:eastAsia="Arial" w:cs="Arial"/>
          <w:b/>
          <w:color w:val="auto"/>
          <w:szCs w:val="20"/>
        </w:rPr>
        <w:t>some</w:t>
      </w:r>
      <w:r w:rsidRPr="00F65538">
        <w:rPr>
          <w:rFonts w:eastAsia="Arial" w:cs="Arial"/>
          <w:color w:val="auto"/>
          <w:szCs w:val="20"/>
        </w:rPr>
        <w:t xml:space="preserve"> cases of chronic pain, the worker may not be currently working or even employed. The goal of return to work would be to return the worker to any level of employment with the current employer or to return him/her to any type of new employment. Temporary restrictions may be needed while recommended ergonomic or adaptive equipment is obtained; employers should obtain recommended equipment in a timely manner.</w:t>
      </w:r>
    </w:p>
    <w:p w:rsidR="00F450FF" w:rsidRPr="00F450FF" w:rsidRDefault="00A11E8E" w:rsidP="000108FE">
      <w:pPr>
        <w:pStyle w:val="Heading3"/>
        <w:spacing w:after="0" w:line="240" w:lineRule="auto"/>
        <w:ind w:left="2160" w:hanging="720"/>
        <w:rPr>
          <w:vanish/>
          <w:specVanish/>
        </w:rPr>
      </w:pPr>
      <w:bookmarkStart w:id="229" w:name="_Toc476212384"/>
      <w:r w:rsidRPr="00F65538">
        <w:t xml:space="preserve">e.  </w:t>
      </w:r>
      <w:r w:rsidRPr="00F65538">
        <w:tab/>
      </w:r>
      <w:r w:rsidRPr="00F450FF">
        <w:rPr>
          <w:u w:val="single"/>
        </w:rPr>
        <w:t>Establishment of Activity Level Restrictions</w:t>
      </w:r>
      <w:bookmarkEnd w:id="229"/>
    </w:p>
    <w:p w:rsidR="00D63C9F" w:rsidRPr="00D63C9F" w:rsidRDefault="00A11E8E" w:rsidP="00D63C9F">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A formal job description for the injured worker is necessary to identify physical demands at work and assist in the creation of modified duty. A job site evaluation may be utilized to identify applicable tasks such as pushing, pulling, lifting, reaching, grasping, pinching, sitting, standing, posture, and ambulatory distance and terrain. If applicable, a job </w:t>
      </w:r>
      <w:r w:rsidRPr="0076551E">
        <w:rPr>
          <w:rFonts w:eastAsia="Arial" w:cs="Arial"/>
          <w:color w:val="auto"/>
          <w:szCs w:val="20"/>
        </w:rPr>
        <w:t xml:space="preserve">site evaluation may also be utilized to assess temperature, air flow, noise, and the number of hours worked per day in a specific environment. Also refer to </w:t>
      </w:r>
      <w:r w:rsidR="00421DF4" w:rsidRPr="0076551E">
        <w:rPr>
          <w:rFonts w:eastAsia="Arial" w:cs="Arial"/>
          <w:color w:val="auto"/>
          <w:szCs w:val="20"/>
        </w:rPr>
        <w:t>Section H.6</w:t>
      </w:r>
      <w:r w:rsidRPr="0076551E">
        <w:rPr>
          <w:rFonts w:eastAsia="Arial" w:cs="Arial"/>
          <w:color w:val="auto"/>
          <w:szCs w:val="20"/>
        </w:rPr>
        <w:t xml:space="preserve"> Job</w:t>
      </w:r>
      <w:r w:rsidR="00EB3BF0" w:rsidRPr="0076551E">
        <w:rPr>
          <w:rFonts w:eastAsia="Arial" w:cs="Arial"/>
          <w:color w:val="auto"/>
          <w:szCs w:val="20"/>
        </w:rPr>
        <w:t xml:space="preserve"> S</w:t>
      </w:r>
      <w:r w:rsidRPr="0076551E">
        <w:rPr>
          <w:rFonts w:eastAsia="Arial" w:cs="Arial"/>
          <w:color w:val="auto"/>
          <w:szCs w:val="20"/>
        </w:rPr>
        <w:t>ite Alterations. Because exacerbation of symptoms affecting function is unpredictable, an extended, occupationally focused functional capacity evaluation may be necessary to determine the patient’s tolerance for job type tasks over a continued period of time. Job requirements</w:t>
      </w:r>
      <w:r w:rsidRPr="00F65538">
        <w:rPr>
          <w:rFonts w:eastAsia="Arial" w:cs="Arial"/>
          <w:color w:val="auto"/>
          <w:szCs w:val="20"/>
        </w:rPr>
        <w:t xml:space="preserve"> should be reviewed for the entire 8 hours or more of the working day. Between one and three days after the evaluation, there should be a follow-up evaluation by the treating therapist and/or the authorized treating physician to assess the patient’s status. When prescribing the</w:t>
      </w:r>
      <w:r w:rsidR="00F51797" w:rsidRPr="00F65538">
        <w:rPr>
          <w:rFonts w:eastAsia="Arial" w:cs="Arial"/>
          <w:color w:val="auto"/>
          <w:szCs w:val="20"/>
        </w:rPr>
        <w:t xml:space="preserve"> functional capacity evaluation, </w:t>
      </w:r>
      <w:r w:rsidRPr="00F65538">
        <w:rPr>
          <w:rFonts w:eastAsia="Arial" w:cs="Arial"/>
          <w:color w:val="auto"/>
          <w:szCs w:val="20"/>
        </w:rPr>
        <w:t>the physician must assess the probability of return to work against the potential for exacerbation of the work related condition. Work restrictions assigned by the authorized treating physician may be temporary or permanent. The case manager should continue to seek out modified work until restrictions become less cumbersome or as the worker’s condition improves or deteriorates.</w:t>
      </w:r>
    </w:p>
    <w:p w:rsidR="00F450FF" w:rsidRPr="00F450FF" w:rsidRDefault="00A11E8E" w:rsidP="000108FE">
      <w:pPr>
        <w:pStyle w:val="Heading3"/>
        <w:spacing w:after="0" w:line="240" w:lineRule="auto"/>
        <w:ind w:left="2160" w:hanging="720"/>
        <w:rPr>
          <w:vanish/>
          <w:specVanish/>
        </w:rPr>
      </w:pPr>
      <w:bookmarkStart w:id="230" w:name="_Toc476212385"/>
      <w:r w:rsidRPr="00F65538">
        <w:t xml:space="preserve">f.  </w:t>
      </w:r>
      <w:r w:rsidRPr="00F65538">
        <w:tab/>
      </w:r>
      <w:r w:rsidRPr="00F450FF">
        <w:rPr>
          <w:u w:val="single"/>
        </w:rPr>
        <w:t>Rehabilitation and Return to Work</w:t>
      </w:r>
      <w:bookmarkEnd w:id="230"/>
    </w:p>
    <w:p w:rsidR="004219F6"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As part of rehabilitation, every attempt should be made to simulate work activities so that the authorized treating physician may promote adequate job performance. The use of ergonomic or adaptive equipment, therapeutic breaks, and interventional modalities at work may be necessary to maintain employment.</w:t>
      </w:r>
    </w:p>
    <w:p w:rsidR="00D63C9F" w:rsidRPr="00F65538" w:rsidRDefault="00D63C9F" w:rsidP="000108FE">
      <w:pPr>
        <w:spacing w:before="240" w:after="0"/>
        <w:ind w:left="2160" w:hanging="720"/>
        <w:rPr>
          <w:rFonts w:cs="Arial"/>
          <w:color w:val="auto"/>
          <w:szCs w:val="20"/>
        </w:rPr>
      </w:pPr>
    </w:p>
    <w:p w:rsidR="00F450FF" w:rsidRPr="00F450FF" w:rsidRDefault="00A11E8E" w:rsidP="000108FE">
      <w:pPr>
        <w:pStyle w:val="Heading3"/>
        <w:spacing w:after="0" w:line="240" w:lineRule="auto"/>
        <w:ind w:left="2160" w:hanging="720"/>
        <w:rPr>
          <w:vanish/>
          <w:specVanish/>
        </w:rPr>
      </w:pPr>
      <w:bookmarkStart w:id="231" w:name="_Toc476212386"/>
      <w:r w:rsidRPr="00F65538">
        <w:lastRenderedPageBreak/>
        <w:t xml:space="preserve">g.  </w:t>
      </w:r>
      <w:r w:rsidRPr="00F65538">
        <w:tab/>
      </w:r>
      <w:r w:rsidRPr="00F450FF">
        <w:rPr>
          <w:u w:val="single"/>
        </w:rPr>
        <w:t>Vocational Assistance</w:t>
      </w:r>
      <w:bookmarkEnd w:id="231"/>
    </w:p>
    <w:p w:rsidR="004219F6" w:rsidRPr="00F65538" w:rsidRDefault="00A11E8E" w:rsidP="000108FE">
      <w:pPr>
        <w:spacing w:before="240" w:after="0"/>
        <w:ind w:left="2160" w:hanging="720"/>
        <w:rPr>
          <w:rFonts w:cs="Arial"/>
          <w:color w:val="auto"/>
          <w:szCs w:val="20"/>
        </w:rPr>
      </w:pPr>
      <w:r w:rsidRPr="00F65538">
        <w:rPr>
          <w:rFonts w:eastAsia="Arial" w:cs="Arial"/>
          <w:b/>
          <w:color w:val="auto"/>
          <w:szCs w:val="20"/>
        </w:rPr>
        <w:t>:</w:t>
      </w:r>
      <w:r w:rsidRPr="00F65538">
        <w:rPr>
          <w:rFonts w:eastAsia="Arial" w:cs="Arial"/>
          <w:color w:val="auto"/>
          <w:szCs w:val="20"/>
        </w:rPr>
        <w:t xml:space="preserve"> Formal vocational rehabilitation is a generally accepted intervention and can assist disabled persons to return to viable</w:t>
      </w:r>
      <w:r w:rsidR="00C96891" w:rsidRPr="00F65538">
        <w:rPr>
          <w:rFonts w:eastAsia="Arial" w:cs="Arial"/>
          <w:color w:val="auto"/>
          <w:szCs w:val="20"/>
        </w:rPr>
        <w:t xml:space="preserve"> employment. Identification of </w:t>
      </w:r>
      <w:r w:rsidRPr="00F65538">
        <w:rPr>
          <w:rFonts w:eastAsia="Arial" w:cs="Arial"/>
          <w:color w:val="auto"/>
          <w:szCs w:val="20"/>
        </w:rPr>
        <w:t>vocational goals will facilitate medical recovery and aid in the achievement of</w:t>
      </w:r>
      <w:r w:rsidR="00F51797" w:rsidRPr="00F65538">
        <w:rPr>
          <w:rFonts w:eastAsia="Arial" w:cs="Arial"/>
          <w:color w:val="auto"/>
          <w:szCs w:val="20"/>
        </w:rPr>
        <w:t xml:space="preserve"> maximum medical improvement </w:t>
      </w:r>
      <w:r w:rsidRPr="00F65538">
        <w:rPr>
          <w:rFonts w:eastAsia="Arial" w:cs="Arial"/>
          <w:color w:val="auto"/>
          <w:szCs w:val="20"/>
        </w:rPr>
        <w:t>by (1) increasing motivation towards treatment and (2) alleviating the patient’s emotional distress. Physically limited patients will benefit most if vocational assistance is provided during the interdisciplinary rehabilitation phase of treatment. To assess the patient’s vocational capacity, a vo</w:t>
      </w:r>
      <w:r w:rsidR="00F51797" w:rsidRPr="00F65538">
        <w:rPr>
          <w:rFonts w:eastAsia="Arial" w:cs="Arial"/>
          <w:color w:val="auto"/>
          <w:szCs w:val="20"/>
        </w:rPr>
        <w:t>cational assessment may utilize</w:t>
      </w:r>
      <w:r w:rsidRPr="00F65538">
        <w:rPr>
          <w:rFonts w:eastAsia="Arial" w:cs="Arial"/>
          <w:color w:val="auto"/>
          <w:szCs w:val="20"/>
        </w:rPr>
        <w:t xml:space="preserve"> the information from occupational and physical therapy assessments. This vocational assessment may identify rehabilitation program goals and optimize both patient motivation and utilization of rehabilitation resources. This may be extremely helpful in decreasing the patient’s fear regarding an inability to earn a living, which can add to his/her anxiety and depression.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Recommendations to Employers and Employees of Small Businesses: employees of small businesses who are diagnosed with chronic pain may not be able to perform any jobs for which openings exist. Temporary employees may fill those slots while the employee functionally improves. Some small businesses hire other workers, and if the injured employee returns to the job, the supervisor/owner may have an extra employee. Case managers may assist with resolution of these problems and with finding modified job tasks or jobs with reduced hours, etc., depending on company philosophy and employee needs.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Recommendations to Employers and Employees of Mid-sized and Large Businesses: Employers are encouraged by the Division to identify modified work within the company that may be available to injured workers with chronic pain who are returning to work with temporary or permanent restrictions. To assist with temporary or permanent placement of the injured worker, it is suggested that a program be implemented that allows the case manager to access descriptions of all jobs within the organization.</w:t>
      </w:r>
      <w:r w:rsidRPr="00F65538">
        <w:rPr>
          <w:rFonts w:eastAsia="Arial" w:cs="Arial"/>
          <w:color w:val="auto"/>
          <w:szCs w:val="20"/>
        </w:rPr>
        <w:br/>
      </w:r>
    </w:p>
    <w:p w:rsidR="004219F6" w:rsidRPr="00F65538" w:rsidRDefault="00A11E8E" w:rsidP="000108FE">
      <w:pPr>
        <w:pStyle w:val="Heading2"/>
        <w:numPr>
          <w:ilvl w:val="0"/>
          <w:numId w:val="0"/>
        </w:numPr>
        <w:ind w:left="1440" w:hanging="720"/>
      </w:pPr>
      <w:bookmarkStart w:id="232" w:name="_Toc476212387"/>
      <w:r w:rsidRPr="00F65538">
        <w:t xml:space="preserve">12. </w:t>
      </w:r>
      <w:r w:rsidRPr="00F65538">
        <w:tab/>
      </w:r>
      <w:r w:rsidRPr="00267324">
        <w:rPr>
          <w:u w:val="single"/>
        </w:rPr>
        <w:t>SLEEP DISTURBANCES</w:t>
      </w:r>
      <w:bookmarkEnd w:id="232"/>
    </w:p>
    <w:p w:rsidR="004219F6" w:rsidRDefault="00A11E8E" w:rsidP="000108FE">
      <w:pPr>
        <w:spacing w:before="240" w:after="0"/>
        <w:ind w:left="1440" w:hanging="720"/>
        <w:rPr>
          <w:rFonts w:eastAsia="Arial" w:cs="Arial"/>
          <w:color w:val="auto"/>
          <w:szCs w:val="20"/>
        </w:rPr>
      </w:pPr>
      <w:r w:rsidRPr="00F65538">
        <w:rPr>
          <w:rFonts w:eastAsia="Arial" w:cs="Arial"/>
          <w:b/>
          <w:color w:val="auto"/>
          <w:szCs w:val="20"/>
        </w:rPr>
        <w:tab/>
      </w:r>
      <w:r w:rsidR="00AE2147" w:rsidRPr="00F65538">
        <w:rPr>
          <w:rFonts w:eastAsia="Arial" w:cs="Arial"/>
          <w:color w:val="auto"/>
          <w:szCs w:val="20"/>
        </w:rPr>
        <w:t>Sleep disturbances a</w:t>
      </w:r>
      <w:r w:rsidRPr="00F65538">
        <w:rPr>
          <w:rFonts w:eastAsia="Arial" w:cs="Arial"/>
          <w:color w:val="auto"/>
          <w:szCs w:val="20"/>
        </w:rPr>
        <w:t xml:space="preserve">re a common secondary symptom of </w:t>
      </w:r>
      <w:r w:rsidR="007B7964" w:rsidRPr="00F65538">
        <w:rPr>
          <w:rFonts w:eastAsia="Arial" w:cs="Arial"/>
          <w:color w:val="auto"/>
          <w:szCs w:val="20"/>
        </w:rPr>
        <w:t>cumulative trauma condition</w:t>
      </w:r>
      <w:r w:rsidRPr="00F65538">
        <w:rPr>
          <w:rFonts w:eastAsia="Arial" w:cs="Arial"/>
          <w:color w:val="auto"/>
          <w:szCs w:val="20"/>
        </w:rPr>
        <w:t xml:space="preserve">s. Although primary insomnia may accompany pain as an independent co-morbid condition, it more commonly </w:t>
      </w:r>
      <w:proofErr w:type="gramStart"/>
      <w:r w:rsidRPr="00F65538">
        <w:rPr>
          <w:rFonts w:eastAsia="Arial" w:cs="Arial"/>
          <w:color w:val="auto"/>
          <w:szCs w:val="20"/>
        </w:rPr>
        <w:t>occurs</w:t>
      </w:r>
      <w:proofErr w:type="gramEnd"/>
      <w:r w:rsidRPr="00F65538">
        <w:rPr>
          <w:rFonts w:eastAsia="Arial" w:cs="Arial"/>
          <w:color w:val="auto"/>
          <w:szCs w:val="20"/>
        </w:rPr>
        <w:t xml:space="preserve"> secondary to the pain condition itself. Exacerbations of pain often are accompanied by exacerbations of insomnia; the reverse can also occur. Sleep laboratory studies have shown disturbances of sleep architecture in pain patients. Loss of deep slow-wave sleep and increase in light sleep occur and sleep efficiency, the proportion of time in bed spent asleep, is decreased. These changes are associated with patient reports of non-restorative sleep. Many affected patients develop behavioral habits that exacerbate and maintain sleep </w:t>
      </w:r>
      <w:r w:rsidRPr="00F65538">
        <w:rPr>
          <w:rFonts w:eastAsia="Arial" w:cs="Arial"/>
          <w:color w:val="auto"/>
          <w:szCs w:val="20"/>
        </w:rPr>
        <w:lastRenderedPageBreak/>
        <w:t>disturbances. Excessive time in bed, irregular sleep routine, napping, low activity, and worrying in bed are all maladaptive responses that can arise in the absence of any psychopathology. Behavioral modifications are accepted interventions, easily implemented, and can include:</w:t>
      </w:r>
    </w:p>
    <w:p w:rsidR="0076551E" w:rsidRPr="00F65538" w:rsidRDefault="0076551E" w:rsidP="000108FE">
      <w:pPr>
        <w:spacing w:before="240" w:after="0"/>
        <w:ind w:left="1440" w:hanging="720"/>
        <w:rPr>
          <w:rFonts w:cs="Arial"/>
          <w:color w:val="auto"/>
          <w:szCs w:val="20"/>
        </w:rPr>
      </w:pPr>
    </w:p>
    <w:p w:rsidR="00613911"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a. </w:t>
      </w:r>
      <w:r w:rsidRPr="00F65538">
        <w:rPr>
          <w:rFonts w:eastAsia="Arial" w:cs="Arial"/>
          <w:color w:val="auto"/>
          <w:szCs w:val="20"/>
        </w:rPr>
        <w:tab/>
      </w:r>
      <w:r w:rsidR="00A11E8E" w:rsidRPr="00F65538">
        <w:rPr>
          <w:rFonts w:eastAsia="Arial" w:cs="Arial"/>
          <w:color w:val="auto"/>
          <w:szCs w:val="20"/>
        </w:rPr>
        <w:t>Maintaining a regular sleep schedule, retiring and rising at approximately the same time on weekdays and weekends.</w:t>
      </w:r>
    </w:p>
    <w:p w:rsidR="0076551E" w:rsidRPr="00F65538" w:rsidRDefault="0076551E" w:rsidP="000108FE">
      <w:pPr>
        <w:spacing w:before="240" w:after="0"/>
        <w:ind w:left="2160" w:hanging="720"/>
        <w:contextualSpacing/>
        <w:rPr>
          <w:rFonts w:eastAsia="Arial" w:cs="Arial"/>
          <w:color w:val="auto"/>
          <w:szCs w:val="20"/>
        </w:rPr>
      </w:pPr>
    </w:p>
    <w:p w:rsidR="00613911"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b. </w:t>
      </w:r>
      <w:r w:rsidRPr="00F65538">
        <w:rPr>
          <w:rFonts w:eastAsia="Arial" w:cs="Arial"/>
          <w:color w:val="auto"/>
          <w:szCs w:val="20"/>
        </w:rPr>
        <w:tab/>
      </w:r>
      <w:r w:rsidR="00A11E8E" w:rsidRPr="00F65538">
        <w:rPr>
          <w:rFonts w:eastAsia="Arial" w:cs="Arial"/>
          <w:color w:val="auto"/>
          <w:szCs w:val="20"/>
        </w:rPr>
        <w:t>Avoiding daytime napping.</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c. </w:t>
      </w:r>
      <w:r w:rsidRPr="00F65538">
        <w:rPr>
          <w:rFonts w:eastAsia="Arial" w:cs="Arial"/>
          <w:color w:val="auto"/>
          <w:szCs w:val="20"/>
        </w:rPr>
        <w:tab/>
      </w:r>
      <w:r w:rsidR="00A11E8E" w:rsidRPr="00F65538">
        <w:rPr>
          <w:rFonts w:eastAsia="Arial" w:cs="Arial"/>
          <w:color w:val="auto"/>
          <w:szCs w:val="20"/>
        </w:rPr>
        <w:t>Avoiding caffeinated beverages after lunchtime.</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d.</w:t>
      </w:r>
      <w:r w:rsidRPr="00F65538">
        <w:rPr>
          <w:rFonts w:eastAsia="Arial" w:cs="Arial"/>
          <w:color w:val="auto"/>
          <w:szCs w:val="20"/>
        </w:rPr>
        <w:tab/>
      </w:r>
      <w:r w:rsidR="00A11E8E" w:rsidRPr="00F65538">
        <w:rPr>
          <w:rFonts w:eastAsia="Arial" w:cs="Arial"/>
          <w:color w:val="auto"/>
          <w:szCs w:val="20"/>
        </w:rPr>
        <w:t>Making the bedroom quiet and comfortable, eliminating disruptive lights, sounds, television sets, and keeping a bedroom temperature of about 65 degrees Fahrenheit.</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e. </w:t>
      </w:r>
      <w:r w:rsidRPr="00F65538">
        <w:rPr>
          <w:rFonts w:eastAsia="Arial" w:cs="Arial"/>
          <w:color w:val="auto"/>
          <w:szCs w:val="20"/>
        </w:rPr>
        <w:tab/>
      </w:r>
      <w:r w:rsidR="00A11E8E" w:rsidRPr="00F65538">
        <w:rPr>
          <w:rFonts w:eastAsia="Arial" w:cs="Arial"/>
          <w:color w:val="auto"/>
          <w:szCs w:val="20"/>
        </w:rPr>
        <w:t>Avoiding alcohol or nicotine within 2 hours of bedtime.</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f. </w:t>
      </w:r>
      <w:r w:rsidRPr="00F65538">
        <w:rPr>
          <w:rFonts w:eastAsia="Arial" w:cs="Arial"/>
          <w:color w:val="auto"/>
          <w:szCs w:val="20"/>
        </w:rPr>
        <w:tab/>
      </w:r>
      <w:r w:rsidR="00A11E8E" w:rsidRPr="00F65538">
        <w:rPr>
          <w:rFonts w:eastAsia="Arial" w:cs="Arial"/>
          <w:color w:val="auto"/>
          <w:szCs w:val="20"/>
        </w:rPr>
        <w:t>Avoiding large meals within 2 hours of bedtime.</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g. </w:t>
      </w:r>
      <w:r w:rsidRPr="00F65538">
        <w:rPr>
          <w:rFonts w:eastAsia="Arial" w:cs="Arial"/>
          <w:color w:val="auto"/>
          <w:szCs w:val="20"/>
        </w:rPr>
        <w:tab/>
      </w:r>
      <w:r w:rsidR="00A11E8E" w:rsidRPr="00F65538">
        <w:rPr>
          <w:rFonts w:eastAsia="Arial" w:cs="Arial"/>
          <w:color w:val="auto"/>
          <w:szCs w:val="20"/>
        </w:rPr>
        <w:t>Exercising vigorously during the day, but not within 2 hours of bedtime, since this may raise core temperature and activate the nervous system.</w:t>
      </w:r>
    </w:p>
    <w:p w:rsidR="0076551E" w:rsidRPr="00F65538" w:rsidRDefault="0076551E" w:rsidP="000108FE">
      <w:pPr>
        <w:spacing w:before="240" w:after="0"/>
        <w:ind w:left="2160" w:hanging="720"/>
        <w:contextualSpacing/>
        <w:rPr>
          <w:rFonts w:eastAsia="Arial" w:cs="Arial"/>
          <w:color w:val="auto"/>
          <w:szCs w:val="20"/>
        </w:rPr>
      </w:pPr>
    </w:p>
    <w:p w:rsidR="004219F6"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h. </w:t>
      </w:r>
      <w:r w:rsidRPr="00F65538">
        <w:rPr>
          <w:rFonts w:eastAsia="Arial" w:cs="Arial"/>
          <w:color w:val="auto"/>
          <w:szCs w:val="20"/>
        </w:rPr>
        <w:tab/>
      </w:r>
      <w:r w:rsidR="00A11E8E" w:rsidRPr="00F65538">
        <w:rPr>
          <w:rFonts w:eastAsia="Arial" w:cs="Arial"/>
          <w:color w:val="auto"/>
          <w:szCs w:val="20"/>
        </w:rPr>
        <w:t>Associating the bed with sleep and sexual activity only, using other parts of the home for television, reading, and talking on the telephone.</w:t>
      </w:r>
    </w:p>
    <w:p w:rsidR="0076551E" w:rsidRPr="00F65538" w:rsidRDefault="0076551E" w:rsidP="000108FE">
      <w:pPr>
        <w:spacing w:before="240" w:after="0"/>
        <w:ind w:left="2160" w:hanging="720"/>
        <w:contextualSpacing/>
        <w:rPr>
          <w:rFonts w:eastAsia="Arial" w:cs="Arial"/>
          <w:color w:val="auto"/>
          <w:szCs w:val="20"/>
        </w:rPr>
      </w:pPr>
    </w:p>
    <w:p w:rsidR="004219F6" w:rsidRPr="00F65538" w:rsidRDefault="00613911" w:rsidP="000108FE">
      <w:pPr>
        <w:spacing w:before="240" w:after="0"/>
        <w:ind w:left="2160" w:hanging="720"/>
        <w:contextualSpacing/>
        <w:rPr>
          <w:rFonts w:eastAsia="Arial" w:cs="Arial"/>
          <w:color w:val="auto"/>
          <w:szCs w:val="20"/>
        </w:rPr>
      </w:pPr>
      <w:r w:rsidRPr="00F65538">
        <w:rPr>
          <w:rFonts w:eastAsia="Arial" w:cs="Arial"/>
          <w:color w:val="auto"/>
          <w:szCs w:val="20"/>
        </w:rPr>
        <w:t xml:space="preserve">i. </w:t>
      </w:r>
      <w:r w:rsidRPr="00F65538">
        <w:rPr>
          <w:rFonts w:eastAsia="Arial" w:cs="Arial"/>
          <w:color w:val="auto"/>
          <w:szCs w:val="20"/>
        </w:rPr>
        <w:tab/>
      </w:r>
      <w:r w:rsidR="00A11E8E" w:rsidRPr="00F65538">
        <w:rPr>
          <w:rFonts w:eastAsia="Arial" w:cs="Arial"/>
          <w:color w:val="auto"/>
          <w:szCs w:val="20"/>
        </w:rPr>
        <w:t xml:space="preserve">Leaving the bedroom when unable to </w:t>
      </w:r>
      <w:r w:rsidRPr="00F65538">
        <w:rPr>
          <w:rFonts w:eastAsia="Arial" w:cs="Arial"/>
          <w:color w:val="auto"/>
          <w:szCs w:val="20"/>
        </w:rPr>
        <w:t xml:space="preserve">sleep for more than 20 minutes, returning </w:t>
      </w:r>
      <w:r w:rsidR="00A11E8E" w:rsidRPr="00F65538">
        <w:rPr>
          <w:rFonts w:eastAsia="Arial" w:cs="Arial"/>
          <w:color w:val="auto"/>
          <w:szCs w:val="20"/>
        </w:rPr>
        <w:t>to the bedroom when ready to sleep again.</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These modifications should be undertaken before sleeping medication is prescribed for long-term use.</w:t>
      </w:r>
    </w:p>
    <w:p w:rsidR="004219F6" w:rsidRPr="00F65538" w:rsidRDefault="00A11E8E" w:rsidP="000108FE">
      <w:pPr>
        <w:pStyle w:val="Heading2"/>
        <w:numPr>
          <w:ilvl w:val="0"/>
          <w:numId w:val="0"/>
        </w:numPr>
        <w:ind w:left="1440" w:hanging="720"/>
      </w:pPr>
      <w:bookmarkStart w:id="233" w:name="_Toc476212388"/>
      <w:r w:rsidRPr="00F65538">
        <w:t xml:space="preserve">13. </w:t>
      </w:r>
      <w:r w:rsidRPr="00F65538">
        <w:tab/>
      </w:r>
      <w:r w:rsidRPr="00267324">
        <w:rPr>
          <w:u w:val="single"/>
        </w:rPr>
        <w:t>THERAPY–ACTIVE</w:t>
      </w:r>
      <w:bookmarkEnd w:id="233"/>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color w:val="auto"/>
          <w:szCs w:val="20"/>
        </w:rPr>
        <w:t xml:space="preserve">The following active therapies are widely used and accepted methods of care for a variety of work-related injuries. They are based on the philosophy that therapeutic exercise and/or activity are beneficial for restoring flexibility, strength, endurance, function, range of motion, and alleviating discomfort. Active therapy requires an internal effort by the individual to complete a specific exercise or task, and thus assists in developing skills </w:t>
      </w:r>
      <w:r w:rsidR="002A6959" w:rsidRPr="00F65538">
        <w:rPr>
          <w:rFonts w:eastAsia="Arial" w:cs="Arial"/>
          <w:color w:val="auto"/>
          <w:szCs w:val="20"/>
        </w:rPr>
        <w:t>promoting independence and self-</w:t>
      </w:r>
      <w:r w:rsidRPr="00F65538">
        <w:rPr>
          <w:rFonts w:eastAsia="Arial" w:cs="Arial"/>
          <w:color w:val="auto"/>
          <w:szCs w:val="20"/>
        </w:rPr>
        <w:t>care after discharge. This form of therapy requires supervision from a therapist or medical provider such as verbal, visual, and/or tactile instructions. At times a provider may help stabilize the patient or guide the movement pattern, but the energy required to complete the task is predominantly executed by the patient.</w:t>
      </w:r>
    </w:p>
    <w:p w:rsidR="004219F6" w:rsidRPr="00745FA3" w:rsidRDefault="00A11E8E" w:rsidP="000108FE">
      <w:pPr>
        <w:spacing w:before="240" w:after="0"/>
        <w:ind w:left="1440" w:hanging="720"/>
        <w:rPr>
          <w:rFonts w:cs="Arial"/>
          <w:color w:val="auto"/>
          <w:szCs w:val="20"/>
        </w:rPr>
      </w:pPr>
      <w:r w:rsidRPr="00F65538">
        <w:rPr>
          <w:rFonts w:eastAsia="Arial" w:cs="Arial"/>
          <w:color w:val="auto"/>
          <w:szCs w:val="20"/>
        </w:rPr>
        <w:lastRenderedPageBreak/>
        <w:tab/>
      </w:r>
      <w:r w:rsidRPr="00745FA3">
        <w:rPr>
          <w:rFonts w:eastAsia="Arial" w:cs="Arial"/>
          <w:color w:val="auto"/>
          <w:szCs w:val="20"/>
        </w:rPr>
        <w:t xml:space="preserve">Patients should be instructed to continue active therapies at home as an extension of the treatment process in order to maintain improvement levels. Follow-up visits to reinforce and monitor progress and proper technique are recommended. Home exercise can include exercise with or without mechanical assistance or resistance and functional activities with assistive devices. Frequency times and duration of treatment apply only to diagnoses not previously covered in </w:t>
      </w:r>
      <w:r w:rsidR="003E22AC" w:rsidRPr="00745FA3">
        <w:rPr>
          <w:rFonts w:eastAsia="Arial" w:cs="Arial"/>
          <w:color w:val="auto"/>
          <w:szCs w:val="20"/>
        </w:rPr>
        <w:t>Sections F</w:t>
      </w:r>
      <w:r w:rsidRPr="00745FA3">
        <w:rPr>
          <w:rFonts w:eastAsia="Arial" w:cs="Arial"/>
          <w:color w:val="auto"/>
          <w:szCs w:val="20"/>
        </w:rPr>
        <w:t xml:space="preserve"> and G.</w:t>
      </w:r>
    </w:p>
    <w:p w:rsidR="004219F6" w:rsidRPr="00F65538" w:rsidRDefault="00A11E8E" w:rsidP="000108FE">
      <w:pPr>
        <w:spacing w:before="240" w:after="0"/>
        <w:ind w:left="1440" w:hanging="720"/>
        <w:rPr>
          <w:rFonts w:cs="Arial"/>
          <w:color w:val="auto"/>
          <w:szCs w:val="20"/>
        </w:rPr>
      </w:pPr>
      <w:r w:rsidRPr="00745FA3">
        <w:rPr>
          <w:rFonts w:eastAsia="Arial" w:cs="Arial"/>
          <w:color w:val="auto"/>
          <w:szCs w:val="20"/>
        </w:rPr>
        <w:t xml:space="preserve"> </w:t>
      </w:r>
      <w:r w:rsidRPr="00745FA3">
        <w:rPr>
          <w:rFonts w:eastAsia="Arial" w:cs="Arial"/>
          <w:color w:val="auto"/>
          <w:szCs w:val="20"/>
        </w:rPr>
        <w:tab/>
        <w:t>On occasion, specific diagnoses and post-surgical conditions may warrant durations of treatment beyond those listed as "maximum.” Factors such</w:t>
      </w:r>
      <w:r w:rsidRPr="00F65538">
        <w:rPr>
          <w:rFonts w:eastAsia="Arial" w:cs="Arial"/>
          <w:color w:val="auto"/>
          <w:szCs w:val="20"/>
        </w:rPr>
        <w:t xml:space="preserve"> as exacerbation of symptoms, re-injury, interrupted continuity of care, need for post-operative therapy, and co-morbidities may also extend durations of care. Specific goals with objectively measured functional improvement during treatment must be cited to justi</w:t>
      </w:r>
      <w:r w:rsidR="006E5DE6" w:rsidRPr="00F65538">
        <w:rPr>
          <w:rFonts w:eastAsia="Arial" w:cs="Arial"/>
          <w:color w:val="auto"/>
          <w:szCs w:val="20"/>
        </w:rPr>
        <w:t xml:space="preserve">fy extended durations of care. </w:t>
      </w:r>
      <w:r w:rsidRPr="00F65538">
        <w:rPr>
          <w:rFonts w:eastAsia="Arial" w:cs="Arial"/>
          <w:color w:val="auto"/>
          <w:szCs w:val="20"/>
        </w:rPr>
        <w:t>If no functional gain is observed</w:t>
      </w:r>
      <w:r w:rsidR="001F56D3" w:rsidRPr="00F65538">
        <w:rPr>
          <w:rFonts w:eastAsia="Arial" w:cs="Arial"/>
          <w:color w:val="auto"/>
          <w:szCs w:val="20"/>
        </w:rPr>
        <w:t xml:space="preserve"> after the number of treatments </w:t>
      </w:r>
      <w:r w:rsidRPr="00F65538">
        <w:rPr>
          <w:rFonts w:eastAsia="Arial" w:cs="Arial"/>
          <w:color w:val="auto"/>
          <w:szCs w:val="20"/>
        </w:rPr>
        <w:t>under “time to produce effect” ha</w:t>
      </w:r>
      <w:r w:rsidR="00932A37" w:rsidRPr="00F65538">
        <w:rPr>
          <w:rFonts w:eastAsia="Arial" w:cs="Arial"/>
          <w:color w:val="auto"/>
          <w:szCs w:val="20"/>
        </w:rPr>
        <w:t>s</w:t>
      </w:r>
      <w:r w:rsidRPr="00F65538">
        <w:rPr>
          <w:rFonts w:eastAsia="Arial" w:cs="Arial"/>
          <w:color w:val="auto"/>
          <w:szCs w:val="20"/>
        </w:rPr>
        <w:t xml:space="preserve"> been completed, then the treatment should be discontinued and alternative treatment interventions, further diagnostic studies, or further consultations should be pursued. </w:t>
      </w:r>
    </w:p>
    <w:p w:rsidR="004219F6" w:rsidRPr="00B1790C" w:rsidRDefault="00A11E8E" w:rsidP="000108FE">
      <w:pPr>
        <w:pStyle w:val="Heading3"/>
        <w:spacing w:after="0" w:line="240" w:lineRule="auto"/>
        <w:ind w:left="2160" w:hanging="720"/>
        <w:rPr>
          <w:rFonts w:cs="Arial"/>
          <w:vanish/>
          <w:color w:val="auto"/>
          <w:szCs w:val="20"/>
          <w:specVanish/>
        </w:rPr>
      </w:pPr>
      <w:bookmarkStart w:id="234" w:name="_Toc476212389"/>
      <w:r w:rsidRPr="00F65538">
        <w:rPr>
          <w:rFonts w:cs="Arial"/>
          <w:color w:val="auto"/>
          <w:szCs w:val="20"/>
        </w:rPr>
        <w:t xml:space="preserve">a. </w:t>
      </w:r>
      <w:r w:rsidRPr="00F65538">
        <w:rPr>
          <w:rFonts w:cs="Arial"/>
          <w:color w:val="auto"/>
          <w:szCs w:val="20"/>
        </w:rPr>
        <w:tab/>
      </w:r>
      <w:r w:rsidRPr="00B1790C">
        <w:rPr>
          <w:rFonts w:cs="Arial"/>
          <w:color w:val="auto"/>
          <w:szCs w:val="20"/>
          <w:u w:val="single"/>
        </w:rPr>
        <w:t>Activities of Daily Living (ADL</w:t>
      </w:r>
      <w:r w:rsidR="00D63C9F">
        <w:rPr>
          <w:rFonts w:cs="Arial"/>
          <w:color w:val="auto"/>
          <w:szCs w:val="20"/>
          <w:u w:val="single"/>
        </w:rPr>
        <w:t>s</w:t>
      </w:r>
      <w:r w:rsidRPr="00B1790C">
        <w:rPr>
          <w:rFonts w:cs="Arial"/>
          <w:color w:val="auto"/>
          <w:szCs w:val="20"/>
          <w:u w:val="single"/>
        </w:rPr>
        <w:t>)</w:t>
      </w:r>
      <w:bookmarkEnd w:id="234"/>
    </w:p>
    <w:p w:rsidR="004219F6" w:rsidRDefault="00B1790C" w:rsidP="000108FE">
      <w:pPr>
        <w:spacing w:before="240" w:after="0"/>
        <w:ind w:left="2160" w:hanging="720"/>
        <w:rPr>
          <w:rFonts w:eastAsia="Arial" w:cs="Arial"/>
          <w:color w:val="auto"/>
          <w:szCs w:val="20"/>
        </w:rPr>
      </w:pPr>
      <w:r>
        <w:rPr>
          <w:rFonts w:eastAsia="Arial" w:cs="Arial"/>
          <w:b/>
          <w:color w:val="auto"/>
          <w:szCs w:val="20"/>
        </w:rPr>
        <w:t xml:space="preserve">: </w:t>
      </w:r>
      <w:r w:rsidR="004E7B32" w:rsidRPr="00F65538">
        <w:rPr>
          <w:rFonts w:eastAsia="Arial" w:cs="Arial"/>
          <w:color w:val="auto"/>
          <w:szCs w:val="20"/>
        </w:rPr>
        <w:t>a</w:t>
      </w:r>
      <w:r w:rsidR="00A11E8E" w:rsidRPr="00F65538">
        <w:rPr>
          <w:rFonts w:eastAsia="Arial" w:cs="Arial"/>
          <w:color w:val="auto"/>
          <w:szCs w:val="20"/>
        </w:rPr>
        <w:t>re well-established interventions which involve instruction, active-assisted training, and/or adaptation of activities or equipment to improve a person's capacity in norma</w:t>
      </w:r>
      <w:r w:rsidR="002A6959" w:rsidRPr="00F65538">
        <w:rPr>
          <w:rFonts w:eastAsia="Arial" w:cs="Arial"/>
          <w:color w:val="auto"/>
          <w:szCs w:val="20"/>
        </w:rPr>
        <w:t>l daily activities such as self-</w:t>
      </w:r>
      <w:r w:rsidR="00A11E8E" w:rsidRPr="00F65538">
        <w:rPr>
          <w:rFonts w:eastAsia="Arial" w:cs="Arial"/>
          <w:color w:val="auto"/>
          <w:szCs w:val="20"/>
        </w:rPr>
        <w:t>care, work re-integration training, homemaking, and driving.</w:t>
      </w:r>
    </w:p>
    <w:p w:rsidR="00B569C3" w:rsidRPr="00F65538" w:rsidRDefault="00B569C3" w:rsidP="00B569C3">
      <w:pPr>
        <w:spacing w:before="240" w:after="0"/>
        <w:rPr>
          <w:rFonts w:cs="Arial"/>
          <w:color w:val="auto"/>
          <w:szCs w:val="20"/>
        </w:rPr>
      </w:pPr>
    </w:p>
    <w:p w:rsidR="004219F6" w:rsidRDefault="00A11E8E" w:rsidP="00210FE2">
      <w:pPr>
        <w:numPr>
          <w:ilvl w:val="3"/>
          <w:numId w:val="79"/>
        </w:numPr>
        <w:spacing w:before="240" w:after="0"/>
        <w:ind w:firstLine="2160"/>
        <w:contextualSpacing/>
        <w:rPr>
          <w:rFonts w:eastAsia="Arial" w:cs="Arial"/>
          <w:color w:val="auto"/>
          <w:szCs w:val="20"/>
        </w:rPr>
      </w:pPr>
      <w:r w:rsidRPr="00F65538">
        <w:rPr>
          <w:rFonts w:eastAsia="Arial" w:cs="Arial"/>
          <w:color w:val="auto"/>
          <w:szCs w:val="20"/>
        </w:rPr>
        <w:t>Time to Produce Effect: 4 to 5 treatments.</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79"/>
        </w:numPr>
        <w:spacing w:before="240" w:after="0"/>
        <w:ind w:firstLine="2160"/>
        <w:contextualSpacing/>
        <w:rPr>
          <w:rFonts w:eastAsia="Arial" w:cs="Arial"/>
          <w:color w:val="auto"/>
          <w:szCs w:val="20"/>
        </w:rPr>
      </w:pPr>
      <w:r w:rsidRPr="00F65538">
        <w:rPr>
          <w:rFonts w:eastAsia="Arial" w:cs="Arial"/>
          <w:color w:val="auto"/>
          <w:szCs w:val="20"/>
        </w:rPr>
        <w:t>Frequency: 3 to 5 times per week.</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79"/>
        </w:numPr>
        <w:spacing w:before="240" w:after="0"/>
        <w:ind w:firstLine="2160"/>
        <w:contextualSpacing/>
        <w:rPr>
          <w:rFonts w:eastAsia="Arial" w:cs="Arial"/>
          <w:color w:val="auto"/>
          <w:szCs w:val="20"/>
        </w:rPr>
      </w:pPr>
      <w:r w:rsidRPr="00F65538">
        <w:rPr>
          <w:rFonts w:eastAsia="Arial" w:cs="Arial"/>
          <w:color w:val="auto"/>
          <w:szCs w:val="20"/>
        </w:rPr>
        <w:t>Optimum Duration: 4 to 6 weeks.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3"/>
          <w:numId w:val="79"/>
        </w:numPr>
        <w:spacing w:before="240" w:after="0"/>
        <w:ind w:firstLine="2160"/>
        <w:contextualSpacing/>
        <w:rPr>
          <w:rFonts w:eastAsia="Arial" w:cs="Arial"/>
          <w:color w:val="auto"/>
          <w:szCs w:val="20"/>
        </w:rPr>
      </w:pPr>
      <w:r w:rsidRPr="00F65538">
        <w:rPr>
          <w:rFonts w:eastAsia="Arial" w:cs="Arial"/>
          <w:color w:val="auto"/>
          <w:szCs w:val="20"/>
        </w:rPr>
        <w:t>Maximum Duration: 6 weeks.</w:t>
      </w:r>
    </w:p>
    <w:p w:rsidR="004219F6" w:rsidRPr="00B1790C" w:rsidRDefault="00A11E8E" w:rsidP="000108FE">
      <w:pPr>
        <w:pStyle w:val="Heading3"/>
        <w:spacing w:after="0" w:line="240" w:lineRule="auto"/>
        <w:ind w:left="2160" w:hanging="720"/>
        <w:rPr>
          <w:vanish/>
          <w:specVanish/>
        </w:rPr>
      </w:pPr>
      <w:bookmarkStart w:id="235" w:name="_Toc476212390"/>
      <w:r w:rsidRPr="00F65538">
        <w:rPr>
          <w:rFonts w:cs="Arial"/>
          <w:color w:val="auto"/>
          <w:szCs w:val="20"/>
        </w:rPr>
        <w:t xml:space="preserve">b. </w:t>
      </w:r>
      <w:r w:rsidRPr="00F65538">
        <w:rPr>
          <w:rFonts w:cs="Arial"/>
          <w:color w:val="auto"/>
          <w:szCs w:val="20"/>
        </w:rPr>
        <w:tab/>
      </w:r>
      <w:r w:rsidRPr="00B1790C">
        <w:rPr>
          <w:rFonts w:cs="Arial"/>
          <w:color w:val="auto"/>
          <w:szCs w:val="20"/>
          <w:u w:val="single"/>
        </w:rPr>
        <w:t>Functional Activities</w:t>
      </w:r>
      <w:bookmarkEnd w:id="235"/>
    </w:p>
    <w:p w:rsidR="004219F6" w:rsidRDefault="004E7B32" w:rsidP="000108FE">
      <w:pPr>
        <w:spacing w:before="240" w:after="0"/>
        <w:ind w:left="2160" w:hanging="720"/>
        <w:rPr>
          <w:rFonts w:eastAsia="Arial" w:cs="Arial"/>
          <w:color w:val="auto"/>
          <w:szCs w:val="20"/>
        </w:rPr>
      </w:pPr>
      <w:r w:rsidRPr="00F65538">
        <w:rPr>
          <w:rFonts w:eastAsia="Arial" w:cs="Arial"/>
          <w:color w:val="auto"/>
          <w:szCs w:val="20"/>
        </w:rPr>
        <w:t>: a</w:t>
      </w:r>
      <w:r w:rsidR="00A11E8E" w:rsidRPr="00F65538">
        <w:rPr>
          <w:rFonts w:eastAsia="Arial" w:cs="Arial"/>
          <w:color w:val="auto"/>
          <w:szCs w:val="20"/>
        </w:rPr>
        <w:t>re generally well-accepted interventions which involve the use of therapeutic activity to enhance mobility, body mechanics, employability, coordination, and sensory motor integration.</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80"/>
        </w:numPr>
        <w:spacing w:before="240" w:after="0"/>
        <w:ind w:firstLine="2160"/>
        <w:contextualSpacing/>
        <w:rPr>
          <w:rFonts w:eastAsia="Arial" w:cs="Arial"/>
          <w:color w:val="auto"/>
          <w:szCs w:val="20"/>
        </w:rPr>
      </w:pPr>
      <w:r w:rsidRPr="00F65538">
        <w:rPr>
          <w:rFonts w:eastAsia="Arial" w:cs="Arial"/>
          <w:color w:val="auto"/>
          <w:szCs w:val="20"/>
        </w:rPr>
        <w:t>Time to Produce Effect: 4 to 5 treatments.</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80"/>
        </w:numPr>
        <w:spacing w:before="240" w:after="0"/>
        <w:ind w:firstLine="2160"/>
        <w:contextualSpacing/>
        <w:rPr>
          <w:rFonts w:eastAsia="Arial" w:cs="Arial"/>
          <w:color w:val="auto"/>
          <w:szCs w:val="20"/>
        </w:rPr>
      </w:pPr>
      <w:r w:rsidRPr="00F65538">
        <w:rPr>
          <w:rFonts w:eastAsia="Arial" w:cs="Arial"/>
          <w:color w:val="auto"/>
          <w:szCs w:val="20"/>
        </w:rPr>
        <w:t>Frequency: 3 to 5 times per week.</w:t>
      </w:r>
    </w:p>
    <w:p w:rsidR="00B569C3" w:rsidRPr="00F65538" w:rsidRDefault="00B569C3" w:rsidP="00B569C3">
      <w:pPr>
        <w:spacing w:before="240" w:after="0"/>
        <w:ind w:left="2160"/>
        <w:contextualSpacing/>
        <w:rPr>
          <w:rFonts w:eastAsia="Arial" w:cs="Arial"/>
          <w:color w:val="auto"/>
          <w:szCs w:val="20"/>
        </w:rPr>
      </w:pPr>
    </w:p>
    <w:p w:rsidR="00B569C3" w:rsidRPr="00B569C3" w:rsidRDefault="00A11E8E" w:rsidP="00B569C3">
      <w:pPr>
        <w:numPr>
          <w:ilvl w:val="3"/>
          <w:numId w:val="80"/>
        </w:numPr>
        <w:spacing w:before="240" w:after="0"/>
        <w:ind w:firstLine="2160"/>
        <w:contextualSpacing/>
        <w:rPr>
          <w:rFonts w:eastAsia="Arial" w:cs="Arial"/>
          <w:color w:val="auto"/>
          <w:szCs w:val="20"/>
        </w:rPr>
      </w:pPr>
      <w:r w:rsidRPr="00F65538">
        <w:rPr>
          <w:rFonts w:eastAsia="Arial" w:cs="Arial"/>
          <w:color w:val="auto"/>
          <w:szCs w:val="20"/>
        </w:rPr>
        <w:t>Optimum Duration: 4 to 6 weeks.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3"/>
          <w:numId w:val="80"/>
        </w:numPr>
        <w:spacing w:before="240" w:after="0"/>
        <w:ind w:firstLine="2160"/>
        <w:contextualSpacing/>
        <w:rPr>
          <w:rFonts w:eastAsia="Arial" w:cs="Arial"/>
          <w:color w:val="auto"/>
          <w:szCs w:val="20"/>
        </w:rPr>
      </w:pPr>
      <w:r w:rsidRPr="00F65538">
        <w:rPr>
          <w:rFonts w:eastAsia="Arial" w:cs="Arial"/>
          <w:color w:val="auto"/>
          <w:szCs w:val="20"/>
        </w:rPr>
        <w:t>Maximum Duration: 6 weeks.</w:t>
      </w:r>
    </w:p>
    <w:p w:rsidR="004219F6" w:rsidRPr="00B1790C" w:rsidRDefault="00A11E8E" w:rsidP="000108FE">
      <w:pPr>
        <w:pStyle w:val="Heading3"/>
        <w:spacing w:after="0" w:line="240" w:lineRule="auto"/>
        <w:ind w:left="2160" w:hanging="720"/>
        <w:rPr>
          <w:rFonts w:cs="Arial"/>
          <w:vanish/>
          <w:color w:val="auto"/>
          <w:szCs w:val="20"/>
          <w:specVanish/>
        </w:rPr>
      </w:pPr>
      <w:bookmarkStart w:id="236" w:name="_Toc476212391"/>
      <w:r w:rsidRPr="00F65538">
        <w:rPr>
          <w:rFonts w:cs="Arial"/>
          <w:color w:val="auto"/>
          <w:szCs w:val="20"/>
        </w:rPr>
        <w:lastRenderedPageBreak/>
        <w:t xml:space="preserve">c. </w:t>
      </w:r>
      <w:r w:rsidRPr="00F65538">
        <w:rPr>
          <w:rFonts w:cs="Arial"/>
          <w:color w:val="auto"/>
          <w:szCs w:val="20"/>
        </w:rPr>
        <w:tab/>
      </w:r>
      <w:r w:rsidRPr="00B1790C">
        <w:rPr>
          <w:rFonts w:cs="Arial"/>
          <w:color w:val="auto"/>
          <w:szCs w:val="20"/>
          <w:u w:val="single"/>
        </w:rPr>
        <w:t>Nerve Gliding</w:t>
      </w:r>
      <w:bookmarkEnd w:id="236"/>
    </w:p>
    <w:p w:rsidR="004219F6" w:rsidRDefault="00717AA7" w:rsidP="000108FE">
      <w:pPr>
        <w:spacing w:before="240" w:after="0"/>
        <w:ind w:left="2160" w:hanging="720"/>
        <w:rPr>
          <w:rFonts w:eastAsia="Arial" w:cs="Arial"/>
          <w:color w:val="auto"/>
          <w:szCs w:val="20"/>
        </w:rPr>
      </w:pPr>
      <w:r w:rsidRPr="00F65538">
        <w:rPr>
          <w:rFonts w:eastAsia="Arial" w:cs="Arial"/>
          <w:color w:val="auto"/>
          <w:szCs w:val="20"/>
        </w:rPr>
        <w:t xml:space="preserve">: </w:t>
      </w:r>
      <w:proofErr w:type="gramStart"/>
      <w:r w:rsidRPr="00F65538">
        <w:rPr>
          <w:rFonts w:eastAsia="Arial" w:cs="Arial"/>
          <w:color w:val="auto"/>
          <w:szCs w:val="20"/>
        </w:rPr>
        <w:t>e</w:t>
      </w:r>
      <w:r w:rsidR="00A11E8E" w:rsidRPr="00F65538">
        <w:rPr>
          <w:rFonts w:eastAsia="Arial" w:cs="Arial"/>
          <w:color w:val="auto"/>
          <w:szCs w:val="20"/>
        </w:rPr>
        <w:t>xercises</w:t>
      </w:r>
      <w:proofErr w:type="gramEnd"/>
      <w:r w:rsidR="00A11E8E" w:rsidRPr="00F65538">
        <w:rPr>
          <w:rFonts w:eastAsia="Arial" w:cs="Arial"/>
          <w:color w:val="auto"/>
          <w:szCs w:val="20"/>
        </w:rPr>
        <w:t xml:space="preserve"> are generally accepted. These exercises consist of a series of flexion and extension movements of the hand, wrist, elbow, shoulder, and neck, producing tension and longitudinal movement along the length of the median and other nerves of the upper extremity. These exercises are based on the principle that the tissues of the peripheral nervous system are designed for movement.  The second principle is that tension and glide (excursion) of nerves may have an effect on neurophysiology through alterations in vascular and </w:t>
      </w:r>
      <w:proofErr w:type="spellStart"/>
      <w:r w:rsidR="00A11E8E" w:rsidRPr="00F65538">
        <w:rPr>
          <w:rFonts w:eastAsia="Arial" w:cs="Arial"/>
          <w:color w:val="auto"/>
          <w:szCs w:val="20"/>
        </w:rPr>
        <w:t>axoplasmic</w:t>
      </w:r>
      <w:proofErr w:type="spellEnd"/>
      <w:r w:rsidR="00A11E8E" w:rsidRPr="00F65538">
        <w:rPr>
          <w:rFonts w:eastAsia="Arial" w:cs="Arial"/>
          <w:color w:val="auto"/>
          <w:szCs w:val="20"/>
        </w:rPr>
        <w:t xml:space="preserve"> flow. Biomechanical principles have been more thoroughly studied than clinical outcomes. There is some evidence that a trial of conservative treatment for cubital tunnel syndrome, with emphasis on education</w:t>
      </w:r>
      <w:r w:rsidR="004C61D9" w:rsidRPr="00F65538">
        <w:rPr>
          <w:rFonts w:eastAsia="Arial" w:cs="Arial"/>
          <w:color w:val="auto"/>
          <w:szCs w:val="20"/>
        </w:rPr>
        <w:t>,</w:t>
      </w:r>
      <w:r w:rsidR="00A11E8E" w:rsidRPr="00F65538">
        <w:rPr>
          <w:rFonts w:eastAsia="Arial" w:cs="Arial"/>
          <w:color w:val="auto"/>
          <w:szCs w:val="20"/>
        </w:rPr>
        <w:t xml:space="preserve"> is as effective as a treatment program involving nocturnal bracing and a program involving gliding exercises. This education covers nerve anatomy, causes of symptoms, a</w:t>
      </w:r>
      <w:r w:rsidR="004C61D9" w:rsidRPr="00F65538">
        <w:rPr>
          <w:rFonts w:eastAsia="Arial" w:cs="Arial"/>
          <w:color w:val="auto"/>
          <w:szCs w:val="20"/>
        </w:rPr>
        <w:t xml:space="preserve">nd appropriate elbow movements </w:t>
      </w:r>
      <w:r w:rsidR="00460FDE" w:rsidRPr="00460FDE">
        <w:rPr>
          <w:rFonts w:eastAsia="Arial" w:cs="Arial"/>
          <w:color w:val="auto"/>
          <w:szCs w:val="20"/>
        </w:rPr>
        <w:fldChar w:fldCharType="begin"/>
      </w:r>
      <w:r w:rsidR="00DF6785">
        <w:rPr>
          <w:rFonts w:eastAsia="Arial" w:cs="Arial"/>
          <w:color w:val="auto"/>
          <w:szCs w:val="20"/>
        </w:rPr>
        <w:instrText xml:space="preserve"> ADDIN EN.CITE &lt;EndNote&gt;&lt;Cite&gt;&lt;Author&gt;Svernlov&lt;/Author&gt;&lt;Year&gt;2009&lt;/Year&gt;&lt;RecNum&gt;4403&lt;/RecNum&gt;&lt;DisplayText&gt;(Svernlov et al., 2009)&lt;/DisplayText&gt;&lt;record&gt;&lt;rec-number&gt;4403&lt;/rec-number&gt;&lt;foreign-keys&gt;&lt;key app="EN" db-id="vaxawsfavadaa0er9e8ppds0adazdvepawxx" timestamp="1481064182"&gt;4403&lt;/key&gt;&lt;/foreign-keys&gt;&lt;ref-type name="Journal Article"&gt;17&lt;/ref-type&gt;&lt;contributors&gt;&lt;authors&gt;&lt;author&gt;Svernlov, B.&lt;/author&gt;&lt;author&gt;Larsson, M.&lt;/author&gt;&lt;author&gt;Rehn, K.&lt;/author&gt;&lt;author&gt;Adolfsson, L.&lt;/author&gt;&lt;/authors&gt;&lt;/contributors&gt;&lt;auth-address&gt;Department of Plastic Surgery, Hand Surgery &amp;amp; Burns, Linkoping University Hospital, Linkoping, Sweden.&lt;/auth-address&gt;&lt;titles&gt;&lt;title&gt;Conservative treatment of the cubital tunnel syndrome&lt;/title&gt;&lt;secondary-title&gt;J Hand Surg Eur Vol&lt;/secondary-title&gt;&lt;/titles&gt;&lt;periodical&gt;&lt;full-title&gt;J Hand Surg Eur Vol&lt;/full-title&gt;&lt;abbr-1&gt;The Journal of hand surgery, European volume&lt;/abbr-1&gt;&lt;/periodical&gt;&lt;pages&gt;201-7&lt;/pages&gt;&lt;volume&gt;34&lt;/volume&gt;&lt;number&gt;2&lt;/number&gt;&lt;keywords&gt;&lt;keyword&gt;Adolescent&lt;/keyword&gt;&lt;keyword&gt;Adult&lt;/keyword&gt;&lt;keyword&gt;Aged&lt;/keyword&gt;&lt;keyword&gt;*Braces&lt;/keyword&gt;&lt;keyword&gt;Cubital Tunnel Syndrome/physiopathology/rehabilitation/*therapy&lt;/keyword&gt;&lt;keyword&gt;Electromyography&lt;/keyword&gt;&lt;keyword&gt;Exercise Therapy&lt;/keyword&gt;&lt;keyword&gt;Female&lt;/keyword&gt;&lt;keyword&gt;Hand Strength&lt;/keyword&gt;&lt;keyword&gt;Humans&lt;/keyword&gt;&lt;keyword&gt;Male&lt;/keyword&gt;&lt;keyword&gt;Middle Aged&lt;/keyword&gt;&lt;keyword&gt;Muscle Strength Dynamometer&lt;/keyword&gt;&lt;keyword&gt;Pain Measurement&lt;/keyword&gt;&lt;keyword&gt;Treatment Outcome&lt;/keyword&gt;&lt;keyword&gt;Young Adult&lt;/keyword&gt;&lt;/keywords&gt;&lt;dates&gt;&lt;year&gt;2009&lt;/year&gt;&lt;pub-dates&gt;&lt;date&gt;Apr&lt;/date&gt;&lt;/pub-dates&gt;&lt;/dates&gt;&lt;isbn&gt;2043-6289 (Electronic)&amp;#xD;0266-7681 (Linking)&lt;/isbn&gt;&lt;accession-num&gt;19282413&lt;/accession-num&gt;&lt;urls&gt;&lt;related-urls&gt;&lt;url&gt;https://www.ncbi.nlm.nih.gov/pubmed/19282413&lt;/url&gt;&lt;/related-urls&gt;&lt;/urls&gt;&lt;electronic-resource-num&gt;10.1177/1753193408098480&lt;/electronic-resource-num&gt;&lt;modified-date&gt;Referenced in CTC Guideline&lt;/modified-date&gt;&lt;/record&gt;&lt;/Cite&gt;&lt;/EndNote&gt;</w:instrText>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257" w:tooltip="Svernlov, 2009 #4403" w:history="1">
        <w:r w:rsidR="00460FDE" w:rsidRPr="00DF6785">
          <w:rPr>
            <w:rStyle w:val="Hyperlink"/>
            <w:rFonts w:eastAsia="Arial" w:cs="Arial"/>
            <w:noProof/>
            <w:szCs w:val="20"/>
          </w:rPr>
          <w:t>Svernlov et al., 2009</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00A11E8E" w:rsidRPr="00460FDE">
        <w:rPr>
          <w:rFonts w:eastAsia="Arial" w:cs="Arial"/>
          <w:color w:val="auto"/>
          <w:szCs w:val="20"/>
        </w:rPr>
        <w:t xml:space="preserve">.  Due to lack of quality evidence, use of mobilization and exercise should be based on patient preference and provider expertise ([Cochrane] </w:t>
      </w:r>
      <w:r w:rsidR="00460FDE" w:rsidRPr="00460FDE">
        <w:rPr>
          <w:rFonts w:eastAsia="Arial" w:cs="Arial"/>
          <w:color w:val="auto"/>
          <w:szCs w:val="20"/>
        </w:rPr>
        <w:fldChar w:fldCharType="begin"/>
      </w:r>
      <w:r w:rsidR="00DF6785">
        <w:rPr>
          <w:rFonts w:eastAsia="Arial" w:cs="Arial"/>
          <w:color w:val="auto"/>
          <w:szCs w:val="20"/>
        </w:rPr>
        <w:instrText xml:space="preserve"> ADDIN EN.CITE &lt;EndNote&gt;&lt;Cite&gt;&lt;Author&gt;Page&lt;/Author&gt;&lt;Year&gt;2012&lt;/Year&gt;&lt;RecNum&gt;4317&lt;/RecNum&gt;&lt;DisplayText&gt;(Page et al., 2012)&lt;/DisplayText&gt;&lt;record&gt;&lt;rec-number&gt;4317&lt;/rec-number&gt;&lt;foreign-keys&gt;&lt;key app="EN" db-id="vaxawsfavadaa0er9e8ppds0adazdvepawxx" timestamp="1481064181"&gt;4317&lt;/key&gt;&lt;/foreign-keys&gt;&lt;ref-type name="Journal Article"&gt;17&lt;/ref-type&gt;&lt;contributors&gt;&lt;authors&gt;&lt;author&gt;Page, M. J.&lt;/author&gt;&lt;author&gt;O&amp;apos;Connor, D.&lt;/author&gt;&lt;author&gt;Pitt, V.&lt;/author&gt;&lt;author&gt;Massy-Westropp, N.&lt;/author&gt;&lt;/authors&gt;&lt;/contributors&gt;&lt;auth-address&gt;School of Public Health &amp;amp; Preventive Medicine,Monash University,Melbourne, Australia. matthew.page@monash.edu.&lt;/auth-address&gt;&lt;titles&gt;&lt;title&gt;Exercise and mobilisation interventions for carpal tunnel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reviews&lt;/abbr-1&gt;&lt;/alt-periodical&gt;&lt;pages&gt;Cd009899&lt;/pages&gt;&lt;number&gt;6&lt;/number&gt;&lt;edition&gt;2012/06/15&lt;/edition&gt;&lt;keywords&gt;&lt;keyword&gt;Carpal Tunnel Syndrome/*therapy&lt;/keyword&gt;&lt;keyword&gt;Exercise Therapy/methods&lt;/keyword&gt;&lt;keyword&gt;Humans&lt;/keyword&gt;&lt;keyword&gt;Manipulation, Chiropractic/methods&lt;/keyword&gt;&lt;keyword&gt;Massage/methods&lt;/keyword&gt;&lt;keyword&gt;*Physical Therapy Modalities&lt;/keyword&gt;&lt;keyword&gt;Randomized Controlled Trials as Topic&lt;/keyword&gt;&lt;keyword&gt;Splints&lt;/keyword&gt;&lt;keyword&gt;Ultrasonic Therapy/methods&lt;/keyword&gt;&lt;keyword&gt;Yoga&lt;/keyword&gt;&lt;/keywords&gt;&lt;dates&gt;&lt;year&gt;2012&lt;/year&gt;&lt;/dates&gt;&lt;isbn&gt;1361-6137&lt;/isbn&gt;&lt;accession-num&gt;22696387&lt;/accession-num&gt;&lt;urls&gt;&lt;/urls&gt;&lt;electronic-resource-num&gt;10.1002/14651858.cd009899&lt;/electronic-resource-num&gt;&lt;remote-database-provider&gt;NLM&lt;/remote-database-provider&gt;&lt;language&gt;eng&lt;/language&gt;&lt;modified-date&gt;Referenced in CTC Guideline&lt;/modified-date&gt;&lt;/record&gt;&lt;/Cite&gt;&lt;/EndNote&gt;</w:instrText>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195" w:tooltip="Page, 2012 #4317" w:history="1">
        <w:r w:rsidR="00460FDE" w:rsidRPr="00DF6785">
          <w:rPr>
            <w:rStyle w:val="Hyperlink"/>
            <w:rFonts w:eastAsia="Arial" w:cs="Arial"/>
            <w:noProof/>
            <w:szCs w:val="20"/>
          </w:rPr>
          <w:t>Page et al., 2012</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00A11E8E" w:rsidRPr="00460FDE">
        <w:rPr>
          <w:rFonts w:eastAsia="Arial" w:cs="Arial"/>
          <w:color w:val="auto"/>
          <w:szCs w:val="20"/>
        </w:rPr>
        <w:t>.</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81"/>
        </w:numPr>
        <w:spacing w:before="240" w:after="0"/>
        <w:ind w:firstLine="2160"/>
        <w:contextualSpacing/>
        <w:rPr>
          <w:rFonts w:eastAsia="Arial" w:cs="Arial"/>
          <w:color w:val="auto"/>
          <w:szCs w:val="20"/>
        </w:rPr>
      </w:pPr>
      <w:r w:rsidRPr="00F65538">
        <w:rPr>
          <w:rFonts w:eastAsia="Arial" w:cs="Arial"/>
          <w:color w:val="auto"/>
          <w:szCs w:val="20"/>
        </w:rPr>
        <w:t>Time to Produce Effect: 2 to 4 weeks.</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81"/>
        </w:numPr>
        <w:spacing w:before="240" w:after="0"/>
        <w:ind w:firstLine="2160"/>
        <w:contextualSpacing/>
        <w:rPr>
          <w:rFonts w:eastAsia="Arial" w:cs="Arial"/>
          <w:color w:val="auto"/>
          <w:szCs w:val="20"/>
        </w:rPr>
      </w:pPr>
      <w:r w:rsidRPr="00F65538">
        <w:rPr>
          <w:rFonts w:eastAsia="Arial" w:cs="Arial"/>
          <w:color w:val="auto"/>
          <w:szCs w:val="20"/>
        </w:rPr>
        <w:t>Frequency: Up to 5 times per day by patient (patient-initiated).</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81"/>
        </w:numPr>
        <w:spacing w:before="240" w:after="0"/>
        <w:ind w:firstLine="2160"/>
        <w:contextualSpacing/>
        <w:rPr>
          <w:rFonts w:eastAsia="Arial" w:cs="Arial"/>
          <w:color w:val="auto"/>
          <w:szCs w:val="20"/>
        </w:rPr>
      </w:pPr>
      <w:r w:rsidRPr="00F65538">
        <w:rPr>
          <w:rFonts w:eastAsia="Arial" w:cs="Arial"/>
          <w:color w:val="auto"/>
          <w:szCs w:val="20"/>
        </w:rPr>
        <w:t>Optimum Duration: 2 provider-directed sessions.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3"/>
          <w:numId w:val="81"/>
        </w:numPr>
        <w:spacing w:before="240" w:after="0"/>
        <w:ind w:firstLine="2160"/>
        <w:contextualSpacing/>
        <w:rPr>
          <w:rFonts w:eastAsia="Arial" w:cs="Arial"/>
          <w:color w:val="auto"/>
          <w:szCs w:val="20"/>
        </w:rPr>
      </w:pPr>
      <w:r w:rsidRPr="00F65538">
        <w:rPr>
          <w:rFonts w:eastAsia="Arial" w:cs="Arial"/>
          <w:color w:val="auto"/>
          <w:szCs w:val="20"/>
        </w:rPr>
        <w:t>Maximum Duration: 3 provider-directed sessions.</w:t>
      </w:r>
    </w:p>
    <w:p w:rsidR="004219F6" w:rsidRPr="00B1790C" w:rsidRDefault="00A11E8E" w:rsidP="000108FE">
      <w:pPr>
        <w:pStyle w:val="Heading3"/>
        <w:spacing w:after="0" w:line="240" w:lineRule="auto"/>
        <w:ind w:left="2160" w:hanging="720"/>
        <w:rPr>
          <w:rFonts w:cs="Arial"/>
          <w:vanish/>
          <w:color w:val="auto"/>
          <w:szCs w:val="20"/>
          <w:specVanish/>
        </w:rPr>
      </w:pPr>
      <w:bookmarkStart w:id="237" w:name="_Toc476212392"/>
      <w:r w:rsidRPr="00F65538">
        <w:rPr>
          <w:rFonts w:cs="Arial"/>
          <w:color w:val="auto"/>
          <w:szCs w:val="20"/>
        </w:rPr>
        <w:t xml:space="preserve">d. </w:t>
      </w:r>
      <w:r w:rsidRPr="00F65538">
        <w:rPr>
          <w:rFonts w:cs="Arial"/>
          <w:color w:val="auto"/>
          <w:szCs w:val="20"/>
        </w:rPr>
        <w:tab/>
      </w:r>
      <w:r w:rsidR="00DF4ADA">
        <w:rPr>
          <w:rFonts w:cs="Arial"/>
          <w:color w:val="auto"/>
          <w:szCs w:val="20"/>
          <w:u w:val="single"/>
        </w:rPr>
        <w:t xml:space="preserve">Neuromuscular </w:t>
      </w:r>
      <w:r w:rsidRPr="00B1790C">
        <w:rPr>
          <w:rFonts w:cs="Arial"/>
          <w:color w:val="auto"/>
          <w:szCs w:val="20"/>
          <w:u w:val="single"/>
        </w:rPr>
        <w:t>Re-education</w:t>
      </w:r>
      <w:bookmarkEnd w:id="237"/>
    </w:p>
    <w:p w:rsidR="004219F6" w:rsidRDefault="00136679" w:rsidP="000108FE">
      <w:pPr>
        <w:spacing w:before="240" w:after="0"/>
        <w:ind w:left="2160" w:hanging="720"/>
        <w:rPr>
          <w:rFonts w:eastAsia="Arial" w:cs="Arial"/>
          <w:color w:val="auto"/>
          <w:szCs w:val="20"/>
        </w:rPr>
      </w:pPr>
      <w:r w:rsidRPr="00F65538">
        <w:rPr>
          <w:rFonts w:eastAsia="Arial" w:cs="Arial"/>
          <w:color w:val="auto"/>
          <w:szCs w:val="20"/>
        </w:rPr>
        <w:t>: i</w:t>
      </w:r>
      <w:r w:rsidR="00A11E8E" w:rsidRPr="00F65538">
        <w:rPr>
          <w:rFonts w:eastAsia="Arial" w:cs="Arial"/>
          <w:color w:val="auto"/>
          <w:szCs w:val="20"/>
        </w:rPr>
        <w:t xml:space="preserve">s an accepted treatment that involves the skilled application of exercise with manual, mechanical, or electrical facilitation. The goal is to enhance strength, movement patterns, neuromuscular response, proprioception, </w:t>
      </w:r>
      <w:proofErr w:type="gramStart"/>
      <w:r w:rsidR="00A11E8E" w:rsidRPr="00F65538">
        <w:rPr>
          <w:rFonts w:eastAsia="Arial" w:cs="Arial"/>
          <w:color w:val="auto"/>
          <w:szCs w:val="20"/>
        </w:rPr>
        <w:t>kinesthetic</w:t>
      </w:r>
      <w:proofErr w:type="gramEnd"/>
      <w:r w:rsidR="00A11E8E" w:rsidRPr="00F65538">
        <w:rPr>
          <w:rFonts w:eastAsia="Arial" w:cs="Arial"/>
          <w:color w:val="auto"/>
          <w:szCs w:val="20"/>
        </w:rPr>
        <w:t xml:space="preserve"> sense, coordination education of movement, balance, and posture. Indications include the need to promote neuromuscular responses through carefully timed proprioceptive stimuli, to elicit and improve motor activity in patterns similar to normal neurologically developed sequences, and improve </w:t>
      </w:r>
      <w:proofErr w:type="spellStart"/>
      <w:r w:rsidR="00A11E8E" w:rsidRPr="00F65538">
        <w:rPr>
          <w:rFonts w:eastAsia="Arial" w:cs="Arial"/>
          <w:color w:val="auto"/>
          <w:szCs w:val="20"/>
        </w:rPr>
        <w:t>neuromotor</w:t>
      </w:r>
      <w:proofErr w:type="spellEnd"/>
      <w:r w:rsidR="00A11E8E" w:rsidRPr="00F65538">
        <w:rPr>
          <w:rFonts w:eastAsia="Arial" w:cs="Arial"/>
          <w:color w:val="auto"/>
          <w:szCs w:val="20"/>
        </w:rPr>
        <w:t xml:space="preserve"> response with independent control.</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82"/>
        </w:numPr>
        <w:spacing w:before="240" w:after="0"/>
        <w:ind w:firstLine="2160"/>
        <w:contextualSpacing/>
        <w:rPr>
          <w:rFonts w:eastAsia="Arial" w:cs="Arial"/>
          <w:color w:val="auto"/>
          <w:szCs w:val="20"/>
        </w:rPr>
      </w:pPr>
      <w:r w:rsidRPr="00F65538">
        <w:rPr>
          <w:rFonts w:eastAsia="Arial" w:cs="Arial"/>
          <w:color w:val="auto"/>
          <w:szCs w:val="20"/>
        </w:rPr>
        <w:t>Time to Produce Effect: 2 to 6 treatments.</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82"/>
        </w:numPr>
        <w:spacing w:before="240" w:after="0"/>
        <w:ind w:firstLine="2160"/>
        <w:contextualSpacing/>
        <w:rPr>
          <w:rFonts w:eastAsia="Arial" w:cs="Arial"/>
          <w:color w:val="auto"/>
          <w:szCs w:val="20"/>
        </w:rPr>
      </w:pPr>
      <w:r w:rsidRPr="00F65538">
        <w:rPr>
          <w:rFonts w:eastAsia="Arial" w:cs="Arial"/>
          <w:color w:val="auto"/>
          <w:szCs w:val="20"/>
        </w:rPr>
        <w:t>Frequency: 3 times per week.</w:t>
      </w:r>
    </w:p>
    <w:p w:rsidR="00B569C3" w:rsidRPr="00F65538" w:rsidRDefault="00B569C3" w:rsidP="00B569C3">
      <w:pPr>
        <w:spacing w:before="240" w:after="0"/>
        <w:ind w:left="2160"/>
        <w:contextualSpacing/>
        <w:rPr>
          <w:rFonts w:eastAsia="Arial" w:cs="Arial"/>
          <w:color w:val="auto"/>
          <w:szCs w:val="20"/>
        </w:rPr>
      </w:pPr>
    </w:p>
    <w:p w:rsidR="004219F6" w:rsidRDefault="00A11E8E" w:rsidP="00210FE2">
      <w:pPr>
        <w:numPr>
          <w:ilvl w:val="3"/>
          <w:numId w:val="82"/>
        </w:numPr>
        <w:spacing w:before="240" w:after="0"/>
        <w:ind w:firstLine="2160"/>
        <w:contextualSpacing/>
        <w:rPr>
          <w:rFonts w:eastAsia="Arial" w:cs="Arial"/>
          <w:color w:val="auto"/>
          <w:szCs w:val="20"/>
        </w:rPr>
      </w:pPr>
      <w:r w:rsidRPr="00F65538">
        <w:rPr>
          <w:rFonts w:eastAsia="Arial" w:cs="Arial"/>
          <w:color w:val="auto"/>
          <w:szCs w:val="20"/>
        </w:rPr>
        <w:t>Optimum Duration: 4 to 8 weeks.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3"/>
          <w:numId w:val="82"/>
        </w:numPr>
        <w:spacing w:before="240" w:after="0"/>
        <w:ind w:firstLine="2160"/>
        <w:contextualSpacing/>
        <w:rPr>
          <w:rFonts w:eastAsia="Arial" w:cs="Arial"/>
          <w:color w:val="auto"/>
          <w:szCs w:val="20"/>
        </w:rPr>
      </w:pPr>
      <w:r w:rsidRPr="00F65538">
        <w:rPr>
          <w:rFonts w:eastAsia="Arial" w:cs="Arial"/>
          <w:color w:val="auto"/>
          <w:szCs w:val="20"/>
        </w:rPr>
        <w:t>Maximum Duration: 8 weeks.</w:t>
      </w:r>
    </w:p>
    <w:p w:rsidR="004219F6" w:rsidRPr="00B1790C" w:rsidRDefault="00C96891" w:rsidP="000108FE">
      <w:pPr>
        <w:pStyle w:val="Heading3"/>
        <w:spacing w:after="0" w:line="240" w:lineRule="auto"/>
        <w:ind w:left="2160" w:hanging="720"/>
        <w:rPr>
          <w:rFonts w:cs="Arial"/>
          <w:vanish/>
          <w:color w:val="auto"/>
          <w:szCs w:val="20"/>
          <w:specVanish/>
        </w:rPr>
      </w:pPr>
      <w:bookmarkStart w:id="238" w:name="_Toc476212393"/>
      <w:r w:rsidRPr="00F65538">
        <w:rPr>
          <w:rFonts w:cs="Arial"/>
          <w:color w:val="auto"/>
          <w:szCs w:val="20"/>
        </w:rPr>
        <w:lastRenderedPageBreak/>
        <w:t>e.</w:t>
      </w:r>
      <w:r w:rsidRPr="00F65538">
        <w:rPr>
          <w:rFonts w:cs="Arial"/>
          <w:color w:val="auto"/>
          <w:szCs w:val="20"/>
        </w:rPr>
        <w:tab/>
      </w:r>
      <w:r w:rsidR="00A11E8E" w:rsidRPr="00B1790C">
        <w:rPr>
          <w:rFonts w:cs="Arial"/>
          <w:color w:val="auto"/>
          <w:szCs w:val="20"/>
          <w:u w:val="single"/>
        </w:rPr>
        <w:t>Proper Work Techniques</w:t>
      </w:r>
      <w:bookmarkEnd w:id="238"/>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Please refer </w:t>
      </w:r>
      <w:r w:rsidRPr="008532F0">
        <w:rPr>
          <w:rFonts w:eastAsia="Arial" w:cs="Arial"/>
          <w:color w:val="auto"/>
          <w:szCs w:val="20"/>
        </w:rPr>
        <w:t xml:space="preserve">to </w:t>
      </w:r>
      <w:r w:rsidR="008532F0" w:rsidRPr="008532F0">
        <w:rPr>
          <w:rFonts w:eastAsia="Arial" w:cs="Arial"/>
          <w:color w:val="auto"/>
          <w:szCs w:val="20"/>
        </w:rPr>
        <w:t xml:space="preserve">Section E.6.c </w:t>
      </w:r>
      <w:r w:rsidRPr="008532F0">
        <w:rPr>
          <w:rFonts w:eastAsia="Arial" w:cs="Arial"/>
          <w:color w:val="auto"/>
          <w:szCs w:val="20"/>
        </w:rPr>
        <w:t>Job</w:t>
      </w:r>
      <w:r w:rsidR="00EB3BF0" w:rsidRPr="008532F0">
        <w:rPr>
          <w:rFonts w:eastAsia="Arial" w:cs="Arial"/>
          <w:color w:val="auto"/>
          <w:szCs w:val="20"/>
        </w:rPr>
        <w:t xml:space="preserve"> S</w:t>
      </w:r>
      <w:r w:rsidRPr="008532F0">
        <w:rPr>
          <w:rFonts w:eastAsia="Arial" w:cs="Arial"/>
          <w:color w:val="auto"/>
          <w:szCs w:val="20"/>
        </w:rPr>
        <w:t>ite Evaluation</w:t>
      </w:r>
      <w:r w:rsidR="008532F0" w:rsidRPr="008532F0">
        <w:rPr>
          <w:rFonts w:eastAsia="Arial" w:cs="Arial"/>
          <w:color w:val="auto"/>
          <w:szCs w:val="20"/>
        </w:rPr>
        <w:t>s and Alterations and Section H.6 Job Site Alterations.</w:t>
      </w:r>
      <w:r w:rsidRPr="008532F0">
        <w:rPr>
          <w:rFonts w:eastAsia="Arial" w:cs="Arial"/>
          <w:color w:val="auto"/>
          <w:szCs w:val="20"/>
        </w:rPr>
        <w:t xml:space="preserve"> </w:t>
      </w:r>
    </w:p>
    <w:p w:rsidR="004219F6" w:rsidRPr="00B1790C" w:rsidRDefault="00A11E8E" w:rsidP="000108FE">
      <w:pPr>
        <w:pStyle w:val="Heading3"/>
        <w:spacing w:after="0" w:line="240" w:lineRule="auto"/>
        <w:ind w:left="2160" w:hanging="720"/>
        <w:rPr>
          <w:rFonts w:cs="Arial"/>
          <w:vanish/>
          <w:color w:val="auto"/>
          <w:szCs w:val="20"/>
          <w:specVanish/>
        </w:rPr>
      </w:pPr>
      <w:bookmarkStart w:id="239" w:name="_Toc476212394"/>
      <w:r w:rsidRPr="00F65538">
        <w:rPr>
          <w:rFonts w:cs="Arial"/>
          <w:color w:val="auto"/>
          <w:szCs w:val="20"/>
        </w:rPr>
        <w:t xml:space="preserve">f. </w:t>
      </w:r>
      <w:r w:rsidRPr="00F65538">
        <w:rPr>
          <w:rFonts w:cs="Arial"/>
          <w:color w:val="auto"/>
          <w:szCs w:val="20"/>
        </w:rPr>
        <w:tab/>
      </w:r>
      <w:r w:rsidRPr="00B1790C">
        <w:rPr>
          <w:rFonts w:cs="Arial"/>
          <w:color w:val="auto"/>
          <w:szCs w:val="20"/>
          <w:u w:val="single"/>
        </w:rPr>
        <w:t>Therapeutic Exercise</w:t>
      </w:r>
      <w:bookmarkEnd w:id="239"/>
    </w:p>
    <w:p w:rsidR="004219F6" w:rsidRDefault="00D0067C" w:rsidP="000108FE">
      <w:pPr>
        <w:spacing w:before="240" w:after="0"/>
        <w:ind w:left="2160" w:hanging="720"/>
        <w:rPr>
          <w:rFonts w:eastAsia="Arial" w:cs="Arial"/>
          <w:color w:val="auto"/>
          <w:szCs w:val="20"/>
        </w:rPr>
      </w:pPr>
      <w:r w:rsidRPr="00F65538">
        <w:rPr>
          <w:rFonts w:eastAsia="Arial" w:cs="Arial"/>
          <w:color w:val="auto"/>
          <w:szCs w:val="20"/>
        </w:rPr>
        <w:t>: i</w:t>
      </w:r>
      <w:r w:rsidR="00A11E8E" w:rsidRPr="00F65538">
        <w:rPr>
          <w:rFonts w:eastAsia="Arial" w:cs="Arial"/>
          <w:color w:val="auto"/>
          <w:szCs w:val="20"/>
        </w:rPr>
        <w:t xml:space="preserve">s generally well-accepted and widely used. It is done with or without mechanical assistance or resistance may include </w:t>
      </w:r>
      <w:proofErr w:type="spellStart"/>
      <w:r w:rsidR="00A11E8E" w:rsidRPr="00F65538">
        <w:rPr>
          <w:rFonts w:eastAsia="Arial" w:cs="Arial"/>
          <w:color w:val="auto"/>
          <w:szCs w:val="20"/>
        </w:rPr>
        <w:t>isoinertial</w:t>
      </w:r>
      <w:proofErr w:type="spellEnd"/>
      <w:r w:rsidR="00A11E8E" w:rsidRPr="00F65538">
        <w:rPr>
          <w:rFonts w:eastAsia="Arial" w:cs="Arial"/>
          <w:color w:val="auto"/>
          <w:szCs w:val="20"/>
        </w:rPr>
        <w:t>, isotonic, isometric and isokinetic types of exercises. Indications include the need for cardiovascular fitness, reduced edema, improved muscle strength, improved connective tissue strength and integrity, increased bone density, promotion of circulation to enhance soft tissue healing, improvement of muscle recruitment, increased range of motion, and more normal movement patterns. The treatment can also include complementary/alternative exercise such as movement therapy (with oversight of a physician or other appropriate healthcare professional).</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83"/>
        </w:numPr>
        <w:spacing w:before="240" w:after="0"/>
        <w:ind w:firstLine="2160"/>
        <w:contextualSpacing/>
        <w:rPr>
          <w:rFonts w:eastAsia="Arial" w:cs="Arial"/>
          <w:color w:val="auto"/>
          <w:szCs w:val="20"/>
        </w:rPr>
      </w:pPr>
      <w:r w:rsidRPr="00F65538">
        <w:rPr>
          <w:rFonts w:eastAsia="Arial" w:cs="Arial"/>
          <w:color w:val="auto"/>
          <w:szCs w:val="20"/>
        </w:rPr>
        <w:t>Time to Produce Effect: 2 to 6 treatments.</w:t>
      </w:r>
    </w:p>
    <w:p w:rsidR="00B569C3" w:rsidRPr="00F65538" w:rsidRDefault="00B569C3" w:rsidP="00B569C3">
      <w:pPr>
        <w:spacing w:before="240" w:after="0"/>
        <w:ind w:left="2160"/>
        <w:contextualSpacing/>
        <w:rPr>
          <w:rFonts w:eastAsia="Arial" w:cs="Arial"/>
          <w:color w:val="auto"/>
          <w:szCs w:val="20"/>
        </w:rPr>
      </w:pPr>
    </w:p>
    <w:p w:rsidR="00B569C3" w:rsidRPr="00B569C3" w:rsidRDefault="00A11E8E" w:rsidP="00B569C3">
      <w:pPr>
        <w:numPr>
          <w:ilvl w:val="3"/>
          <w:numId w:val="83"/>
        </w:numPr>
        <w:spacing w:before="240" w:after="0"/>
        <w:ind w:firstLine="2160"/>
        <w:contextualSpacing/>
        <w:rPr>
          <w:rFonts w:eastAsia="Arial" w:cs="Arial"/>
          <w:color w:val="auto"/>
          <w:szCs w:val="20"/>
        </w:rPr>
      </w:pPr>
      <w:r w:rsidRPr="00F65538">
        <w:rPr>
          <w:rFonts w:eastAsia="Arial" w:cs="Arial"/>
          <w:color w:val="auto"/>
          <w:szCs w:val="20"/>
        </w:rPr>
        <w:t>Frequency: 3 to 5 times per week.</w:t>
      </w:r>
    </w:p>
    <w:p w:rsidR="00B569C3" w:rsidRPr="00F65538" w:rsidRDefault="00B569C3" w:rsidP="00B569C3">
      <w:pPr>
        <w:spacing w:before="240" w:after="0"/>
        <w:ind w:left="2160"/>
        <w:contextualSpacing/>
        <w:rPr>
          <w:rFonts w:eastAsia="Arial" w:cs="Arial"/>
          <w:color w:val="auto"/>
          <w:szCs w:val="20"/>
        </w:rPr>
      </w:pPr>
    </w:p>
    <w:p w:rsidR="00B569C3" w:rsidRPr="00B569C3" w:rsidRDefault="00A11E8E" w:rsidP="00B569C3">
      <w:pPr>
        <w:numPr>
          <w:ilvl w:val="3"/>
          <w:numId w:val="83"/>
        </w:numPr>
        <w:spacing w:before="240" w:after="0"/>
        <w:ind w:firstLine="2160"/>
        <w:contextualSpacing/>
        <w:rPr>
          <w:rFonts w:eastAsia="Arial" w:cs="Arial"/>
          <w:color w:val="auto"/>
          <w:szCs w:val="20"/>
        </w:rPr>
      </w:pPr>
      <w:r w:rsidRPr="00F65538">
        <w:rPr>
          <w:rFonts w:eastAsia="Arial" w:cs="Arial"/>
          <w:color w:val="auto"/>
          <w:szCs w:val="20"/>
        </w:rPr>
        <w:t>Optimum Duration: 4 to 8 weeks.</w:t>
      </w:r>
    </w:p>
    <w:p w:rsidR="00B569C3" w:rsidRPr="00F65538" w:rsidRDefault="00B569C3" w:rsidP="00B569C3">
      <w:pPr>
        <w:spacing w:before="240" w:after="0"/>
        <w:ind w:left="2160"/>
        <w:contextualSpacing/>
        <w:rPr>
          <w:rFonts w:eastAsia="Arial" w:cs="Arial"/>
          <w:color w:val="auto"/>
          <w:szCs w:val="20"/>
        </w:rPr>
      </w:pPr>
    </w:p>
    <w:p w:rsidR="004219F6" w:rsidRPr="00F65538" w:rsidRDefault="00A11E8E" w:rsidP="00210FE2">
      <w:pPr>
        <w:numPr>
          <w:ilvl w:val="3"/>
          <w:numId w:val="83"/>
        </w:numPr>
        <w:spacing w:before="240" w:after="0"/>
        <w:ind w:firstLine="2160"/>
        <w:contextualSpacing/>
        <w:rPr>
          <w:rFonts w:eastAsia="Arial" w:cs="Arial"/>
          <w:color w:val="auto"/>
          <w:szCs w:val="20"/>
        </w:rPr>
      </w:pPr>
      <w:r w:rsidRPr="00F65538">
        <w:rPr>
          <w:rFonts w:eastAsia="Arial" w:cs="Arial"/>
          <w:color w:val="auto"/>
          <w:szCs w:val="20"/>
        </w:rPr>
        <w:t>Maximum Duration: 8 weeks.</w:t>
      </w:r>
    </w:p>
    <w:p w:rsidR="004219F6" w:rsidRPr="00F65538" w:rsidRDefault="00A11E8E" w:rsidP="000108FE">
      <w:pPr>
        <w:pStyle w:val="Heading2"/>
        <w:numPr>
          <w:ilvl w:val="0"/>
          <w:numId w:val="0"/>
        </w:numPr>
        <w:ind w:left="1440" w:hanging="720"/>
      </w:pPr>
      <w:bookmarkStart w:id="240" w:name="_Toc476212395"/>
      <w:r w:rsidRPr="00F65538">
        <w:t xml:space="preserve">14. </w:t>
      </w:r>
      <w:r w:rsidRPr="00F65538">
        <w:tab/>
      </w:r>
      <w:r w:rsidRPr="00267324">
        <w:rPr>
          <w:u w:val="single"/>
        </w:rPr>
        <w:t>THERAPY–PASSIVE</w:t>
      </w:r>
      <w:bookmarkEnd w:id="240"/>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F65538">
        <w:rPr>
          <w:rFonts w:eastAsia="Arial" w:cs="Arial"/>
          <w:color w:val="auto"/>
          <w:szCs w:val="20"/>
        </w:rPr>
        <w:t xml:space="preserve">Most of the following passive therapies and modalities are generally well-accepted methods of care for a variety of work-related injuries. This includes those treatment modalities that do not require energy expenditure on the part of the patient. They are principally effective during the early phases of treatment and are directed at controlling symptoms such as pain, inflammation, swelling, and </w:t>
      </w:r>
      <w:r w:rsidR="00A54A5E" w:rsidRPr="00F65538">
        <w:rPr>
          <w:rFonts w:eastAsia="Arial" w:cs="Arial"/>
          <w:color w:val="auto"/>
          <w:szCs w:val="20"/>
        </w:rPr>
        <w:t>at improving</w:t>
      </w:r>
      <w:r w:rsidRPr="00F65538">
        <w:rPr>
          <w:rFonts w:eastAsia="Arial" w:cs="Arial"/>
          <w:color w:val="auto"/>
          <w:szCs w:val="20"/>
        </w:rPr>
        <w:t xml:space="preserve"> the rate of healing soft tissue injuries. They should be used in adjunct with active therapies to help control swelling, pain and inflammation during the rehabilitation process. They may be used intermittently as a therapist deems appropriate or regularly if there are specific goals with objectively measured functional improvements during treatment.</w:t>
      </w:r>
    </w:p>
    <w:p w:rsidR="004219F6" w:rsidRPr="00F65538" w:rsidRDefault="00A11E8E" w:rsidP="000108FE">
      <w:pPr>
        <w:spacing w:before="240" w:after="0"/>
        <w:ind w:left="1440" w:hanging="720"/>
        <w:rPr>
          <w:rFonts w:cs="Arial"/>
          <w:color w:val="auto"/>
          <w:szCs w:val="20"/>
        </w:rPr>
      </w:pPr>
      <w:r w:rsidRPr="00F65538">
        <w:rPr>
          <w:rFonts w:eastAsia="Arial" w:cs="Arial"/>
          <w:color w:val="auto"/>
          <w:szCs w:val="20"/>
        </w:rPr>
        <w:tab/>
        <w:t>On occasion, specific diagnoses and post-surgical conditions may warrant durations of treatment beyond those listed as "maximum.” Factors such as exacerbation of symptoms, re-injury, interrupted continuity of care, need for post-operative therapy, and co-morbidities may also extend durations of care. Specific goals with objectively measured functional improvement during treatment must be cited to justify extended durations of care. If no functional gain is observed after the number of treatments under “time to produce effect” ha</w:t>
      </w:r>
      <w:r w:rsidR="00D6632A" w:rsidRPr="00F65538">
        <w:rPr>
          <w:rFonts w:eastAsia="Arial" w:cs="Arial"/>
          <w:color w:val="auto"/>
          <w:szCs w:val="20"/>
        </w:rPr>
        <w:t>s</w:t>
      </w:r>
      <w:r w:rsidRPr="00F65538">
        <w:rPr>
          <w:rFonts w:eastAsia="Arial" w:cs="Arial"/>
          <w:color w:val="auto"/>
          <w:szCs w:val="20"/>
        </w:rPr>
        <w:t xml:space="preserve"> been completed, then the treatment should be discontinued and alternative treatment interventions, further diagnostic studies, or further consultations should be pursued. </w:t>
      </w:r>
    </w:p>
    <w:p w:rsidR="004219F6" w:rsidRPr="00F65538" w:rsidRDefault="00A11E8E" w:rsidP="000108FE">
      <w:pPr>
        <w:spacing w:before="240" w:after="0"/>
        <w:ind w:left="1440"/>
        <w:rPr>
          <w:rFonts w:cs="Arial"/>
          <w:color w:val="auto"/>
          <w:szCs w:val="20"/>
        </w:rPr>
      </w:pPr>
      <w:r w:rsidRPr="00F65538">
        <w:rPr>
          <w:rFonts w:eastAsia="Arial" w:cs="Arial"/>
          <w:color w:val="auto"/>
          <w:szCs w:val="20"/>
        </w:rPr>
        <w:lastRenderedPageBreak/>
        <w:t>The following passive therapies and modalities are listed in alphabetical order</w:t>
      </w:r>
      <w:r w:rsidR="00CC04EA" w:rsidRPr="00F65538">
        <w:rPr>
          <w:rFonts w:eastAsia="Arial" w:cs="Arial"/>
          <w:color w:val="auto"/>
          <w:szCs w:val="20"/>
        </w:rPr>
        <w:t>.</w:t>
      </w:r>
    </w:p>
    <w:p w:rsidR="004219F6" w:rsidRPr="00251ABC" w:rsidRDefault="00A11E8E" w:rsidP="000108FE">
      <w:pPr>
        <w:pStyle w:val="Heading3"/>
        <w:spacing w:after="0" w:line="240" w:lineRule="auto"/>
        <w:ind w:left="2160" w:hanging="720"/>
        <w:rPr>
          <w:rFonts w:cs="Arial"/>
          <w:vanish/>
          <w:color w:val="auto"/>
          <w:szCs w:val="20"/>
          <w:specVanish/>
        </w:rPr>
      </w:pPr>
      <w:bookmarkStart w:id="241" w:name="_Toc476212396"/>
      <w:r w:rsidRPr="00F65538">
        <w:rPr>
          <w:rFonts w:cs="Arial"/>
          <w:color w:val="auto"/>
          <w:szCs w:val="20"/>
        </w:rPr>
        <w:t xml:space="preserve">a. </w:t>
      </w:r>
      <w:r w:rsidRPr="00F65538">
        <w:rPr>
          <w:rFonts w:cs="Arial"/>
          <w:color w:val="auto"/>
          <w:szCs w:val="20"/>
        </w:rPr>
        <w:tab/>
      </w:r>
      <w:r w:rsidRPr="00251ABC">
        <w:rPr>
          <w:rFonts w:cs="Arial"/>
          <w:color w:val="auto"/>
          <w:szCs w:val="20"/>
          <w:u w:val="single"/>
        </w:rPr>
        <w:t>Electrical Stimulation (Unattended)</w:t>
      </w:r>
      <w:bookmarkEnd w:id="241"/>
    </w:p>
    <w:p w:rsidR="004219F6" w:rsidRPr="00F65538" w:rsidRDefault="00251ABC" w:rsidP="000108FE">
      <w:pPr>
        <w:spacing w:before="240" w:after="0"/>
        <w:ind w:left="2160" w:hanging="720"/>
        <w:rPr>
          <w:rFonts w:cs="Arial"/>
          <w:color w:val="auto"/>
          <w:szCs w:val="20"/>
        </w:rPr>
      </w:pPr>
      <w:r>
        <w:rPr>
          <w:rFonts w:eastAsia="Arial" w:cs="Arial"/>
          <w:b/>
          <w:color w:val="auto"/>
          <w:szCs w:val="20"/>
        </w:rPr>
        <w:t xml:space="preserve">: </w:t>
      </w:r>
      <w:r w:rsidR="00B03829" w:rsidRPr="00F65538">
        <w:rPr>
          <w:rFonts w:eastAsia="Arial" w:cs="Arial"/>
          <w:color w:val="auto"/>
          <w:szCs w:val="20"/>
        </w:rPr>
        <w:t>i</w:t>
      </w:r>
      <w:r w:rsidR="00A11E8E" w:rsidRPr="00F65538">
        <w:rPr>
          <w:rFonts w:eastAsia="Arial" w:cs="Arial"/>
          <w:color w:val="auto"/>
          <w:szCs w:val="20"/>
        </w:rPr>
        <w:t>s an accepted treatment. Once applied, it requires minimal on-site supervision by the physician or non-physician provider. Indications include pain, inflammation, muscle spasm, atrophy, and decreased circulation.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Electrical stimulation is rarely used in cumulative trauma conditions.  However, high voltage, galvanic, and/or interferential stimulators </w:t>
      </w:r>
      <w:r w:rsidR="00B03829" w:rsidRPr="00F65538">
        <w:rPr>
          <w:rFonts w:eastAsia="Arial" w:cs="Arial"/>
          <w:color w:val="auto"/>
          <w:szCs w:val="20"/>
        </w:rPr>
        <w:t>may</w:t>
      </w:r>
      <w:r w:rsidRPr="00F65538">
        <w:rPr>
          <w:rFonts w:eastAsia="Arial" w:cs="Arial"/>
          <w:color w:val="auto"/>
          <w:szCs w:val="20"/>
        </w:rPr>
        <w:t xml:space="preserve"> assist in edema control to decrease pain and improve therapy compliance. It may be appropriate in rare situations when nerve damage or other work related issues have resulted in muscle atrophy and the patient is unable to engage in sufficient active therapy to increase muscle mass. TENS therapy or PENS are not indicated for diagnoses in these</w:t>
      </w:r>
      <w:r w:rsidR="00EB3BF0" w:rsidRPr="00F65538">
        <w:rPr>
          <w:rFonts w:eastAsia="Arial" w:cs="Arial"/>
          <w:color w:val="auto"/>
          <w:szCs w:val="20"/>
        </w:rPr>
        <w:t xml:space="preserve"> G</w:t>
      </w:r>
      <w:r w:rsidR="00B03829" w:rsidRPr="00F65538">
        <w:rPr>
          <w:rFonts w:eastAsia="Arial" w:cs="Arial"/>
          <w:color w:val="auto"/>
          <w:szCs w:val="20"/>
        </w:rPr>
        <w:t>uidelines. Refer to Exhibit 9</w:t>
      </w:r>
      <w:r w:rsidRPr="00F65538">
        <w:rPr>
          <w:rFonts w:eastAsia="Arial" w:cs="Arial"/>
          <w:color w:val="auto"/>
          <w:szCs w:val="20"/>
        </w:rPr>
        <w:t xml:space="preserve"> Chronic Pain Medical Treatment Guidelines for usage.</w:t>
      </w:r>
    </w:p>
    <w:p w:rsidR="004219F6" w:rsidRDefault="00A11E8E" w:rsidP="00210FE2">
      <w:pPr>
        <w:pStyle w:val="ListParagraph"/>
        <w:numPr>
          <w:ilvl w:val="0"/>
          <w:numId w:val="84"/>
        </w:numPr>
        <w:tabs>
          <w:tab w:val="left" w:pos="2880"/>
        </w:tabs>
        <w:spacing w:before="240" w:after="0"/>
        <w:ind w:hanging="720"/>
        <w:rPr>
          <w:rFonts w:eastAsia="Arial" w:cs="Arial"/>
          <w:color w:val="auto"/>
          <w:szCs w:val="20"/>
        </w:rPr>
      </w:pPr>
      <w:r w:rsidRPr="00F65538">
        <w:rPr>
          <w:rFonts w:eastAsia="Arial" w:cs="Arial"/>
          <w:color w:val="auto"/>
          <w:szCs w:val="20"/>
        </w:rPr>
        <w:t>Time to Produce Effect: 2 to 4 treatments.</w:t>
      </w:r>
    </w:p>
    <w:p w:rsidR="00B569C3" w:rsidRPr="00F65538" w:rsidRDefault="00B569C3" w:rsidP="00B569C3">
      <w:pPr>
        <w:pStyle w:val="ListParagraph"/>
        <w:tabs>
          <w:tab w:val="left" w:pos="2880"/>
        </w:tabs>
        <w:spacing w:before="240" w:after="0"/>
        <w:ind w:left="2880"/>
        <w:rPr>
          <w:rFonts w:eastAsia="Arial" w:cs="Arial"/>
          <w:color w:val="auto"/>
          <w:szCs w:val="20"/>
        </w:rPr>
      </w:pPr>
    </w:p>
    <w:p w:rsidR="004219F6" w:rsidRDefault="00A11E8E" w:rsidP="00210FE2">
      <w:pPr>
        <w:pStyle w:val="ListParagraph"/>
        <w:numPr>
          <w:ilvl w:val="0"/>
          <w:numId w:val="84"/>
        </w:numPr>
        <w:tabs>
          <w:tab w:val="left" w:pos="2880"/>
        </w:tabs>
        <w:spacing w:before="240" w:after="0"/>
        <w:ind w:hanging="720"/>
        <w:rPr>
          <w:rFonts w:eastAsia="Arial" w:cs="Arial"/>
          <w:color w:val="auto"/>
          <w:szCs w:val="20"/>
        </w:rPr>
      </w:pPr>
      <w:r w:rsidRPr="00F65538">
        <w:rPr>
          <w:rFonts w:eastAsia="Arial" w:cs="Arial"/>
          <w:color w:val="auto"/>
          <w:szCs w:val="20"/>
        </w:rPr>
        <w:t>Frequency: Varies, depending upon indication, between 2 to 3 times/day to 1 time/week. Provide home unit if frequent use.</w:t>
      </w:r>
    </w:p>
    <w:p w:rsidR="00B569C3" w:rsidRPr="00F65538" w:rsidRDefault="00B569C3" w:rsidP="00B569C3">
      <w:pPr>
        <w:pStyle w:val="ListParagraph"/>
        <w:tabs>
          <w:tab w:val="left" w:pos="2880"/>
        </w:tabs>
        <w:spacing w:before="240" w:after="0"/>
        <w:ind w:left="2880"/>
        <w:rPr>
          <w:rFonts w:eastAsia="Arial" w:cs="Arial"/>
          <w:color w:val="auto"/>
          <w:szCs w:val="20"/>
        </w:rPr>
      </w:pPr>
    </w:p>
    <w:p w:rsidR="004219F6" w:rsidRDefault="00A11E8E" w:rsidP="00210FE2">
      <w:pPr>
        <w:pStyle w:val="ListParagraph"/>
        <w:numPr>
          <w:ilvl w:val="0"/>
          <w:numId w:val="84"/>
        </w:numPr>
        <w:tabs>
          <w:tab w:val="left" w:pos="2880"/>
        </w:tabs>
        <w:spacing w:before="240" w:after="0"/>
        <w:ind w:hanging="720"/>
        <w:rPr>
          <w:rFonts w:eastAsia="Arial" w:cs="Arial"/>
          <w:color w:val="auto"/>
          <w:szCs w:val="20"/>
        </w:rPr>
      </w:pPr>
      <w:r w:rsidRPr="00F65538">
        <w:rPr>
          <w:rFonts w:eastAsia="Arial" w:cs="Arial"/>
          <w:color w:val="auto"/>
          <w:szCs w:val="20"/>
        </w:rPr>
        <w:t>Optimum Duration: 2 to 4 weeks.</w:t>
      </w:r>
    </w:p>
    <w:p w:rsidR="00B569C3" w:rsidRPr="00F65538" w:rsidRDefault="00B569C3" w:rsidP="00B569C3">
      <w:pPr>
        <w:pStyle w:val="ListParagraph"/>
        <w:tabs>
          <w:tab w:val="left" w:pos="2880"/>
        </w:tabs>
        <w:spacing w:before="240" w:after="0"/>
        <w:ind w:left="2880"/>
        <w:rPr>
          <w:rFonts w:eastAsia="Arial" w:cs="Arial"/>
          <w:color w:val="auto"/>
          <w:szCs w:val="20"/>
        </w:rPr>
      </w:pPr>
    </w:p>
    <w:p w:rsidR="004219F6" w:rsidRPr="00F65538" w:rsidRDefault="00A11E8E" w:rsidP="00210FE2">
      <w:pPr>
        <w:pStyle w:val="ListParagraph"/>
        <w:numPr>
          <w:ilvl w:val="0"/>
          <w:numId w:val="84"/>
        </w:numPr>
        <w:tabs>
          <w:tab w:val="left" w:pos="2880"/>
        </w:tabs>
        <w:spacing w:before="240" w:after="0"/>
        <w:ind w:hanging="720"/>
        <w:rPr>
          <w:rFonts w:eastAsia="Arial" w:cs="Arial"/>
          <w:color w:val="auto"/>
          <w:szCs w:val="20"/>
        </w:rPr>
      </w:pPr>
      <w:r w:rsidRPr="00F65538">
        <w:rPr>
          <w:rFonts w:eastAsia="Arial" w:cs="Arial"/>
          <w:color w:val="auto"/>
          <w:szCs w:val="20"/>
        </w:rPr>
        <w:t>Maximum Duration: Home unit as needed.</w:t>
      </w:r>
    </w:p>
    <w:p w:rsidR="004219F6" w:rsidRPr="00D62A73" w:rsidRDefault="00A11E8E" w:rsidP="000108FE">
      <w:pPr>
        <w:pStyle w:val="Heading3"/>
        <w:spacing w:after="0" w:line="240" w:lineRule="auto"/>
        <w:ind w:left="2160" w:hanging="720"/>
        <w:rPr>
          <w:rFonts w:cs="Arial"/>
          <w:vanish/>
          <w:color w:val="auto"/>
          <w:szCs w:val="20"/>
          <w:u w:val="single"/>
          <w:specVanish/>
        </w:rPr>
      </w:pPr>
      <w:bookmarkStart w:id="242" w:name="_Toc476212397"/>
      <w:r w:rsidRPr="00F65538">
        <w:rPr>
          <w:rFonts w:cs="Arial"/>
          <w:color w:val="auto"/>
          <w:szCs w:val="20"/>
        </w:rPr>
        <w:t xml:space="preserve">b. </w:t>
      </w:r>
      <w:r w:rsidRPr="00F65538">
        <w:rPr>
          <w:rFonts w:cs="Arial"/>
          <w:color w:val="auto"/>
          <w:szCs w:val="20"/>
        </w:rPr>
        <w:tab/>
      </w:r>
      <w:r w:rsidRPr="00D62A73">
        <w:rPr>
          <w:rFonts w:cs="Arial"/>
          <w:color w:val="auto"/>
          <w:szCs w:val="20"/>
          <w:u w:val="single"/>
        </w:rPr>
        <w:t>Extracorporeal Shock Wave Therapy (ESWT)</w:t>
      </w:r>
      <w:bookmarkEnd w:id="242"/>
    </w:p>
    <w:p w:rsidR="004219F6" w:rsidRPr="00460FDE" w:rsidRDefault="00D62A73" w:rsidP="000108FE">
      <w:pPr>
        <w:spacing w:before="240" w:after="0"/>
        <w:ind w:left="2160" w:hanging="720"/>
        <w:rPr>
          <w:rFonts w:cs="Arial"/>
          <w:color w:val="auto"/>
          <w:szCs w:val="20"/>
        </w:rPr>
      </w:pPr>
      <w:r>
        <w:rPr>
          <w:rFonts w:eastAsia="Arial" w:cs="Arial"/>
          <w:b/>
          <w:color w:val="auto"/>
          <w:szCs w:val="20"/>
        </w:rPr>
        <w:t xml:space="preserve">: </w:t>
      </w:r>
      <w:r w:rsidR="00A11E8E" w:rsidRPr="00F65538">
        <w:rPr>
          <w:rFonts w:eastAsia="Arial" w:cs="Arial"/>
          <w:color w:val="auto"/>
          <w:szCs w:val="20"/>
        </w:rPr>
        <w:t xml:space="preserve">The natural history of epicondylitis supports an expectation of improvement within 3 months using patient education and modified </w:t>
      </w:r>
      <w:r w:rsidR="00A11E8E" w:rsidRPr="00460FDE">
        <w:rPr>
          <w:rFonts w:eastAsia="Arial" w:cs="Arial"/>
          <w:color w:val="auto"/>
          <w:szCs w:val="20"/>
        </w:rPr>
        <w:t xml:space="preserve">activities </w:t>
      </w:r>
      <w:r w:rsidR="00460FDE" w:rsidRPr="00460FDE">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&lt;EndNote&gt;&lt;Cite&gt;&lt;Author&gt;Bisset&lt;/Author&gt;&lt;Year&gt;2006&lt;/Year&gt;&lt;RecNum&gt;4085&lt;/RecNum&gt;&lt;DisplayText&gt;(L. Bisset et al., 2006)&lt;/DisplayText&gt;&lt;record&gt;&lt;rec-number&gt;4085&lt;/rec-number&gt;&lt;foreign-keys&gt;&lt;key app="EN" db-id="vaxawsfavadaa0er9e8ppds0adazdvepawxx" timestamp="1481064177"&gt;4085&lt;/key&gt;&lt;/foreign-keys&gt;&lt;ref-type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(Electronic)&amp;#xD;0959-535X (Linking)&lt;/isbn&gt;&lt;accession-num&gt;17012266&lt;/accession-num&gt;&lt;urls&gt;&lt;related-urls&gt;&lt;url&gt;https://www.ncbi.nlm.nih.gov/pubmed/17012266&lt;/url&gt;&lt;/related-urls&gt;&lt;/urls&gt;&lt;custom2&gt;PMC1633771&lt;/custom2&gt;&lt;electronic-resource-num&gt;10.1136/bmj.38961.584653.AE&lt;/electronic-resource-num&gt;&lt;modified-date&gt;Referenced in CTC Guideline&lt;/modified-date&gt;&lt;/record&gt;&lt;/Cite&gt;&lt;/EndNote&gt;</w:instrText>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34" w:tooltip="Bisset, 2006 #4085" w:history="1">
        <w:r w:rsidR="00460FDE" w:rsidRPr="00DF6785">
          <w:rPr>
            <w:rStyle w:val="Hyperlink"/>
            <w:rFonts w:eastAsia="Arial" w:cs="Arial"/>
            <w:noProof/>
            <w:szCs w:val="20"/>
          </w:rPr>
          <w:t>L. Bisset et al., 2006</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00A11E8E" w:rsidRPr="00460FDE">
        <w:rPr>
          <w:rFonts w:eastAsia="Arial" w:cs="Arial"/>
          <w:color w:val="auto"/>
          <w:szCs w:val="20"/>
        </w:rPr>
        <w:t xml:space="preserve">.  </w:t>
      </w:r>
    </w:p>
    <w:p w:rsidR="000B2158" w:rsidRPr="00F65538" w:rsidRDefault="00A11E8E" w:rsidP="000108FE">
      <w:pPr>
        <w:spacing w:before="240" w:after="0"/>
        <w:ind w:left="2160" w:hanging="720"/>
        <w:rPr>
          <w:rFonts w:eastAsia="Arial" w:cs="Arial"/>
          <w:color w:val="auto"/>
          <w:szCs w:val="20"/>
        </w:rPr>
      </w:pPr>
      <w:r w:rsidRPr="00460FDE">
        <w:rPr>
          <w:rFonts w:eastAsia="Arial" w:cs="Arial"/>
          <w:color w:val="auto"/>
          <w:szCs w:val="20"/>
        </w:rPr>
        <w:tab/>
        <w:t xml:space="preserve">There is some evidence that highly motivated tennis players may show up to a 35% additional improvement over no other treatment when administered low energy shock wave treatment without local anesthesia </w:t>
      </w:r>
      <w:r w:rsidR="00460FDE" w:rsidRPr="00460FDE">
        <w:rPr>
          <w:rFonts w:eastAsia="Arial" w:cs="Arial"/>
          <w:color w:val="auto"/>
          <w:szCs w:val="20"/>
        </w:rPr>
        <w:fldChar w:fldCharType="begin"/>
      </w:r>
      <w:r w:rsidR="00DF6785">
        <w:rPr>
          <w:rFonts w:eastAsia="Arial" w:cs="Arial"/>
          <w:color w:val="auto"/>
          <w:szCs w:val="20"/>
        </w:rPr>
        <w:instrText xml:space="preserve"> ADDIN EN.CITE &lt;EndNote&gt;&lt;Cite&gt;&lt;Author&gt;Rompe&lt;/Author&gt;&lt;Year&gt;2004&lt;/Year&gt;&lt;RecNum&gt;4354&lt;/RecNum&gt;&lt;DisplayText&gt;(Rompe, 2004)&lt;/DisplayText&gt;&lt;record&gt;&lt;rec-number&gt;4354&lt;/rec-number&gt;&lt;foreign-keys&gt;&lt;key app="EN" db-id="vaxawsfavadaa0er9e8ppds0adazdvepawxx" timestamp="1481064182"&gt;4354&lt;/key&gt;&lt;/foreign-keys&gt;&lt;ref-type name="Journal Article"&gt;17&lt;/ref-type&gt;&lt;contributors&gt;&lt;authors&gt;&lt;author&gt;Rompe, J. D.&lt;/author&gt;&lt;/authors&gt;&lt;/contributors&gt;&lt;titles&gt;&lt;title&gt;Repetitive Low-Energy Shock Wave Treatment for Chronic Lateral Epicondylitis in Tennis Players&lt;/title&gt;&lt;secondary-title&gt;American Journal of Sports Medicine&lt;/secondary-title&gt;&lt;/titles&gt;&lt;periodical&gt;&lt;full-title&gt;American Journal of Sports Medicine&lt;/full-title&gt;&lt;/periodical&gt;&lt;pages&gt;734-743&lt;/pages&gt;&lt;volume&gt;32&lt;/volume&gt;&lt;number&gt;3&lt;/number&gt;&lt;dates&gt;&lt;year&gt;2004&lt;/year&gt;&lt;/dates&gt;&lt;isbn&gt;0363-5465&lt;/isbn&gt;&lt;urls&gt;&lt;/urls&gt;&lt;electronic-resource-num&gt;10.1177/0363546503261697&lt;/electronic-resource-num&gt;&lt;modified-date&gt;Referenced in CTC Guideline&lt;/modified-date&gt;&lt;/record&gt;&lt;/Cite&gt;&lt;/EndNote&gt;</w:instrText>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218" w:tooltip="Rompe, 2004 #4354" w:history="1">
        <w:r w:rsidR="00460FDE" w:rsidRPr="00DF6785">
          <w:rPr>
            <w:rStyle w:val="Hyperlink"/>
            <w:rFonts w:eastAsia="Arial" w:cs="Arial"/>
            <w:noProof/>
            <w:szCs w:val="20"/>
          </w:rPr>
          <w:t>Rompe, 2004</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Pr="00460FDE">
        <w:rPr>
          <w:rFonts w:eastAsia="Arial" w:cs="Arial"/>
          <w:color w:val="auto"/>
          <w:szCs w:val="20"/>
        </w:rPr>
        <w:t>. Two other studies are not of sufficient q</w:t>
      </w:r>
      <w:r w:rsidR="00460FDE" w:rsidRPr="00460FDE">
        <w:rPr>
          <w:rFonts w:eastAsia="Arial" w:cs="Arial"/>
          <w:color w:val="auto"/>
          <w:szCs w:val="20"/>
        </w:rPr>
        <w:t xml:space="preserve">uality to qualify for evidence </w:t>
      </w:r>
      <w:r w:rsidR="00460FDE" w:rsidRPr="00460FDE">
        <w:rPr>
          <w:rFonts w:eastAsia="Arial" w:cs="Arial"/>
          <w:color w:val="auto"/>
          <w:szCs w:val="20"/>
        </w:rPr>
        <w:fldChar w:fldCharType="begin">
          <w:fldData xml:space="preserve">PEVuZE5vdGU+PENpdGU+PEF1dGhvcj5PenR1cmFuPC9BdXRob3I+PFllYXI+MjAxMDwvWWVhcj48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PEVuZE5vdGU+PENpdGU+PEF1dGhvcj5PenR1cmFuPC9BdXRob3I+PFllYXI+MjAxMDwvWWVhcj48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460FDE" w:rsidRPr="00460FDE">
        <w:rPr>
          <w:rFonts w:eastAsia="Arial" w:cs="Arial"/>
          <w:color w:val="auto"/>
          <w:szCs w:val="20"/>
        </w:rPr>
      </w:r>
      <w:r w:rsidR="00460FDE" w:rsidRPr="00460FDE">
        <w:rPr>
          <w:rFonts w:eastAsia="Arial" w:cs="Arial"/>
          <w:color w:val="auto"/>
          <w:szCs w:val="20"/>
        </w:rPr>
        <w:fldChar w:fldCharType="separate"/>
      </w:r>
      <w:r w:rsidR="00460FDE" w:rsidRPr="00460FDE">
        <w:rPr>
          <w:rFonts w:eastAsia="Arial" w:cs="Arial"/>
          <w:noProof/>
          <w:color w:val="auto"/>
          <w:szCs w:val="20"/>
        </w:rPr>
        <w:t>(</w:t>
      </w:r>
      <w:hyperlink w:anchor="_ENREF_193" w:tooltip="Ozturan, 2010 #4315" w:history="1">
        <w:r w:rsidR="00460FDE" w:rsidRPr="00DF6785">
          <w:rPr>
            <w:rStyle w:val="Hyperlink"/>
            <w:rFonts w:eastAsia="Arial" w:cs="Arial"/>
            <w:noProof/>
            <w:szCs w:val="20"/>
          </w:rPr>
          <w:t>Ozturan et al., 2010</w:t>
        </w:r>
      </w:hyperlink>
      <w:r w:rsidR="00460FDE" w:rsidRPr="00460FDE">
        <w:rPr>
          <w:rFonts w:eastAsia="Arial" w:cs="Arial"/>
          <w:noProof/>
          <w:color w:val="auto"/>
          <w:szCs w:val="20"/>
        </w:rPr>
        <w:t xml:space="preserve">; </w:t>
      </w:r>
      <w:hyperlink w:anchor="_ENREF_248" w:tooltip="Spacca, 2005 #4620" w:history="1">
        <w:r w:rsidR="00460FDE" w:rsidRPr="00DF6785">
          <w:rPr>
            <w:rStyle w:val="Hyperlink"/>
            <w:rFonts w:eastAsia="Arial" w:cs="Arial"/>
            <w:noProof/>
            <w:szCs w:val="20"/>
          </w:rPr>
          <w:t>Spacca et al., 2005</w:t>
        </w:r>
      </w:hyperlink>
      <w:r w:rsidR="00460FDE" w:rsidRPr="00460FDE">
        <w:rPr>
          <w:rFonts w:eastAsia="Arial" w:cs="Arial"/>
          <w:noProof/>
          <w:color w:val="auto"/>
          <w:szCs w:val="20"/>
        </w:rPr>
        <w:t>)</w:t>
      </w:r>
      <w:r w:rsidR="00460FDE" w:rsidRPr="00460FDE">
        <w:rPr>
          <w:rFonts w:eastAsia="Arial" w:cs="Arial"/>
          <w:color w:val="auto"/>
          <w:szCs w:val="20"/>
        </w:rPr>
        <w:fldChar w:fldCharType="end"/>
      </w:r>
      <w:r w:rsidRPr="00460FDE">
        <w:rPr>
          <w:rFonts w:eastAsia="Arial" w:cs="Arial"/>
          <w:color w:val="auto"/>
          <w:szCs w:val="20"/>
        </w:rPr>
        <w:t>. There is some evidence that three weekly sessions of radial ESWT and sham ESWT lead to statistically similar symptomatic and functional outcomes at three months, but a benefit of</w:t>
      </w:r>
      <w:r w:rsidRPr="00F65538">
        <w:rPr>
          <w:rFonts w:eastAsia="Arial" w:cs="Arial"/>
          <w:color w:val="auto"/>
          <w:szCs w:val="20"/>
        </w:rPr>
        <w:t xml:space="preserve"> radial ESWT cannot be ruled out due to uncertainties in the data.</w:t>
      </w:r>
    </w:p>
    <w:p w:rsidR="004219F6" w:rsidRPr="00F65538" w:rsidRDefault="00D62A73" w:rsidP="000108FE">
      <w:pPr>
        <w:spacing w:before="240" w:after="0"/>
        <w:ind w:left="2160" w:hanging="720"/>
        <w:rPr>
          <w:rFonts w:cs="Arial"/>
          <w:color w:val="auto"/>
          <w:szCs w:val="20"/>
        </w:rPr>
      </w:pPr>
      <w:r>
        <w:rPr>
          <w:rFonts w:eastAsia="Arial" w:cs="Arial"/>
          <w:color w:val="auto"/>
          <w:szCs w:val="20"/>
        </w:rPr>
        <w:tab/>
      </w:r>
      <w:r w:rsidR="00A11E8E" w:rsidRPr="00F65538">
        <w:rPr>
          <w:rFonts w:eastAsia="Arial" w:cs="Arial"/>
          <w:color w:val="auto"/>
          <w:szCs w:val="20"/>
        </w:rPr>
        <w:t>The preponderance of evidence does not support the efficacy of</w:t>
      </w:r>
      <w:r>
        <w:rPr>
          <w:rFonts w:eastAsia="Arial" w:cs="Arial"/>
          <w:color w:val="auto"/>
          <w:szCs w:val="20"/>
        </w:rPr>
        <w:t xml:space="preserve"> ESWT in the </w:t>
      </w:r>
      <w:r w:rsidR="000B2158" w:rsidRPr="00F65538">
        <w:rPr>
          <w:rFonts w:eastAsia="Arial" w:cs="Arial"/>
          <w:color w:val="auto"/>
          <w:szCs w:val="20"/>
        </w:rPr>
        <w:t>working population;</w:t>
      </w:r>
      <w:r w:rsidR="00A11E8E" w:rsidRPr="00F65538">
        <w:rPr>
          <w:rFonts w:eastAsia="Arial" w:cs="Arial"/>
          <w:color w:val="auto"/>
          <w:szCs w:val="20"/>
        </w:rPr>
        <w:t xml:space="preserve"> therefore</w:t>
      </w:r>
      <w:r w:rsidR="000B2158" w:rsidRPr="00F65538">
        <w:rPr>
          <w:rFonts w:eastAsia="Arial" w:cs="Arial"/>
          <w:color w:val="auto"/>
          <w:szCs w:val="20"/>
        </w:rPr>
        <w:t>,</w:t>
      </w:r>
      <w:r w:rsidR="00A11E8E" w:rsidRPr="00F65538">
        <w:rPr>
          <w:rFonts w:eastAsia="Arial" w:cs="Arial"/>
          <w:color w:val="auto"/>
          <w:szCs w:val="20"/>
        </w:rPr>
        <w:t xml:space="preserve"> it is </w:t>
      </w:r>
      <w:r w:rsidR="00A11E8E" w:rsidRPr="00F65538">
        <w:rPr>
          <w:rFonts w:eastAsia="Arial" w:cs="Arial"/>
          <w:b/>
          <w:i/>
          <w:color w:val="auto"/>
          <w:szCs w:val="20"/>
        </w:rPr>
        <w:t>not recommended</w:t>
      </w:r>
      <w:r w:rsidR="00A11E8E" w:rsidRPr="00F65538">
        <w:rPr>
          <w:rFonts w:eastAsia="Arial" w:cs="Arial"/>
          <w:color w:val="auto"/>
          <w:szCs w:val="20"/>
        </w:rPr>
        <w:t xml:space="preserve">. </w:t>
      </w:r>
    </w:p>
    <w:p w:rsidR="004219F6" w:rsidRPr="00D62A73" w:rsidRDefault="00A11E8E" w:rsidP="000108FE">
      <w:pPr>
        <w:pStyle w:val="Heading3"/>
        <w:tabs>
          <w:tab w:val="left" w:pos="2160"/>
        </w:tabs>
        <w:spacing w:after="0" w:line="240" w:lineRule="auto"/>
        <w:ind w:left="2160" w:hanging="720"/>
        <w:rPr>
          <w:rFonts w:cs="Arial"/>
          <w:vanish/>
          <w:color w:val="auto"/>
          <w:szCs w:val="20"/>
          <w:specVanish/>
        </w:rPr>
      </w:pPr>
      <w:bookmarkStart w:id="243" w:name="_Toc476212398"/>
      <w:r w:rsidRPr="00F65538">
        <w:rPr>
          <w:rFonts w:cs="Arial"/>
          <w:color w:val="auto"/>
          <w:szCs w:val="20"/>
        </w:rPr>
        <w:lastRenderedPageBreak/>
        <w:t xml:space="preserve">c. </w:t>
      </w:r>
      <w:r w:rsidRPr="00F65538">
        <w:rPr>
          <w:rFonts w:cs="Arial"/>
          <w:color w:val="auto"/>
          <w:szCs w:val="20"/>
        </w:rPr>
        <w:tab/>
      </w:r>
      <w:r w:rsidRPr="00D62A73">
        <w:rPr>
          <w:rFonts w:cs="Arial"/>
          <w:color w:val="auto"/>
          <w:szCs w:val="20"/>
          <w:u w:val="single"/>
        </w:rPr>
        <w:t>Iontophoresis</w:t>
      </w:r>
      <w:bookmarkEnd w:id="243"/>
    </w:p>
    <w:p w:rsidR="004219F6" w:rsidRDefault="00AF45B2" w:rsidP="000108FE">
      <w:pPr>
        <w:tabs>
          <w:tab w:val="left" w:pos="2160"/>
        </w:tabs>
        <w:spacing w:before="240" w:after="0"/>
        <w:ind w:left="2160" w:hanging="720"/>
        <w:rPr>
          <w:rFonts w:eastAsia="Arial" w:cs="Arial"/>
          <w:color w:val="auto"/>
          <w:szCs w:val="20"/>
        </w:rPr>
      </w:pPr>
      <w:r w:rsidRPr="00F65538">
        <w:rPr>
          <w:rFonts w:eastAsia="Arial" w:cs="Arial"/>
          <w:color w:val="auto"/>
          <w:szCs w:val="20"/>
        </w:rPr>
        <w:t>: i</w:t>
      </w:r>
      <w:r w:rsidR="00A11E8E" w:rsidRPr="00F65538">
        <w:rPr>
          <w:rFonts w:eastAsia="Arial" w:cs="Arial"/>
          <w:color w:val="auto"/>
          <w:szCs w:val="20"/>
        </w:rPr>
        <w:t>s an accepted treatment. It is the transfer of medication, including, but not limited to, steroidal anti-inflammatories and anesthetics, through the use of electrical stimulation. Indications include pain (lidocaine), inflammation (hydrocortisone, salicylate), edema (</w:t>
      </w:r>
      <w:proofErr w:type="spellStart"/>
      <w:r w:rsidR="00A11E8E" w:rsidRPr="00F65538">
        <w:rPr>
          <w:rFonts w:eastAsia="Arial" w:cs="Arial"/>
          <w:color w:val="auto"/>
          <w:szCs w:val="20"/>
        </w:rPr>
        <w:t>mecholyl</w:t>
      </w:r>
      <w:proofErr w:type="spellEnd"/>
      <w:r w:rsidR="00A11E8E" w:rsidRPr="00F65538">
        <w:rPr>
          <w:rFonts w:eastAsia="Arial" w:cs="Arial"/>
          <w:color w:val="auto"/>
          <w:szCs w:val="20"/>
        </w:rPr>
        <w:t xml:space="preserve">, hyaluronidase, and salicylate), ischemia (magnesium, </w:t>
      </w:r>
      <w:proofErr w:type="spellStart"/>
      <w:r w:rsidR="00A11E8E" w:rsidRPr="00F65538">
        <w:rPr>
          <w:rFonts w:eastAsia="Arial" w:cs="Arial"/>
          <w:color w:val="auto"/>
          <w:szCs w:val="20"/>
        </w:rPr>
        <w:t>mecholyl</w:t>
      </w:r>
      <w:proofErr w:type="spellEnd"/>
      <w:r w:rsidR="00A11E8E" w:rsidRPr="00F65538">
        <w:rPr>
          <w:rFonts w:eastAsia="Arial" w:cs="Arial"/>
          <w:color w:val="auto"/>
          <w:szCs w:val="20"/>
        </w:rPr>
        <w:t>, and iodine), muscle spasm (magnesium, calcium)</w:t>
      </w:r>
      <w:r w:rsidR="00012629" w:rsidRPr="00F65538">
        <w:rPr>
          <w:rFonts w:eastAsia="Arial" w:cs="Arial"/>
          <w:color w:val="auto"/>
          <w:szCs w:val="20"/>
        </w:rPr>
        <w:t>,</w:t>
      </w:r>
      <w:r w:rsidR="00A11E8E" w:rsidRPr="00F65538">
        <w:rPr>
          <w:rFonts w:eastAsia="Arial" w:cs="Arial"/>
          <w:color w:val="auto"/>
          <w:szCs w:val="20"/>
        </w:rPr>
        <w:t xml:space="preserve"> calcific deposits (acetate), </w:t>
      </w:r>
      <w:r w:rsidR="00012629" w:rsidRPr="00F65538">
        <w:rPr>
          <w:rFonts w:eastAsia="Arial" w:cs="Arial"/>
          <w:color w:val="auto"/>
          <w:szCs w:val="20"/>
        </w:rPr>
        <w:t xml:space="preserve">and </w:t>
      </w:r>
      <w:r w:rsidR="00A11E8E" w:rsidRPr="00F65538">
        <w:rPr>
          <w:rFonts w:eastAsia="Arial" w:cs="Arial"/>
          <w:color w:val="auto"/>
          <w:szCs w:val="20"/>
        </w:rPr>
        <w:t xml:space="preserve">scars and keloids (chlorine, iodine, acetate). Refer to the specific diagnosis for use with cumulative trauma. Under current FDA regulations, the physician issues a prescription to the patient for the dexamethasone for this treatment and the patient transports the medication to the treatment location. </w:t>
      </w:r>
      <w:r w:rsidR="00A11E8E" w:rsidRPr="00F65538">
        <w:rPr>
          <w:rFonts w:eastAsia="Arial" w:cs="Arial"/>
          <w:b/>
          <w:color w:val="auto"/>
          <w:szCs w:val="20"/>
        </w:rPr>
        <w:t xml:space="preserve">  </w:t>
      </w:r>
      <w:r w:rsidR="00A11E8E" w:rsidRPr="00F65538">
        <w:rPr>
          <w:rFonts w:eastAsia="Arial" w:cs="Arial"/>
          <w:color w:val="auto"/>
          <w:szCs w:val="20"/>
        </w:rPr>
        <w:t xml:space="preserve"> </w:t>
      </w:r>
    </w:p>
    <w:p w:rsidR="00B569C3" w:rsidRPr="00F65538" w:rsidRDefault="00B569C3" w:rsidP="000108FE">
      <w:pPr>
        <w:tabs>
          <w:tab w:val="left" w:pos="2160"/>
        </w:tabs>
        <w:spacing w:before="240" w:after="0"/>
        <w:ind w:left="2160" w:hanging="720"/>
        <w:rPr>
          <w:rFonts w:cs="Arial"/>
          <w:color w:val="auto"/>
          <w:szCs w:val="20"/>
        </w:rPr>
      </w:pPr>
    </w:p>
    <w:p w:rsidR="004219F6" w:rsidRDefault="00A11E8E" w:rsidP="00210FE2">
      <w:pPr>
        <w:numPr>
          <w:ilvl w:val="3"/>
          <w:numId w:val="85"/>
        </w:numPr>
        <w:spacing w:before="240" w:after="0"/>
        <w:ind w:left="2880" w:hanging="720"/>
        <w:contextualSpacing/>
        <w:rPr>
          <w:rFonts w:eastAsia="Arial" w:cs="Arial"/>
          <w:color w:val="auto"/>
          <w:szCs w:val="20"/>
        </w:rPr>
      </w:pPr>
      <w:r w:rsidRPr="00F65538">
        <w:rPr>
          <w:rFonts w:eastAsia="Arial" w:cs="Arial"/>
          <w:color w:val="auto"/>
          <w:szCs w:val="20"/>
        </w:rPr>
        <w:t>Time to Produce Effect: 1 to 4 treatments.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5"/>
        </w:numPr>
        <w:spacing w:before="240" w:after="0"/>
        <w:ind w:left="2880" w:hanging="720"/>
        <w:contextualSpacing/>
        <w:rPr>
          <w:rFonts w:eastAsia="Arial" w:cs="Arial"/>
          <w:color w:val="auto"/>
          <w:szCs w:val="20"/>
        </w:rPr>
      </w:pPr>
      <w:r w:rsidRPr="00F65538">
        <w:rPr>
          <w:rFonts w:eastAsia="Arial" w:cs="Arial"/>
          <w:color w:val="auto"/>
          <w:szCs w:val="20"/>
        </w:rPr>
        <w:t>Frequency: 2 to 3 times per week with at least 48 hours between treatments.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5"/>
        </w:numPr>
        <w:spacing w:before="240" w:after="0"/>
        <w:ind w:left="2880" w:hanging="720"/>
        <w:contextualSpacing/>
        <w:rPr>
          <w:rFonts w:eastAsia="Arial" w:cs="Arial"/>
          <w:color w:val="auto"/>
          <w:szCs w:val="20"/>
        </w:rPr>
      </w:pPr>
      <w:r w:rsidRPr="00F65538">
        <w:rPr>
          <w:rFonts w:eastAsia="Arial" w:cs="Arial"/>
          <w:color w:val="auto"/>
          <w:szCs w:val="20"/>
        </w:rPr>
        <w:t>Optimum Duration: 6 to 9 treatments.</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85"/>
        </w:numPr>
        <w:spacing w:before="240" w:after="0"/>
        <w:ind w:left="2880" w:hanging="720"/>
        <w:contextualSpacing/>
        <w:rPr>
          <w:rFonts w:eastAsia="Arial" w:cs="Arial"/>
          <w:color w:val="auto"/>
          <w:szCs w:val="20"/>
        </w:rPr>
      </w:pPr>
      <w:r w:rsidRPr="00F65538">
        <w:rPr>
          <w:rFonts w:eastAsia="Arial" w:cs="Arial"/>
          <w:color w:val="auto"/>
          <w:szCs w:val="20"/>
        </w:rPr>
        <w:t>Maximum Duration: 9 treatments.</w:t>
      </w:r>
    </w:p>
    <w:p w:rsidR="004219F6" w:rsidRPr="00490C1B" w:rsidRDefault="00A11E8E" w:rsidP="000108FE">
      <w:pPr>
        <w:pStyle w:val="Heading3"/>
        <w:spacing w:after="0" w:line="240" w:lineRule="auto"/>
        <w:ind w:left="2160" w:hanging="720"/>
        <w:rPr>
          <w:rFonts w:cs="Arial"/>
          <w:vanish/>
          <w:color w:val="auto"/>
          <w:szCs w:val="20"/>
          <w:specVanish/>
        </w:rPr>
      </w:pPr>
      <w:bookmarkStart w:id="244" w:name="_Toc476212399"/>
      <w:r w:rsidRPr="00F65538">
        <w:rPr>
          <w:rFonts w:cs="Arial"/>
          <w:color w:val="auto"/>
          <w:szCs w:val="20"/>
        </w:rPr>
        <w:lastRenderedPageBreak/>
        <w:t xml:space="preserve">d. </w:t>
      </w:r>
      <w:r w:rsidRPr="00F65538">
        <w:rPr>
          <w:rFonts w:cs="Arial"/>
          <w:color w:val="auto"/>
          <w:szCs w:val="20"/>
        </w:rPr>
        <w:tab/>
      </w:r>
      <w:r w:rsidRPr="00490C1B">
        <w:rPr>
          <w:rFonts w:cs="Arial"/>
          <w:color w:val="auto"/>
          <w:szCs w:val="20"/>
          <w:u w:val="single"/>
        </w:rPr>
        <w:t>Low Level Laser Therapy</w:t>
      </w:r>
      <w:bookmarkEnd w:id="244"/>
    </w:p>
    <w:p w:rsidR="004219F6" w:rsidRPr="00F65538" w:rsidRDefault="00651FD3" w:rsidP="000108FE">
      <w:pPr>
        <w:spacing w:before="240" w:after="0"/>
        <w:ind w:left="2160" w:hanging="720"/>
        <w:rPr>
          <w:rFonts w:cs="Arial"/>
          <w:color w:val="auto"/>
          <w:szCs w:val="20"/>
        </w:rPr>
      </w:pPr>
      <w:r w:rsidRPr="00F65538">
        <w:rPr>
          <w:rFonts w:eastAsia="Arial" w:cs="Arial"/>
          <w:b/>
          <w:color w:val="auto"/>
          <w:szCs w:val="20"/>
        </w:rPr>
        <w:t xml:space="preserve"> (LLLT)</w:t>
      </w:r>
      <w:r w:rsidR="00C45373">
        <w:rPr>
          <w:rFonts w:eastAsia="Arial" w:cs="Arial"/>
          <w:color w:val="auto"/>
          <w:szCs w:val="20"/>
        </w:rPr>
        <w:t>:</w:t>
      </w:r>
      <w:r w:rsidR="00A11E8E" w:rsidRPr="00F65538">
        <w:rPr>
          <w:rFonts w:eastAsia="Arial" w:cs="Arial"/>
          <w:color w:val="auto"/>
          <w:szCs w:val="20"/>
        </w:rPr>
        <w:t xml:space="preserve"> There is some evidence that low-level laser therapy adds no short term benefit for reducing symptoms and improving function compared to full-time splinting for 3 </w:t>
      </w:r>
      <w:r w:rsidR="00A11E8E" w:rsidRPr="00C45373">
        <w:rPr>
          <w:rFonts w:eastAsia="Arial" w:cs="Arial"/>
          <w:color w:val="auto"/>
          <w:szCs w:val="20"/>
        </w:rPr>
        <w:t xml:space="preserve">months </w:t>
      </w:r>
      <w:r w:rsidR="00C45373" w:rsidRPr="00C4537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45373" w:rsidRPr="00C45373">
        <w:rPr>
          <w:rFonts w:eastAsia="Arial" w:cs="Arial"/>
          <w:color w:val="auto"/>
          <w:szCs w:val="20"/>
        </w:rPr>
      </w:r>
      <w:r w:rsidR="00C45373" w:rsidRPr="00C45373">
        <w:rPr>
          <w:rFonts w:eastAsia="Arial" w:cs="Arial"/>
          <w:color w:val="auto"/>
          <w:szCs w:val="20"/>
        </w:rPr>
        <w:fldChar w:fldCharType="separate"/>
      </w:r>
      <w:r w:rsidR="00C45373" w:rsidRPr="00C45373">
        <w:rPr>
          <w:rFonts w:eastAsia="Arial" w:cs="Arial"/>
          <w:noProof/>
          <w:color w:val="auto"/>
          <w:szCs w:val="20"/>
        </w:rPr>
        <w:t>(</w:t>
      </w:r>
      <w:hyperlink w:anchor="_ENREF_125" w:tooltip="Huisstede, 2010 #4232" w:history="1">
        <w:r w:rsidR="00C45373" w:rsidRPr="00DF6785">
          <w:rPr>
            <w:rStyle w:val="Hyperlink"/>
            <w:rFonts w:eastAsia="Arial" w:cs="Arial"/>
            <w:noProof/>
            <w:szCs w:val="20"/>
          </w:rPr>
          <w:t>B. M. Huisstede, Hoogvliet, et al., 2010</w:t>
        </w:r>
      </w:hyperlink>
      <w:r w:rsidR="00C45373" w:rsidRPr="00C45373">
        <w:rPr>
          <w:rFonts w:eastAsia="Arial" w:cs="Arial"/>
          <w:noProof/>
          <w:color w:val="auto"/>
          <w:szCs w:val="20"/>
        </w:rPr>
        <w:t>)</w:t>
      </w:r>
      <w:r w:rsidR="00C45373" w:rsidRPr="00C45373">
        <w:rPr>
          <w:rFonts w:eastAsia="Arial" w:cs="Arial"/>
          <w:color w:val="auto"/>
          <w:szCs w:val="20"/>
        </w:rPr>
        <w:fldChar w:fldCharType="end"/>
      </w:r>
      <w:r w:rsidR="00A11E8E" w:rsidRPr="00C45373">
        <w:rPr>
          <w:rFonts w:eastAsia="Arial" w:cs="Arial"/>
          <w:color w:val="auto"/>
          <w:szCs w:val="20"/>
        </w:rPr>
        <w:t xml:space="preserve">. There is good evidence that laser therapy is ineffective regarding pain and function compared with placebo as an intervention to treat </w:t>
      </w:r>
      <w:r w:rsidRPr="00C45373">
        <w:rPr>
          <w:rFonts w:eastAsia="Arial" w:cs="Arial"/>
          <w:color w:val="auto"/>
          <w:szCs w:val="20"/>
        </w:rPr>
        <w:t xml:space="preserve">carpal tunnel syndrome </w:t>
      </w:r>
      <w:r w:rsidR="00A11E8E" w:rsidRPr="00C45373">
        <w:rPr>
          <w:rFonts w:eastAsia="Arial" w:cs="Arial"/>
          <w:color w:val="auto"/>
          <w:szCs w:val="20"/>
        </w:rPr>
        <w:t xml:space="preserve">in the short term </w:t>
      </w:r>
      <w:r w:rsidR="00C45373" w:rsidRPr="00C4537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dmxpZXQsIGV0IGFsLiwgMjAxMCk8L0Rpc3BsYXlUZXh0PjxyZWNvcmQ+PHJlYy1udW1iZXI+NDIz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PHBhZ2VzPjk4MS0xMDA0PC9wYWdlcz48dm9sdW1lPjkxPC92b2x1bWU+PG51bWJlcj43PC9udW1i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45373" w:rsidRPr="00C45373">
        <w:rPr>
          <w:rFonts w:eastAsia="Arial" w:cs="Arial"/>
          <w:color w:val="auto"/>
          <w:szCs w:val="20"/>
        </w:rPr>
      </w:r>
      <w:r w:rsidR="00C45373" w:rsidRPr="00C45373">
        <w:rPr>
          <w:rFonts w:eastAsia="Arial" w:cs="Arial"/>
          <w:color w:val="auto"/>
          <w:szCs w:val="20"/>
        </w:rPr>
        <w:fldChar w:fldCharType="separate"/>
      </w:r>
      <w:r w:rsidR="00C45373" w:rsidRPr="00C45373">
        <w:rPr>
          <w:rFonts w:eastAsia="Arial" w:cs="Arial"/>
          <w:noProof/>
          <w:color w:val="auto"/>
          <w:szCs w:val="20"/>
        </w:rPr>
        <w:t>(</w:t>
      </w:r>
      <w:hyperlink w:anchor="_ENREF_125" w:tooltip="Huisstede, 2010 #4232" w:history="1">
        <w:r w:rsidR="00C45373" w:rsidRPr="00DF6785">
          <w:rPr>
            <w:rStyle w:val="Hyperlink"/>
            <w:rFonts w:eastAsia="Arial" w:cs="Arial"/>
            <w:noProof/>
            <w:szCs w:val="20"/>
          </w:rPr>
          <w:t>B. M. Huisstede, Hoogvliet, et al., 2010</w:t>
        </w:r>
      </w:hyperlink>
      <w:r w:rsidR="00C45373" w:rsidRPr="00C45373">
        <w:rPr>
          <w:rFonts w:eastAsia="Arial" w:cs="Arial"/>
          <w:noProof/>
          <w:color w:val="auto"/>
          <w:szCs w:val="20"/>
        </w:rPr>
        <w:t>)</w:t>
      </w:r>
      <w:r w:rsidR="00C45373" w:rsidRPr="00C45373">
        <w:rPr>
          <w:rFonts w:eastAsia="Arial" w:cs="Arial"/>
          <w:color w:val="auto"/>
          <w:szCs w:val="20"/>
        </w:rPr>
        <w:fldChar w:fldCharType="end"/>
      </w:r>
      <w:r w:rsidR="00A11E8E" w:rsidRPr="00C45373">
        <w:rPr>
          <w:rFonts w:eastAsia="Arial" w:cs="Arial"/>
          <w:color w:val="auto"/>
          <w:szCs w:val="20"/>
        </w:rPr>
        <w:t>. This is some evidence that LLLT is no more effective than placebo LLLT in reducing pain and symptoms and improving functionality in the conservative treatment of patients affected</w:t>
      </w:r>
      <w:r w:rsidRPr="00C45373">
        <w:rPr>
          <w:rFonts w:eastAsia="Arial" w:cs="Arial"/>
          <w:color w:val="auto"/>
          <w:szCs w:val="20"/>
        </w:rPr>
        <w:t xml:space="preserve"> by carpal tunnel syndrome</w:t>
      </w:r>
      <w:r w:rsidR="00C45373" w:rsidRPr="00C45373">
        <w:rPr>
          <w:rFonts w:eastAsia="Arial" w:cs="Arial"/>
          <w:color w:val="auto"/>
          <w:szCs w:val="20"/>
        </w:rPr>
        <w:t xml:space="preserve"> </w:t>
      </w:r>
      <w:r w:rsidR="00C45373" w:rsidRPr="00C45373">
        <w:rPr>
          <w:rFonts w:eastAsia="Arial" w:cs="Arial"/>
          <w:color w:val="auto"/>
          <w:szCs w:val="20"/>
        </w:rPr>
        <w:fldChar w:fldCharType="begin">
          <w:fldData xml:space="preserve">PEVuZE5vdGU+PENpdGU+PEF1dGhvcj5UYXNjaW9nbHU8L0F1dGhvcj48WWVhcj4yMDEyPC9ZZWFy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PEVuZE5vdGU+PENpdGU+PEF1dGhvcj5UYXNjaW9nbHU8L0F1dGhvcj48WWVhcj4yMDEyPC9ZZWFy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45373" w:rsidRPr="00C45373">
        <w:rPr>
          <w:rFonts w:eastAsia="Arial" w:cs="Arial"/>
          <w:color w:val="auto"/>
          <w:szCs w:val="20"/>
        </w:rPr>
      </w:r>
      <w:r w:rsidR="00C45373" w:rsidRPr="00C45373">
        <w:rPr>
          <w:rFonts w:eastAsia="Arial" w:cs="Arial"/>
          <w:color w:val="auto"/>
          <w:szCs w:val="20"/>
        </w:rPr>
        <w:fldChar w:fldCharType="separate"/>
      </w:r>
      <w:r w:rsidR="00C45373" w:rsidRPr="00C45373">
        <w:rPr>
          <w:rFonts w:eastAsia="Arial" w:cs="Arial"/>
          <w:noProof/>
          <w:color w:val="auto"/>
          <w:szCs w:val="20"/>
        </w:rPr>
        <w:t>(</w:t>
      </w:r>
      <w:hyperlink w:anchor="_ENREF_260" w:tooltip="Tascioglu, 2012 #4409" w:history="1">
        <w:r w:rsidR="00C45373" w:rsidRPr="00DF6785">
          <w:rPr>
            <w:rStyle w:val="Hyperlink"/>
            <w:rFonts w:eastAsia="Arial" w:cs="Arial"/>
            <w:noProof/>
            <w:szCs w:val="20"/>
          </w:rPr>
          <w:t>Tascioglu et al., 2012</w:t>
        </w:r>
      </w:hyperlink>
      <w:r w:rsidR="00C45373" w:rsidRPr="00C45373">
        <w:rPr>
          <w:rFonts w:eastAsia="Arial" w:cs="Arial"/>
          <w:noProof/>
          <w:color w:val="auto"/>
          <w:szCs w:val="20"/>
        </w:rPr>
        <w:t>)</w:t>
      </w:r>
      <w:r w:rsidR="00C45373" w:rsidRPr="00C45373">
        <w:rPr>
          <w:rFonts w:eastAsia="Arial" w:cs="Arial"/>
          <w:color w:val="auto"/>
          <w:szCs w:val="20"/>
        </w:rPr>
        <w:fldChar w:fldCharType="end"/>
      </w:r>
      <w:r w:rsidR="00A11E8E" w:rsidRPr="00C45373">
        <w:rPr>
          <w:rFonts w:eastAsia="Arial" w:cs="Arial"/>
          <w:color w:val="auto"/>
          <w:szCs w:val="20"/>
        </w:rPr>
        <w:t xml:space="preserve">. There is some evidence that </w:t>
      </w:r>
      <w:r w:rsidRPr="00C45373">
        <w:rPr>
          <w:rFonts w:eastAsia="Arial" w:cs="Arial"/>
          <w:color w:val="auto"/>
          <w:szCs w:val="20"/>
        </w:rPr>
        <w:t>LLLT</w:t>
      </w:r>
      <w:r w:rsidR="00A11E8E" w:rsidRPr="00C45373">
        <w:rPr>
          <w:rFonts w:eastAsia="Arial" w:cs="Arial"/>
          <w:color w:val="auto"/>
          <w:szCs w:val="20"/>
        </w:rPr>
        <w:t xml:space="preserve"> plus splinting is no more effective than splinting alone in reducing </w:t>
      </w:r>
      <w:r w:rsidRPr="00C45373">
        <w:rPr>
          <w:rFonts w:eastAsia="Arial" w:cs="Arial"/>
          <w:color w:val="auto"/>
          <w:szCs w:val="20"/>
        </w:rPr>
        <w:t xml:space="preserve">carpal tunnel </w:t>
      </w:r>
      <w:r w:rsidR="00A11E8E" w:rsidRPr="00C45373">
        <w:rPr>
          <w:rFonts w:eastAsia="Arial" w:cs="Arial"/>
          <w:color w:val="auto"/>
          <w:szCs w:val="20"/>
        </w:rPr>
        <w:t>symptoms and improving functionality in the conservative treatment of patients affected by carpal tunnel syndrome</w:t>
      </w:r>
      <w:r w:rsidR="00C45373" w:rsidRPr="00C45373">
        <w:rPr>
          <w:rFonts w:eastAsia="Arial" w:cs="Arial"/>
          <w:color w:val="auto"/>
          <w:szCs w:val="20"/>
        </w:rPr>
        <w:t xml:space="preserve"> </w:t>
      </w:r>
      <w:r w:rsidR="00C45373" w:rsidRPr="00C45373">
        <w:rPr>
          <w:rFonts w:eastAsia="Arial" w:cs="Arial"/>
          <w:color w:val="auto"/>
          <w:szCs w:val="20"/>
        </w:rPr>
        <w:fldChar w:fldCharType="begin">
          <w:fldData xml:space="preserve">PEVuZE5vdGU+PENpdGU+PEF1dGhvcj5ZYWdjaTwvQXV0aG9yPjxZZWFyPjIwMDk8L1llYXI+PFJl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PEVuZE5vdGU+PENpdGU+PEF1dGhvcj5ZYWdjaTwvQXV0aG9yPjxZZWFyPjIwMDk8L1llYXI+PFJl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C45373" w:rsidRPr="00C45373">
        <w:rPr>
          <w:rFonts w:eastAsia="Arial" w:cs="Arial"/>
          <w:color w:val="auto"/>
          <w:szCs w:val="20"/>
        </w:rPr>
      </w:r>
      <w:r w:rsidR="00C45373" w:rsidRPr="00C45373">
        <w:rPr>
          <w:rFonts w:eastAsia="Arial" w:cs="Arial"/>
          <w:color w:val="auto"/>
          <w:szCs w:val="20"/>
        </w:rPr>
        <w:fldChar w:fldCharType="separate"/>
      </w:r>
      <w:r w:rsidR="00C45373" w:rsidRPr="00C45373">
        <w:rPr>
          <w:rFonts w:eastAsia="Arial" w:cs="Arial"/>
          <w:noProof/>
          <w:color w:val="auto"/>
          <w:szCs w:val="20"/>
        </w:rPr>
        <w:t>(</w:t>
      </w:r>
      <w:hyperlink w:anchor="_ENREF_282" w:tooltip="Yagci, 2009 #4450" w:history="1">
        <w:r w:rsidR="00C45373" w:rsidRPr="00DF6785">
          <w:rPr>
            <w:rStyle w:val="Hyperlink"/>
            <w:rFonts w:eastAsia="Arial" w:cs="Arial"/>
            <w:noProof/>
            <w:szCs w:val="20"/>
          </w:rPr>
          <w:t>Yagci et al., 2009</w:t>
        </w:r>
      </w:hyperlink>
      <w:r w:rsidR="00C45373" w:rsidRPr="00C45373">
        <w:rPr>
          <w:rFonts w:eastAsia="Arial" w:cs="Arial"/>
          <w:noProof/>
          <w:color w:val="auto"/>
          <w:szCs w:val="20"/>
        </w:rPr>
        <w:t>)</w:t>
      </w:r>
      <w:r w:rsidR="00C45373" w:rsidRPr="00C45373">
        <w:rPr>
          <w:rFonts w:eastAsia="Arial" w:cs="Arial"/>
          <w:color w:val="auto"/>
          <w:szCs w:val="20"/>
        </w:rPr>
        <w:fldChar w:fldCharType="end"/>
      </w:r>
      <w:r w:rsidR="00A11E8E" w:rsidRPr="00C45373">
        <w:rPr>
          <w:rFonts w:eastAsia="Arial" w:cs="Arial"/>
          <w:color w:val="auto"/>
          <w:szCs w:val="20"/>
        </w:rPr>
        <w:t xml:space="preserve">. There is good evidence that </w:t>
      </w:r>
      <w:r w:rsidRPr="00C45373">
        <w:rPr>
          <w:rFonts w:eastAsia="Arial" w:cs="Arial"/>
          <w:color w:val="auto"/>
          <w:szCs w:val="20"/>
        </w:rPr>
        <w:t>LLLT</w:t>
      </w:r>
      <w:r w:rsidR="00A11E8E" w:rsidRPr="00C45373">
        <w:rPr>
          <w:rFonts w:eastAsia="Arial" w:cs="Arial"/>
          <w:color w:val="auto"/>
          <w:szCs w:val="20"/>
        </w:rPr>
        <w:t xml:space="preserve"> is not more effective than placebo for lateral epicondylitis </w:t>
      </w:r>
      <w:r w:rsidR="006D35AA" w:rsidRPr="00C45373">
        <w:rPr>
          <w:rFonts w:eastAsia="Arial" w:cs="Arial"/>
          <w:color w:val="auto"/>
          <w:szCs w:val="20"/>
        </w:rPr>
        <w:fldChar w:fldCharType="begin"/>
      </w:r>
      <w:r w:rsidR="00DF6785">
        <w:rPr>
          <w:rFonts w:eastAsia="Arial" w:cs="Arial"/>
          <w:color w:val="auto"/>
          <w:szCs w:val="20"/>
        </w:rPr>
        <w:instrText xml:space="preserve"> ADDIN EN.CITE &lt;EndNote&gt;&lt;Cite&gt;&lt;Author&gt;Bisset&lt;/Author&gt;&lt;Year&gt;2005&lt;/Year&gt;&lt;RecNum&gt;4086&lt;/RecNum&gt;&lt;DisplayText&gt;(L. Bisset et al., 2005)&lt;/DisplayText&gt;&lt;record&gt;&lt;rec-number&gt;4086&lt;/rec-number&gt;&lt;foreign-keys&gt;&lt;key app="EN" db-id="vaxawsfavadaa0er9e8ppds0adazdvepawxx" timestamp="1481064177"&gt;4086&lt;/key&gt;&lt;/foreign-keys&gt;&lt;ref-type name="Journal Article"&gt;17&lt;/ref-type&gt;&lt;contributors&gt;&lt;authors&gt;&lt;author&gt;Bisset, L.&lt;/author&gt;&lt;author&gt;Paungmali, A.&lt;/author&gt;&lt;author&gt;Vicenzino, B.&lt;/author&gt;&lt;author&gt;Beller, E.&lt;/author&gt;&lt;/authors&gt;&lt;/contributors&gt;&lt;auth-address&gt;Division of Physiotherapy, University of Queensland, St Lucia, QLD 4072, Australia.&lt;/auth-address&gt;&lt;titles&gt;&lt;title&gt;A systematic review and meta-analysis of clinical trials on physical interventions for lateral epicondylalgia&lt;/title&gt;&lt;secondary-title&gt;Br J Sports Med&lt;/secondary-title&gt;&lt;/titles&gt;&lt;periodical&gt;&lt;full-title&gt;Br J Sports Med&lt;/full-title&gt;&lt;abbr-1&gt;British journal of sports medicine&lt;/abbr-1&gt;&lt;/periodical&gt;&lt;pages&gt;411-22; discussion 411-22&lt;/pages&gt;&lt;volume&gt;39&lt;/volume&gt;&lt;number&gt;7&lt;/number&gt;&lt;keywords&gt;&lt;keyword&gt;Acupuncture Therapy/methods&lt;/keyword&gt;&lt;keyword&gt;Exercise Therapy/methods&lt;/keyword&gt;&lt;keyword&gt;High-Energy Shock Waves/therapeutic use&lt;/keyword&gt;&lt;keyword&gt;Humans&lt;/keyword&gt;&lt;keyword&gt;Iontophoresis/methods&lt;/keyword&gt;&lt;keyword&gt;Laser Therapy&lt;/keyword&gt;&lt;keyword&gt;Massage/methods&lt;/keyword&gt;&lt;keyword&gt;Musculoskeletal Manipulations/methods&lt;/keyword&gt;&lt;keyword&gt;Pain/etiology&lt;/keyword&gt;&lt;keyword&gt;*Physical Therapy Modalities&lt;/keyword&gt;&lt;keyword&gt;Randomized Controlled Trials as Topic&lt;/keyword&gt;&lt;keyword&gt;Tennis Elbow/*therapy&lt;/keyword&gt;&lt;keyword&gt;Treatment Outcome&lt;/keyword&gt;&lt;/keywords&gt;&lt;dates&gt;&lt;year&gt;2005&lt;/year&gt;&lt;pub-dates&gt;&lt;date&gt;Jul&lt;/date&gt;&lt;/pub-dates&gt;&lt;/dates&gt;&lt;isbn&gt;1473-0480 (Electronic)&amp;#xD;0306-3674 (Linking)&lt;/isbn&gt;&lt;accession-num&gt;15976161&lt;/accession-num&gt;&lt;urls&gt;&lt;related-urls&gt;&lt;url&gt;https://www.ncbi.nlm.nih.gov/pubmed/15976161&lt;/url&gt;&lt;/related-urls&gt;&lt;/urls&gt;&lt;custom2&gt;PMC1725258&lt;/custom2&gt;&lt;electronic-resource-num&gt;10.1136/bjsm.2004.016170&lt;/electronic-resource-num&gt;&lt;modified-date&gt;Referenced in CTC Guideline&lt;/modified-date&gt;&lt;/record&gt;&lt;/Cite&gt;&lt;/EndNote&gt;</w:instrText>
      </w:r>
      <w:r w:rsidR="006D35AA" w:rsidRPr="00C45373">
        <w:rPr>
          <w:rFonts w:eastAsia="Arial" w:cs="Arial"/>
          <w:color w:val="auto"/>
          <w:szCs w:val="20"/>
        </w:rPr>
        <w:fldChar w:fldCharType="separate"/>
      </w:r>
      <w:r w:rsidR="006D35AA" w:rsidRPr="00C45373">
        <w:rPr>
          <w:rFonts w:eastAsia="Arial" w:cs="Arial"/>
          <w:noProof/>
          <w:color w:val="auto"/>
          <w:szCs w:val="20"/>
        </w:rPr>
        <w:t>(</w:t>
      </w:r>
      <w:hyperlink w:anchor="_ENREF_35" w:tooltip="Bisset, 2005 #4086" w:history="1">
        <w:r w:rsidR="006D35AA" w:rsidRPr="00DF6785">
          <w:rPr>
            <w:rStyle w:val="Hyperlink"/>
            <w:rFonts w:eastAsia="Arial" w:cs="Arial"/>
            <w:noProof/>
            <w:szCs w:val="20"/>
          </w:rPr>
          <w:t>L. Bisset et al., 2005</w:t>
        </w:r>
      </w:hyperlink>
      <w:r w:rsidR="006D35AA" w:rsidRPr="00C45373">
        <w:rPr>
          <w:rFonts w:eastAsia="Arial" w:cs="Arial"/>
          <w:noProof/>
          <w:color w:val="auto"/>
          <w:szCs w:val="20"/>
        </w:rPr>
        <w:t>)</w:t>
      </w:r>
      <w:r w:rsidR="006D35AA" w:rsidRPr="00C45373">
        <w:rPr>
          <w:rFonts w:eastAsia="Arial" w:cs="Arial"/>
          <w:color w:val="auto"/>
          <w:szCs w:val="20"/>
        </w:rPr>
        <w:fldChar w:fldCharType="end"/>
      </w:r>
      <w:r w:rsidR="00A11E8E" w:rsidRPr="00C45373">
        <w:rPr>
          <w:rFonts w:eastAsia="Arial" w:cs="Arial"/>
          <w:color w:val="auto"/>
          <w:szCs w:val="20"/>
        </w:rPr>
        <w:t xml:space="preserve">. </w:t>
      </w:r>
      <w:r w:rsidR="00A11E8E" w:rsidRPr="00C45373">
        <w:rPr>
          <w:rFonts w:eastAsia="Arial" w:cs="Arial"/>
          <w:i/>
          <w:color w:val="auto"/>
          <w:szCs w:val="20"/>
        </w:rPr>
        <w:t xml:space="preserve">There is good evidence from a number of adequate studies comparing low level laser to sham therapy and splinting </w:t>
      </w:r>
      <w:r w:rsidR="00A11E8E" w:rsidRPr="00C45373">
        <w:rPr>
          <w:rFonts w:eastAsia="Arial" w:cs="Arial"/>
          <w:color w:val="auto"/>
          <w:szCs w:val="20"/>
        </w:rPr>
        <w:t>that low level laser does not add benefit</w:t>
      </w:r>
      <w:r w:rsidR="00DF4ADA">
        <w:rPr>
          <w:rFonts w:eastAsia="Arial" w:cs="Arial"/>
          <w:color w:val="auto"/>
          <w:szCs w:val="20"/>
        </w:rPr>
        <w:t>,</w:t>
      </w:r>
      <w:r w:rsidR="00A11E8E" w:rsidRPr="00C45373">
        <w:rPr>
          <w:rFonts w:eastAsia="Arial" w:cs="Arial"/>
          <w:color w:val="auto"/>
          <w:szCs w:val="20"/>
        </w:rPr>
        <w:t xml:space="preserve"> and it is </w:t>
      </w:r>
      <w:r w:rsidR="00A11E8E" w:rsidRPr="00C45373">
        <w:rPr>
          <w:rFonts w:eastAsia="Arial" w:cs="Arial"/>
          <w:b/>
          <w:i/>
          <w:color w:val="auto"/>
          <w:szCs w:val="20"/>
        </w:rPr>
        <w:t>not recommended</w:t>
      </w:r>
      <w:r w:rsidR="00A11E8E" w:rsidRPr="00C45373">
        <w:rPr>
          <w:rFonts w:eastAsia="Arial" w:cs="Arial"/>
          <w:color w:val="auto"/>
          <w:szCs w:val="20"/>
        </w:rPr>
        <w:t xml:space="preserve"> </w:t>
      </w:r>
      <w:r w:rsidR="006D35AA" w:rsidRPr="00C45373">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dmxpZXQsIGV0IGFsLiwgMjAxMDsgVGFzY2lvZ2x1IGV0IGFsLiwgMjAxMjsgWWFnY2kgZXQgYWwu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==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PEVuZE5vdGU+PENpdGU+PEF1dGhvcj5IdWlzc3RlZGU8L0F1dGhvcj48WWVhcj4yMDEwPC9ZZWFy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==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D35AA" w:rsidRPr="00C45373">
        <w:rPr>
          <w:rFonts w:eastAsia="Arial" w:cs="Arial"/>
          <w:color w:val="auto"/>
          <w:szCs w:val="20"/>
        </w:rPr>
      </w:r>
      <w:r w:rsidR="006D35AA" w:rsidRPr="00C45373">
        <w:rPr>
          <w:rFonts w:eastAsia="Arial" w:cs="Arial"/>
          <w:color w:val="auto"/>
          <w:szCs w:val="20"/>
        </w:rPr>
        <w:fldChar w:fldCharType="separate"/>
      </w:r>
      <w:r w:rsidR="006D35AA" w:rsidRPr="00C45373">
        <w:rPr>
          <w:rFonts w:eastAsia="Arial" w:cs="Arial"/>
          <w:noProof/>
          <w:color w:val="auto"/>
          <w:szCs w:val="20"/>
        </w:rPr>
        <w:t>(</w:t>
      </w:r>
      <w:hyperlink w:anchor="_ENREF_125" w:tooltip="Huisstede, 2010 #4232" w:history="1">
        <w:r w:rsidR="006D35AA" w:rsidRPr="00DF6785">
          <w:rPr>
            <w:rStyle w:val="Hyperlink"/>
            <w:rFonts w:eastAsia="Arial" w:cs="Arial"/>
            <w:noProof/>
            <w:szCs w:val="20"/>
          </w:rPr>
          <w:t>B. M. Huisstede, Hoogvliet, et al., 2010</w:t>
        </w:r>
      </w:hyperlink>
      <w:r w:rsidR="006D35AA" w:rsidRPr="00C45373">
        <w:rPr>
          <w:rFonts w:eastAsia="Arial" w:cs="Arial"/>
          <w:noProof/>
          <w:color w:val="auto"/>
          <w:szCs w:val="20"/>
        </w:rPr>
        <w:t xml:space="preserve">; </w:t>
      </w:r>
      <w:hyperlink w:anchor="_ENREF_260" w:tooltip="Tascioglu, 2012 #4409" w:history="1">
        <w:r w:rsidR="006D35AA" w:rsidRPr="00DF6785">
          <w:rPr>
            <w:rStyle w:val="Hyperlink"/>
            <w:rFonts w:eastAsia="Arial" w:cs="Arial"/>
            <w:noProof/>
            <w:szCs w:val="20"/>
          </w:rPr>
          <w:t>Tascioglu et al., 2012</w:t>
        </w:r>
      </w:hyperlink>
      <w:r w:rsidR="006D35AA" w:rsidRPr="00C45373">
        <w:rPr>
          <w:rFonts w:eastAsia="Arial" w:cs="Arial"/>
          <w:noProof/>
          <w:color w:val="auto"/>
          <w:szCs w:val="20"/>
        </w:rPr>
        <w:t xml:space="preserve">; </w:t>
      </w:r>
      <w:hyperlink w:anchor="_ENREF_282" w:tooltip="Yagci, 2009 #4450" w:history="1">
        <w:r w:rsidR="006D35AA" w:rsidRPr="00DF6785">
          <w:rPr>
            <w:rStyle w:val="Hyperlink"/>
            <w:rFonts w:eastAsia="Arial" w:cs="Arial"/>
            <w:noProof/>
            <w:szCs w:val="20"/>
          </w:rPr>
          <w:t>Yagci et al., 2009</w:t>
        </w:r>
      </w:hyperlink>
      <w:r w:rsidR="006D35AA" w:rsidRPr="00C45373">
        <w:rPr>
          <w:rFonts w:eastAsia="Arial" w:cs="Arial"/>
          <w:noProof/>
          <w:color w:val="auto"/>
          <w:szCs w:val="20"/>
        </w:rPr>
        <w:t>)</w:t>
      </w:r>
      <w:r w:rsidR="006D35AA" w:rsidRPr="00C45373">
        <w:rPr>
          <w:rFonts w:eastAsia="Arial" w:cs="Arial"/>
          <w:color w:val="auto"/>
          <w:szCs w:val="20"/>
        </w:rPr>
        <w:fldChar w:fldCharType="end"/>
      </w:r>
      <w:r w:rsidR="00A11E8E" w:rsidRPr="00C45373">
        <w:rPr>
          <w:rFonts w:eastAsia="Arial" w:cs="Arial"/>
          <w:color w:val="auto"/>
          <w:szCs w:val="20"/>
        </w:rPr>
        <w:t>.</w:t>
      </w:r>
    </w:p>
    <w:p w:rsidR="004219F6" w:rsidRPr="007127E1" w:rsidRDefault="00A11E8E" w:rsidP="000108FE">
      <w:pPr>
        <w:pStyle w:val="Heading3"/>
        <w:spacing w:after="0" w:line="240" w:lineRule="auto"/>
        <w:ind w:left="2160" w:hanging="720"/>
        <w:rPr>
          <w:rFonts w:cs="Arial"/>
          <w:vanish/>
          <w:color w:val="auto"/>
          <w:szCs w:val="20"/>
          <w:specVanish/>
        </w:rPr>
      </w:pPr>
      <w:bookmarkStart w:id="245" w:name="_Toc476212400"/>
      <w:r w:rsidRPr="00F65538">
        <w:rPr>
          <w:rFonts w:cs="Arial"/>
          <w:color w:val="auto"/>
          <w:szCs w:val="20"/>
        </w:rPr>
        <w:t>e.</w:t>
      </w:r>
      <w:r w:rsidRPr="00F65538">
        <w:rPr>
          <w:rFonts w:cs="Arial"/>
          <w:color w:val="auto"/>
          <w:szCs w:val="20"/>
        </w:rPr>
        <w:tab/>
      </w:r>
      <w:r w:rsidRPr="007127E1">
        <w:rPr>
          <w:rFonts w:cs="Arial"/>
          <w:color w:val="auto"/>
          <w:szCs w:val="20"/>
          <w:u w:val="single"/>
        </w:rPr>
        <w:t>Manipulation</w:t>
      </w:r>
      <w:bookmarkEnd w:id="245"/>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Is a generally accepted, well-established and widely used therapeutic intervention for upper extremity injuries. Manipulative treatment (not therapy) is defined as the therapeutic application of manually guided forces by an operator to improve physiologic function and/or support homeostasis that has been altered by the injury or occupational disease, and has associated clinical significance.</w:t>
      </w:r>
    </w:p>
    <w:p w:rsidR="004219F6" w:rsidRPr="008546C8" w:rsidRDefault="00A11E8E" w:rsidP="008546C8">
      <w:pPr>
        <w:spacing w:before="240" w:after="0"/>
        <w:ind w:left="2160" w:hanging="720"/>
        <w:rPr>
          <w:rFonts w:eastAsia="Arial" w:cs="Arial"/>
          <w:color w:val="auto"/>
          <w:szCs w:val="20"/>
        </w:rPr>
      </w:pPr>
      <w:r w:rsidRPr="00F65538">
        <w:rPr>
          <w:rFonts w:eastAsia="Arial" w:cs="Arial"/>
          <w:color w:val="auto"/>
          <w:szCs w:val="20"/>
        </w:rPr>
        <w:tab/>
        <w:t xml:space="preserve">High velocity, low amplitude (HVLA) technique, chiropractic manipulation, osteopathic manipulation, muscle energy techniques, counter strain, and non-force techniques are all types of manipulative treatment. This may be applied by osteopathic physicians (D.O.), chiropractors (D.C.), properly trained physical therapists (P.T.), properly trained occupational therapists (O.T.), or properly trained physicians. </w:t>
      </w:r>
      <w:r w:rsidR="008546C8">
        <w:rPr>
          <w:rFonts w:eastAsia="Arial" w:cs="Arial"/>
        </w:rPr>
        <w:t>Under these different types of manipulation exist many subsets of different techniques that can be described as a) “direct,” or a forceful engagement of a restrictive/pathologic barrier; b) “indirect,” or a gentle/non-forceful disengagement of a restrictive/pathologic barrier; c) the patient actively assisting in the treatment; and d) the patient relaxing, allowing the practitioner to move the body tissues.</w:t>
      </w:r>
      <w:r w:rsidRPr="00F65538">
        <w:rPr>
          <w:rFonts w:eastAsia="Arial" w:cs="Arial"/>
          <w:color w:val="auto"/>
          <w:szCs w:val="20"/>
        </w:rPr>
        <w:t xml:space="preserve"> When the proper diagnosis is made and coupled with the appropriate technique, manipulation has no contraindications and can be applied to all tissues of the body. Pre-treatment assessment should be performed as part of each manipulative treatment visit to ensure that the correct diagnosis and correct treatment is employed. Refer to the specific diagnosis for use with cumulative trauma conditions.</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r>
      <w:r w:rsidRPr="00F65538">
        <w:rPr>
          <w:rFonts w:eastAsia="Nova Mono" w:cs="Arial"/>
          <w:color w:val="auto"/>
          <w:szCs w:val="20"/>
        </w:rPr>
        <w:t xml:space="preserve">There is good evidence that manual and manipulative therapy combined with exercise and/or multimodal therapy shows small, clinically important </w:t>
      </w:r>
      <w:r w:rsidRPr="00F65538">
        <w:rPr>
          <w:rFonts w:eastAsia="Nova Mono" w:cs="Arial"/>
          <w:color w:val="auto"/>
          <w:szCs w:val="20"/>
        </w:rPr>
        <w:lastRenderedPageBreak/>
        <w:t xml:space="preserve">reductions in pain and improved physical function in the short-term care (≤3-6 months) of patients with lateral epicondylitis and carpal tunnel syndrome </w:t>
      </w:r>
      <w:r w:rsidR="006D35AA" w:rsidRPr="006D35AA">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 </w:instrText>
      </w:r>
      <w:r w:rsidR="00DF6785">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EN.CITE.DATA </w:instrText>
      </w:r>
      <w:r w:rsidR="00DF6785">
        <w:rPr>
          <w:rFonts w:eastAsia="Nova Mono" w:cs="Arial"/>
          <w:color w:val="auto"/>
          <w:szCs w:val="20"/>
        </w:rPr>
      </w:r>
      <w:r w:rsidR="00DF6785">
        <w:rPr>
          <w:rFonts w:eastAsia="Nova Mono" w:cs="Arial"/>
          <w:color w:val="auto"/>
          <w:szCs w:val="20"/>
        </w:rPr>
        <w:fldChar w:fldCharType="end"/>
      </w:r>
      <w:r w:rsidR="006D35AA" w:rsidRPr="006D35AA">
        <w:rPr>
          <w:rFonts w:eastAsia="Nova Mono" w:cs="Arial"/>
          <w:color w:val="auto"/>
          <w:szCs w:val="20"/>
        </w:rPr>
      </w:r>
      <w:r w:rsidR="006D35AA" w:rsidRPr="006D35AA">
        <w:rPr>
          <w:rFonts w:eastAsia="Nova Mono" w:cs="Arial"/>
          <w:color w:val="auto"/>
          <w:szCs w:val="20"/>
        </w:rPr>
        <w:fldChar w:fldCharType="separate"/>
      </w:r>
      <w:r w:rsidR="006D35AA" w:rsidRPr="006D35AA">
        <w:rPr>
          <w:rFonts w:eastAsia="Nova Mono" w:cs="Arial"/>
          <w:noProof/>
          <w:color w:val="auto"/>
          <w:szCs w:val="20"/>
        </w:rPr>
        <w:t>(</w:t>
      </w:r>
      <w:hyperlink w:anchor="_ENREF_39" w:tooltip="Brantingham, 2013 #4093" w:history="1">
        <w:r w:rsidR="006D35AA" w:rsidRPr="00DF6785">
          <w:rPr>
            <w:rStyle w:val="Hyperlink"/>
            <w:rFonts w:eastAsia="Nova Mono" w:cs="Arial"/>
            <w:noProof/>
            <w:szCs w:val="20"/>
          </w:rPr>
          <w:t>Brantingham et al., 2013</w:t>
        </w:r>
      </w:hyperlink>
      <w:r w:rsidR="006D35AA" w:rsidRPr="006D35AA">
        <w:rPr>
          <w:rFonts w:eastAsia="Nova Mono" w:cs="Arial"/>
          <w:noProof/>
          <w:color w:val="auto"/>
          <w:szCs w:val="20"/>
        </w:rPr>
        <w:t>)</w:t>
      </w:r>
      <w:r w:rsidR="006D35AA" w:rsidRPr="006D35AA">
        <w:rPr>
          <w:rFonts w:eastAsia="Nova Mono" w:cs="Arial"/>
          <w:color w:val="auto"/>
          <w:szCs w:val="20"/>
        </w:rPr>
        <w:fldChar w:fldCharType="end"/>
      </w:r>
      <w:r w:rsidRPr="00F65538">
        <w:rPr>
          <w:rFonts w:eastAsia="Nova Mono" w:cs="Arial"/>
          <w:color w:val="auto"/>
          <w:szCs w:val="20"/>
        </w:rPr>
        <w:t>.</w:t>
      </w:r>
      <w:r w:rsidRPr="00F65538">
        <w:rPr>
          <w:rFonts w:eastAsia="Arial" w:cs="Arial"/>
          <w:color w:val="auto"/>
          <w:szCs w:val="20"/>
        </w:rPr>
        <w:t xml:space="preserve"> </w:t>
      </w:r>
    </w:p>
    <w:p w:rsidR="00B569C3" w:rsidRDefault="00A11E8E" w:rsidP="000108FE">
      <w:pPr>
        <w:spacing w:before="240" w:after="0"/>
        <w:ind w:left="2160" w:hanging="720"/>
        <w:rPr>
          <w:rFonts w:eastAsia="Arial"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some evidence that both </w:t>
      </w:r>
      <w:proofErr w:type="spellStart"/>
      <w:r w:rsidRPr="00F65538">
        <w:rPr>
          <w:rFonts w:eastAsia="Arial" w:cs="Arial"/>
          <w:color w:val="auto"/>
          <w:szCs w:val="20"/>
        </w:rPr>
        <w:t>Cyriax</w:t>
      </w:r>
      <w:proofErr w:type="spellEnd"/>
      <w:r w:rsidRPr="00F65538">
        <w:rPr>
          <w:rFonts w:eastAsia="Arial" w:cs="Arial"/>
          <w:color w:val="auto"/>
          <w:szCs w:val="20"/>
        </w:rPr>
        <w:t xml:space="preserve"> physiotherapy (deep transverse friction massage combined with mills manipulation) and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stretchi</w:t>
      </w:r>
      <w:r w:rsidR="00DC7F25">
        <w:rPr>
          <w:rFonts w:eastAsia="Arial" w:cs="Arial"/>
          <w:color w:val="auto"/>
          <w:szCs w:val="20"/>
        </w:rPr>
        <w:t xml:space="preserve">ng are effective over 4 weeks. </w:t>
      </w:r>
      <w:r w:rsidRPr="00F65538">
        <w:rPr>
          <w:rFonts w:eastAsia="Arial" w:cs="Arial"/>
          <w:color w:val="auto"/>
          <w:szCs w:val="20"/>
        </w:rPr>
        <w:t>Both treatments decrease pain, increase pain-free grip strength, and improve functional status in peop</w:t>
      </w:r>
      <w:r w:rsidR="00DC7F25">
        <w:rPr>
          <w:rFonts w:eastAsia="Arial" w:cs="Arial"/>
          <w:color w:val="auto"/>
          <w:szCs w:val="20"/>
        </w:rPr>
        <w:t xml:space="preserve">le with lateral epicondylalgia. </w:t>
      </w:r>
      <w:r w:rsidRPr="00F65538">
        <w:rPr>
          <w:rFonts w:eastAsia="Arial" w:cs="Arial"/>
          <w:color w:val="auto"/>
          <w:szCs w:val="20"/>
        </w:rPr>
        <w:t xml:space="preserve">However, </w:t>
      </w:r>
      <w:proofErr w:type="spellStart"/>
      <w:r w:rsidRPr="00F65538">
        <w:rPr>
          <w:rFonts w:eastAsia="Arial" w:cs="Arial"/>
          <w:color w:val="auto"/>
          <w:szCs w:val="20"/>
        </w:rPr>
        <w:t>Cyriax</w:t>
      </w:r>
      <w:proofErr w:type="spellEnd"/>
      <w:r w:rsidRPr="00F65538">
        <w:rPr>
          <w:rFonts w:eastAsia="Arial" w:cs="Arial"/>
          <w:color w:val="auto"/>
          <w:szCs w:val="20"/>
        </w:rPr>
        <w:t xml:space="preserve"> physiotherapy provides a superior benefit compared to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w:t>
      </w:r>
      <w:r w:rsidRPr="006D35AA">
        <w:rPr>
          <w:rFonts w:eastAsia="Arial" w:cs="Arial"/>
          <w:color w:val="auto"/>
          <w:szCs w:val="20"/>
        </w:rPr>
        <w:t xml:space="preserve">stretching </w:t>
      </w:r>
      <w:r w:rsidR="006D35AA" w:rsidRPr="006D35AA">
        <w:rPr>
          <w:rFonts w:eastAsia="Arial" w:cs="Arial"/>
          <w:color w:val="auto"/>
          <w:szCs w:val="20"/>
        </w:rPr>
        <w:fldChar w:fldCharType="begin"/>
      </w:r>
      <w:r w:rsidR="00DF6785">
        <w:rPr>
          <w:rFonts w:eastAsia="Arial" w:cs="Arial"/>
          <w:color w:val="auto"/>
          <w:szCs w:val="20"/>
        </w:rPr>
        <w:instrText xml:space="preserve"> ADDIN EN.CITE &lt;EndNote&gt;&lt;Cite&gt;&lt;Author&gt;Nagrale&lt;/Author&gt;&lt;Year&gt;2009&lt;/Year&gt;&lt;RecNum&gt;4307&lt;/RecNum&gt;&lt;DisplayText&gt;(Nagrale et al., 2009)&lt;/DisplayText&gt;&lt;record&gt;&lt;rec-number&gt;4307&lt;/rec-number&gt;&lt;foreign-keys&gt;&lt;key app="EN" db-id="vaxawsfavadaa0er9e8ppds0adazdvepawxx" timestamp="1481064181"&gt;4307&lt;/key&gt;&lt;/foreign-keys&gt;&lt;ref-type name="Journal Article"&gt;17&lt;/ref-type&gt;&lt;contributors&gt;&lt;authors&gt;&lt;author&gt;Nagrale, A. V.&lt;/author&gt;&lt;author&gt;Herd, C. R.&lt;/author&gt;&lt;author&gt;Ganvir, S.&lt;/author&gt;&lt;author&gt;Ramteke, G.&lt;/author&gt;&lt;/authors&gt;&lt;/contributors&gt;&lt;titles&gt;&lt;title&gt;Cyriax physiotherapy versus phonophoresis with supervised exercise in subjects with lateral epicondylalgia: a randomized clinical trial&lt;/title&gt;&lt;secondary-title&gt;J Man Manip Ther&lt;/secondary-title&gt;&lt;/titles&gt;&lt;periodical&gt;&lt;full-title&gt;J Man Manip Ther&lt;/full-title&gt;&lt;/periodical&gt;&lt;pages&gt;171-8&lt;/pages&gt;&lt;volume&gt;17&lt;/volume&gt;&lt;number&gt;3&lt;/number&gt;&lt;keywords&gt;&lt;keyword&gt;Cyriax&amp;apos;s Physiotherapy&lt;/keyword&gt;&lt;keyword&gt;Lateral Epicondylalgia&lt;/keyword&gt;&lt;keyword&gt;Mill&amp;apos;s Manipulation&lt;/keyword&gt;&lt;keyword&gt;Phonophoresis&lt;/keyword&gt;&lt;keyword&gt;Tennis Elbow&lt;/keyword&gt;&lt;/keywords&gt;&lt;dates&gt;&lt;year&gt;2009&lt;/year&gt;&lt;/dates&gt;&lt;isbn&gt;2042-6186 (Electronic)&amp;#xD;1066-9817 (Linking)&lt;/isbn&gt;&lt;accession-num&gt;20046624&lt;/accession-num&gt;&lt;urls&gt;&lt;related-urls&gt;&lt;url&gt;https://www.ncbi.nlm.nih.gov/pubmed/20046624&lt;/url&gt;&lt;/related-urls&gt;&lt;/urls&gt;&lt;custom2&gt;PMC2762836&lt;/custom2&gt;&lt;electronic-resource-num&gt;10.1179/jmt.2009.17.3.171&lt;/electronic-resource-num&gt;&lt;modified-date&gt;Referenced in CTC Guideline&lt;/modified-date&gt;&lt;/record&gt;&lt;/Cite&gt;&lt;/EndNote&gt;</w:instrText>
      </w:r>
      <w:r w:rsidR="006D35AA" w:rsidRPr="006D35AA">
        <w:rPr>
          <w:rFonts w:eastAsia="Arial" w:cs="Arial"/>
          <w:color w:val="auto"/>
          <w:szCs w:val="20"/>
        </w:rPr>
        <w:fldChar w:fldCharType="separate"/>
      </w:r>
      <w:r w:rsidR="006D35AA" w:rsidRPr="006D35AA">
        <w:rPr>
          <w:rFonts w:eastAsia="Arial" w:cs="Arial"/>
          <w:noProof/>
          <w:color w:val="auto"/>
          <w:szCs w:val="20"/>
        </w:rPr>
        <w:t>(</w:t>
      </w:r>
      <w:hyperlink w:anchor="_ENREF_177" w:tooltip="Nagrale, 2009 #4307" w:history="1">
        <w:r w:rsidR="006D35AA" w:rsidRPr="00DF6785">
          <w:rPr>
            <w:rStyle w:val="Hyperlink"/>
            <w:rFonts w:eastAsia="Arial" w:cs="Arial"/>
            <w:noProof/>
            <w:szCs w:val="20"/>
          </w:rPr>
          <w:t>Nagrale et al., 2009</w:t>
        </w:r>
      </w:hyperlink>
      <w:r w:rsidR="006D35AA" w:rsidRPr="006D35AA">
        <w:rPr>
          <w:rFonts w:eastAsia="Arial" w:cs="Arial"/>
          <w:noProof/>
          <w:color w:val="auto"/>
          <w:szCs w:val="20"/>
        </w:rPr>
        <w:t>)</w:t>
      </w:r>
      <w:r w:rsidR="006D35AA" w:rsidRPr="006D35AA">
        <w:rPr>
          <w:rFonts w:eastAsia="Arial" w:cs="Arial"/>
          <w:color w:val="auto"/>
          <w:szCs w:val="20"/>
        </w:rPr>
        <w:fldChar w:fldCharType="end"/>
      </w:r>
      <w:r w:rsidR="006D35AA">
        <w:rPr>
          <w:rFonts w:eastAsia="Arial" w:cs="Arial"/>
          <w:color w:val="auto"/>
          <w:szCs w:val="20"/>
        </w:rPr>
        <w:t xml:space="preserve">. </w:t>
      </w:r>
    </w:p>
    <w:p w:rsidR="004219F6" w:rsidRPr="00F65538" w:rsidRDefault="00221003" w:rsidP="000108FE">
      <w:pPr>
        <w:spacing w:before="240" w:after="0"/>
        <w:ind w:left="2160" w:hanging="720"/>
        <w:rPr>
          <w:rFonts w:cs="Arial"/>
          <w:color w:val="auto"/>
          <w:szCs w:val="20"/>
        </w:rPr>
      </w:pPr>
      <w:hyperlink r:id="rId21"/>
    </w:p>
    <w:p w:rsidR="004219F6" w:rsidRDefault="00A11E8E" w:rsidP="00210FE2">
      <w:pPr>
        <w:numPr>
          <w:ilvl w:val="3"/>
          <w:numId w:val="86"/>
        </w:numPr>
        <w:spacing w:before="240" w:after="0"/>
        <w:ind w:left="2880" w:hanging="720"/>
        <w:contextualSpacing/>
        <w:rPr>
          <w:rFonts w:eastAsia="Arial" w:cs="Arial"/>
          <w:color w:val="auto"/>
          <w:szCs w:val="20"/>
        </w:rPr>
      </w:pPr>
      <w:r w:rsidRPr="00F65538">
        <w:rPr>
          <w:rFonts w:eastAsia="Arial" w:cs="Arial"/>
          <w:color w:val="auto"/>
          <w:szCs w:val="20"/>
        </w:rPr>
        <w:t>Time to Produce Effect (for all types of manipulative treatment): 1 to 6 treatments.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6"/>
        </w:numPr>
        <w:spacing w:before="240" w:after="0"/>
        <w:ind w:left="2880" w:hanging="720"/>
        <w:contextualSpacing/>
        <w:rPr>
          <w:rFonts w:eastAsia="Arial" w:cs="Arial"/>
          <w:color w:val="auto"/>
          <w:szCs w:val="20"/>
        </w:rPr>
      </w:pPr>
      <w:r w:rsidRPr="00F65538">
        <w:rPr>
          <w:rFonts w:eastAsia="Arial" w:cs="Arial"/>
          <w:color w:val="auto"/>
          <w:szCs w:val="20"/>
        </w:rPr>
        <w:t xml:space="preserve">Frequency: Up to 3 times per week for the first 3 weeks as indicated by the severity of involvement and the desired effect. </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6"/>
        </w:numPr>
        <w:spacing w:before="240" w:after="0"/>
        <w:ind w:left="2880" w:hanging="720"/>
        <w:contextualSpacing/>
        <w:rPr>
          <w:rFonts w:eastAsia="Arial" w:cs="Arial"/>
          <w:color w:val="auto"/>
          <w:szCs w:val="20"/>
        </w:rPr>
      </w:pPr>
      <w:r w:rsidRPr="00F65538">
        <w:rPr>
          <w:rFonts w:eastAsia="Arial" w:cs="Arial"/>
          <w:color w:val="auto"/>
          <w:szCs w:val="20"/>
        </w:rPr>
        <w:t>Optimum Duration: 10 treatments.</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86"/>
        </w:numPr>
        <w:spacing w:before="240" w:after="0"/>
        <w:ind w:left="2880" w:hanging="720"/>
        <w:contextualSpacing/>
        <w:rPr>
          <w:rFonts w:eastAsia="Arial" w:cs="Arial"/>
          <w:color w:val="auto"/>
          <w:szCs w:val="20"/>
        </w:rPr>
      </w:pPr>
      <w:r w:rsidRPr="00F65538">
        <w:rPr>
          <w:rFonts w:eastAsia="Arial" w:cs="Arial"/>
          <w:color w:val="auto"/>
          <w:szCs w:val="20"/>
        </w:rPr>
        <w:t>Maximum Duration: 12 treatments. Additional visits may be necessary in cases of re-injury, interrupted continuity of care, exacerbation of symptoms, and in those patients with co-morbidities. Functional gains including increased ROM must be demonstrated to justify continuing treatment.</w:t>
      </w:r>
    </w:p>
    <w:p w:rsidR="004219F6" w:rsidRPr="00A32052" w:rsidRDefault="00A11E8E" w:rsidP="000108FE">
      <w:pPr>
        <w:pStyle w:val="Heading3"/>
        <w:spacing w:after="0" w:line="240" w:lineRule="auto"/>
        <w:ind w:left="2160" w:hanging="720"/>
        <w:rPr>
          <w:rFonts w:cs="Arial"/>
          <w:vanish/>
          <w:color w:val="auto"/>
          <w:szCs w:val="20"/>
          <w:specVanish/>
        </w:rPr>
      </w:pPr>
      <w:bookmarkStart w:id="246" w:name="_Toc476212401"/>
      <w:r w:rsidRPr="00F65538">
        <w:rPr>
          <w:rFonts w:cs="Arial"/>
          <w:color w:val="auto"/>
          <w:szCs w:val="20"/>
        </w:rPr>
        <w:t xml:space="preserve">f. </w:t>
      </w:r>
      <w:r w:rsidRPr="00F65538">
        <w:rPr>
          <w:rFonts w:cs="Arial"/>
          <w:color w:val="auto"/>
          <w:szCs w:val="20"/>
        </w:rPr>
        <w:tab/>
      </w:r>
      <w:r w:rsidRPr="00A32052">
        <w:rPr>
          <w:rFonts w:cs="Arial"/>
          <w:color w:val="auto"/>
          <w:szCs w:val="20"/>
          <w:u w:val="single"/>
        </w:rPr>
        <w:t>Manual Therapy Techniques</w:t>
      </w:r>
      <w:bookmarkEnd w:id="246"/>
    </w:p>
    <w:p w:rsidR="004219F6" w:rsidRPr="00F65538" w:rsidRDefault="00D14B0D" w:rsidP="000108FE">
      <w:pPr>
        <w:spacing w:before="240" w:after="0"/>
        <w:ind w:left="2160" w:hanging="720"/>
        <w:rPr>
          <w:rFonts w:cs="Arial"/>
          <w:color w:val="auto"/>
          <w:szCs w:val="20"/>
        </w:rPr>
      </w:pPr>
      <w:r w:rsidRPr="00F65538">
        <w:rPr>
          <w:rFonts w:eastAsia="Arial" w:cs="Arial"/>
          <w:color w:val="auto"/>
          <w:szCs w:val="20"/>
        </w:rPr>
        <w:t>: a</w:t>
      </w:r>
      <w:r w:rsidR="00A11E8E" w:rsidRPr="00F65538">
        <w:rPr>
          <w:rFonts w:eastAsia="Arial" w:cs="Arial"/>
          <w:color w:val="auto"/>
          <w:szCs w:val="20"/>
        </w:rPr>
        <w:t>re passive interventions in which the provider uses his/her hands to administer skilled movements. The movements are designed to modulate pain; increase joint range of motion; reduce/eliminate soft tissue swelling, inflammation or restriction; induce relaxation; and improve contractile and non-contractile tissue extensibility. These generally accepted techniques are applied only after a thorough examination is performed to identify those for whom manual therapy would be contraindicated or for whom manual therapy must be applied with caution.</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t xml:space="preserve">There is some evidence that the muscle energy technique is superior to corticosteroid injection in improving grip strength in lateral epicondylitis </w:t>
      </w:r>
      <w:r w:rsidR="006D35AA" w:rsidRPr="006D35AA">
        <w:rPr>
          <w:rFonts w:eastAsia="Arial" w:cs="Arial"/>
          <w:color w:val="auto"/>
          <w:szCs w:val="20"/>
        </w:rPr>
        <w:fldChar w:fldCharType="begin">
          <w:fldData xml:space="preserve">PEVuZE5vdGU+PENpdGU+PEF1dGhvcj5LdWN1a3NlbjwvQXV0aG9yPjxZZWFyPjIwMTM8L1llYXI+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 </w:instrText>
      </w:r>
      <w:r w:rsidR="00DF6785">
        <w:rPr>
          <w:rFonts w:eastAsia="Arial" w:cs="Arial"/>
          <w:color w:val="auto"/>
          <w:szCs w:val="20"/>
        </w:rPr>
        <w:fldChar w:fldCharType="begin">
          <w:fldData xml:space="preserve">PEVuZE5vdGU+PENpdGU+PEF1dGhvcj5LdWN1a3NlbjwvQXV0aG9yPjxZZWFyPjIwMTM8L1llYXI+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</w:fldData>
        </w:fldChar>
      </w:r>
      <w:r w:rsidR="00DF6785">
        <w:rPr>
          <w:rFonts w:eastAsia="Arial" w:cs="Arial"/>
          <w:color w:val="auto"/>
          <w:szCs w:val="20"/>
        </w:rPr>
        <w:instrText xml:space="preserve"> ADDIN EN.CITE.DATA </w:instrText>
      </w:r>
      <w:r w:rsidR="00DF6785">
        <w:rPr>
          <w:rFonts w:eastAsia="Arial" w:cs="Arial"/>
          <w:color w:val="auto"/>
          <w:szCs w:val="20"/>
        </w:rPr>
      </w:r>
      <w:r w:rsidR="00DF6785">
        <w:rPr>
          <w:rFonts w:eastAsia="Arial" w:cs="Arial"/>
          <w:color w:val="auto"/>
          <w:szCs w:val="20"/>
        </w:rPr>
        <w:fldChar w:fldCharType="end"/>
      </w:r>
      <w:r w:rsidR="006D35AA" w:rsidRPr="006D35AA">
        <w:rPr>
          <w:rFonts w:eastAsia="Arial" w:cs="Arial"/>
          <w:color w:val="auto"/>
          <w:szCs w:val="20"/>
        </w:rPr>
      </w:r>
      <w:r w:rsidR="006D35AA" w:rsidRPr="006D35AA">
        <w:rPr>
          <w:rFonts w:eastAsia="Arial" w:cs="Arial"/>
          <w:color w:val="auto"/>
          <w:szCs w:val="20"/>
        </w:rPr>
        <w:fldChar w:fldCharType="separate"/>
      </w:r>
      <w:r w:rsidR="006D35AA" w:rsidRPr="006D35AA">
        <w:rPr>
          <w:rFonts w:eastAsia="Arial" w:cs="Arial"/>
          <w:noProof/>
          <w:color w:val="auto"/>
          <w:szCs w:val="20"/>
        </w:rPr>
        <w:t>(</w:t>
      </w:r>
      <w:hyperlink w:anchor="_ENREF_145" w:tooltip="Kucuksen, 2013 #4268" w:history="1">
        <w:r w:rsidR="006D35AA" w:rsidRPr="00DF6785">
          <w:rPr>
            <w:rStyle w:val="Hyperlink"/>
            <w:rFonts w:eastAsia="Arial" w:cs="Arial"/>
            <w:noProof/>
            <w:szCs w:val="20"/>
          </w:rPr>
          <w:t>Kucuksen et al., 2013</w:t>
        </w:r>
      </w:hyperlink>
      <w:r w:rsidR="006D35AA" w:rsidRPr="006D35AA">
        <w:rPr>
          <w:rFonts w:eastAsia="Arial" w:cs="Arial"/>
          <w:noProof/>
          <w:color w:val="auto"/>
          <w:szCs w:val="20"/>
        </w:rPr>
        <w:t>)</w:t>
      </w:r>
      <w:r w:rsidR="006D35AA" w:rsidRPr="006D35AA">
        <w:rPr>
          <w:rFonts w:eastAsia="Arial" w:cs="Arial"/>
          <w:color w:val="auto"/>
          <w:szCs w:val="20"/>
        </w:rPr>
        <w:fldChar w:fldCharType="end"/>
      </w:r>
      <w:r w:rsidRPr="006D35AA">
        <w:rPr>
          <w:rFonts w:eastAsia="Arial" w:cs="Arial"/>
          <w:color w:val="auto"/>
          <w:szCs w:val="20"/>
        </w:rPr>
        <w:t>. Th</w:t>
      </w:r>
      <w:r w:rsidRPr="00F65538">
        <w:rPr>
          <w:rFonts w:eastAsia="Arial" w:cs="Arial"/>
          <w:color w:val="auto"/>
          <w:szCs w:val="20"/>
        </w:rPr>
        <w:t xml:space="preserve">e muscle energy technique is a manual therapy technique in which the patient performs voluntary contraction against a counter force from the provider to stretch muscles and improve range of motion. However, it is not clear that the technique is better than no treatment. </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xml:space="preserve"> </w:t>
      </w:r>
      <w:r w:rsidRPr="00F65538">
        <w:rPr>
          <w:rFonts w:eastAsia="Arial" w:cs="Arial"/>
          <w:color w:val="auto"/>
          <w:szCs w:val="20"/>
        </w:rPr>
        <w:tab/>
      </w:r>
      <w:r w:rsidRPr="00F65538">
        <w:rPr>
          <w:rFonts w:eastAsia="Nova Mono" w:cs="Arial"/>
          <w:color w:val="auto"/>
          <w:szCs w:val="20"/>
        </w:rPr>
        <w:t xml:space="preserve">There is good evidence that manual and manipulative therapy combined with exercise and/or multimodal therapy shows small, clinically important </w:t>
      </w:r>
      <w:r w:rsidRPr="00F65538">
        <w:rPr>
          <w:rFonts w:eastAsia="Nova Mono" w:cs="Arial"/>
          <w:color w:val="auto"/>
          <w:szCs w:val="20"/>
        </w:rPr>
        <w:lastRenderedPageBreak/>
        <w:t>reductions in pain and improved physical function in the short-term care (≤3-6 months) of patients with lateral epicondylitis and carpal tu</w:t>
      </w:r>
      <w:r w:rsidR="006D35AA">
        <w:rPr>
          <w:rFonts w:eastAsia="Nova Mono" w:cs="Arial"/>
          <w:color w:val="auto"/>
          <w:szCs w:val="20"/>
        </w:rPr>
        <w:t xml:space="preserve">nnel syndrome </w:t>
      </w:r>
      <w:r w:rsidR="006D35AA" w:rsidRPr="006D35AA">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 </w:instrText>
      </w:r>
      <w:r w:rsidR="00DF6785">
        <w:rPr>
          <w:rFonts w:eastAsia="Nova Mono" w:cs="Arial"/>
          <w:color w:val="auto"/>
          <w:szCs w:val="20"/>
        </w:rPr>
        <w:fldChar w:fldCharType="begin">
          <w:fldData xml:space="preserve">PEVuZE5vdGU+PENpdGU+PEF1dGhvcj5CcmFudGluZ2hhbTwvQXV0aG9yPjxZZWFyPjIwMTM8L1ll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</w:fldData>
        </w:fldChar>
      </w:r>
      <w:r w:rsidR="00DF6785">
        <w:rPr>
          <w:rFonts w:eastAsia="Nova Mono" w:cs="Arial"/>
          <w:color w:val="auto"/>
          <w:szCs w:val="20"/>
        </w:rPr>
        <w:instrText xml:space="preserve"> ADDIN EN.CITE.DATA </w:instrText>
      </w:r>
      <w:r w:rsidR="00DF6785">
        <w:rPr>
          <w:rFonts w:eastAsia="Nova Mono" w:cs="Arial"/>
          <w:color w:val="auto"/>
          <w:szCs w:val="20"/>
        </w:rPr>
      </w:r>
      <w:r w:rsidR="00DF6785">
        <w:rPr>
          <w:rFonts w:eastAsia="Nova Mono" w:cs="Arial"/>
          <w:color w:val="auto"/>
          <w:szCs w:val="20"/>
        </w:rPr>
        <w:fldChar w:fldCharType="end"/>
      </w:r>
      <w:r w:rsidR="006D35AA" w:rsidRPr="006D35AA">
        <w:rPr>
          <w:rFonts w:eastAsia="Nova Mono" w:cs="Arial"/>
          <w:color w:val="auto"/>
          <w:szCs w:val="20"/>
        </w:rPr>
      </w:r>
      <w:r w:rsidR="006D35AA" w:rsidRPr="006D35AA">
        <w:rPr>
          <w:rFonts w:eastAsia="Nova Mono" w:cs="Arial"/>
          <w:color w:val="auto"/>
          <w:szCs w:val="20"/>
        </w:rPr>
        <w:fldChar w:fldCharType="separate"/>
      </w:r>
      <w:r w:rsidR="006D35AA" w:rsidRPr="006D35AA">
        <w:rPr>
          <w:rFonts w:eastAsia="Nova Mono" w:cs="Arial"/>
          <w:noProof/>
          <w:color w:val="auto"/>
          <w:szCs w:val="20"/>
        </w:rPr>
        <w:t>(</w:t>
      </w:r>
      <w:hyperlink w:anchor="_ENREF_39" w:tooltip="Brantingham, 2013 #4093" w:history="1">
        <w:r w:rsidR="006D35AA" w:rsidRPr="00DF6785">
          <w:rPr>
            <w:rStyle w:val="Hyperlink"/>
            <w:rFonts w:eastAsia="Nova Mono" w:cs="Arial"/>
            <w:noProof/>
            <w:szCs w:val="20"/>
          </w:rPr>
          <w:t>Brantingham et al., 2013</w:t>
        </w:r>
      </w:hyperlink>
      <w:r w:rsidR="006D35AA" w:rsidRPr="006D35AA">
        <w:rPr>
          <w:rFonts w:eastAsia="Nova Mono" w:cs="Arial"/>
          <w:noProof/>
          <w:color w:val="auto"/>
          <w:szCs w:val="20"/>
        </w:rPr>
        <w:t>)</w:t>
      </w:r>
      <w:r w:rsidR="006D35AA" w:rsidRPr="006D35AA">
        <w:rPr>
          <w:rFonts w:eastAsia="Nova Mono" w:cs="Arial"/>
          <w:color w:val="auto"/>
          <w:szCs w:val="20"/>
        </w:rPr>
        <w:fldChar w:fldCharType="end"/>
      </w:r>
      <w:r w:rsidRPr="006D35AA">
        <w:rPr>
          <w:rFonts w:eastAsia="Nova Mono" w:cs="Arial"/>
          <w:color w:val="auto"/>
          <w:szCs w:val="20"/>
        </w:rPr>
        <w:t>.</w:t>
      </w:r>
      <w:r w:rsidRPr="00F65538">
        <w:rPr>
          <w:rFonts w:eastAsia="Arial" w:cs="Arial"/>
          <w:color w:val="auto"/>
          <w:szCs w:val="20"/>
        </w:rPr>
        <w:t xml:space="preserve"> </w:t>
      </w:r>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ab/>
        <w:t xml:space="preserve">There is some evidence that both </w:t>
      </w:r>
      <w:proofErr w:type="spellStart"/>
      <w:r w:rsidRPr="00F65538">
        <w:rPr>
          <w:rFonts w:eastAsia="Arial" w:cs="Arial"/>
          <w:color w:val="auto"/>
          <w:szCs w:val="20"/>
        </w:rPr>
        <w:t>Cyriax</w:t>
      </w:r>
      <w:proofErr w:type="spellEnd"/>
      <w:r w:rsidRPr="00F65538">
        <w:rPr>
          <w:rFonts w:eastAsia="Arial" w:cs="Arial"/>
          <w:color w:val="auto"/>
          <w:szCs w:val="20"/>
        </w:rPr>
        <w:t xml:space="preserve"> physiotherapy (deep transverse friction massage combined with mills manipulation) and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stretching are effective over 4 weeks.  Both treatments decrease pain, increase pain-free grip strength, and improve functional status in people with lateral epicondylalgia.  However, </w:t>
      </w:r>
      <w:proofErr w:type="spellStart"/>
      <w:r w:rsidRPr="00F65538">
        <w:rPr>
          <w:rFonts w:eastAsia="Arial" w:cs="Arial"/>
          <w:color w:val="auto"/>
          <w:szCs w:val="20"/>
        </w:rPr>
        <w:t>Cyriax</w:t>
      </w:r>
      <w:proofErr w:type="spellEnd"/>
      <w:r w:rsidRPr="00F65538">
        <w:rPr>
          <w:rFonts w:eastAsia="Arial" w:cs="Arial"/>
          <w:color w:val="auto"/>
          <w:szCs w:val="20"/>
        </w:rPr>
        <w:t xml:space="preserve"> physiotherapy provides a superior benefit compared to </w:t>
      </w:r>
      <w:proofErr w:type="spellStart"/>
      <w:r w:rsidRPr="00F65538">
        <w:rPr>
          <w:rFonts w:eastAsia="Arial" w:cs="Arial"/>
          <w:color w:val="auto"/>
          <w:szCs w:val="20"/>
        </w:rPr>
        <w:t>phonophoresis</w:t>
      </w:r>
      <w:proofErr w:type="spellEnd"/>
      <w:r w:rsidRPr="00F65538">
        <w:rPr>
          <w:rFonts w:eastAsia="Arial" w:cs="Arial"/>
          <w:color w:val="auto"/>
          <w:szCs w:val="20"/>
        </w:rPr>
        <w:t xml:space="preserve"> with supervised exercise and static </w:t>
      </w:r>
      <w:r w:rsidRPr="006D35AA">
        <w:rPr>
          <w:rFonts w:eastAsia="Arial" w:cs="Arial"/>
          <w:color w:val="auto"/>
          <w:szCs w:val="20"/>
        </w:rPr>
        <w:t xml:space="preserve">stretching </w:t>
      </w:r>
      <w:r w:rsidR="006D35AA" w:rsidRPr="006D35AA">
        <w:rPr>
          <w:rFonts w:eastAsia="Arial" w:cs="Arial"/>
          <w:color w:val="auto"/>
          <w:szCs w:val="20"/>
        </w:rPr>
        <w:fldChar w:fldCharType="begin"/>
      </w:r>
      <w:r w:rsidR="00DF6785">
        <w:rPr>
          <w:rFonts w:eastAsia="Arial" w:cs="Arial"/>
          <w:color w:val="auto"/>
          <w:szCs w:val="20"/>
        </w:rPr>
        <w:instrText xml:space="preserve"> ADDIN EN.CITE &lt;EndNote&gt;&lt;Cite&gt;&lt;Author&gt;Nagrale&lt;/Author&gt;&lt;Year&gt;2009&lt;/Year&gt;&lt;RecNum&gt;4307&lt;/RecNum&gt;&lt;DisplayText&gt;(Nagrale et al., 2009)&lt;/DisplayText&gt;&lt;record&gt;&lt;rec-number&gt;4307&lt;/rec-number&gt;&lt;foreign-keys&gt;&lt;key app="EN" db-id="vaxawsfavadaa0er9e8ppds0adazdvepawxx" timestamp="1481064181"&gt;4307&lt;/key&gt;&lt;/foreign-keys&gt;&lt;ref-type name="Journal Article"&gt;17&lt;/ref-type&gt;&lt;contributors&gt;&lt;authors&gt;&lt;author&gt;Nagrale, A. V.&lt;/author&gt;&lt;author&gt;Herd, C. R.&lt;/author&gt;&lt;author&gt;Ganvir, S.&lt;/author&gt;&lt;author&gt;Ramteke, G.&lt;/author&gt;&lt;/authors&gt;&lt;/contributors&gt;&lt;titles&gt;&lt;title&gt;Cyriax physiotherapy versus phonophoresis with supervised exercise in subjects with lateral epicondylalgia: a randomized clinical trial&lt;/title&gt;&lt;secondary-title&gt;J Man Manip Ther&lt;/secondary-title&gt;&lt;/titles&gt;&lt;periodical&gt;&lt;full-title&gt;J Man Manip Ther&lt;/full-title&gt;&lt;/periodical&gt;&lt;pages&gt;171-8&lt;/pages&gt;&lt;volume&gt;17&lt;/volume&gt;&lt;number&gt;3&lt;/number&gt;&lt;keywords&gt;&lt;keyword&gt;Cyriax&amp;apos;s Physiotherapy&lt;/keyword&gt;&lt;keyword&gt;Lateral Epicondylalgia&lt;/keyword&gt;&lt;keyword&gt;Mill&amp;apos;s Manipulation&lt;/keyword&gt;&lt;keyword&gt;Phonophoresis&lt;/keyword&gt;&lt;keyword&gt;Tennis Elbow&lt;/keyword&gt;&lt;/keywords&gt;&lt;dates&gt;&lt;year&gt;2009&lt;/year&gt;&lt;/dates&gt;&lt;isbn&gt;2042-6186 (Electronic)&amp;#xD;1066-9817 (Linking)&lt;/isbn&gt;&lt;accession-num&gt;20046624&lt;/accession-num&gt;&lt;urls&gt;&lt;related-urls&gt;&lt;url&gt;https://www.ncbi.nlm.nih.gov/pubmed/20046624&lt;/url&gt;&lt;/related-urls&gt;&lt;/urls&gt;&lt;custom2&gt;PMC2762836&lt;/custom2&gt;&lt;electronic-resource-num&gt;10.1179/jmt.2009.17.3.171&lt;/electronic-resource-num&gt;&lt;modified-date&gt;Referenced in CTC Guideline&lt;/modified-date&gt;&lt;/record&gt;&lt;/Cite&gt;&lt;/EndNote&gt;</w:instrText>
      </w:r>
      <w:r w:rsidR="006D35AA" w:rsidRPr="006D35AA">
        <w:rPr>
          <w:rFonts w:eastAsia="Arial" w:cs="Arial"/>
          <w:color w:val="auto"/>
          <w:szCs w:val="20"/>
        </w:rPr>
        <w:fldChar w:fldCharType="separate"/>
      </w:r>
      <w:r w:rsidR="006D35AA" w:rsidRPr="006D35AA">
        <w:rPr>
          <w:rFonts w:eastAsia="Arial" w:cs="Arial"/>
          <w:noProof/>
          <w:color w:val="auto"/>
          <w:szCs w:val="20"/>
        </w:rPr>
        <w:t>(</w:t>
      </w:r>
      <w:hyperlink w:anchor="_ENREF_177" w:tooltip="Nagrale, 2009 #4307" w:history="1">
        <w:r w:rsidR="006D35AA" w:rsidRPr="00DF6785">
          <w:rPr>
            <w:rStyle w:val="Hyperlink"/>
            <w:rFonts w:eastAsia="Arial" w:cs="Arial"/>
            <w:noProof/>
            <w:szCs w:val="20"/>
          </w:rPr>
          <w:t>Nagrale et al., 2009</w:t>
        </w:r>
      </w:hyperlink>
      <w:r w:rsidR="006D35AA" w:rsidRPr="006D35AA">
        <w:rPr>
          <w:rFonts w:eastAsia="Arial" w:cs="Arial"/>
          <w:noProof/>
          <w:color w:val="auto"/>
          <w:szCs w:val="20"/>
        </w:rPr>
        <w:t>)</w:t>
      </w:r>
      <w:r w:rsidR="006D35AA" w:rsidRPr="006D35AA">
        <w:rPr>
          <w:rFonts w:eastAsia="Arial" w:cs="Arial"/>
          <w:color w:val="auto"/>
          <w:szCs w:val="20"/>
        </w:rPr>
        <w:fldChar w:fldCharType="end"/>
      </w:r>
      <w:r w:rsidR="006D35AA">
        <w:rPr>
          <w:rFonts w:eastAsia="Arial" w:cs="Arial"/>
          <w:color w:val="auto"/>
          <w:szCs w:val="20"/>
        </w:rPr>
        <w:t>.</w:t>
      </w:r>
      <w:hyperlink r:id="rId22"/>
    </w:p>
    <w:p w:rsidR="004219F6" w:rsidRDefault="00A11E8E" w:rsidP="000108FE">
      <w:pPr>
        <w:spacing w:before="240" w:after="0"/>
        <w:ind w:left="2880" w:hanging="720"/>
        <w:rPr>
          <w:rFonts w:cs="Arial"/>
          <w:color w:val="auto"/>
          <w:szCs w:val="20"/>
        </w:rPr>
      </w:pPr>
      <w:r w:rsidRPr="00F65538">
        <w:rPr>
          <w:rFonts w:eastAsia="Arial" w:cs="Arial"/>
          <w:color w:val="auto"/>
          <w:szCs w:val="20"/>
        </w:rPr>
        <w:t xml:space="preserve">i.  </w:t>
      </w:r>
      <w:r w:rsidRPr="00F65538">
        <w:rPr>
          <w:rFonts w:eastAsia="Arial" w:cs="Arial"/>
          <w:color w:val="auto"/>
          <w:szCs w:val="20"/>
        </w:rPr>
        <w:tab/>
      </w:r>
      <w:r w:rsidRPr="00F65538">
        <w:rPr>
          <w:rFonts w:eastAsia="Arial" w:cs="Arial"/>
          <w:color w:val="auto"/>
          <w:szCs w:val="20"/>
          <w:u w:val="single"/>
        </w:rPr>
        <w:t>Mo</w:t>
      </w:r>
      <w:r w:rsidR="004044B0" w:rsidRPr="00F65538">
        <w:rPr>
          <w:rFonts w:eastAsia="Arial" w:cs="Arial"/>
          <w:color w:val="auto"/>
          <w:szCs w:val="20"/>
          <w:u w:val="single"/>
        </w:rPr>
        <w:t>bilization (Joint)/Manipulation:</w:t>
      </w:r>
      <w:r w:rsidRPr="00F65538">
        <w:rPr>
          <w:rFonts w:eastAsia="Arial" w:cs="Arial"/>
          <w:color w:val="auto"/>
          <w:szCs w:val="20"/>
        </w:rPr>
        <w:t xml:space="preserve"> Mobilization is passive movement involving oscillatory motions to the involved joints. The passive mobility is performed in a graded manner (I, II, III, IV, or V), which depicts the speed of the maneuver. It may include skilled manual joint tissue stretching. Indications include the need to improve joint play, improve </w:t>
      </w:r>
      <w:proofErr w:type="spellStart"/>
      <w:r w:rsidRPr="00F65538">
        <w:rPr>
          <w:rFonts w:eastAsia="Arial" w:cs="Arial"/>
          <w:color w:val="auto"/>
          <w:szCs w:val="20"/>
        </w:rPr>
        <w:t>intracapsular</w:t>
      </w:r>
      <w:proofErr w:type="spellEnd"/>
      <w:r w:rsidRPr="00F65538">
        <w:rPr>
          <w:rFonts w:eastAsia="Arial" w:cs="Arial"/>
          <w:color w:val="auto"/>
          <w:szCs w:val="20"/>
        </w:rPr>
        <w:t xml:space="preserve"> </w:t>
      </w:r>
      <w:proofErr w:type="spellStart"/>
      <w:r w:rsidRPr="00F65538">
        <w:rPr>
          <w:rFonts w:eastAsia="Arial" w:cs="Arial"/>
          <w:color w:val="auto"/>
          <w:szCs w:val="20"/>
        </w:rPr>
        <w:t>arthrokinematics</w:t>
      </w:r>
      <w:proofErr w:type="spellEnd"/>
      <w:r w:rsidRPr="00F65538">
        <w:rPr>
          <w:rFonts w:eastAsia="Arial" w:cs="Arial"/>
          <w:color w:val="auto"/>
          <w:szCs w:val="20"/>
        </w:rPr>
        <w:t xml:space="preserve">, or reduce pain associated with tissue impingement. Contraindications include joint instability, fractures, severe osteoporosis, infection, metastatic cancer, active inflammatory </w:t>
      </w:r>
      <w:proofErr w:type="spellStart"/>
      <w:r w:rsidRPr="00F65538">
        <w:rPr>
          <w:rFonts w:eastAsia="Arial" w:cs="Arial"/>
          <w:color w:val="auto"/>
          <w:szCs w:val="20"/>
        </w:rPr>
        <w:t>arthridites</w:t>
      </w:r>
      <w:proofErr w:type="spellEnd"/>
      <w:r w:rsidRPr="00F65538">
        <w:rPr>
          <w:rFonts w:eastAsia="Arial" w:cs="Arial"/>
          <w:color w:val="auto"/>
          <w:szCs w:val="20"/>
        </w:rPr>
        <w:t>, and signs of p</w:t>
      </w:r>
      <w:r w:rsidR="006C666A">
        <w:rPr>
          <w:rFonts w:eastAsia="Arial" w:cs="Arial"/>
          <w:color w:val="auto"/>
          <w:szCs w:val="20"/>
        </w:rPr>
        <w:t>rogressive neurologic deficits.</w:t>
      </w:r>
    </w:p>
    <w:p w:rsidR="00B569C3" w:rsidRPr="00F65538" w:rsidRDefault="00B569C3" w:rsidP="000108FE">
      <w:pPr>
        <w:spacing w:before="240" w:after="0"/>
        <w:ind w:left="2880" w:hanging="720"/>
        <w:rPr>
          <w:rFonts w:cs="Arial"/>
          <w:color w:val="auto"/>
          <w:szCs w:val="20"/>
        </w:rPr>
      </w:pPr>
    </w:p>
    <w:p w:rsidR="004219F6" w:rsidRDefault="00A11E8E" w:rsidP="00210FE2">
      <w:pPr>
        <w:numPr>
          <w:ilvl w:val="3"/>
          <w:numId w:val="87"/>
        </w:numPr>
        <w:spacing w:before="240" w:after="0"/>
        <w:ind w:left="3600" w:hanging="720"/>
        <w:contextualSpacing/>
        <w:rPr>
          <w:rFonts w:eastAsia="Arial" w:cs="Arial"/>
          <w:color w:val="auto"/>
          <w:szCs w:val="20"/>
        </w:rPr>
      </w:pPr>
      <w:r w:rsidRPr="00F65538">
        <w:rPr>
          <w:rFonts w:eastAsia="Arial" w:cs="Arial"/>
          <w:color w:val="auto"/>
          <w:szCs w:val="20"/>
        </w:rPr>
        <w:t>Time to Produce Effect: 4 to 6 treatments.</w:t>
      </w:r>
    </w:p>
    <w:p w:rsidR="00B569C3" w:rsidRPr="00F65538" w:rsidRDefault="00B569C3" w:rsidP="00B569C3">
      <w:pPr>
        <w:spacing w:before="240" w:after="0"/>
        <w:ind w:left="3600"/>
        <w:contextualSpacing/>
        <w:rPr>
          <w:rFonts w:eastAsia="Arial" w:cs="Arial"/>
          <w:color w:val="auto"/>
          <w:szCs w:val="20"/>
        </w:rPr>
      </w:pPr>
    </w:p>
    <w:p w:rsidR="004219F6" w:rsidRDefault="00A11E8E" w:rsidP="00210FE2">
      <w:pPr>
        <w:numPr>
          <w:ilvl w:val="3"/>
          <w:numId w:val="87"/>
        </w:numPr>
        <w:spacing w:before="240" w:after="0"/>
        <w:ind w:left="3600" w:hanging="720"/>
        <w:contextualSpacing/>
        <w:rPr>
          <w:rFonts w:eastAsia="Arial" w:cs="Arial"/>
          <w:color w:val="auto"/>
          <w:szCs w:val="20"/>
        </w:rPr>
      </w:pPr>
      <w:r w:rsidRPr="00F65538">
        <w:rPr>
          <w:rFonts w:eastAsia="Arial" w:cs="Arial"/>
          <w:color w:val="auto"/>
          <w:szCs w:val="20"/>
        </w:rPr>
        <w:t>Frequency: 2 to 3 times per week.</w:t>
      </w:r>
    </w:p>
    <w:p w:rsidR="00B569C3" w:rsidRPr="00F65538" w:rsidRDefault="00B569C3" w:rsidP="00B569C3">
      <w:pPr>
        <w:spacing w:before="240" w:after="0"/>
        <w:ind w:left="3600"/>
        <w:contextualSpacing/>
        <w:rPr>
          <w:rFonts w:eastAsia="Arial" w:cs="Arial"/>
          <w:color w:val="auto"/>
          <w:szCs w:val="20"/>
        </w:rPr>
      </w:pPr>
    </w:p>
    <w:p w:rsidR="004219F6" w:rsidRDefault="00A11E8E" w:rsidP="00210FE2">
      <w:pPr>
        <w:numPr>
          <w:ilvl w:val="3"/>
          <w:numId w:val="87"/>
        </w:numPr>
        <w:spacing w:before="240" w:after="0"/>
        <w:ind w:left="3600" w:hanging="720"/>
        <w:contextualSpacing/>
        <w:rPr>
          <w:rFonts w:eastAsia="Arial" w:cs="Arial"/>
          <w:color w:val="auto"/>
          <w:szCs w:val="20"/>
        </w:rPr>
      </w:pPr>
      <w:r w:rsidRPr="00F65538">
        <w:rPr>
          <w:rFonts w:eastAsia="Arial" w:cs="Arial"/>
          <w:color w:val="auto"/>
          <w:szCs w:val="20"/>
        </w:rPr>
        <w:t>Optimum Duration: 4 to 6 weeks.</w:t>
      </w:r>
    </w:p>
    <w:p w:rsidR="00B569C3" w:rsidRPr="00F65538" w:rsidRDefault="00B569C3" w:rsidP="00B569C3">
      <w:pPr>
        <w:spacing w:before="240" w:after="0"/>
        <w:ind w:left="3600"/>
        <w:contextualSpacing/>
        <w:rPr>
          <w:rFonts w:eastAsia="Arial" w:cs="Arial"/>
          <w:color w:val="auto"/>
          <w:szCs w:val="20"/>
        </w:rPr>
      </w:pPr>
    </w:p>
    <w:p w:rsidR="004219F6" w:rsidRPr="00F65538" w:rsidRDefault="00A11E8E" w:rsidP="00210FE2">
      <w:pPr>
        <w:numPr>
          <w:ilvl w:val="3"/>
          <w:numId w:val="87"/>
        </w:numPr>
        <w:spacing w:before="240" w:after="0"/>
        <w:ind w:left="3600" w:hanging="720"/>
        <w:contextualSpacing/>
        <w:rPr>
          <w:rFonts w:eastAsia="Arial" w:cs="Arial"/>
          <w:color w:val="auto"/>
          <w:szCs w:val="20"/>
        </w:rPr>
      </w:pPr>
      <w:r w:rsidRPr="00F65538">
        <w:rPr>
          <w:rFonts w:eastAsia="Arial" w:cs="Arial"/>
          <w:color w:val="auto"/>
          <w:szCs w:val="20"/>
        </w:rPr>
        <w:t>Maximum Duration: 6 weeks.</w:t>
      </w:r>
    </w:p>
    <w:p w:rsidR="004219F6" w:rsidRPr="00F65538" w:rsidRDefault="00A11E8E" w:rsidP="000108FE">
      <w:pPr>
        <w:spacing w:before="240" w:after="0"/>
        <w:ind w:left="2880" w:hanging="720"/>
        <w:rPr>
          <w:rFonts w:cs="Arial"/>
          <w:color w:val="auto"/>
          <w:szCs w:val="20"/>
        </w:rPr>
      </w:pPr>
      <w:r w:rsidRPr="00F65538">
        <w:rPr>
          <w:rFonts w:eastAsia="Arial" w:cs="Arial"/>
          <w:color w:val="auto"/>
          <w:szCs w:val="20"/>
        </w:rPr>
        <w:t xml:space="preserve">ii.  </w:t>
      </w:r>
      <w:r w:rsidR="004044B0" w:rsidRPr="00F65538">
        <w:rPr>
          <w:rFonts w:eastAsia="Arial" w:cs="Arial"/>
          <w:color w:val="auto"/>
          <w:szCs w:val="20"/>
        </w:rPr>
        <w:tab/>
      </w:r>
      <w:r w:rsidR="004044B0" w:rsidRPr="00F65538">
        <w:rPr>
          <w:rFonts w:eastAsia="Arial" w:cs="Arial"/>
          <w:color w:val="auto"/>
          <w:szCs w:val="20"/>
          <w:u w:val="single"/>
        </w:rPr>
        <w:t>Mobilization (Soft Tissue):</w:t>
      </w:r>
      <w:r w:rsidRPr="00F65538">
        <w:rPr>
          <w:rFonts w:eastAsia="Arial" w:cs="Arial"/>
          <w:color w:val="auto"/>
          <w:szCs w:val="20"/>
        </w:rPr>
        <w:t xml:space="preserve"> Mobilization of soft tissue is the skilled application of manual techniques designed to normalize movement patterns through the reduction of soft tissue pain and restrictions. Indications include muscle spasm around a joint, trigger points, adhesions, and neural compression.</w:t>
      </w:r>
      <w:r w:rsidRPr="00F65538">
        <w:rPr>
          <w:rFonts w:eastAsia="Arial" w:cs="Arial"/>
          <w:color w:val="auto"/>
          <w:szCs w:val="20"/>
        </w:rPr>
        <w:br/>
      </w:r>
    </w:p>
    <w:p w:rsidR="004219F6" w:rsidRDefault="00A11E8E" w:rsidP="00210FE2">
      <w:pPr>
        <w:numPr>
          <w:ilvl w:val="3"/>
          <w:numId w:val="88"/>
        </w:numPr>
        <w:spacing w:before="240" w:after="0"/>
        <w:ind w:left="3600" w:hanging="720"/>
        <w:contextualSpacing/>
        <w:rPr>
          <w:rFonts w:eastAsia="Arial" w:cs="Arial"/>
          <w:color w:val="auto"/>
          <w:szCs w:val="20"/>
        </w:rPr>
      </w:pPr>
      <w:r w:rsidRPr="00F65538">
        <w:rPr>
          <w:rFonts w:eastAsia="Arial" w:cs="Arial"/>
          <w:color w:val="auto"/>
          <w:szCs w:val="20"/>
        </w:rPr>
        <w:t xml:space="preserve">Time to Produce Effect: 4 to 6 treatments. </w:t>
      </w:r>
    </w:p>
    <w:p w:rsidR="00B569C3" w:rsidRPr="00F65538" w:rsidRDefault="00B569C3" w:rsidP="00B569C3">
      <w:pPr>
        <w:spacing w:before="240" w:after="0"/>
        <w:ind w:left="3600"/>
        <w:contextualSpacing/>
        <w:rPr>
          <w:rFonts w:eastAsia="Arial" w:cs="Arial"/>
          <w:color w:val="auto"/>
          <w:szCs w:val="20"/>
        </w:rPr>
      </w:pPr>
    </w:p>
    <w:p w:rsidR="004219F6" w:rsidRDefault="00A11E8E" w:rsidP="00210FE2">
      <w:pPr>
        <w:numPr>
          <w:ilvl w:val="3"/>
          <w:numId w:val="88"/>
        </w:numPr>
        <w:spacing w:before="240" w:after="0"/>
        <w:ind w:left="3600" w:hanging="720"/>
        <w:contextualSpacing/>
        <w:rPr>
          <w:rFonts w:eastAsia="Arial" w:cs="Arial"/>
          <w:color w:val="auto"/>
          <w:szCs w:val="20"/>
        </w:rPr>
      </w:pPr>
      <w:r w:rsidRPr="00F65538">
        <w:rPr>
          <w:rFonts w:eastAsia="Arial" w:cs="Arial"/>
          <w:color w:val="auto"/>
          <w:szCs w:val="20"/>
        </w:rPr>
        <w:t>Frequency: 2 to 3 times per week.</w:t>
      </w:r>
    </w:p>
    <w:p w:rsidR="00B569C3" w:rsidRPr="00F65538" w:rsidRDefault="00B569C3" w:rsidP="00B569C3">
      <w:pPr>
        <w:spacing w:before="240" w:after="0"/>
        <w:ind w:left="3600"/>
        <w:contextualSpacing/>
        <w:rPr>
          <w:rFonts w:eastAsia="Arial" w:cs="Arial"/>
          <w:color w:val="auto"/>
          <w:szCs w:val="20"/>
        </w:rPr>
      </w:pPr>
    </w:p>
    <w:p w:rsidR="004219F6" w:rsidRDefault="00A11E8E" w:rsidP="00210FE2">
      <w:pPr>
        <w:numPr>
          <w:ilvl w:val="3"/>
          <w:numId w:val="88"/>
        </w:numPr>
        <w:spacing w:before="240" w:after="0"/>
        <w:ind w:left="3600" w:hanging="720"/>
        <w:contextualSpacing/>
        <w:rPr>
          <w:rFonts w:eastAsia="Arial" w:cs="Arial"/>
          <w:color w:val="auto"/>
          <w:szCs w:val="20"/>
        </w:rPr>
      </w:pPr>
      <w:r w:rsidRPr="00F65538">
        <w:rPr>
          <w:rFonts w:eastAsia="Arial" w:cs="Arial"/>
          <w:color w:val="auto"/>
          <w:szCs w:val="20"/>
        </w:rPr>
        <w:t>Optimum Duration: 4 to 6 weeks.</w:t>
      </w:r>
    </w:p>
    <w:p w:rsidR="00B569C3" w:rsidRPr="00F65538" w:rsidRDefault="00B569C3" w:rsidP="00DC7F25">
      <w:pPr>
        <w:spacing w:before="240" w:after="0"/>
        <w:contextualSpacing/>
        <w:rPr>
          <w:rFonts w:eastAsia="Arial" w:cs="Arial"/>
          <w:color w:val="auto"/>
          <w:szCs w:val="20"/>
        </w:rPr>
      </w:pPr>
    </w:p>
    <w:p w:rsidR="004219F6" w:rsidRPr="00F65538" w:rsidRDefault="00A11E8E" w:rsidP="00210FE2">
      <w:pPr>
        <w:numPr>
          <w:ilvl w:val="3"/>
          <w:numId w:val="88"/>
        </w:numPr>
        <w:spacing w:before="240" w:after="0"/>
        <w:ind w:left="3600" w:hanging="720"/>
        <w:contextualSpacing/>
        <w:rPr>
          <w:rFonts w:eastAsia="Arial" w:cs="Arial"/>
          <w:color w:val="auto"/>
          <w:szCs w:val="20"/>
        </w:rPr>
      </w:pPr>
      <w:r w:rsidRPr="00F65538">
        <w:rPr>
          <w:rFonts w:eastAsia="Arial" w:cs="Arial"/>
          <w:color w:val="auto"/>
          <w:szCs w:val="20"/>
        </w:rPr>
        <w:t>Maximum Duration: 6 weeks.</w:t>
      </w:r>
    </w:p>
    <w:p w:rsidR="004219F6" w:rsidRPr="001D1858" w:rsidRDefault="00A11E8E" w:rsidP="000108FE">
      <w:pPr>
        <w:pStyle w:val="Heading3"/>
        <w:spacing w:after="0" w:line="240" w:lineRule="auto"/>
        <w:ind w:left="2160" w:hanging="720"/>
        <w:rPr>
          <w:rFonts w:cs="Arial"/>
          <w:vanish/>
          <w:color w:val="auto"/>
          <w:szCs w:val="20"/>
          <w:specVanish/>
        </w:rPr>
      </w:pPr>
      <w:bookmarkStart w:id="247" w:name="_Toc476212402"/>
      <w:r w:rsidRPr="00F65538">
        <w:rPr>
          <w:rFonts w:cs="Arial"/>
          <w:color w:val="auto"/>
          <w:szCs w:val="20"/>
        </w:rPr>
        <w:lastRenderedPageBreak/>
        <w:t xml:space="preserve">g. </w:t>
      </w:r>
      <w:r w:rsidRPr="00F65538">
        <w:rPr>
          <w:rFonts w:cs="Arial"/>
          <w:color w:val="auto"/>
          <w:szCs w:val="20"/>
        </w:rPr>
        <w:tab/>
      </w:r>
      <w:r w:rsidRPr="001D1858">
        <w:rPr>
          <w:rFonts w:cs="Arial"/>
          <w:color w:val="auto"/>
          <w:szCs w:val="20"/>
          <w:u w:val="single"/>
        </w:rPr>
        <w:t>Massage</w:t>
      </w:r>
      <w:r w:rsidR="00E874D3" w:rsidRPr="001D1858">
        <w:rPr>
          <w:rFonts w:cs="Arial"/>
          <w:color w:val="auto"/>
          <w:szCs w:val="20"/>
          <w:u w:val="single"/>
        </w:rPr>
        <w:t>,</w:t>
      </w:r>
      <w:r w:rsidRPr="001D1858">
        <w:rPr>
          <w:rFonts w:cs="Arial"/>
          <w:color w:val="auto"/>
          <w:szCs w:val="20"/>
          <w:u w:val="single"/>
        </w:rPr>
        <w:t xml:space="preserve"> Manual or Mechanical</w:t>
      </w:r>
      <w:bookmarkEnd w:id="247"/>
    </w:p>
    <w:p w:rsidR="004219F6" w:rsidRDefault="00A11E8E" w:rsidP="000108FE">
      <w:pPr>
        <w:spacing w:before="240" w:after="0"/>
        <w:ind w:left="2160" w:hanging="720"/>
        <w:rPr>
          <w:rFonts w:eastAsia="Arial" w:cs="Arial"/>
          <w:color w:val="auto"/>
          <w:szCs w:val="20"/>
        </w:rPr>
      </w:pPr>
      <w:r w:rsidRPr="00F65538">
        <w:rPr>
          <w:rFonts w:eastAsia="Arial" w:cs="Arial"/>
          <w:color w:val="auto"/>
          <w:szCs w:val="20"/>
        </w:rPr>
        <w:t>: Massage is manipulation of soft tissue with broad ranging relaxation and circulatory benefits. It is an accepted treatment. This may include stimulation of acupuncture points and acupuncture channels (acupressure), application of suction cups, and techniques that include pressing, lifting, rubbing, pinching of soft tissues by or with the practitioners’ hands. Indications include edema, muscle spasm, adhesions, the need to improve peripheral circulation and range of motion, or to increase muscle relaxation and flexibility prior to exercise.</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89"/>
        </w:numPr>
        <w:spacing w:before="240" w:after="0"/>
        <w:ind w:left="2880" w:hanging="720"/>
        <w:contextualSpacing/>
        <w:rPr>
          <w:rFonts w:eastAsia="Arial" w:cs="Arial"/>
          <w:color w:val="auto"/>
          <w:szCs w:val="20"/>
        </w:rPr>
      </w:pPr>
      <w:r w:rsidRPr="00F65538">
        <w:rPr>
          <w:rFonts w:eastAsia="Arial" w:cs="Arial"/>
          <w:color w:val="auto"/>
          <w:szCs w:val="20"/>
        </w:rPr>
        <w:t>Time to Produce Effect: Immediate.</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9"/>
        </w:numPr>
        <w:spacing w:before="240" w:after="0"/>
        <w:ind w:left="2880" w:hanging="720"/>
        <w:contextualSpacing/>
        <w:rPr>
          <w:rFonts w:eastAsia="Arial" w:cs="Arial"/>
          <w:color w:val="auto"/>
          <w:szCs w:val="20"/>
        </w:rPr>
      </w:pPr>
      <w:r w:rsidRPr="00F65538">
        <w:rPr>
          <w:rFonts w:eastAsia="Arial" w:cs="Arial"/>
          <w:color w:val="auto"/>
          <w:szCs w:val="20"/>
        </w:rPr>
        <w:t>Frequency: 1 to 2 times per week.</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89"/>
        </w:numPr>
        <w:spacing w:before="240" w:after="0"/>
        <w:ind w:left="2880" w:hanging="720"/>
        <w:contextualSpacing/>
        <w:rPr>
          <w:rFonts w:eastAsia="Arial" w:cs="Arial"/>
          <w:color w:val="auto"/>
          <w:szCs w:val="20"/>
        </w:rPr>
      </w:pPr>
      <w:r w:rsidRPr="00F65538">
        <w:rPr>
          <w:rFonts w:eastAsia="Arial" w:cs="Arial"/>
          <w:color w:val="auto"/>
          <w:szCs w:val="20"/>
        </w:rPr>
        <w:t>Optimum Duration: 6 weeks.</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89"/>
        </w:numPr>
        <w:spacing w:before="240" w:after="0"/>
        <w:ind w:left="2880" w:hanging="720"/>
        <w:contextualSpacing/>
        <w:rPr>
          <w:rFonts w:eastAsia="Arial" w:cs="Arial"/>
          <w:color w:val="auto"/>
          <w:szCs w:val="20"/>
        </w:rPr>
      </w:pPr>
      <w:r w:rsidRPr="00F65538">
        <w:rPr>
          <w:rFonts w:eastAsia="Arial" w:cs="Arial"/>
          <w:color w:val="auto"/>
          <w:szCs w:val="20"/>
        </w:rPr>
        <w:t>Maximum Duration: 2 months.</w:t>
      </w:r>
    </w:p>
    <w:p w:rsidR="004219F6" w:rsidRPr="00442753" w:rsidRDefault="00A11E8E" w:rsidP="000108FE">
      <w:pPr>
        <w:pStyle w:val="Heading3"/>
        <w:spacing w:after="0" w:line="240" w:lineRule="auto"/>
        <w:ind w:left="2160" w:hanging="720"/>
        <w:rPr>
          <w:rFonts w:cs="Arial"/>
          <w:vanish/>
          <w:color w:val="auto"/>
          <w:szCs w:val="20"/>
          <w:specVanish/>
        </w:rPr>
      </w:pPr>
      <w:bookmarkStart w:id="248" w:name="_Toc476212403"/>
      <w:r w:rsidRPr="00F65538">
        <w:rPr>
          <w:rFonts w:cs="Arial"/>
          <w:color w:val="auto"/>
          <w:szCs w:val="20"/>
        </w:rPr>
        <w:t xml:space="preserve">h. </w:t>
      </w:r>
      <w:r w:rsidRPr="00F65538">
        <w:rPr>
          <w:rFonts w:cs="Arial"/>
          <w:color w:val="auto"/>
          <w:szCs w:val="20"/>
        </w:rPr>
        <w:tab/>
      </w:r>
      <w:r w:rsidRPr="00442753">
        <w:rPr>
          <w:rFonts w:cs="Arial"/>
          <w:color w:val="auto"/>
          <w:szCs w:val="20"/>
          <w:u w:val="single"/>
        </w:rPr>
        <w:t>Orthotics/Immobilization with Splinting and Bracing</w:t>
      </w:r>
      <w:bookmarkEnd w:id="248"/>
    </w:p>
    <w:p w:rsidR="004219F6" w:rsidRPr="00F65538" w:rsidRDefault="00A11E8E" w:rsidP="000108FE">
      <w:pPr>
        <w:spacing w:before="240" w:after="0"/>
        <w:ind w:left="2160" w:hanging="720"/>
        <w:rPr>
          <w:rFonts w:cs="Arial"/>
          <w:color w:val="auto"/>
          <w:szCs w:val="20"/>
        </w:rPr>
      </w:pPr>
      <w:r w:rsidRPr="00F65538">
        <w:rPr>
          <w:rFonts w:eastAsia="Arial" w:cs="Arial"/>
          <w:color w:val="auto"/>
          <w:szCs w:val="20"/>
        </w:rPr>
        <w:t>: is a generally accepted, well-established and widely used therapeutic procedure. Depending on the specifics of the condition, the treatment plan, and the daily activities, splints may be effective when worn at night or during portions of the day. Splints should be loose and soft enough to maintain comfort while supporting the involved joint in a relatively neutral position.</w:t>
      </w:r>
    </w:p>
    <w:p w:rsidR="004219F6" w:rsidRDefault="00A11E8E" w:rsidP="000108FE">
      <w:pPr>
        <w:spacing w:before="240" w:after="0"/>
        <w:ind w:left="2160" w:hanging="720"/>
        <w:rPr>
          <w:rFonts w:eastAsia="Arial" w:cs="Arial"/>
          <w:color w:val="auto"/>
          <w:szCs w:val="20"/>
        </w:rPr>
      </w:pPr>
      <w:r w:rsidRPr="00F65538">
        <w:rPr>
          <w:rFonts w:eastAsia="Arial" w:cs="Arial"/>
          <w:color w:val="auto"/>
          <w:szCs w:val="20"/>
        </w:rPr>
        <w:tab/>
        <w:t>Splint comfort is critical and may affect compliance. Although off-the-shelf splints are usually sufficient, custom thermoplastic splints may provide better fit for certain patients. Splint use is rarely mandatory. Providers should be aware that over usage is counterproductive, and counsel patients to minimize daytime splint use in order avoid detrimental effects, such as, stiffness and dependency over time.</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90"/>
        </w:numPr>
        <w:tabs>
          <w:tab w:val="left" w:pos="2880"/>
        </w:tabs>
        <w:spacing w:before="240" w:after="0"/>
        <w:ind w:left="2880" w:hanging="720"/>
        <w:contextualSpacing/>
        <w:rPr>
          <w:rFonts w:eastAsia="Arial" w:cs="Arial"/>
          <w:color w:val="auto"/>
          <w:szCs w:val="20"/>
        </w:rPr>
      </w:pPr>
      <w:r w:rsidRPr="00F65538">
        <w:rPr>
          <w:rFonts w:eastAsia="Arial" w:cs="Arial"/>
          <w:color w:val="auto"/>
          <w:szCs w:val="20"/>
        </w:rPr>
        <w:t>Time to Produce Effect: 1 to 4 weeks.</w:t>
      </w:r>
    </w:p>
    <w:p w:rsidR="00B569C3" w:rsidRPr="00F65538" w:rsidRDefault="00B569C3" w:rsidP="00B569C3">
      <w:pPr>
        <w:tabs>
          <w:tab w:val="left" w:pos="2880"/>
        </w:tabs>
        <w:spacing w:before="240" w:after="0"/>
        <w:ind w:left="2880"/>
        <w:contextualSpacing/>
        <w:rPr>
          <w:rFonts w:eastAsia="Arial" w:cs="Arial"/>
          <w:color w:val="auto"/>
          <w:szCs w:val="20"/>
        </w:rPr>
      </w:pPr>
    </w:p>
    <w:p w:rsidR="00B569C3" w:rsidRPr="00B569C3" w:rsidRDefault="00A11E8E" w:rsidP="00B569C3">
      <w:pPr>
        <w:numPr>
          <w:ilvl w:val="3"/>
          <w:numId w:val="90"/>
        </w:numPr>
        <w:tabs>
          <w:tab w:val="left" w:pos="2880"/>
        </w:tabs>
        <w:spacing w:before="240" w:after="0"/>
        <w:ind w:left="2880" w:hanging="720"/>
        <w:contextualSpacing/>
        <w:rPr>
          <w:rFonts w:eastAsia="Arial" w:cs="Arial"/>
          <w:color w:val="auto"/>
          <w:szCs w:val="20"/>
        </w:rPr>
      </w:pPr>
      <w:r w:rsidRPr="00F65538">
        <w:rPr>
          <w:rFonts w:eastAsia="Arial" w:cs="Arial"/>
          <w:color w:val="auto"/>
          <w:szCs w:val="20"/>
        </w:rPr>
        <w:t>Frequency: Daytime intermittent or night use, depending on symptoms and activities.</w:t>
      </w:r>
    </w:p>
    <w:p w:rsidR="00B569C3" w:rsidRPr="00F65538" w:rsidRDefault="00B569C3" w:rsidP="00B569C3">
      <w:pPr>
        <w:tabs>
          <w:tab w:val="left" w:pos="2880"/>
        </w:tabs>
        <w:spacing w:before="240" w:after="0"/>
        <w:ind w:left="2880"/>
        <w:contextualSpacing/>
        <w:rPr>
          <w:rFonts w:eastAsia="Arial" w:cs="Arial"/>
          <w:color w:val="auto"/>
          <w:szCs w:val="20"/>
        </w:rPr>
      </w:pPr>
    </w:p>
    <w:p w:rsidR="004219F6" w:rsidRDefault="00A11E8E" w:rsidP="00210FE2">
      <w:pPr>
        <w:numPr>
          <w:ilvl w:val="3"/>
          <w:numId w:val="90"/>
        </w:numPr>
        <w:tabs>
          <w:tab w:val="left" w:pos="2880"/>
        </w:tabs>
        <w:spacing w:before="240" w:after="0"/>
        <w:ind w:left="2880" w:hanging="720"/>
        <w:contextualSpacing/>
        <w:rPr>
          <w:rFonts w:eastAsia="Arial" w:cs="Arial"/>
          <w:color w:val="auto"/>
          <w:szCs w:val="20"/>
        </w:rPr>
      </w:pPr>
      <w:r w:rsidRPr="00F65538">
        <w:rPr>
          <w:rFonts w:eastAsia="Arial" w:cs="Arial"/>
          <w:color w:val="auto"/>
          <w:szCs w:val="20"/>
        </w:rPr>
        <w:t>Optimum Duration: 4 to 8 weeks.</w:t>
      </w:r>
    </w:p>
    <w:p w:rsidR="00B569C3" w:rsidRPr="00F65538" w:rsidRDefault="00B569C3" w:rsidP="00B569C3">
      <w:pPr>
        <w:tabs>
          <w:tab w:val="left" w:pos="2880"/>
        </w:tabs>
        <w:spacing w:before="240" w:after="0"/>
        <w:contextualSpacing/>
        <w:rPr>
          <w:rFonts w:eastAsia="Arial" w:cs="Arial"/>
          <w:color w:val="auto"/>
          <w:szCs w:val="20"/>
        </w:rPr>
      </w:pPr>
    </w:p>
    <w:p w:rsidR="004219F6" w:rsidRPr="00F65538" w:rsidRDefault="00A11E8E" w:rsidP="00210FE2">
      <w:pPr>
        <w:numPr>
          <w:ilvl w:val="3"/>
          <w:numId w:val="90"/>
        </w:numPr>
        <w:tabs>
          <w:tab w:val="left" w:pos="2880"/>
        </w:tabs>
        <w:spacing w:before="240" w:after="0"/>
        <w:ind w:left="2880" w:hanging="720"/>
        <w:contextualSpacing/>
        <w:rPr>
          <w:rFonts w:eastAsia="Arial" w:cs="Arial"/>
          <w:color w:val="auto"/>
          <w:szCs w:val="20"/>
        </w:rPr>
      </w:pPr>
      <w:r w:rsidRPr="00F65538">
        <w:rPr>
          <w:rFonts w:eastAsia="Arial" w:cs="Arial"/>
          <w:color w:val="auto"/>
          <w:szCs w:val="20"/>
        </w:rPr>
        <w:t>Maximum Duration: 2 to 4 months. If symptoms persist, consideration should be given to further diagnostic studies or to other treatment options.</w:t>
      </w:r>
    </w:p>
    <w:p w:rsidR="004219F6" w:rsidRPr="002451C9" w:rsidRDefault="00A11E8E" w:rsidP="000108FE">
      <w:pPr>
        <w:pStyle w:val="Heading3"/>
        <w:spacing w:after="0" w:line="240" w:lineRule="auto"/>
        <w:ind w:left="2160" w:hanging="720"/>
        <w:rPr>
          <w:rFonts w:cs="Arial"/>
          <w:vanish/>
          <w:color w:val="auto"/>
          <w:szCs w:val="20"/>
          <w:specVanish/>
        </w:rPr>
      </w:pPr>
      <w:bookmarkStart w:id="249" w:name="_Toc476212404"/>
      <w:r w:rsidRPr="00F65538">
        <w:rPr>
          <w:rFonts w:cs="Arial"/>
          <w:color w:val="auto"/>
          <w:szCs w:val="20"/>
        </w:rPr>
        <w:lastRenderedPageBreak/>
        <w:t xml:space="preserve">i. </w:t>
      </w:r>
      <w:r w:rsidRPr="00F65538">
        <w:rPr>
          <w:rFonts w:cs="Arial"/>
          <w:color w:val="auto"/>
          <w:szCs w:val="20"/>
        </w:rPr>
        <w:tab/>
      </w:r>
      <w:r w:rsidRPr="002451C9">
        <w:rPr>
          <w:rFonts w:cs="Arial"/>
          <w:color w:val="auto"/>
          <w:szCs w:val="20"/>
          <w:u w:val="single"/>
        </w:rPr>
        <w:t>Paraffin Bath</w:t>
      </w:r>
      <w:bookmarkEnd w:id="249"/>
    </w:p>
    <w:p w:rsidR="004219F6"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is a superficial heating modality that uses melted paraffin (candle wax and mineral oil) to treat irregular surfaces such as the hand. Accepted indications include the need to enhance collagen extensibility before stretching, reduce muscle guarding, or reduce inflammatory response.</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91"/>
        </w:numPr>
        <w:spacing w:before="240" w:after="0"/>
        <w:ind w:left="2880" w:hanging="720"/>
        <w:contextualSpacing/>
        <w:rPr>
          <w:rFonts w:eastAsia="Arial" w:cs="Arial"/>
          <w:color w:val="auto"/>
          <w:szCs w:val="20"/>
        </w:rPr>
      </w:pPr>
      <w:r w:rsidRPr="00F65538">
        <w:rPr>
          <w:rFonts w:eastAsia="Arial" w:cs="Arial"/>
          <w:color w:val="auto"/>
          <w:szCs w:val="20"/>
        </w:rPr>
        <w:t>Time to Produce Effect: 1 to 4 treatments.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1"/>
        </w:numPr>
        <w:spacing w:before="240" w:after="0"/>
        <w:ind w:left="2880" w:hanging="720"/>
        <w:contextualSpacing/>
        <w:rPr>
          <w:rFonts w:eastAsia="Arial" w:cs="Arial"/>
          <w:color w:val="auto"/>
          <w:szCs w:val="20"/>
        </w:rPr>
      </w:pPr>
      <w:r w:rsidRPr="00F65538">
        <w:rPr>
          <w:rFonts w:eastAsia="Arial" w:cs="Arial"/>
          <w:color w:val="auto"/>
          <w:szCs w:val="20"/>
        </w:rPr>
        <w:t>Frequency: 1 to 3 times per week.</w:t>
      </w:r>
    </w:p>
    <w:p w:rsidR="00B569C3" w:rsidRPr="00F65538" w:rsidRDefault="00B569C3" w:rsidP="00B569C3">
      <w:pPr>
        <w:spacing w:before="240" w:after="0"/>
        <w:ind w:left="2880"/>
        <w:contextualSpacing/>
        <w:rPr>
          <w:rFonts w:eastAsia="Arial" w:cs="Arial"/>
          <w:color w:val="auto"/>
          <w:szCs w:val="20"/>
        </w:rPr>
      </w:pPr>
    </w:p>
    <w:p w:rsidR="00B569C3" w:rsidRPr="00B569C3" w:rsidRDefault="00A11E8E" w:rsidP="00B569C3">
      <w:pPr>
        <w:numPr>
          <w:ilvl w:val="3"/>
          <w:numId w:val="91"/>
        </w:numPr>
        <w:spacing w:before="240" w:after="0"/>
        <w:ind w:left="2880" w:hanging="720"/>
        <w:contextualSpacing/>
        <w:rPr>
          <w:rFonts w:eastAsia="Arial" w:cs="Arial"/>
          <w:color w:val="auto"/>
          <w:szCs w:val="20"/>
        </w:rPr>
      </w:pPr>
      <w:r w:rsidRPr="00F65538">
        <w:rPr>
          <w:rFonts w:eastAsia="Arial" w:cs="Arial"/>
          <w:color w:val="auto"/>
          <w:szCs w:val="20"/>
        </w:rPr>
        <w:t>Optimum Duration: 4 weeks.</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91"/>
        </w:numPr>
        <w:spacing w:before="240" w:after="0"/>
        <w:ind w:left="2880" w:hanging="720"/>
        <w:contextualSpacing/>
        <w:rPr>
          <w:rFonts w:eastAsia="Arial" w:cs="Arial"/>
          <w:color w:val="auto"/>
          <w:szCs w:val="20"/>
        </w:rPr>
      </w:pPr>
      <w:r w:rsidRPr="00F65538">
        <w:rPr>
          <w:rFonts w:eastAsia="Arial" w:cs="Arial"/>
          <w:color w:val="auto"/>
          <w:szCs w:val="20"/>
        </w:rPr>
        <w:t xml:space="preserve">Maximum Duration: 1 month. If beneficial, provide with home unit or purchase if effective. </w:t>
      </w:r>
    </w:p>
    <w:p w:rsidR="004219F6" w:rsidRPr="007D64A5" w:rsidRDefault="00A11E8E" w:rsidP="000108FE">
      <w:pPr>
        <w:pStyle w:val="Heading3"/>
        <w:spacing w:after="0" w:line="240" w:lineRule="auto"/>
        <w:ind w:left="2160" w:hanging="720"/>
        <w:rPr>
          <w:rFonts w:cs="Arial"/>
          <w:vanish/>
          <w:color w:val="auto"/>
          <w:szCs w:val="20"/>
          <w:specVanish/>
        </w:rPr>
      </w:pPr>
      <w:bookmarkStart w:id="250" w:name="_Toc476212405"/>
      <w:r w:rsidRPr="00F65538">
        <w:rPr>
          <w:rFonts w:cs="Arial"/>
          <w:color w:val="auto"/>
          <w:szCs w:val="20"/>
        </w:rPr>
        <w:t xml:space="preserve">j. </w:t>
      </w:r>
      <w:r w:rsidRPr="00F65538">
        <w:rPr>
          <w:rFonts w:cs="Arial"/>
          <w:color w:val="auto"/>
          <w:szCs w:val="20"/>
        </w:rPr>
        <w:tab/>
      </w:r>
      <w:r w:rsidRPr="007D64A5">
        <w:rPr>
          <w:rFonts w:cs="Arial"/>
          <w:color w:val="auto"/>
          <w:szCs w:val="20"/>
          <w:u w:val="single"/>
        </w:rPr>
        <w:t>Superficial Heat and Cold Therapy</w:t>
      </w:r>
      <w:bookmarkEnd w:id="250"/>
    </w:p>
    <w:p w:rsidR="004219F6" w:rsidRDefault="00A11E8E" w:rsidP="000108FE">
      <w:pPr>
        <w:spacing w:before="240" w:after="0"/>
        <w:ind w:left="2160" w:hanging="720"/>
        <w:rPr>
          <w:rFonts w:eastAsia="Arial" w:cs="Arial"/>
          <w:color w:val="auto"/>
          <w:szCs w:val="20"/>
        </w:rPr>
      </w:pPr>
      <w:r w:rsidRPr="00F65538">
        <w:rPr>
          <w:rFonts w:eastAsia="Arial" w:cs="Arial"/>
          <w:b/>
          <w:color w:val="auto"/>
          <w:szCs w:val="20"/>
        </w:rPr>
        <w:t>:</w:t>
      </w:r>
      <w:r w:rsidRPr="00F65538">
        <w:rPr>
          <w:rFonts w:eastAsia="Arial" w:cs="Arial"/>
          <w:color w:val="auto"/>
          <w:szCs w:val="20"/>
        </w:rPr>
        <w:t xml:space="preserve"> is an accepted intervention. Thermal agents are applie</w:t>
      </w:r>
      <w:r w:rsidR="00C60DDA" w:rsidRPr="00F65538">
        <w:rPr>
          <w:rFonts w:eastAsia="Arial" w:cs="Arial"/>
          <w:color w:val="auto"/>
          <w:szCs w:val="20"/>
        </w:rPr>
        <w:t>d in various manners that lower or raise</w:t>
      </w:r>
      <w:r w:rsidRPr="00F65538">
        <w:rPr>
          <w:rFonts w:eastAsia="Arial" w:cs="Arial"/>
          <w:color w:val="auto"/>
          <w:szCs w:val="20"/>
        </w:rPr>
        <w:t xml:space="preserve"> the body tissue temperature for the reduction of pain, inflammation, and/or effusion resulting from injury or induced by exercise. I</w:t>
      </w:r>
      <w:r w:rsidR="00C60DDA" w:rsidRPr="00F65538">
        <w:rPr>
          <w:rFonts w:eastAsia="Arial" w:cs="Arial"/>
          <w:color w:val="auto"/>
          <w:szCs w:val="20"/>
        </w:rPr>
        <w:t>t i</w:t>
      </w:r>
      <w:r w:rsidRPr="00F65538">
        <w:rPr>
          <w:rFonts w:eastAsia="Arial" w:cs="Arial"/>
          <w:color w:val="auto"/>
          <w:szCs w:val="20"/>
        </w:rPr>
        <w:t>ncludes application of heat just above the surface of the skin at acupuncture points. Indications include acute pain, edema</w:t>
      </w:r>
      <w:r w:rsidR="00C60DDA" w:rsidRPr="00F65538">
        <w:rPr>
          <w:rFonts w:eastAsia="Arial" w:cs="Arial"/>
          <w:color w:val="auto"/>
          <w:szCs w:val="20"/>
        </w:rPr>
        <w:t>, and hemorrhage and the</w:t>
      </w:r>
      <w:r w:rsidRPr="00F65538">
        <w:rPr>
          <w:rFonts w:eastAsia="Arial" w:cs="Arial"/>
          <w:color w:val="auto"/>
          <w:szCs w:val="20"/>
        </w:rPr>
        <w:t xml:space="preserve"> need to increase pain threshold, reduce muscle spasm</w:t>
      </w:r>
      <w:r w:rsidR="00C60DDA" w:rsidRPr="00F65538">
        <w:rPr>
          <w:rFonts w:eastAsia="Arial" w:cs="Arial"/>
          <w:color w:val="auto"/>
          <w:szCs w:val="20"/>
        </w:rPr>
        <w:t>,</w:t>
      </w:r>
      <w:r w:rsidRPr="00F65538">
        <w:rPr>
          <w:rFonts w:eastAsia="Arial" w:cs="Arial"/>
          <w:color w:val="auto"/>
          <w:szCs w:val="20"/>
        </w:rPr>
        <w:t xml:space="preserve"> and promote stretching/flexibility. Cold and heat packs can be used at home as an extension of therapy in the clinic setting.</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92"/>
        </w:numPr>
        <w:spacing w:before="240" w:after="0"/>
        <w:ind w:left="2880" w:hanging="720"/>
        <w:contextualSpacing/>
        <w:rPr>
          <w:rFonts w:eastAsia="Arial" w:cs="Arial"/>
          <w:color w:val="auto"/>
          <w:szCs w:val="20"/>
        </w:rPr>
      </w:pPr>
      <w:r w:rsidRPr="00F65538">
        <w:rPr>
          <w:rFonts w:eastAsia="Arial" w:cs="Arial"/>
          <w:color w:val="auto"/>
          <w:szCs w:val="20"/>
        </w:rPr>
        <w:t>Time to Produce Effect: Immediate.</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2"/>
        </w:numPr>
        <w:spacing w:before="240" w:after="0"/>
        <w:ind w:left="2880" w:hanging="720"/>
        <w:contextualSpacing/>
        <w:rPr>
          <w:rFonts w:eastAsia="Arial" w:cs="Arial"/>
          <w:color w:val="auto"/>
          <w:szCs w:val="20"/>
        </w:rPr>
      </w:pPr>
      <w:r w:rsidRPr="00F65538">
        <w:rPr>
          <w:rFonts w:eastAsia="Arial" w:cs="Arial"/>
          <w:color w:val="auto"/>
          <w:szCs w:val="20"/>
        </w:rPr>
        <w:t>Frequency: 2 to 5 times per week (clinic). Home treatment as needed.</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2"/>
        </w:numPr>
        <w:spacing w:before="240" w:after="0"/>
        <w:ind w:left="2880" w:hanging="720"/>
        <w:contextualSpacing/>
        <w:rPr>
          <w:rFonts w:eastAsia="Arial" w:cs="Arial"/>
          <w:color w:val="auto"/>
          <w:szCs w:val="20"/>
        </w:rPr>
      </w:pPr>
      <w:r w:rsidRPr="00F65538">
        <w:rPr>
          <w:rFonts w:eastAsia="Arial" w:cs="Arial"/>
          <w:color w:val="auto"/>
          <w:szCs w:val="20"/>
        </w:rPr>
        <w:t>Optimum Duration: 3 weeks as primary or intermittently as an adjunct to other therapeutic procedures up to 2 months.</w:t>
      </w:r>
    </w:p>
    <w:p w:rsidR="00B569C3" w:rsidRPr="00F65538" w:rsidRDefault="00B569C3" w:rsidP="00B569C3">
      <w:pPr>
        <w:spacing w:before="240" w:after="0"/>
        <w:ind w:left="2880"/>
        <w:contextualSpacing/>
        <w:rPr>
          <w:rFonts w:eastAsia="Arial" w:cs="Arial"/>
          <w:color w:val="auto"/>
          <w:szCs w:val="20"/>
        </w:rPr>
      </w:pPr>
    </w:p>
    <w:p w:rsidR="004219F6" w:rsidRPr="00F65538" w:rsidRDefault="00A11E8E" w:rsidP="00210FE2">
      <w:pPr>
        <w:numPr>
          <w:ilvl w:val="3"/>
          <w:numId w:val="92"/>
        </w:numPr>
        <w:spacing w:before="240" w:after="0"/>
        <w:ind w:left="2880" w:hanging="720"/>
        <w:contextualSpacing/>
        <w:rPr>
          <w:rFonts w:eastAsia="Arial" w:cs="Arial"/>
          <w:color w:val="auto"/>
          <w:szCs w:val="20"/>
        </w:rPr>
      </w:pPr>
      <w:r w:rsidRPr="00F65538">
        <w:rPr>
          <w:rFonts w:eastAsia="Arial" w:cs="Arial"/>
          <w:color w:val="auto"/>
          <w:szCs w:val="20"/>
        </w:rPr>
        <w:t xml:space="preserve">Maximum Duration: 2 months. If symptoms persist, provider should consider further diagnostic studies or other treatment options. </w:t>
      </w:r>
    </w:p>
    <w:p w:rsidR="004219F6" w:rsidRPr="00F65538" w:rsidRDefault="004219F6" w:rsidP="000108FE">
      <w:pPr>
        <w:spacing w:before="240" w:after="0"/>
        <w:ind w:left="2880" w:hanging="720"/>
        <w:rPr>
          <w:rFonts w:cs="Arial"/>
          <w:color w:val="auto"/>
          <w:szCs w:val="20"/>
        </w:rPr>
      </w:pPr>
    </w:p>
    <w:p w:rsidR="004219F6" w:rsidRPr="0099173A" w:rsidRDefault="00A11E8E" w:rsidP="000108FE">
      <w:pPr>
        <w:pStyle w:val="Heading3"/>
        <w:spacing w:after="0" w:line="240" w:lineRule="auto"/>
        <w:ind w:left="2160" w:hanging="720"/>
        <w:rPr>
          <w:rFonts w:cs="Arial"/>
          <w:vanish/>
          <w:color w:val="auto"/>
          <w:szCs w:val="20"/>
          <w:specVanish/>
        </w:rPr>
      </w:pPr>
      <w:bookmarkStart w:id="251" w:name="_Toc476212406"/>
      <w:r w:rsidRPr="00F65538">
        <w:rPr>
          <w:rFonts w:cs="Arial"/>
          <w:color w:val="auto"/>
          <w:szCs w:val="20"/>
        </w:rPr>
        <w:lastRenderedPageBreak/>
        <w:t xml:space="preserve">k. </w:t>
      </w:r>
      <w:r w:rsidRPr="00F65538">
        <w:rPr>
          <w:rFonts w:cs="Arial"/>
          <w:color w:val="auto"/>
          <w:szCs w:val="20"/>
        </w:rPr>
        <w:tab/>
      </w:r>
      <w:r w:rsidR="008D1432">
        <w:rPr>
          <w:rFonts w:cs="Arial"/>
          <w:color w:val="auto"/>
          <w:szCs w:val="20"/>
          <w:u w:val="single"/>
        </w:rPr>
        <w:t xml:space="preserve">Ultrasound (Including </w:t>
      </w:r>
      <w:proofErr w:type="spellStart"/>
      <w:r w:rsidR="008D1432">
        <w:rPr>
          <w:rFonts w:cs="Arial"/>
          <w:color w:val="auto"/>
          <w:szCs w:val="20"/>
          <w:u w:val="single"/>
        </w:rPr>
        <w:t>P</w:t>
      </w:r>
      <w:r w:rsidRPr="0099173A">
        <w:rPr>
          <w:rFonts w:cs="Arial"/>
          <w:color w:val="auto"/>
          <w:szCs w:val="20"/>
          <w:u w:val="single"/>
        </w:rPr>
        <w:t>honophoresis</w:t>
      </w:r>
      <w:proofErr w:type="spellEnd"/>
      <w:r w:rsidRPr="0099173A">
        <w:rPr>
          <w:rFonts w:cs="Arial"/>
          <w:color w:val="auto"/>
          <w:szCs w:val="20"/>
          <w:u w:val="single"/>
        </w:rPr>
        <w:t>)</w:t>
      </w:r>
      <w:bookmarkEnd w:id="251"/>
    </w:p>
    <w:p w:rsidR="004219F6" w:rsidRDefault="0099173A" w:rsidP="000108FE">
      <w:pPr>
        <w:spacing w:before="240" w:after="0"/>
        <w:ind w:left="2160" w:hanging="720"/>
        <w:rPr>
          <w:rFonts w:eastAsia="Arial" w:cs="Arial"/>
          <w:color w:val="auto"/>
          <w:szCs w:val="20"/>
        </w:rPr>
      </w:pPr>
      <w:r>
        <w:rPr>
          <w:rFonts w:eastAsia="Arial" w:cs="Arial"/>
          <w:b/>
          <w:color w:val="auto"/>
          <w:szCs w:val="20"/>
        </w:rPr>
        <w:t xml:space="preserve">: </w:t>
      </w:r>
      <w:r w:rsidR="00A11E8E" w:rsidRPr="00F65538">
        <w:rPr>
          <w:rFonts w:eastAsia="Arial" w:cs="Arial"/>
          <w:color w:val="auto"/>
          <w:szCs w:val="20"/>
        </w:rPr>
        <w:t>is an accepted treatment. It uses sonic generators to deliver acoustic energy for therapeutic thermal and/or non-thermal soft tissue effects. Refer to</w:t>
      </w:r>
      <w:r w:rsidR="001A1319">
        <w:rPr>
          <w:rFonts w:eastAsia="Arial" w:cs="Arial"/>
          <w:color w:val="auto"/>
          <w:szCs w:val="20"/>
        </w:rPr>
        <w:t xml:space="preserve"> Sections F and G on specific diagnoses </w:t>
      </w:r>
      <w:r w:rsidR="00A11E8E" w:rsidRPr="00F65538">
        <w:rPr>
          <w:rFonts w:eastAsia="Arial" w:cs="Arial"/>
          <w:color w:val="auto"/>
          <w:szCs w:val="20"/>
        </w:rPr>
        <w:t>for use. Indications include scar tissue, adhesions, collagen fiber</w:t>
      </w:r>
      <w:r w:rsidR="00933E7B" w:rsidRPr="00F65538">
        <w:rPr>
          <w:rFonts w:eastAsia="Arial" w:cs="Arial"/>
          <w:color w:val="auto"/>
          <w:szCs w:val="20"/>
        </w:rPr>
        <w:t>, muscle spasm,</w:t>
      </w:r>
      <w:r w:rsidR="00A11E8E" w:rsidRPr="00F65538">
        <w:rPr>
          <w:rFonts w:eastAsia="Arial" w:cs="Arial"/>
          <w:color w:val="auto"/>
          <w:szCs w:val="20"/>
        </w:rPr>
        <w:t xml:space="preserve"> and to improve muscle tissue extensibility and soft tissue healing. Ultrasound with electrical stimulation is concurrent delivery of electrical energy that involves dispersive electrode placement. Indications include: muscle spasm, scar tissue, pain modulation, and muscle facilitation. </w:t>
      </w:r>
      <w:proofErr w:type="spellStart"/>
      <w:r w:rsidR="00A11E8E" w:rsidRPr="00F65538">
        <w:rPr>
          <w:rFonts w:eastAsia="Arial" w:cs="Arial"/>
          <w:color w:val="auto"/>
          <w:szCs w:val="20"/>
        </w:rPr>
        <w:t>Phonophoresis</w:t>
      </w:r>
      <w:proofErr w:type="spellEnd"/>
      <w:r w:rsidR="00A11E8E" w:rsidRPr="00F65538">
        <w:rPr>
          <w:rFonts w:eastAsia="Arial" w:cs="Arial"/>
          <w:color w:val="auto"/>
          <w:szCs w:val="20"/>
        </w:rPr>
        <w:t xml:space="preserve"> is the transfer of medication to the target tissue to control inflammation and pain through the use of sonic generators. These topical medications include, but are not limited to, steroidal anti-inflammatory and anesthetics. Under current FDA regulations, the physician issues a prescription to the patient for the dexamethasone for this treatment and the patient usually transports the medication to the treatment location.</w:t>
      </w:r>
    </w:p>
    <w:p w:rsidR="00B569C3" w:rsidRPr="00F65538" w:rsidRDefault="00B569C3" w:rsidP="000108FE">
      <w:pPr>
        <w:spacing w:before="240" w:after="0"/>
        <w:ind w:left="2160" w:hanging="720"/>
        <w:rPr>
          <w:rFonts w:cs="Arial"/>
          <w:color w:val="auto"/>
          <w:szCs w:val="20"/>
        </w:rPr>
      </w:pPr>
    </w:p>
    <w:p w:rsidR="004219F6" w:rsidRDefault="00A11E8E" w:rsidP="00210FE2">
      <w:pPr>
        <w:numPr>
          <w:ilvl w:val="3"/>
          <w:numId w:val="93"/>
        </w:numPr>
        <w:spacing w:before="240" w:after="0"/>
        <w:ind w:left="2880" w:hanging="720"/>
        <w:contextualSpacing/>
        <w:rPr>
          <w:rFonts w:eastAsia="Arial" w:cs="Arial"/>
          <w:color w:val="auto"/>
          <w:szCs w:val="20"/>
        </w:rPr>
      </w:pPr>
      <w:r w:rsidRPr="00F65538">
        <w:rPr>
          <w:rFonts w:eastAsia="Arial" w:cs="Arial"/>
          <w:color w:val="auto"/>
          <w:szCs w:val="20"/>
        </w:rPr>
        <w:t>Time to Produce Effect: 4 to 8 treatments.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3"/>
        </w:numPr>
        <w:spacing w:before="240" w:after="0"/>
        <w:ind w:left="2880" w:hanging="720"/>
        <w:contextualSpacing/>
        <w:rPr>
          <w:rFonts w:eastAsia="Arial" w:cs="Arial"/>
          <w:color w:val="auto"/>
          <w:szCs w:val="20"/>
        </w:rPr>
      </w:pPr>
      <w:r w:rsidRPr="00F65538">
        <w:rPr>
          <w:rFonts w:eastAsia="Arial" w:cs="Arial"/>
          <w:color w:val="auto"/>
          <w:szCs w:val="20"/>
        </w:rPr>
        <w:t>Frequency: 2 to 3 times per week.</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3"/>
        </w:numPr>
        <w:spacing w:before="240" w:after="0"/>
        <w:ind w:left="2880" w:hanging="720"/>
        <w:contextualSpacing/>
        <w:rPr>
          <w:rFonts w:eastAsia="Arial" w:cs="Arial"/>
          <w:color w:val="auto"/>
          <w:szCs w:val="20"/>
        </w:rPr>
      </w:pPr>
      <w:r w:rsidRPr="00F65538">
        <w:rPr>
          <w:rFonts w:eastAsia="Arial" w:cs="Arial"/>
          <w:color w:val="auto"/>
          <w:szCs w:val="20"/>
        </w:rPr>
        <w:t>Optimum Duration: 4 to 6 weeks.</w:t>
      </w:r>
    </w:p>
    <w:p w:rsidR="00B569C3" w:rsidRPr="00F65538" w:rsidRDefault="00B569C3" w:rsidP="00B569C3">
      <w:pPr>
        <w:spacing w:before="240" w:after="0"/>
        <w:ind w:left="2880"/>
        <w:contextualSpacing/>
        <w:rPr>
          <w:rFonts w:eastAsia="Arial" w:cs="Arial"/>
          <w:color w:val="auto"/>
          <w:szCs w:val="20"/>
        </w:rPr>
      </w:pPr>
    </w:p>
    <w:p w:rsidR="004219F6" w:rsidRDefault="00A11E8E" w:rsidP="00210FE2">
      <w:pPr>
        <w:numPr>
          <w:ilvl w:val="3"/>
          <w:numId w:val="93"/>
        </w:numPr>
        <w:spacing w:before="240" w:after="0"/>
        <w:ind w:left="2880" w:hanging="720"/>
        <w:contextualSpacing/>
        <w:rPr>
          <w:rFonts w:eastAsia="Arial" w:cs="Arial"/>
          <w:color w:val="auto"/>
          <w:szCs w:val="20"/>
        </w:rPr>
      </w:pPr>
      <w:r w:rsidRPr="00F65538">
        <w:rPr>
          <w:rFonts w:eastAsia="Arial" w:cs="Arial"/>
          <w:color w:val="auto"/>
          <w:szCs w:val="20"/>
        </w:rPr>
        <w:t>Maximum Duration: 2 months.</w:t>
      </w:r>
    </w:p>
    <w:p w:rsidR="006C666A" w:rsidRDefault="006C666A" w:rsidP="006C666A">
      <w:pPr>
        <w:pStyle w:val="ListParagraph"/>
        <w:rPr>
          <w:rFonts w:eastAsia="Arial" w:cs="Arial"/>
          <w:color w:val="auto"/>
          <w:szCs w:val="20"/>
        </w:rPr>
      </w:pPr>
    </w:p>
    <w:p w:rsidR="004219F6" w:rsidRPr="00F65538" w:rsidRDefault="00A11E8E" w:rsidP="000108FE">
      <w:pPr>
        <w:pStyle w:val="Heading2"/>
        <w:numPr>
          <w:ilvl w:val="0"/>
          <w:numId w:val="0"/>
        </w:numPr>
        <w:ind w:left="1440" w:hanging="720"/>
      </w:pPr>
      <w:bookmarkStart w:id="252" w:name="_Toc476212407"/>
      <w:r w:rsidRPr="00F65538">
        <w:t xml:space="preserve">15. </w:t>
      </w:r>
      <w:r w:rsidRPr="00F65538">
        <w:tab/>
      </w:r>
      <w:r w:rsidRPr="00267324">
        <w:rPr>
          <w:u w:val="single"/>
        </w:rPr>
        <w:t>VOCATIONAL REHABILITATION</w:t>
      </w:r>
      <w:bookmarkEnd w:id="252"/>
    </w:p>
    <w:p w:rsidR="004219F6" w:rsidRPr="00F65538" w:rsidRDefault="00A11E8E" w:rsidP="000108FE">
      <w:pPr>
        <w:spacing w:before="240" w:after="0"/>
        <w:ind w:left="1440" w:hanging="720"/>
        <w:rPr>
          <w:rFonts w:cs="Arial"/>
          <w:color w:val="auto"/>
          <w:szCs w:val="20"/>
        </w:rPr>
      </w:pPr>
      <w:r w:rsidRPr="00F65538">
        <w:rPr>
          <w:rFonts w:eastAsia="Arial" w:cs="Arial"/>
          <w:b/>
          <w:color w:val="auto"/>
          <w:szCs w:val="20"/>
        </w:rPr>
        <w:tab/>
      </w:r>
      <w:r w:rsidRPr="00267324">
        <w:rPr>
          <w:rFonts w:eastAsia="Arial" w:cs="Arial"/>
          <w:b/>
          <w:color w:val="auto"/>
          <w:szCs w:val="20"/>
        </w:rPr>
        <w:t>VOCATIONAL REHABILITATION</w:t>
      </w:r>
      <w:r w:rsidR="0099173A">
        <w:rPr>
          <w:rFonts w:eastAsia="Arial" w:cs="Arial"/>
          <w:b/>
          <w:color w:val="auto"/>
          <w:szCs w:val="20"/>
        </w:rPr>
        <w:t>:</w:t>
      </w:r>
      <w:r w:rsidRPr="00F65538">
        <w:rPr>
          <w:rFonts w:eastAsia="Arial" w:cs="Arial"/>
          <w:color w:val="auto"/>
          <w:szCs w:val="20"/>
        </w:rPr>
        <w:t xml:space="preserve"> is a generally accepted intervention.  However, Senate Bill 87-79 limits the use of vocational rehabilitation in Colorado.  This treatment requires adequate evaluation of patients for quantification of highest functional level, motivation, and achievement of maximum medical improvement (MMI). Vocational rehabilitation may be as simple as returning to the original job or as complicated as being retrained for a new occupation. The effectiveness of vocational rehabilitation may be enhanced when performed in combination with work hardening and work conditioning.</w:t>
      </w:r>
    </w:p>
    <w:p w:rsidR="002E0E59" w:rsidRDefault="00A11E8E" w:rsidP="000108FE">
      <w:pPr>
        <w:spacing w:before="240" w:after="0"/>
        <w:ind w:left="1440" w:hanging="720"/>
        <w:rPr>
          <w:rFonts w:eastAsia="Arial" w:cs="Arial"/>
          <w:color w:val="auto"/>
          <w:szCs w:val="20"/>
        </w:rPr>
      </w:pPr>
      <w:r w:rsidRPr="00F65538">
        <w:rPr>
          <w:rFonts w:eastAsia="Arial" w:cs="Arial"/>
          <w:color w:val="auto"/>
          <w:szCs w:val="20"/>
        </w:rPr>
        <w:tab/>
        <w:t>It may also be beneficial for full vocational rehabilitation to be started before MMI if it is evident that the injured worker will be unable to return to his/her previous occupation. A positive goal and direction may aid the patient in decreasing stress and depression, and promote optimum rehabilitation.</w:t>
      </w:r>
      <w:r w:rsidR="002E0E59">
        <w:rPr>
          <w:rFonts w:eastAsia="Arial" w:cs="Arial"/>
          <w:color w:val="auto"/>
          <w:szCs w:val="20"/>
        </w:rPr>
        <w:br w:type="page"/>
      </w:r>
    </w:p>
    <w:p w:rsidR="00DF6785" w:rsidRPr="00DF6785" w:rsidRDefault="00064EDD" w:rsidP="00DF6785">
      <w:pPr>
        <w:pStyle w:val="EndNoteBibliographyTitle"/>
        <w:rPr>
          <w:b/>
          <w:sz w:val="28"/>
        </w:rPr>
      </w:pPr>
      <w:r w:rsidRPr="002E0E59">
        <w:lastRenderedPageBreak/>
        <w:fldChar w:fldCharType="begin"/>
      </w:r>
      <w:r>
        <w:instrText xml:space="preserve"> ADDIN EN.REFLIST </w:instrText>
      </w:r>
      <w:r w:rsidRPr="002E0E59">
        <w:fldChar w:fldCharType="separate"/>
      </w:r>
      <w:r w:rsidR="00DF6785" w:rsidRPr="00DF6785">
        <w:rPr>
          <w:b/>
          <w:sz w:val="28"/>
        </w:rPr>
        <w:t>In-Text References</w:t>
      </w:r>
    </w:p>
    <w:p w:rsidR="00DF6785" w:rsidRPr="00DF6785" w:rsidRDefault="00DF6785" w:rsidP="00DF6785">
      <w:pPr>
        <w:pStyle w:val="EndNoteBibliographyTitle"/>
        <w:rPr>
          <w:b/>
          <w:sz w:val="28"/>
        </w:rPr>
      </w:pPr>
    </w:p>
    <w:p w:rsidR="00DF6785" w:rsidRPr="00DF6785" w:rsidRDefault="00DF6785" w:rsidP="00DF6785">
      <w:pPr>
        <w:pStyle w:val="EndNoteBibliography"/>
        <w:spacing w:after="360"/>
        <w:ind w:left="720" w:hanging="720"/>
      </w:pPr>
      <w:bookmarkStart w:id="253" w:name="_ENREF_1"/>
      <w:r w:rsidRPr="00DF6785">
        <w:t xml:space="preserve">Abrams, R. (2009). Endoscopic versus open carpal tunnel release. </w:t>
      </w:r>
      <w:r w:rsidRPr="00DF6785">
        <w:rPr>
          <w:i/>
        </w:rPr>
        <w:t>J Hand Surg Am, 34</w:t>
      </w:r>
      <w:r w:rsidRPr="00DF6785">
        <w:t>(3), 535-539. doi:10.1016/j.jhsa.2009.01.013</w:t>
      </w:r>
      <w:bookmarkEnd w:id="253"/>
    </w:p>
    <w:p w:rsidR="00DF6785" w:rsidRPr="00DF6785" w:rsidRDefault="00DF6785" w:rsidP="00DF6785">
      <w:pPr>
        <w:pStyle w:val="EndNoteBibliography"/>
        <w:spacing w:after="360"/>
        <w:ind w:left="720" w:hanging="720"/>
      </w:pPr>
      <w:bookmarkStart w:id="254" w:name="_ENREF_2"/>
      <w:r w:rsidRPr="00DF6785">
        <w:t xml:space="preserve">Adams, B. D., Pomerance, J., Nguyen, A., &amp; Kuhl, T. L. (2009). Early outcome of spherical ceramic trapezial-metacarpal arthroplasty. </w:t>
      </w:r>
      <w:r w:rsidRPr="00DF6785">
        <w:rPr>
          <w:i/>
        </w:rPr>
        <w:t>J Hand Surg Am, 34</w:t>
      </w:r>
      <w:r w:rsidRPr="00DF6785">
        <w:t>(2), 213-218. doi:10.1016/j.jhsa.2008.10.017</w:t>
      </w:r>
      <w:bookmarkEnd w:id="254"/>
    </w:p>
    <w:p w:rsidR="00DF6785" w:rsidRPr="00DF6785" w:rsidRDefault="00DF6785" w:rsidP="00DF6785">
      <w:pPr>
        <w:pStyle w:val="EndNoteBibliography"/>
        <w:spacing w:after="360"/>
        <w:ind w:left="720" w:hanging="720"/>
      </w:pPr>
      <w:bookmarkStart w:id="255" w:name="_ENREF_3"/>
      <w:r w:rsidRPr="00DF6785">
        <w:t xml:space="preserve">Adams, J. E. (2014). Does arthroscopic debridement with or without interposition material address carpometacarpal arthritis? </w:t>
      </w:r>
      <w:r w:rsidRPr="00DF6785">
        <w:rPr>
          <w:i/>
        </w:rPr>
        <w:t>Clin Orthop Relat Res, 472</w:t>
      </w:r>
      <w:r w:rsidRPr="00DF6785">
        <w:t>(4), 1166-1172. doi:10.1007/s11999-013-2905-y</w:t>
      </w:r>
      <w:bookmarkEnd w:id="255"/>
    </w:p>
    <w:p w:rsidR="00DF6785" w:rsidRPr="00DF6785" w:rsidRDefault="00DF6785" w:rsidP="00DF6785">
      <w:pPr>
        <w:pStyle w:val="EndNoteBibliography"/>
        <w:spacing w:after="360"/>
        <w:ind w:left="720" w:hanging="720"/>
      </w:pPr>
      <w:bookmarkStart w:id="256" w:name="_ENREF_4"/>
      <w:r w:rsidRPr="00DF6785">
        <w:t xml:space="preserve">Adams, J. E., &amp; Habbu, R. (2015). Tendinopathies of the Hand and Wrist. </w:t>
      </w:r>
      <w:r w:rsidRPr="00DF6785">
        <w:rPr>
          <w:i/>
        </w:rPr>
        <w:t>J Am Acad Orthop Surg, 23</w:t>
      </w:r>
      <w:r w:rsidRPr="00DF6785">
        <w:t>(12), 741-750. doi:10.5435/JAAOS-D-14-00216</w:t>
      </w:r>
      <w:bookmarkEnd w:id="256"/>
    </w:p>
    <w:p w:rsidR="00DF6785" w:rsidRPr="00DF6785" w:rsidRDefault="00DF6785" w:rsidP="00DF6785">
      <w:pPr>
        <w:pStyle w:val="EndNoteBibliography"/>
        <w:spacing w:after="360"/>
        <w:ind w:left="720" w:hanging="720"/>
      </w:pPr>
      <w:bookmarkStart w:id="257" w:name="_ENREF_5"/>
      <w:r w:rsidRPr="00DF6785">
        <w:t xml:space="preserve">Ahsan, Z. S., &amp; Yao, J. (2012). Complications of wrist arthroscopy. </w:t>
      </w:r>
      <w:r w:rsidRPr="00DF6785">
        <w:rPr>
          <w:i/>
        </w:rPr>
        <w:t>Arthroscopy, 28</w:t>
      </w:r>
      <w:r w:rsidRPr="00DF6785">
        <w:t>(6), 855-859. doi:10.1016/j.arthro.2012.01.008</w:t>
      </w:r>
      <w:bookmarkEnd w:id="257"/>
    </w:p>
    <w:p w:rsidR="00DF6785" w:rsidRPr="00DF6785" w:rsidRDefault="00DF6785" w:rsidP="00DF6785">
      <w:pPr>
        <w:pStyle w:val="EndNoteBibliography"/>
        <w:spacing w:after="360"/>
        <w:ind w:left="720" w:hanging="720"/>
      </w:pPr>
      <w:bookmarkStart w:id="258" w:name="_ENREF_6"/>
      <w:r w:rsidRPr="00DF6785">
        <w:t xml:space="preserve">Ali, K. M., &amp; Sathiyasekaran, B. W. (2006). Computer professionals and Carpal Tunnel Syndrome (CTS). </w:t>
      </w:r>
      <w:r w:rsidRPr="00DF6785">
        <w:rPr>
          <w:i/>
        </w:rPr>
        <w:t>Int J Occup Saf Ergon, 12</w:t>
      </w:r>
      <w:r w:rsidRPr="00DF6785">
        <w:t>(3), 319-325. doi:10.1080/10803548.2006.11076691</w:t>
      </w:r>
      <w:bookmarkEnd w:id="258"/>
    </w:p>
    <w:p w:rsidR="00DF6785" w:rsidRPr="00DF6785" w:rsidRDefault="00DF6785" w:rsidP="00DF6785">
      <w:pPr>
        <w:pStyle w:val="EndNoteBibliography"/>
        <w:spacing w:after="360"/>
        <w:ind w:left="720" w:hanging="720"/>
      </w:pPr>
      <w:bookmarkStart w:id="259" w:name="_ENREF_7"/>
      <w:r w:rsidRPr="00DF6785">
        <w:t xml:space="preserve">Altman, R. D., Dreiser, R. L., Fisher, C. L., Chase, W. F., Dreher, D. S., &amp; Zacher, J. (2009). Diclofenac sodium gel in patients with primary hand osteoarthritis: a randomized, double-blind, placebo-controlled trial. </w:t>
      </w:r>
      <w:r w:rsidRPr="00DF6785">
        <w:rPr>
          <w:i/>
        </w:rPr>
        <w:t>J Rheumatol, 36</w:t>
      </w:r>
      <w:r w:rsidRPr="00DF6785">
        <w:t>(9), 1991-1999. doi:10.3899/jrheum.081316</w:t>
      </w:r>
      <w:bookmarkEnd w:id="259"/>
    </w:p>
    <w:p w:rsidR="00DF6785" w:rsidRPr="00DF6785" w:rsidRDefault="00DF6785" w:rsidP="00DF6785">
      <w:pPr>
        <w:pStyle w:val="EndNoteBibliography"/>
        <w:spacing w:after="360"/>
        <w:ind w:left="720" w:hanging="720"/>
      </w:pPr>
      <w:bookmarkStart w:id="260" w:name="_ENREF_8"/>
      <w:r w:rsidRPr="00DF6785">
        <w:t xml:space="preserve">Amadio, P. C. (2009). Interventions for recurrent/persistent carpal tunnel syndrome after carpal tunnel release. </w:t>
      </w:r>
      <w:r w:rsidRPr="00DF6785">
        <w:rPr>
          <w:i/>
        </w:rPr>
        <w:t>J Hand Surg Am, 34</w:t>
      </w:r>
      <w:r w:rsidRPr="00DF6785">
        <w:t>(7), 1320-1322. doi:10.1016/j.jhsa.2009.04.031</w:t>
      </w:r>
      <w:bookmarkEnd w:id="260"/>
    </w:p>
    <w:p w:rsidR="00DF6785" w:rsidRPr="00DF6785" w:rsidRDefault="00DF6785" w:rsidP="00DF6785">
      <w:pPr>
        <w:pStyle w:val="EndNoteBibliography"/>
        <w:spacing w:after="360"/>
        <w:ind w:left="720" w:hanging="720"/>
      </w:pPr>
      <w:bookmarkStart w:id="261" w:name="_ENREF_9"/>
      <w:r w:rsidRPr="00DF6785">
        <w:t xml:space="preserve">American Association of Neuromuscular &amp; Electrodiagnostic Medicine. (2002). Practice parameter for electrodiagnostic studies in carpal tunnel syndrome: Summary statement. . </w:t>
      </w:r>
      <w:r w:rsidRPr="00DF6785">
        <w:rPr>
          <w:i/>
        </w:rPr>
        <w:t>Muscle Nerve, 25</w:t>
      </w:r>
      <w:r w:rsidRPr="00DF6785">
        <w:t xml:space="preserve">, 918-923. </w:t>
      </w:r>
      <w:bookmarkEnd w:id="261"/>
    </w:p>
    <w:p w:rsidR="00DF6785" w:rsidRPr="00DF6785" w:rsidRDefault="00DF6785" w:rsidP="00DF6785">
      <w:pPr>
        <w:pStyle w:val="EndNoteBibliography"/>
        <w:spacing w:after="360"/>
        <w:ind w:left="720" w:hanging="720"/>
      </w:pPr>
      <w:bookmarkStart w:id="262" w:name="_ENREF_10"/>
      <w:r w:rsidRPr="00DF6785">
        <w:t xml:space="preserve">Andersen, J. H., Thomsen, J. F., Overgaard, E., Lassen, C. F., Brandt, L. P., Vilstrup, I., . . . Mikkelsen, S. (2003). Computer use and carpal tunnel syndrome: a 1-year follow-up study. </w:t>
      </w:r>
      <w:r w:rsidRPr="00DF6785">
        <w:rPr>
          <w:i/>
        </w:rPr>
        <w:t>JAMA, 289</w:t>
      </w:r>
      <w:r w:rsidRPr="00DF6785">
        <w:t>(22), 2963-2969. doi:10.1001/jama.289.22.2963</w:t>
      </w:r>
      <w:bookmarkEnd w:id="262"/>
    </w:p>
    <w:p w:rsidR="00DF6785" w:rsidRPr="00DF6785" w:rsidRDefault="00DF6785" w:rsidP="00DF6785">
      <w:pPr>
        <w:pStyle w:val="EndNoteBibliography"/>
        <w:spacing w:after="360"/>
        <w:ind w:left="720" w:hanging="720"/>
      </w:pPr>
      <w:bookmarkStart w:id="263" w:name="_ENREF_11"/>
      <w:r w:rsidRPr="00DF6785">
        <w:lastRenderedPageBreak/>
        <w:t xml:space="preserve">Arik, H. O., Kose, O., Guler, F., Deniz, G., Egerci, O. F., &amp; Ucar, M. (2014). Injection of autologous blood versus corticosteroid for lateral epicondylitis: a randomised controlled study. </w:t>
      </w:r>
      <w:r w:rsidRPr="00DF6785">
        <w:rPr>
          <w:i/>
        </w:rPr>
        <w:t>J Orthop Surg (Hong Kong), 22</w:t>
      </w:r>
      <w:r w:rsidRPr="00DF6785">
        <w:t xml:space="preserve">(3), 333-337. </w:t>
      </w:r>
      <w:bookmarkEnd w:id="263"/>
    </w:p>
    <w:p w:rsidR="00DF6785" w:rsidRPr="00DF6785" w:rsidRDefault="00DF6785" w:rsidP="00DF6785">
      <w:pPr>
        <w:pStyle w:val="EndNoteBibliography"/>
        <w:spacing w:after="360"/>
        <w:ind w:left="720" w:hanging="720"/>
      </w:pPr>
      <w:bookmarkStart w:id="264" w:name="_ENREF_12"/>
      <w:r w:rsidRPr="00DF6785">
        <w:t xml:space="preserve">Armagan, O., Bakilan, F., Ozgen, M., Mehmetoglu, O., &amp; Oner, S. (2014). Effects of placebo-controlled continuous and pulsed ultrasound treatments on carpal tunnel syndrome: a randomized trial. </w:t>
      </w:r>
      <w:r w:rsidRPr="00DF6785">
        <w:rPr>
          <w:i/>
        </w:rPr>
        <w:t>Clinics (Sao Paulo), 69</w:t>
      </w:r>
      <w:r w:rsidRPr="00DF6785">
        <w:t xml:space="preserve">(8), 524-528. </w:t>
      </w:r>
      <w:bookmarkEnd w:id="264"/>
    </w:p>
    <w:p w:rsidR="00DF6785" w:rsidRPr="00DF6785" w:rsidRDefault="00DF6785" w:rsidP="00DF6785">
      <w:pPr>
        <w:pStyle w:val="EndNoteBibliography"/>
        <w:spacing w:after="360"/>
        <w:ind w:left="720" w:hanging="720"/>
      </w:pPr>
      <w:bookmarkStart w:id="265" w:name="_ENREF_13"/>
      <w:r w:rsidRPr="00DF6785">
        <w:t xml:space="preserve">Ashraf, M. O., &amp; Devadoss, V. G. (2014). Systematic review and meta-analysis on steroid injection therapy for de Quervain's tenosynovitis in adults. </w:t>
      </w:r>
      <w:r w:rsidRPr="00DF6785">
        <w:rPr>
          <w:i/>
        </w:rPr>
        <w:t>Eur J Orthop Surg Traumatol, 24</w:t>
      </w:r>
      <w:r w:rsidRPr="00DF6785">
        <w:t>(2), 149-157. doi:10.1007/s00590-012-1164-z</w:t>
      </w:r>
      <w:bookmarkEnd w:id="265"/>
    </w:p>
    <w:p w:rsidR="00DF6785" w:rsidRPr="00DF6785" w:rsidRDefault="00DF6785" w:rsidP="00DF6785">
      <w:pPr>
        <w:pStyle w:val="EndNoteBibliography"/>
        <w:spacing w:after="360"/>
        <w:ind w:left="720" w:hanging="720"/>
      </w:pPr>
      <w:bookmarkStart w:id="266" w:name="_ENREF_14"/>
      <w:r w:rsidRPr="00DF6785">
        <w:t xml:space="preserve">Ashworth, N. L. (2010). Carpal tunnel syndrome. </w:t>
      </w:r>
      <w:r w:rsidRPr="00DF6785">
        <w:rPr>
          <w:i/>
        </w:rPr>
        <w:t>BMJ Clin Evid, 2010</w:t>
      </w:r>
      <w:r w:rsidRPr="00DF6785">
        <w:t xml:space="preserve">. </w:t>
      </w:r>
      <w:bookmarkEnd w:id="266"/>
    </w:p>
    <w:p w:rsidR="00DF6785" w:rsidRPr="00DF6785" w:rsidRDefault="00DF6785" w:rsidP="00DF6785">
      <w:pPr>
        <w:pStyle w:val="EndNoteBibliography"/>
        <w:spacing w:after="360"/>
        <w:ind w:left="720" w:hanging="720"/>
      </w:pPr>
      <w:bookmarkStart w:id="267" w:name="_ENREF_15"/>
      <w:r w:rsidRPr="00DF6785">
        <w:t xml:space="preserve">Ashworth, N. L. (2015). Carpal tunnel syndrome. </w:t>
      </w:r>
      <w:r w:rsidRPr="00DF6785">
        <w:rPr>
          <w:i/>
        </w:rPr>
        <w:t>BMJ Clin Evid, 2015</w:t>
      </w:r>
      <w:r w:rsidRPr="00DF6785">
        <w:t xml:space="preserve">. </w:t>
      </w:r>
      <w:bookmarkEnd w:id="267"/>
    </w:p>
    <w:p w:rsidR="00DF6785" w:rsidRPr="00DF6785" w:rsidRDefault="00DF6785" w:rsidP="00DF6785">
      <w:pPr>
        <w:pStyle w:val="EndNoteBibliography"/>
        <w:spacing w:after="360"/>
        <w:ind w:left="720" w:hanging="720"/>
      </w:pPr>
      <w:bookmarkStart w:id="268" w:name="_ENREF_16"/>
      <w:r w:rsidRPr="00DF6785">
        <w:t xml:space="preserve">Assmus, H., Antoniadis, G., &amp; Bischoff, C. (2015). Carpal and cubital tunnel and other, rarer nerve compression syndromes. </w:t>
      </w:r>
      <w:r w:rsidRPr="00DF6785">
        <w:rPr>
          <w:i/>
        </w:rPr>
        <w:t>Dtsch Arztebl Int, 112</w:t>
      </w:r>
      <w:r w:rsidRPr="00DF6785">
        <w:t>(1-2), 14-25; quiz 26. doi:10.3238/arztebl.2015.0014</w:t>
      </w:r>
      <w:bookmarkEnd w:id="268"/>
    </w:p>
    <w:p w:rsidR="00DF6785" w:rsidRPr="00DF6785" w:rsidRDefault="00DF6785" w:rsidP="00DF6785">
      <w:pPr>
        <w:pStyle w:val="EndNoteBibliography"/>
        <w:spacing w:after="360"/>
        <w:ind w:left="720" w:hanging="720"/>
      </w:pPr>
      <w:bookmarkStart w:id="269" w:name="_ENREF_17"/>
      <w:r w:rsidRPr="00DF6785">
        <w:t xml:space="preserve">Assmus, H., Antoniadis, G., Bischoff, C., Hoffmann, R., Martini, A. K., Preissler, P., . . . Wustner-Hofmann, M. (2011). Cubital tunnel syndrome - a review and management guidelines. </w:t>
      </w:r>
      <w:r w:rsidRPr="00DF6785">
        <w:rPr>
          <w:i/>
        </w:rPr>
        <w:t>Cent Eur Neurosurg, 72</w:t>
      </w:r>
      <w:r w:rsidRPr="00DF6785">
        <w:t>(2), 90-98. doi:10.1055/s-0031-1271800</w:t>
      </w:r>
      <w:bookmarkEnd w:id="269"/>
    </w:p>
    <w:p w:rsidR="00DF6785" w:rsidRPr="00DF6785" w:rsidRDefault="00DF6785" w:rsidP="00DF6785">
      <w:pPr>
        <w:pStyle w:val="EndNoteBibliography"/>
        <w:spacing w:after="360"/>
        <w:ind w:left="720" w:hanging="720"/>
      </w:pPr>
      <w:bookmarkStart w:id="270" w:name="_ENREF_18"/>
      <w:r w:rsidRPr="00DF6785">
        <w:t xml:space="preserve">Atcheson, S. G., Ward, J. R., &amp; Lowe, W. (1998). Concurrent medical disease in work-related carpal tunnel syndrome. </w:t>
      </w:r>
      <w:r w:rsidRPr="00DF6785">
        <w:rPr>
          <w:i/>
        </w:rPr>
        <w:t>Arch Intern Med, 158</w:t>
      </w:r>
      <w:r w:rsidRPr="00DF6785">
        <w:t xml:space="preserve">(14), 1506-1512. </w:t>
      </w:r>
      <w:bookmarkEnd w:id="270"/>
    </w:p>
    <w:p w:rsidR="00DF6785" w:rsidRPr="00DF6785" w:rsidRDefault="00DF6785" w:rsidP="00DF6785">
      <w:pPr>
        <w:pStyle w:val="EndNoteBibliography"/>
        <w:spacing w:after="360"/>
        <w:ind w:left="720" w:hanging="720"/>
      </w:pPr>
      <w:bookmarkStart w:id="271" w:name="_ENREF_19"/>
      <w:r w:rsidRPr="00DF6785">
        <w:t xml:space="preserve">Atroshi, I., Flondell, M., Hofer, M., &amp; Ranstam, J. (2013). Methylprednisolone injections for the carpal tunnel syndrome: a randomized, placebo-controlled trial. </w:t>
      </w:r>
      <w:r w:rsidRPr="00DF6785">
        <w:rPr>
          <w:i/>
        </w:rPr>
        <w:t>Ann Intern Med, 159</w:t>
      </w:r>
      <w:r w:rsidRPr="00DF6785">
        <w:t>(5), 309-317. doi:10.7326/0003-4819-159-5-201309030-00004</w:t>
      </w:r>
      <w:bookmarkEnd w:id="271"/>
    </w:p>
    <w:p w:rsidR="00DF6785" w:rsidRPr="00DF6785" w:rsidRDefault="00DF6785" w:rsidP="00DF6785">
      <w:pPr>
        <w:pStyle w:val="EndNoteBibliography"/>
        <w:spacing w:after="360"/>
        <w:ind w:left="720" w:hanging="720"/>
      </w:pPr>
      <w:bookmarkStart w:id="272" w:name="_ENREF_20"/>
      <w:r w:rsidRPr="00DF6785">
        <w:t xml:space="preserve">Atroshi, I., Gummesson, C., Ornstein, E., Johnsson, R., &amp; Ranstam, J. (2007). Carpal tunnel syndrome and keyboard use at work: a population-based study. </w:t>
      </w:r>
      <w:r w:rsidRPr="00DF6785">
        <w:rPr>
          <w:i/>
        </w:rPr>
        <w:t>Arthritis Rheum, 56</w:t>
      </w:r>
      <w:r w:rsidRPr="00DF6785">
        <w:t>(11), 3620-3625. doi:10.1002/art.22956</w:t>
      </w:r>
      <w:bookmarkEnd w:id="272"/>
    </w:p>
    <w:p w:rsidR="00DF6785" w:rsidRPr="00DF6785" w:rsidRDefault="00DF6785" w:rsidP="00DF6785">
      <w:pPr>
        <w:pStyle w:val="EndNoteBibliography"/>
        <w:spacing w:after="360"/>
        <w:ind w:left="720" w:hanging="720"/>
      </w:pPr>
      <w:bookmarkStart w:id="273" w:name="_ENREF_21"/>
      <w:r w:rsidRPr="00DF6785">
        <w:t xml:space="preserve">Atroshi, I., Hofer, M., Larsson, G. U., Ornstein, E., Johnsson, R., &amp; Ranstam, J. (2009). Open compared with 2-portal endoscopic carpal tunnel release: a 5-year follow-up of a randomized controlled trial. </w:t>
      </w:r>
      <w:r w:rsidRPr="00DF6785">
        <w:rPr>
          <w:i/>
        </w:rPr>
        <w:t>J Hand Surg Am, 34</w:t>
      </w:r>
      <w:r w:rsidRPr="00DF6785">
        <w:t>(2), 266-272. doi:10.1016/j.jhsa.2008.10.026</w:t>
      </w:r>
      <w:bookmarkEnd w:id="273"/>
    </w:p>
    <w:p w:rsidR="00DF6785" w:rsidRPr="00DF6785" w:rsidRDefault="00DF6785" w:rsidP="00DF6785">
      <w:pPr>
        <w:pStyle w:val="EndNoteBibliography"/>
        <w:spacing w:after="360"/>
        <w:ind w:left="720" w:hanging="720"/>
      </w:pPr>
      <w:bookmarkStart w:id="274" w:name="_ENREF_22"/>
      <w:r w:rsidRPr="00DF6785">
        <w:lastRenderedPageBreak/>
        <w:t xml:space="preserve">Atroshi, I., Hofer, M., Larsson, G. U., &amp; Ranstam, J. (2015). Extended Follow-up of a Randomized Clinical Trial of Open vs Endoscopic Release Surgery for Carpal Tunnel Syndrome. </w:t>
      </w:r>
      <w:r w:rsidRPr="00DF6785">
        <w:rPr>
          <w:i/>
        </w:rPr>
        <w:t>JAMA, 314</w:t>
      </w:r>
      <w:r w:rsidRPr="00DF6785">
        <w:t>(13), 1399-1401. doi:10.1001/jama.2015.12208</w:t>
      </w:r>
      <w:bookmarkEnd w:id="274"/>
    </w:p>
    <w:p w:rsidR="00DF6785" w:rsidRPr="00DF6785" w:rsidRDefault="00DF6785" w:rsidP="00DF6785">
      <w:pPr>
        <w:pStyle w:val="EndNoteBibliography"/>
        <w:spacing w:after="360"/>
        <w:ind w:left="720" w:hanging="720"/>
      </w:pPr>
      <w:bookmarkStart w:id="275" w:name="_ENREF_23"/>
      <w:r w:rsidRPr="00DF6785">
        <w:t xml:space="preserve">Baker, N. A., &amp; Livengood, H. M. (2014). Symptom severity and conservative treatment for carpal tunnel syndrome in association with eventual carpal tunnel release. </w:t>
      </w:r>
      <w:r w:rsidRPr="00DF6785">
        <w:rPr>
          <w:i/>
        </w:rPr>
        <w:t>J Hand Surg Am, 39</w:t>
      </w:r>
      <w:r w:rsidRPr="00DF6785">
        <w:t>(9), 1792-1798. doi:10.1016/j.jhsa.2014.04.034</w:t>
      </w:r>
      <w:bookmarkEnd w:id="275"/>
    </w:p>
    <w:p w:rsidR="00DF6785" w:rsidRPr="00DF6785" w:rsidRDefault="00DF6785" w:rsidP="00DF6785">
      <w:pPr>
        <w:pStyle w:val="EndNoteBibliography"/>
        <w:spacing w:after="360"/>
        <w:ind w:left="720" w:hanging="720"/>
      </w:pPr>
      <w:bookmarkStart w:id="276" w:name="_ENREF_24"/>
      <w:r w:rsidRPr="00DF6785">
        <w:t xml:space="preserve">Baker, T. B., Piper, M. E., Stein, J. H., Smith, S. S., Bolt, D. M., Fraser, D. L., &amp; Fiore, M. C. (2016). Effects of Nicotine Patch vs Varenicline vs Combination Nicotine Replacement Therapy on Smoking Cessation at 26 Weeks: A Randomized Clinical Trial. </w:t>
      </w:r>
      <w:r w:rsidRPr="00DF6785">
        <w:rPr>
          <w:i/>
        </w:rPr>
        <w:t>JAMA, 315</w:t>
      </w:r>
      <w:r w:rsidRPr="00DF6785">
        <w:t>(4), 371-379. doi:10.1001/jama.2015.19284</w:t>
      </w:r>
      <w:bookmarkEnd w:id="276"/>
    </w:p>
    <w:p w:rsidR="00DF6785" w:rsidRPr="00DF6785" w:rsidRDefault="00DF6785" w:rsidP="00DF6785">
      <w:pPr>
        <w:pStyle w:val="EndNoteBibliography"/>
        <w:spacing w:after="360"/>
        <w:ind w:left="720" w:hanging="720"/>
      </w:pPr>
      <w:bookmarkStart w:id="277" w:name="_ENREF_25"/>
      <w:r w:rsidRPr="00DF6785">
        <w:t xml:space="preserve">Bannuru, R. R., Schmid, C. H., Kent, D. M., Vaysbrot, E. E., Wong, J. B., &amp; McAlindon, T. E. (2015). Comparative effectiveness of pharmacologic interventions for knee osteoarthritis: a systematic review and network meta-analysis. </w:t>
      </w:r>
      <w:r w:rsidRPr="00DF6785">
        <w:rPr>
          <w:i/>
        </w:rPr>
        <w:t>Ann Intern Med, 162</w:t>
      </w:r>
      <w:r w:rsidRPr="00DF6785">
        <w:t>(1), 46-54. doi:10.7326/M14-1231</w:t>
      </w:r>
      <w:bookmarkEnd w:id="277"/>
    </w:p>
    <w:p w:rsidR="00DF6785" w:rsidRPr="00DF6785" w:rsidRDefault="00DF6785" w:rsidP="00DF6785">
      <w:pPr>
        <w:pStyle w:val="EndNoteBibliography"/>
        <w:spacing w:after="360"/>
        <w:ind w:left="720" w:hanging="720"/>
      </w:pPr>
      <w:bookmarkStart w:id="278" w:name="_ENREF_26"/>
      <w:r w:rsidRPr="00DF6785">
        <w:t xml:space="preserve">Batteson, R., Hammond, A., Burke, F., &amp; Sinha, S. (2008). The de Quervain's screening tool: validity and reliability of a measure to support clinical diagnosis and management. </w:t>
      </w:r>
      <w:r w:rsidRPr="00DF6785">
        <w:rPr>
          <w:i/>
        </w:rPr>
        <w:t>Musculoskeletal Care, 6</w:t>
      </w:r>
      <w:r w:rsidRPr="00DF6785">
        <w:t>(3), 168-180. doi:10.1002/msc.129</w:t>
      </w:r>
      <w:bookmarkEnd w:id="278"/>
    </w:p>
    <w:p w:rsidR="00DF6785" w:rsidRPr="00DF6785" w:rsidRDefault="00DF6785" w:rsidP="00DF6785">
      <w:pPr>
        <w:pStyle w:val="EndNoteBibliography"/>
        <w:spacing w:after="360"/>
        <w:ind w:left="720" w:hanging="720"/>
      </w:pPr>
      <w:bookmarkStart w:id="279" w:name="_ENREF_27"/>
      <w:r w:rsidRPr="00DF6785">
        <w:t xml:space="preserve">Beck, J. D., Brothers, J. G., Maloney, P. J., Deegan, J. H., Tang, X., &amp; Klena, J. C. (2012). Predicting the outcome of revision carpal tunnel release. </w:t>
      </w:r>
      <w:r w:rsidRPr="00DF6785">
        <w:rPr>
          <w:i/>
        </w:rPr>
        <w:t>J Hand Surg Am, 37</w:t>
      </w:r>
      <w:r w:rsidRPr="00DF6785">
        <w:t>(2), 282-287. doi:10.1016/j.jhsa.2011.10.040</w:t>
      </w:r>
      <w:bookmarkEnd w:id="279"/>
    </w:p>
    <w:p w:rsidR="00DF6785" w:rsidRPr="00DF6785" w:rsidRDefault="00DF6785" w:rsidP="00DF6785">
      <w:pPr>
        <w:pStyle w:val="EndNoteBibliography"/>
        <w:spacing w:after="360"/>
        <w:ind w:left="720" w:hanging="720"/>
      </w:pPr>
      <w:bookmarkStart w:id="280" w:name="_ENREF_28"/>
      <w:r w:rsidRPr="00DF6785">
        <w:t xml:space="preserve">Becker, S. J., Makanji, H. S., &amp; Ring, D. (2014). Changes in treatment plan for carpal tunnel syndrome based on electrodiagnostic test results. </w:t>
      </w:r>
      <w:r w:rsidRPr="00DF6785">
        <w:rPr>
          <w:i/>
        </w:rPr>
        <w:t>J Hand Surg Eur Vol, 39</w:t>
      </w:r>
      <w:r w:rsidRPr="00DF6785">
        <w:t>(2), 187-193. doi:10.1177/1753193413497903</w:t>
      </w:r>
      <w:bookmarkEnd w:id="280"/>
    </w:p>
    <w:p w:rsidR="00DF6785" w:rsidRPr="00DF6785" w:rsidRDefault="00DF6785" w:rsidP="00DF6785">
      <w:pPr>
        <w:pStyle w:val="EndNoteBibliography"/>
        <w:spacing w:after="360"/>
        <w:ind w:left="720" w:hanging="720"/>
      </w:pPr>
      <w:bookmarkStart w:id="281" w:name="_ENREF_29"/>
      <w:r w:rsidRPr="00DF6785">
        <w:t xml:space="preserve">Belcher, H. J., &amp; Nicholl, J. E. (2000). A comparison of trapeziectomy with and without ligament reconstruction and tendon interposition. </w:t>
      </w:r>
      <w:r w:rsidRPr="00DF6785">
        <w:rPr>
          <w:i/>
        </w:rPr>
        <w:t>J Hand Surg Br, 25</w:t>
      </w:r>
      <w:r w:rsidRPr="00DF6785">
        <w:t>(4), 350-356. doi:10.1054/jhsb.2000.0431</w:t>
      </w:r>
      <w:bookmarkEnd w:id="281"/>
    </w:p>
    <w:p w:rsidR="00DF6785" w:rsidRPr="00DF6785" w:rsidRDefault="00DF6785" w:rsidP="00DF6785">
      <w:pPr>
        <w:pStyle w:val="EndNoteBibliography"/>
        <w:spacing w:after="360"/>
        <w:ind w:left="720" w:hanging="720"/>
      </w:pPr>
      <w:bookmarkStart w:id="282" w:name="_ENREF_30"/>
      <w:r w:rsidRPr="00DF6785">
        <w:t xml:space="preserve">Berggren, M., Joost-Davidsson, A., Lindstrand, J., Nylander, G., &amp; Povlsen, B. (2001). Reduction in the need for operation after conservative treatment of osteoarthritis of the first carpometacarpal joint: a seven year prospective study. </w:t>
      </w:r>
      <w:r w:rsidRPr="00DF6785">
        <w:rPr>
          <w:i/>
        </w:rPr>
        <w:t>Scand J Plast Reconstr Surg Hand Surg, 35</w:t>
      </w:r>
      <w:r w:rsidRPr="00DF6785">
        <w:t xml:space="preserve">(4), 415-417. </w:t>
      </w:r>
      <w:bookmarkEnd w:id="282"/>
    </w:p>
    <w:p w:rsidR="00DF6785" w:rsidRPr="00DF6785" w:rsidRDefault="00DF6785" w:rsidP="00DF6785">
      <w:pPr>
        <w:pStyle w:val="EndNoteBibliography"/>
        <w:spacing w:after="360"/>
        <w:ind w:left="720" w:hanging="720"/>
      </w:pPr>
      <w:bookmarkStart w:id="283" w:name="_ENREF_31"/>
      <w:r w:rsidRPr="00DF6785">
        <w:t xml:space="preserve">Bernstein, M. A., Nagle, D. J., Martinez, A., Stogin, J. M., Jr., &amp; Wiedrich, T. A. (2004). A comparison of combined arthroscopic triangular fibrocartilage complex debridement and arthroscopic wafer </w:t>
      </w:r>
      <w:r w:rsidRPr="00DF6785">
        <w:lastRenderedPageBreak/>
        <w:t xml:space="preserve">distal ulna resection versus arthroscopic triangular fibrocartilage complex debridement and ulnar shortening osteotomy for ulnocarpal abutment syndrome. </w:t>
      </w:r>
      <w:r w:rsidRPr="00DF6785">
        <w:rPr>
          <w:i/>
        </w:rPr>
        <w:t>Arthroscopy, 20</w:t>
      </w:r>
      <w:r w:rsidRPr="00DF6785">
        <w:t>(4), 392-401. doi:10.1016/j.arthro.2004.01.013</w:t>
      </w:r>
      <w:bookmarkEnd w:id="283"/>
    </w:p>
    <w:p w:rsidR="00DF6785" w:rsidRPr="00DF6785" w:rsidRDefault="00DF6785" w:rsidP="00DF6785">
      <w:pPr>
        <w:pStyle w:val="EndNoteBibliography"/>
        <w:spacing w:after="360"/>
        <w:ind w:left="720" w:hanging="720"/>
      </w:pPr>
      <w:bookmarkStart w:id="284" w:name="_ENREF_32"/>
      <w:r w:rsidRPr="00DF6785">
        <w:t xml:space="preserve">Biggs, M., &amp; Curtis, J. A. (2006). Randomized, prospective study comparing ulnar neurolysis in situ with submuscular transposition. </w:t>
      </w:r>
      <w:r w:rsidRPr="00DF6785">
        <w:rPr>
          <w:i/>
        </w:rPr>
        <w:t>Neurosurgery, 58</w:t>
      </w:r>
      <w:r w:rsidRPr="00DF6785">
        <w:t>(2), 296-304; discussion 296-304. doi:10.1227/01.NEU.0000194847.04143.A1</w:t>
      </w:r>
      <w:bookmarkEnd w:id="284"/>
    </w:p>
    <w:p w:rsidR="00DF6785" w:rsidRPr="00DF6785" w:rsidRDefault="00DF6785" w:rsidP="00DF6785">
      <w:pPr>
        <w:pStyle w:val="EndNoteBibliography"/>
        <w:spacing w:after="360"/>
        <w:ind w:left="720" w:hanging="720"/>
      </w:pPr>
      <w:bookmarkStart w:id="285" w:name="_ENREF_33"/>
      <w:r w:rsidRPr="00DF6785">
        <w:t xml:space="preserve">Bilkis, S., Loveman, D. M., Eldridge, J. A., Ali, S. A., Kadir, A., &amp; McConathy, W. (2012). Modified Phalen's test as an aid in diagnosing carpal tunnel syndrome. </w:t>
      </w:r>
      <w:r w:rsidRPr="00DF6785">
        <w:rPr>
          <w:i/>
        </w:rPr>
        <w:t>Arthritis Care Res (Hoboken), 64</w:t>
      </w:r>
      <w:r w:rsidRPr="00DF6785">
        <w:t>(2), 287-289. doi:10.1002/acr.20664</w:t>
      </w:r>
      <w:bookmarkEnd w:id="285"/>
    </w:p>
    <w:p w:rsidR="00DF6785" w:rsidRPr="00DF6785" w:rsidRDefault="00DF6785" w:rsidP="00DF6785">
      <w:pPr>
        <w:pStyle w:val="EndNoteBibliography"/>
        <w:spacing w:after="360"/>
        <w:ind w:left="720" w:hanging="720"/>
      </w:pPr>
      <w:bookmarkStart w:id="286" w:name="_ENREF_34"/>
      <w:r w:rsidRPr="00DF6785">
        <w:t xml:space="preserve">Bisset, L., Beller, E., Jull, G., Brooks, P., Darnell, R., &amp; Vicenzino, B. (2006). Mobilisation with movement and exercise, corticosteroid injection, or wait and see for tennis elbow: randomised trial. </w:t>
      </w:r>
      <w:r w:rsidRPr="00DF6785">
        <w:rPr>
          <w:i/>
        </w:rPr>
        <w:t>BMJ, 333</w:t>
      </w:r>
      <w:r w:rsidRPr="00DF6785">
        <w:t>(7575), 939. doi:10.1136/bmj.38961.584653.AE</w:t>
      </w:r>
      <w:bookmarkEnd w:id="286"/>
    </w:p>
    <w:p w:rsidR="00DF6785" w:rsidRPr="00DF6785" w:rsidRDefault="00DF6785" w:rsidP="00DF6785">
      <w:pPr>
        <w:pStyle w:val="EndNoteBibliography"/>
        <w:spacing w:after="360"/>
        <w:ind w:left="720" w:hanging="720"/>
      </w:pPr>
      <w:bookmarkStart w:id="287" w:name="_ENREF_35"/>
      <w:r w:rsidRPr="00DF6785">
        <w:t xml:space="preserve">Bisset, L., Paungmali, A., Vicenzino, B., &amp; Beller, E. (2005). A systematic review and meta-analysis of clinical trials on physical interventions for lateral epicondylalgia. </w:t>
      </w:r>
      <w:r w:rsidRPr="00DF6785">
        <w:rPr>
          <w:i/>
        </w:rPr>
        <w:t>Br J Sports Med, 39</w:t>
      </w:r>
      <w:r w:rsidRPr="00DF6785">
        <w:t>(7), 411-422; discussion 411-422. doi:10.1136/bjsm.2004.016170</w:t>
      </w:r>
      <w:bookmarkEnd w:id="287"/>
    </w:p>
    <w:p w:rsidR="00DF6785" w:rsidRPr="00DF6785" w:rsidRDefault="00DF6785" w:rsidP="00DF6785">
      <w:pPr>
        <w:pStyle w:val="EndNoteBibliography"/>
        <w:spacing w:after="360"/>
        <w:ind w:left="720" w:hanging="720"/>
      </w:pPr>
      <w:bookmarkStart w:id="288" w:name="_ENREF_36"/>
      <w:r w:rsidRPr="00DF6785">
        <w:t xml:space="preserve">Bisset, L. M., Collins, N. J., &amp; Offord, S. S. (2014). Immediate effects of 2 types of braces on pain and grip strength in people with lateral epicondylalgia: a randomized controlled trial. </w:t>
      </w:r>
      <w:r w:rsidRPr="00DF6785">
        <w:rPr>
          <w:i/>
        </w:rPr>
        <w:t>J Orthop Sports Phys Ther, 44</w:t>
      </w:r>
      <w:r w:rsidRPr="00DF6785">
        <w:t>(2), 120-128. doi:10.2519/jospt.2014.4744</w:t>
      </w:r>
      <w:bookmarkEnd w:id="288"/>
    </w:p>
    <w:p w:rsidR="00DF6785" w:rsidRPr="00DF6785" w:rsidRDefault="00DF6785" w:rsidP="00DF6785">
      <w:pPr>
        <w:pStyle w:val="EndNoteBibliography"/>
        <w:spacing w:after="360"/>
        <w:ind w:left="720" w:hanging="720"/>
      </w:pPr>
      <w:bookmarkStart w:id="289" w:name="_ENREF_37"/>
      <w:r w:rsidRPr="00DF6785">
        <w:t xml:space="preserve">Boocock, M. G., Collier, J. M., McNair, P. J., Simmonds, M., Larmer, P. J., &amp; Armstrong, B. (2009). A framework for the classification and diagnosis of work-related upper extremity conditions: systematic review. </w:t>
      </w:r>
      <w:r w:rsidRPr="00DF6785">
        <w:rPr>
          <w:i/>
        </w:rPr>
        <w:t>Semin Arthritis Rheum, 38</w:t>
      </w:r>
      <w:r w:rsidRPr="00DF6785">
        <w:t>(4), 296-311. doi:10.1016/j.semarthrit.2007.10.006</w:t>
      </w:r>
      <w:bookmarkEnd w:id="289"/>
    </w:p>
    <w:p w:rsidR="00DF6785" w:rsidRPr="00DF6785" w:rsidRDefault="00DF6785" w:rsidP="00DF6785">
      <w:pPr>
        <w:pStyle w:val="EndNoteBibliography"/>
        <w:spacing w:after="360"/>
        <w:ind w:left="720" w:hanging="720"/>
      </w:pPr>
      <w:bookmarkStart w:id="290" w:name="_ENREF_38"/>
      <w:r w:rsidRPr="00DF6785">
        <w:t xml:space="preserve">Boya, H., Ozcan, O., &amp; Oztekin, H. H. (2008). Long-term complications of open carpal tunnel release. </w:t>
      </w:r>
      <w:r w:rsidRPr="00DF6785">
        <w:rPr>
          <w:i/>
        </w:rPr>
        <w:t>Muscle Nerve, 38</w:t>
      </w:r>
      <w:r w:rsidRPr="00DF6785">
        <w:t>(5), 1443-1446. doi:10.1002/mus.21068</w:t>
      </w:r>
      <w:bookmarkEnd w:id="290"/>
    </w:p>
    <w:p w:rsidR="00DF6785" w:rsidRPr="00DF6785" w:rsidRDefault="00DF6785" w:rsidP="00DF6785">
      <w:pPr>
        <w:pStyle w:val="EndNoteBibliography"/>
        <w:spacing w:after="360"/>
        <w:ind w:left="720" w:hanging="720"/>
      </w:pPr>
      <w:bookmarkStart w:id="291" w:name="_ENREF_39"/>
      <w:r w:rsidRPr="00DF6785">
        <w:t xml:space="preserve">Brantingham, J. W., Cassa, T. K., Bonnefin, D., Pribicevic, M., Robb, A., Pollard, H., . . . Korporaal, C. (2013). Manipulative and multimodal therapy for upper extremity and temporomandibular disorders: a systematic review. </w:t>
      </w:r>
      <w:r w:rsidRPr="00DF6785">
        <w:rPr>
          <w:i/>
        </w:rPr>
        <w:t>J Manipulative Physiol Ther, 36</w:t>
      </w:r>
      <w:r w:rsidRPr="00DF6785">
        <w:t>(3), 143-201. doi:10.1016/j.jmpt.2013.04.001</w:t>
      </w:r>
      <w:bookmarkEnd w:id="291"/>
    </w:p>
    <w:p w:rsidR="00DF6785" w:rsidRPr="00DF6785" w:rsidRDefault="00DF6785" w:rsidP="00DF6785">
      <w:pPr>
        <w:pStyle w:val="EndNoteBibliography"/>
        <w:spacing w:after="360"/>
        <w:ind w:left="720" w:hanging="720"/>
      </w:pPr>
      <w:bookmarkStart w:id="292" w:name="_ENREF_40"/>
      <w:r w:rsidRPr="00DF6785">
        <w:t xml:space="preserve">Bridgeman, C., Naidu, S., &amp; Kothari, M. J. (2007). Clinical and electrophysiological presentation of pronator syndrome. </w:t>
      </w:r>
      <w:r w:rsidRPr="00DF6785">
        <w:rPr>
          <w:i/>
        </w:rPr>
        <w:t>Electromyogr Clin Neurophysiol, 47</w:t>
      </w:r>
      <w:r w:rsidRPr="00DF6785">
        <w:t xml:space="preserve">(2), 89-92. </w:t>
      </w:r>
      <w:bookmarkEnd w:id="292"/>
    </w:p>
    <w:p w:rsidR="00DF6785" w:rsidRPr="00DF6785" w:rsidRDefault="00DF6785" w:rsidP="00DF6785">
      <w:pPr>
        <w:pStyle w:val="EndNoteBibliography"/>
        <w:spacing w:after="360"/>
        <w:ind w:left="720" w:hanging="720"/>
      </w:pPr>
      <w:bookmarkStart w:id="293" w:name="_ENREF_41"/>
      <w:r w:rsidRPr="00DF6785">
        <w:lastRenderedPageBreak/>
        <w:t xml:space="preserve">Brouwer, S., Dijkstra, P. U., Stewart, R. E., Goeken, L. N., Groothoff, J. W., &amp; Geertzen, J. H. (2005). Comparing self-report, clinical examination and functional testing in the assessment of work-related limitations in patients with chronic low back pain. </w:t>
      </w:r>
      <w:r w:rsidRPr="00DF6785">
        <w:rPr>
          <w:i/>
        </w:rPr>
        <w:t>Disabil Rehabil, 27</w:t>
      </w:r>
      <w:r w:rsidRPr="00DF6785">
        <w:t>(17), 999-1005. doi:10.1080/09638280500052823</w:t>
      </w:r>
      <w:bookmarkEnd w:id="293"/>
    </w:p>
    <w:p w:rsidR="00DF6785" w:rsidRPr="00DF6785" w:rsidRDefault="00DF6785" w:rsidP="00DF6785">
      <w:pPr>
        <w:pStyle w:val="EndNoteBibliography"/>
        <w:spacing w:after="360"/>
        <w:ind w:left="720" w:hanging="720"/>
      </w:pPr>
      <w:bookmarkStart w:id="294" w:name="_ENREF_42"/>
      <w:r w:rsidRPr="00DF6785">
        <w:t xml:space="preserve">Buchbinder, R., Johnston, R. V., Barnsley, L., Assendelft, W. J., Bell, S. N., &amp; Smidt, N. (2011). Surgery for lateral elbow pain. </w:t>
      </w:r>
      <w:r w:rsidRPr="00DF6785">
        <w:rPr>
          <w:i/>
        </w:rPr>
        <w:t>Cochrane Database Syst Rev</w:t>
      </w:r>
      <w:r w:rsidRPr="00DF6785">
        <w:t>(3), CD003525. doi:10.1002/14651858.CD003525.pub2</w:t>
      </w:r>
      <w:bookmarkEnd w:id="294"/>
    </w:p>
    <w:p w:rsidR="00DF6785" w:rsidRPr="00DF6785" w:rsidRDefault="00DF6785" w:rsidP="00DF6785">
      <w:pPr>
        <w:pStyle w:val="EndNoteBibliography"/>
        <w:spacing w:after="360"/>
        <w:ind w:left="720" w:hanging="720"/>
      </w:pPr>
      <w:bookmarkStart w:id="295" w:name="_ENREF_43"/>
      <w:r w:rsidRPr="00DF6785">
        <w:t xml:space="preserve">Burke, F. D., Bradley, M. J., Sinha, S., Wilgis, E. F., &amp; Dubin, N. H. (2007). Primary care management of patients with carpal tunnel syndrome referred to surgeons: are non-operative interventions effectively utilised? </w:t>
      </w:r>
      <w:r w:rsidRPr="00DF6785">
        <w:rPr>
          <w:i/>
        </w:rPr>
        <w:t>Postgrad Med J, 83</w:t>
      </w:r>
      <w:r w:rsidRPr="00DF6785">
        <w:t>(981), 498-501. doi:10.1136/pgmj.2007.058206</w:t>
      </w:r>
      <w:bookmarkEnd w:id="295"/>
    </w:p>
    <w:p w:rsidR="00DF6785" w:rsidRPr="00DF6785" w:rsidRDefault="00DF6785" w:rsidP="00DF6785">
      <w:pPr>
        <w:pStyle w:val="EndNoteBibliography"/>
        <w:spacing w:after="360"/>
        <w:ind w:left="720" w:hanging="720"/>
      </w:pPr>
      <w:bookmarkStart w:id="296" w:name="_ENREF_44"/>
      <w:r w:rsidRPr="00DF6785">
        <w:t xml:space="preserve">Burke, F. D., Wilgis, E. F., Dubin, N. H., Bradley, M. J., &amp; Sinha, S. (2006). Relationship between the duration and severity of symptoms and the outcome of carpal tunnel surgery. </w:t>
      </w:r>
      <w:r w:rsidRPr="00DF6785">
        <w:rPr>
          <w:i/>
        </w:rPr>
        <w:t>J Hand Surg Am, 31</w:t>
      </w:r>
      <w:r w:rsidRPr="00DF6785">
        <w:t>(9), 1478-1482. doi:10.1016/j.jhsa.2006.08.017</w:t>
      </w:r>
      <w:bookmarkEnd w:id="296"/>
    </w:p>
    <w:p w:rsidR="00DF6785" w:rsidRPr="00DF6785" w:rsidRDefault="00DF6785" w:rsidP="00DF6785">
      <w:pPr>
        <w:pStyle w:val="EndNoteBibliography"/>
        <w:spacing w:after="360"/>
        <w:ind w:left="720" w:hanging="720"/>
      </w:pPr>
      <w:bookmarkStart w:id="297" w:name="_ENREF_45"/>
      <w:r w:rsidRPr="00DF6785">
        <w:t xml:space="preserve">Caldwell, J. R. (1996). Intra-articular corticosteroids. Guide to selection and indications for use. </w:t>
      </w:r>
      <w:r w:rsidRPr="00DF6785">
        <w:rPr>
          <w:i/>
        </w:rPr>
        <w:t>Drugs, 52</w:t>
      </w:r>
      <w:r w:rsidRPr="00DF6785">
        <w:t xml:space="preserve">(4), 507-514. </w:t>
      </w:r>
      <w:bookmarkEnd w:id="297"/>
    </w:p>
    <w:p w:rsidR="00DF6785" w:rsidRPr="00DF6785" w:rsidRDefault="00DF6785" w:rsidP="00DF6785">
      <w:pPr>
        <w:pStyle w:val="EndNoteBibliography"/>
        <w:spacing w:after="360"/>
        <w:ind w:left="720" w:hanging="720"/>
      </w:pPr>
      <w:bookmarkStart w:id="298" w:name="_ENREF_46"/>
      <w:r w:rsidRPr="00DF6785">
        <w:t xml:space="preserve">Calfee, R., Chu, J., Sorensen, A., Martens, E., &amp; Elfar, J. (2015). What Is the Impact of Comorbidities on Self-rated Hand Function in Patients With Symptomatic Trapeziometacarpal Arthritis? </w:t>
      </w:r>
      <w:r w:rsidRPr="00DF6785">
        <w:rPr>
          <w:i/>
        </w:rPr>
        <w:t>Clin Orthop Relat Res, 473</w:t>
      </w:r>
      <w:r w:rsidRPr="00DF6785">
        <w:t>(11), 3477-3483. doi:10.1007/s11999-015-4507-3</w:t>
      </w:r>
      <w:bookmarkEnd w:id="298"/>
    </w:p>
    <w:p w:rsidR="00DF6785" w:rsidRPr="00DF6785" w:rsidRDefault="00DF6785" w:rsidP="00DF6785">
      <w:pPr>
        <w:pStyle w:val="EndNoteBibliography"/>
        <w:spacing w:after="360"/>
        <w:ind w:left="720" w:hanging="720"/>
      </w:pPr>
      <w:bookmarkStart w:id="299" w:name="_ENREF_47"/>
      <w:r w:rsidRPr="00DF6785">
        <w:t xml:space="preserve">Caliandro, P., La Torre, G., Padua, R., Giannini, F., &amp; Padua, L. (2012). Treatment for ulnar neuropathy at the elbow. </w:t>
      </w:r>
      <w:r w:rsidRPr="00DF6785">
        <w:rPr>
          <w:i/>
        </w:rPr>
        <w:t>Cochrane Database Syst Rev</w:t>
      </w:r>
      <w:r w:rsidRPr="00DF6785">
        <w:t>(7), Cd006839. doi:10.1002/14651858.CD006839.pub3</w:t>
      </w:r>
      <w:bookmarkEnd w:id="299"/>
    </w:p>
    <w:p w:rsidR="00DF6785" w:rsidRPr="00DF6785" w:rsidRDefault="00DF6785" w:rsidP="00DF6785">
      <w:pPr>
        <w:pStyle w:val="EndNoteBibliography"/>
        <w:spacing w:after="360"/>
        <w:ind w:left="720" w:hanging="720"/>
      </w:pPr>
      <w:bookmarkStart w:id="300" w:name="_ENREF_48"/>
      <w:r w:rsidRPr="00DF6785">
        <w:t xml:space="preserve">California / Occupational Safety &amp; Health Administration Cal/OSHA. (1999). Easy ergonomics.   Retrieved from </w:t>
      </w:r>
      <w:hyperlink r:id="rId23" w:history="1">
        <w:r w:rsidRPr="00DF6785">
          <w:rPr>
            <w:rStyle w:val="Hyperlink"/>
          </w:rPr>
          <w:t>http://www.dir.ca.gov/dosh/dosh_publications/ComputerErgo.pdf</w:t>
        </w:r>
      </w:hyperlink>
      <w:r w:rsidRPr="00DF6785">
        <w:t xml:space="preserve"> </w:t>
      </w:r>
      <w:bookmarkEnd w:id="300"/>
    </w:p>
    <w:p w:rsidR="00DF6785" w:rsidRPr="00DF6785" w:rsidRDefault="00DF6785" w:rsidP="00DF6785">
      <w:pPr>
        <w:pStyle w:val="EndNoteBibliography"/>
        <w:spacing w:after="360"/>
        <w:ind w:left="720" w:hanging="720"/>
      </w:pPr>
      <w:bookmarkStart w:id="301" w:name="_ENREF_49"/>
      <w:r w:rsidRPr="00DF6785">
        <w:t xml:space="preserve">Campbell, W. W., &amp; Landau, M. E. (2008). Controversial entrapment neuropathies. </w:t>
      </w:r>
      <w:r w:rsidRPr="00DF6785">
        <w:rPr>
          <w:i/>
        </w:rPr>
        <w:t>Neurosurg Clin N Am, 19</w:t>
      </w:r>
      <w:r w:rsidRPr="00DF6785">
        <w:t>(4), 597-608, vi-vii. doi:10.1016/j.nec.2008.07.001</w:t>
      </w:r>
      <w:bookmarkEnd w:id="301"/>
    </w:p>
    <w:p w:rsidR="00DF6785" w:rsidRPr="00DF6785" w:rsidRDefault="00DF6785" w:rsidP="00DF6785">
      <w:pPr>
        <w:pStyle w:val="EndNoteBibliography"/>
        <w:spacing w:after="360"/>
        <w:ind w:left="720" w:hanging="720"/>
      </w:pPr>
      <w:bookmarkStart w:id="302" w:name="_ENREF_50"/>
      <w:r w:rsidRPr="00DF6785">
        <w:t xml:space="preserve">Cantor, R. M., Stern, P. J., Wyrick, J. D., &amp; Michaels, S. E. (1994). The relevance of ligament tears or perforations in the diagnosis of wrist pain: an arthrographic study. </w:t>
      </w:r>
      <w:r w:rsidRPr="00DF6785">
        <w:rPr>
          <w:i/>
        </w:rPr>
        <w:t>J Hand Surg Am, 19</w:t>
      </w:r>
      <w:r w:rsidRPr="00DF6785">
        <w:t>(6), 945-953. doi:10.1016/0363-5023(94)90094-9</w:t>
      </w:r>
      <w:bookmarkEnd w:id="302"/>
    </w:p>
    <w:p w:rsidR="00DF6785" w:rsidRPr="00DF6785" w:rsidRDefault="00DF6785" w:rsidP="00DF6785">
      <w:pPr>
        <w:pStyle w:val="EndNoteBibliography"/>
        <w:spacing w:after="360"/>
        <w:ind w:left="720" w:hanging="720"/>
      </w:pPr>
      <w:bookmarkStart w:id="303" w:name="_ENREF_51"/>
      <w:r w:rsidRPr="00DF6785">
        <w:t xml:space="preserve">Capan, N., Esmaeilzadeh, S., Oral, A., Basoglu, C., Karan, A., &amp; Sindel, D. (2016). Radial Extracorporeal Shock Wave Therapy Is Not More Effective Than Placebo in the Management </w:t>
      </w:r>
      <w:r w:rsidRPr="00DF6785">
        <w:lastRenderedPageBreak/>
        <w:t xml:space="preserve">of Lateral Epicondylitis: A Double-Blind, Randomized, Placebo-Controlled Trial. </w:t>
      </w:r>
      <w:r w:rsidRPr="00DF6785">
        <w:rPr>
          <w:i/>
        </w:rPr>
        <w:t>Am J Phys Med Rehabil, 95</w:t>
      </w:r>
      <w:r w:rsidRPr="00DF6785">
        <w:t>(7), 495-506. doi:10.1097/PHM.0000000000000407</w:t>
      </w:r>
      <w:bookmarkEnd w:id="303"/>
    </w:p>
    <w:p w:rsidR="00DF6785" w:rsidRPr="00DF6785" w:rsidRDefault="00DF6785" w:rsidP="00DF6785">
      <w:pPr>
        <w:pStyle w:val="EndNoteBibliography"/>
        <w:spacing w:after="360"/>
        <w:ind w:left="720" w:hanging="720"/>
      </w:pPr>
      <w:bookmarkStart w:id="304" w:name="_ENREF_52"/>
      <w:r w:rsidRPr="00DF6785">
        <w:t xml:space="preserve">Capasso, M., Manzoli, C., &amp; Uncini, A. (2009). Management of extreme carpal tunnel syndrome: evidence from a long-term follow-up study. </w:t>
      </w:r>
      <w:r w:rsidRPr="00DF6785">
        <w:rPr>
          <w:i/>
        </w:rPr>
        <w:t>Muscle Nerve, 40</w:t>
      </w:r>
      <w:r w:rsidRPr="00DF6785">
        <w:t>(1), 86-93. doi:10.1002/mus.21265</w:t>
      </w:r>
      <w:bookmarkEnd w:id="304"/>
    </w:p>
    <w:p w:rsidR="00DF6785" w:rsidRPr="00DF6785" w:rsidRDefault="00DF6785" w:rsidP="00DF6785">
      <w:pPr>
        <w:pStyle w:val="EndNoteBibliography"/>
        <w:spacing w:after="360"/>
        <w:ind w:left="720" w:hanging="720"/>
      </w:pPr>
      <w:bookmarkStart w:id="305" w:name="_ENREF_53"/>
      <w:r w:rsidRPr="00DF6785">
        <w:t xml:space="preserve">CARF. (2010-2011). </w:t>
      </w:r>
      <w:r w:rsidRPr="00DF6785">
        <w:rPr>
          <w:i/>
        </w:rPr>
        <w:t>Medical Rehabilitation Standards Manual</w:t>
      </w:r>
      <w:r w:rsidRPr="00DF6785">
        <w:t>. United States of America: Commission on Accreditation of Rehabilitation Facilities.</w:t>
      </w:r>
      <w:bookmarkEnd w:id="305"/>
    </w:p>
    <w:p w:rsidR="00DF6785" w:rsidRPr="00DF6785" w:rsidRDefault="00DF6785" w:rsidP="00DF6785">
      <w:pPr>
        <w:pStyle w:val="EndNoteBibliography"/>
        <w:spacing w:after="360"/>
        <w:ind w:left="720" w:hanging="720"/>
      </w:pPr>
      <w:bookmarkStart w:id="306" w:name="_ENREF_54"/>
      <w:r w:rsidRPr="00DF6785">
        <w:t xml:space="preserve">Carter, G. T., Weiss, M. D., Friedman, A. S., Allan, C. H., &amp; Robinson, L. (2015). Diagnosis and Treatment of Work-Related Ulnar Neuropathy at the Elbow. </w:t>
      </w:r>
      <w:r w:rsidRPr="00DF6785">
        <w:rPr>
          <w:i/>
        </w:rPr>
        <w:t>Phys Med Rehabil Clin N Am, 26</w:t>
      </w:r>
      <w:r w:rsidRPr="00DF6785">
        <w:t>(3), 513-522. doi:10.1016/j.pmr.2015.04.002</w:t>
      </w:r>
      <w:bookmarkEnd w:id="306"/>
    </w:p>
    <w:p w:rsidR="00DF6785" w:rsidRPr="00DF6785" w:rsidRDefault="00DF6785" w:rsidP="00DF6785">
      <w:pPr>
        <w:pStyle w:val="EndNoteBibliography"/>
        <w:spacing w:after="360"/>
        <w:ind w:left="720" w:hanging="720"/>
      </w:pPr>
      <w:bookmarkStart w:id="307" w:name="_ENREF_55"/>
      <w:r w:rsidRPr="00DF6785">
        <w:t xml:space="preserve">Chammas, M. (2014). Carpal tunnel syndrome. </w:t>
      </w:r>
      <w:r w:rsidRPr="00DF6785">
        <w:rPr>
          <w:i/>
        </w:rPr>
        <w:t>Chir Main, 33</w:t>
      </w:r>
      <w:r w:rsidRPr="00DF6785">
        <w:t>(2), 75-94. doi:10.1016/j.main.2013.11.010</w:t>
      </w:r>
      <w:bookmarkEnd w:id="307"/>
    </w:p>
    <w:p w:rsidR="00DF6785" w:rsidRPr="00DF6785" w:rsidRDefault="00DF6785" w:rsidP="00DF6785">
      <w:pPr>
        <w:pStyle w:val="EndNoteBibliography"/>
        <w:spacing w:after="360"/>
        <w:ind w:left="720" w:hanging="720"/>
      </w:pPr>
      <w:bookmarkStart w:id="308" w:name="_ENREF_56"/>
      <w:r w:rsidRPr="00DF6785">
        <w:t xml:space="preserve">Cherniack, M., Brammer, A. J., Lundstrom, R., Morse, T. F., Neely, G., Nilsson, T., . . . Dussetschleger, J. (2008). Syndromes from segmental vibration and nerve entrapment: observations on case definitions for carpal tunnel syndrome. </w:t>
      </w:r>
      <w:r w:rsidRPr="00DF6785">
        <w:rPr>
          <w:i/>
        </w:rPr>
        <w:t>Int Arch Occup Environ Health, 81</w:t>
      </w:r>
      <w:r w:rsidRPr="00DF6785">
        <w:t>(5), 661-669. doi:10.1007/s00420-007-0268-y</w:t>
      </w:r>
      <w:bookmarkEnd w:id="308"/>
    </w:p>
    <w:p w:rsidR="00DF6785" w:rsidRPr="00DF6785" w:rsidRDefault="00DF6785" w:rsidP="00DF6785">
      <w:pPr>
        <w:pStyle w:val="EndNoteBibliography"/>
        <w:spacing w:after="360"/>
        <w:ind w:left="720" w:hanging="720"/>
      </w:pPr>
      <w:bookmarkStart w:id="309" w:name="_ENREF_57"/>
      <w:r w:rsidRPr="00DF6785">
        <w:t xml:space="preserve">Chiang, H. C., Chen, S. S., Yu, H. S., &amp; Ko, Y. C. (1990). The occurrence of carpal tunnel syndrome in frozen food factory employees. </w:t>
      </w:r>
      <w:r w:rsidRPr="00DF6785">
        <w:rPr>
          <w:i/>
        </w:rPr>
        <w:t>Gaoxiong Yi Xue Ke Xue Za Zhi, 6</w:t>
      </w:r>
      <w:r w:rsidRPr="00DF6785">
        <w:t xml:space="preserve">(2), 73-80. </w:t>
      </w:r>
      <w:bookmarkEnd w:id="309"/>
    </w:p>
    <w:p w:rsidR="00DF6785" w:rsidRPr="00DF6785" w:rsidRDefault="00DF6785" w:rsidP="00DF6785">
      <w:pPr>
        <w:pStyle w:val="EndNoteBibliography"/>
        <w:spacing w:after="360"/>
        <w:ind w:left="720" w:hanging="720"/>
      </w:pPr>
      <w:bookmarkStart w:id="310" w:name="_ENREF_58"/>
      <w:r w:rsidRPr="00DF6785">
        <w:t xml:space="preserve">Cho, Y. J., Song, Y. K., Cha, Y. Y., Shin, B. C., Shin, I. H., Park, H. J., . . . Song, M. Y. (2013). Acupuncture for chronic low back pain: a multicenter, randomized, patient-assessor blind, sham-controlled clinical trial. </w:t>
      </w:r>
      <w:r w:rsidRPr="00DF6785">
        <w:rPr>
          <w:i/>
        </w:rPr>
        <w:t>Spine (Phila Pa 1976), 38</w:t>
      </w:r>
      <w:r w:rsidRPr="00DF6785">
        <w:t>(7), 549-557. doi:10.1097/BRS.0b013e318275e601</w:t>
      </w:r>
      <w:bookmarkEnd w:id="310"/>
    </w:p>
    <w:p w:rsidR="00DF6785" w:rsidRPr="00DF6785" w:rsidRDefault="00DF6785" w:rsidP="00DF6785">
      <w:pPr>
        <w:pStyle w:val="EndNoteBibliography"/>
        <w:spacing w:after="360"/>
        <w:ind w:left="720" w:hanging="720"/>
      </w:pPr>
      <w:bookmarkStart w:id="311" w:name="_ENREF_59"/>
      <w:r w:rsidRPr="00DF6785">
        <w:t xml:space="preserve">Cook, A. C., Szabo, R. M., Birkholz, S. W., &amp; King, E. F. (1995). Early mobilization following carpal tunnel release. A prospective randomized study. </w:t>
      </w:r>
      <w:r w:rsidRPr="00DF6785">
        <w:rPr>
          <w:i/>
        </w:rPr>
        <w:t>J Hand Surg Br, 20</w:t>
      </w:r>
      <w:r w:rsidRPr="00DF6785">
        <w:t xml:space="preserve">(2), 228-230. </w:t>
      </w:r>
      <w:bookmarkEnd w:id="311"/>
    </w:p>
    <w:p w:rsidR="00DF6785" w:rsidRPr="00DF6785" w:rsidRDefault="00DF6785" w:rsidP="00DF6785">
      <w:pPr>
        <w:pStyle w:val="EndNoteBibliography"/>
        <w:spacing w:after="360"/>
        <w:ind w:left="720" w:hanging="720"/>
      </w:pPr>
      <w:bookmarkStart w:id="312" w:name="_ENREF_60"/>
      <w:r w:rsidRPr="00DF6785">
        <w:t xml:space="preserve">Coombes, B. K., Bisset, L., Brooks, P., Khan, A., &amp; Vicenzino, B. (2013). Effect of corticosteroid injection, physiotherapy, or both on clinical outcomes in patients with unilateral lateral epicondylalgia: a randomized controlled trial. </w:t>
      </w:r>
      <w:r w:rsidRPr="00DF6785">
        <w:rPr>
          <w:i/>
        </w:rPr>
        <w:t>JAMA, 309</w:t>
      </w:r>
      <w:r w:rsidRPr="00DF6785">
        <w:t>(5), 461-469. doi:10.1001/jama.2013.129</w:t>
      </w:r>
      <w:bookmarkEnd w:id="312"/>
    </w:p>
    <w:p w:rsidR="00DF6785" w:rsidRPr="00DF6785" w:rsidRDefault="00DF6785" w:rsidP="00DF6785">
      <w:pPr>
        <w:pStyle w:val="EndNoteBibliography"/>
        <w:spacing w:after="360"/>
        <w:ind w:left="720" w:hanging="720"/>
      </w:pPr>
      <w:bookmarkStart w:id="313" w:name="_ENREF_61"/>
      <w:r w:rsidRPr="00DF6785">
        <w:lastRenderedPageBreak/>
        <w:t xml:space="preserve">Coombes, B. K., Bisset, L., &amp; Vicenzino, B. (2010). Efficacy and safety of corticosteroid injections and other injections for management of tendinopathy: a systematic review of randomised controlled trials. </w:t>
      </w:r>
      <w:r w:rsidRPr="00DF6785">
        <w:rPr>
          <w:i/>
        </w:rPr>
        <w:t>Lancet, 376</w:t>
      </w:r>
      <w:r w:rsidRPr="00DF6785">
        <w:t>(9754), 1751-1767. doi:10.1016/s0140-6736(10)61160-9</w:t>
      </w:r>
      <w:bookmarkEnd w:id="313"/>
    </w:p>
    <w:p w:rsidR="00DF6785" w:rsidRPr="00DF6785" w:rsidRDefault="00DF6785" w:rsidP="00DF6785">
      <w:pPr>
        <w:pStyle w:val="EndNoteBibliography"/>
        <w:spacing w:after="360"/>
        <w:ind w:left="720" w:hanging="720"/>
      </w:pPr>
      <w:bookmarkStart w:id="314" w:name="_ENREF_62"/>
      <w:r w:rsidRPr="00DF6785">
        <w:t xml:space="preserve">Cowan, J., Makanji, H., Mudgal, C., Jupiter, J., &amp; Ring, D. (2012). Determinants of return to work after carpal tunnel release. </w:t>
      </w:r>
      <w:r w:rsidRPr="00DF6785">
        <w:rPr>
          <w:i/>
        </w:rPr>
        <w:t>J Hand Surg Am, 37</w:t>
      </w:r>
      <w:r w:rsidRPr="00DF6785">
        <w:t>(1), 18-27. doi:10.1016/j.jhsa.2011.10.033</w:t>
      </w:r>
      <w:bookmarkEnd w:id="314"/>
    </w:p>
    <w:p w:rsidR="00DF6785" w:rsidRPr="00DF6785" w:rsidRDefault="00DF6785" w:rsidP="00DF6785">
      <w:pPr>
        <w:pStyle w:val="EndNoteBibliography"/>
        <w:spacing w:after="360"/>
        <w:ind w:left="720" w:hanging="720"/>
      </w:pPr>
      <w:bookmarkStart w:id="315" w:name="_ENREF_63"/>
      <w:r w:rsidRPr="00DF6785">
        <w:t xml:space="preserve">Currie, S. R., Wilson, K. G., Pontefract, A. J., &amp; deLaplante, L. (2000). Cognitive-behavioral treatment of insomnia secondary to chronic pain. </w:t>
      </w:r>
      <w:r w:rsidRPr="00DF6785">
        <w:rPr>
          <w:i/>
        </w:rPr>
        <w:t>J Consult Clin Psychol, 68</w:t>
      </w:r>
      <w:r w:rsidRPr="00DF6785">
        <w:t xml:space="preserve">(3), 407-416. </w:t>
      </w:r>
      <w:bookmarkEnd w:id="315"/>
    </w:p>
    <w:p w:rsidR="00DF6785" w:rsidRPr="00DF6785" w:rsidRDefault="00DF6785" w:rsidP="00DF6785">
      <w:pPr>
        <w:pStyle w:val="EndNoteBibliography"/>
        <w:spacing w:after="360"/>
        <w:ind w:left="720" w:hanging="720"/>
      </w:pPr>
      <w:bookmarkStart w:id="316" w:name="_ENREF_64"/>
      <w:r w:rsidRPr="00DF6785">
        <w:t xml:space="preserve">da Costa, V. V., de Oliveira, S. B., Fernandes Mdo, C., &amp; Saraiva, R. A. (2011). Incidence of regional pain syndrome after carpal tunnel release. Is there a correlation with the anesthetic technique? </w:t>
      </w:r>
      <w:r w:rsidRPr="00DF6785">
        <w:rPr>
          <w:i/>
        </w:rPr>
        <w:t>Rev Bras Anestesiol, 61</w:t>
      </w:r>
      <w:r w:rsidRPr="00DF6785">
        <w:t>(4), 425-433. doi:10.1016/s0034-7094(11)70050-2</w:t>
      </w:r>
      <w:bookmarkEnd w:id="316"/>
    </w:p>
    <w:p w:rsidR="00DF6785" w:rsidRPr="00DF6785" w:rsidRDefault="00DF6785" w:rsidP="00DF6785">
      <w:pPr>
        <w:pStyle w:val="EndNoteBibliography"/>
        <w:spacing w:after="360"/>
        <w:ind w:left="720" w:hanging="720"/>
      </w:pPr>
      <w:bookmarkStart w:id="317" w:name="_ENREF_65"/>
      <w:r w:rsidRPr="00DF6785">
        <w:t xml:space="preserve">Darowish, M., Lawton, J. N., &amp; Evans, P. J. (2009). Q:What is cell phone elbow, and what should we tell our patients? </w:t>
      </w:r>
      <w:r w:rsidRPr="00DF6785">
        <w:rPr>
          <w:i/>
        </w:rPr>
        <w:t>Cleve Clin J Med, 76</w:t>
      </w:r>
      <w:r w:rsidRPr="00DF6785">
        <w:t>(5), 306-308. doi:10.3949/ccjm.76a.08090</w:t>
      </w:r>
      <w:bookmarkEnd w:id="317"/>
    </w:p>
    <w:p w:rsidR="00DF6785" w:rsidRPr="00DF6785" w:rsidRDefault="00DF6785" w:rsidP="00DF6785">
      <w:pPr>
        <w:pStyle w:val="EndNoteBibliography"/>
        <w:spacing w:after="360"/>
        <w:ind w:left="720" w:hanging="720"/>
      </w:pPr>
      <w:bookmarkStart w:id="318" w:name="_ENREF_66"/>
      <w:r w:rsidRPr="00DF6785">
        <w:t xml:space="preserve">Davis, T. R., Brady, O., &amp; Dias, J. J. (2004). Excision of the trapezium for osteoarthritis of the trapeziometacarpal joint: a study of the benefit of ligament reconstruction or tendon interposition. </w:t>
      </w:r>
      <w:r w:rsidRPr="00DF6785">
        <w:rPr>
          <w:i/>
        </w:rPr>
        <w:t>J Hand Surg Am, 29</w:t>
      </w:r>
      <w:r w:rsidRPr="00DF6785">
        <w:t>(6), 1069-1077. doi:10.1016/j.jhsa.2004.06.017</w:t>
      </w:r>
      <w:bookmarkEnd w:id="318"/>
    </w:p>
    <w:p w:rsidR="00DF6785" w:rsidRPr="00DF6785" w:rsidRDefault="00DF6785" w:rsidP="00DF6785">
      <w:pPr>
        <w:pStyle w:val="EndNoteBibliography"/>
        <w:spacing w:after="360"/>
        <w:ind w:left="720" w:hanging="720"/>
      </w:pPr>
      <w:bookmarkStart w:id="319" w:name="_ENREF_67"/>
      <w:r w:rsidRPr="00DF6785">
        <w:t xml:space="preserve">Day, C. S., &amp; Ramirez, M. A. (2006). Thumb metacarpophalangeal arthritis: arthroplasty or fusion? </w:t>
      </w:r>
      <w:r w:rsidRPr="00DF6785">
        <w:rPr>
          <w:i/>
        </w:rPr>
        <w:t>Hand Clin, 22</w:t>
      </w:r>
      <w:r w:rsidRPr="00DF6785">
        <w:t>(2), 211-220. doi:10.1016/j.hcl.2006.02.010</w:t>
      </w:r>
      <w:bookmarkEnd w:id="319"/>
    </w:p>
    <w:p w:rsidR="00DF6785" w:rsidRPr="00DF6785" w:rsidRDefault="00DF6785" w:rsidP="00DF6785">
      <w:pPr>
        <w:pStyle w:val="EndNoteBibliography"/>
        <w:spacing w:after="360"/>
        <w:ind w:left="720" w:hanging="720"/>
      </w:pPr>
      <w:bookmarkStart w:id="320" w:name="_ENREF_68"/>
      <w:r w:rsidRPr="00DF6785">
        <w:t xml:space="preserve">Derry, S., Moore, R. A., Gaskell, H., McIntyre, M., &amp; Wiffen, P. J. (2015). Topical NSAIDs for acute musculoskeletal pain in adults. </w:t>
      </w:r>
      <w:r w:rsidRPr="00DF6785">
        <w:rPr>
          <w:i/>
        </w:rPr>
        <w:t>Cochrane Database Syst Rev</w:t>
      </w:r>
      <w:r w:rsidRPr="00DF6785">
        <w:t>(6), CD007402. doi:10.1002/14651858.CD007402.pub3</w:t>
      </w:r>
      <w:bookmarkEnd w:id="320"/>
    </w:p>
    <w:p w:rsidR="00DF6785" w:rsidRPr="00DF6785" w:rsidRDefault="00DF6785" w:rsidP="00DF6785">
      <w:pPr>
        <w:pStyle w:val="EndNoteBibliography"/>
        <w:spacing w:after="360"/>
        <w:ind w:left="720" w:hanging="720"/>
      </w:pPr>
      <w:bookmarkStart w:id="321" w:name="_ENREF_69"/>
      <w:r w:rsidRPr="00DF6785">
        <w:t xml:space="preserve">Descatha, A., Dale, A. M., Jaegers, L., Herquelot, E., &amp; Evanoff, B. (2013). Self-reported physical exposure association with medial and lateral epicondylitis incidence in a large longitudinal study. </w:t>
      </w:r>
      <w:r w:rsidRPr="00DF6785">
        <w:rPr>
          <w:i/>
        </w:rPr>
        <w:t>Occup Environ Med, 70</w:t>
      </w:r>
      <w:r w:rsidRPr="00DF6785">
        <w:t>(9), 670-673. doi:10.1136/oemed-2012-101341</w:t>
      </w:r>
      <w:bookmarkEnd w:id="321"/>
    </w:p>
    <w:p w:rsidR="00DF6785" w:rsidRPr="00DF6785" w:rsidRDefault="00DF6785" w:rsidP="00DF6785">
      <w:pPr>
        <w:pStyle w:val="EndNoteBibliography"/>
        <w:spacing w:after="360"/>
        <w:ind w:left="720" w:hanging="720"/>
      </w:pPr>
      <w:bookmarkStart w:id="322" w:name="_ENREF_70"/>
      <w:r w:rsidRPr="00DF6785">
        <w:t xml:space="preserve">Descatha, A., Leclerc, A., Chastang, J. F., Roquelaure, Y., &amp; Study Group on Repetitive, W. (2003). Medial epicondylitis in occupational settings: prevalence, incidence and associated risk factors. </w:t>
      </w:r>
      <w:r w:rsidRPr="00DF6785">
        <w:rPr>
          <w:i/>
        </w:rPr>
        <w:t>J Occup Environ Med, 45</w:t>
      </w:r>
      <w:r w:rsidRPr="00DF6785">
        <w:t>(9), 993-1001. doi:10.1097/01.jom.0000085888.37273.d9</w:t>
      </w:r>
      <w:bookmarkEnd w:id="322"/>
    </w:p>
    <w:p w:rsidR="00DF6785" w:rsidRPr="00DF6785" w:rsidRDefault="00DF6785" w:rsidP="00DF6785">
      <w:pPr>
        <w:pStyle w:val="EndNoteBibliography"/>
        <w:spacing w:after="360"/>
        <w:ind w:left="720" w:hanging="720"/>
      </w:pPr>
      <w:bookmarkStart w:id="323" w:name="_ENREF_71"/>
      <w:r w:rsidRPr="00DF6785">
        <w:t xml:space="preserve">Descatha, A., Leclerc, A., Chastang, J. F., Roquelaure, Y., &amp; Study Group on Repetitive, W. (2004). Incidence of ulnar nerve entrapment at the elbow in repetitive work. </w:t>
      </w:r>
      <w:r w:rsidRPr="00DF6785">
        <w:rPr>
          <w:i/>
        </w:rPr>
        <w:t>Scand J Work Environ Health, 30</w:t>
      </w:r>
      <w:r w:rsidRPr="00DF6785">
        <w:t xml:space="preserve">(3), 234-240. </w:t>
      </w:r>
      <w:bookmarkEnd w:id="323"/>
    </w:p>
    <w:p w:rsidR="00DF6785" w:rsidRPr="00DF6785" w:rsidRDefault="00DF6785" w:rsidP="00DF6785">
      <w:pPr>
        <w:pStyle w:val="EndNoteBibliography"/>
        <w:spacing w:after="360"/>
        <w:ind w:left="720" w:hanging="720"/>
      </w:pPr>
      <w:bookmarkStart w:id="324" w:name="_ENREF_72"/>
      <w:r w:rsidRPr="00DF6785">
        <w:lastRenderedPageBreak/>
        <w:t xml:space="preserve">Dingemanse, R., Randsdorp, M., Koes, B. W., &amp; Huisstede, B. M. (2014). Evidence for the effectiveness of electrophysical modalities for treatment of medial and lateral epicondylitis: a systematic review. </w:t>
      </w:r>
      <w:r w:rsidRPr="00DF6785">
        <w:rPr>
          <w:i/>
        </w:rPr>
        <w:t>Br J Sports Med, 48</w:t>
      </w:r>
      <w:r w:rsidRPr="00DF6785">
        <w:t>(12), 957-965. doi:10.1136/bjsports-2012-091513</w:t>
      </w:r>
      <w:bookmarkEnd w:id="324"/>
    </w:p>
    <w:p w:rsidR="00DF6785" w:rsidRPr="00DF6785" w:rsidRDefault="00DF6785" w:rsidP="00DF6785">
      <w:pPr>
        <w:pStyle w:val="EndNoteBibliography"/>
        <w:spacing w:after="360"/>
        <w:ind w:left="720" w:hanging="720"/>
      </w:pPr>
      <w:bookmarkStart w:id="325" w:name="_ENREF_73"/>
      <w:r w:rsidRPr="00DF6785">
        <w:t xml:space="preserve">Dobscha, S. K., Corson, K., Perrin, N. A., Hanson, G. C., Leibowitz, R. Q., Doak, M. N., . . . Gerrity, M. S. (2009). Collaborative care for chronic pain in primary care: a cluster randomized trial. </w:t>
      </w:r>
      <w:r w:rsidRPr="00DF6785">
        <w:rPr>
          <w:i/>
        </w:rPr>
        <w:t>JAMA, 301</w:t>
      </w:r>
      <w:r w:rsidRPr="00DF6785">
        <w:t>(12), 1242-1252. doi:10.1001/jama.2009.377</w:t>
      </w:r>
      <w:bookmarkEnd w:id="325"/>
    </w:p>
    <w:p w:rsidR="00DF6785" w:rsidRPr="00DF6785" w:rsidRDefault="00DF6785" w:rsidP="00DF6785">
      <w:pPr>
        <w:pStyle w:val="EndNoteBibliography"/>
        <w:spacing w:after="360"/>
        <w:ind w:left="720" w:hanging="720"/>
      </w:pPr>
      <w:bookmarkStart w:id="326" w:name="_ENREF_74"/>
      <w:r w:rsidRPr="00DF6785">
        <w:t xml:space="preserve">Eccleston, C., Williams, A. C., &amp; Morley, S. (2009). Psychological therapies for the management of chronic pain (excluding headache) in adults. </w:t>
      </w:r>
      <w:r w:rsidRPr="00DF6785">
        <w:rPr>
          <w:i/>
        </w:rPr>
        <w:t>Cochrane Database Syst Rev</w:t>
      </w:r>
      <w:r w:rsidRPr="00DF6785">
        <w:t>(2), CD007407. doi:10.1002/14651858.CD007407.pub2</w:t>
      </w:r>
      <w:bookmarkEnd w:id="326"/>
    </w:p>
    <w:p w:rsidR="00DF6785" w:rsidRPr="00DF6785" w:rsidRDefault="00DF6785" w:rsidP="00DF6785">
      <w:pPr>
        <w:pStyle w:val="EndNoteBibliography"/>
        <w:spacing w:after="360"/>
        <w:ind w:left="720" w:hanging="720"/>
      </w:pPr>
      <w:bookmarkStart w:id="327" w:name="_ENREF_75"/>
      <w:r w:rsidRPr="00DF6785">
        <w:t xml:space="preserve">Edmonds, L. C., Vance, M. L., &amp; Hughes, J. M. (1991). Morbidity from paraspinal depo corticosteroid injections for analgesia: Cushing's syndrome and adrenal suppression. </w:t>
      </w:r>
      <w:r w:rsidRPr="00DF6785">
        <w:rPr>
          <w:i/>
        </w:rPr>
        <w:t>Anesth Analg, 72</w:t>
      </w:r>
      <w:r w:rsidRPr="00DF6785">
        <w:t xml:space="preserve">(6), 820-822. </w:t>
      </w:r>
      <w:bookmarkEnd w:id="327"/>
    </w:p>
    <w:p w:rsidR="00DF6785" w:rsidRPr="00DF6785" w:rsidRDefault="00DF6785" w:rsidP="00DF6785">
      <w:pPr>
        <w:pStyle w:val="EndNoteBibliography"/>
        <w:spacing w:after="360"/>
        <w:ind w:left="720" w:hanging="720"/>
      </w:pPr>
      <w:bookmarkStart w:id="328" w:name="_ENREF_76"/>
      <w:r w:rsidRPr="00DF6785">
        <w:t xml:space="preserve">Elfar, J. C., Yaseen, Z., Stern, P. J., &amp; Kiefhaber, T. R. (2010). Individual finger sensibility in carpal tunnel syndrome. </w:t>
      </w:r>
      <w:r w:rsidRPr="00DF6785">
        <w:rPr>
          <w:i/>
        </w:rPr>
        <w:t>J Hand Surg Am, 35</w:t>
      </w:r>
      <w:r w:rsidRPr="00DF6785">
        <w:t>(11), 1807-1812. doi:10.1016/j.jhsa.2010.08.013</w:t>
      </w:r>
      <w:bookmarkEnd w:id="328"/>
    </w:p>
    <w:p w:rsidR="00DF6785" w:rsidRPr="00DF6785" w:rsidRDefault="00DF6785" w:rsidP="00DF6785">
      <w:pPr>
        <w:pStyle w:val="EndNoteBibliography"/>
        <w:spacing w:after="360"/>
        <w:ind w:left="720" w:hanging="720"/>
      </w:pPr>
      <w:bookmarkStart w:id="329" w:name="_ENREF_77"/>
      <w:r w:rsidRPr="00DF6785">
        <w:t xml:space="preserve">Erkin, G., Uysal, H., Keles, I., Aybay, C., &amp; Ozel, S. (2006). Acute ulnar neuropathy at the wrist: a case report and review of the literature. </w:t>
      </w:r>
      <w:r w:rsidRPr="00DF6785">
        <w:rPr>
          <w:i/>
        </w:rPr>
        <w:t>Rheumatol Int, 27</w:t>
      </w:r>
      <w:r w:rsidRPr="00DF6785">
        <w:t>(2), 191-196. doi:10.1007/s00296-006-0166-8</w:t>
      </w:r>
      <w:bookmarkEnd w:id="329"/>
    </w:p>
    <w:p w:rsidR="00DF6785" w:rsidRPr="00DF6785" w:rsidRDefault="00DF6785" w:rsidP="00DF6785">
      <w:pPr>
        <w:pStyle w:val="EndNoteBibliography"/>
        <w:spacing w:after="360"/>
        <w:ind w:left="720" w:hanging="720"/>
      </w:pPr>
      <w:bookmarkStart w:id="330" w:name="_ENREF_78"/>
      <w:r w:rsidRPr="00DF6785">
        <w:t xml:space="preserve">Espandar, R., Heidari, P., Rasouli, M. R., Saadat, S., Farzan, M., Rostami, M., . . . Mortazavi, S. M. (2010). Use of anatomic measurement to guide injection of botulinum toxin for the management of chronic lateral epicondylitis: a randomized controlled trial. </w:t>
      </w:r>
      <w:r w:rsidRPr="00DF6785">
        <w:rPr>
          <w:i/>
        </w:rPr>
        <w:t>CMAJ, 182</w:t>
      </w:r>
      <w:r w:rsidRPr="00DF6785">
        <w:t>(8), 768-773. doi:10.1503/cmaj.090906</w:t>
      </w:r>
      <w:bookmarkEnd w:id="330"/>
    </w:p>
    <w:p w:rsidR="00DF6785" w:rsidRPr="00DF6785" w:rsidRDefault="00DF6785" w:rsidP="00DF6785">
      <w:pPr>
        <w:pStyle w:val="EndNoteBibliography"/>
        <w:spacing w:after="360"/>
        <w:ind w:left="720" w:hanging="720"/>
      </w:pPr>
      <w:bookmarkStart w:id="331" w:name="_ENREF_79"/>
      <w:r w:rsidRPr="00DF6785">
        <w:t xml:space="preserve">Even, J. L., Crosby, C. G., Song, Y., McGirt, M. J., &amp; Devin, C. J. (2012). Effects of epidural steroid injections on blood glucose levels in patients with diabetes mellitus. </w:t>
      </w:r>
      <w:r w:rsidRPr="00DF6785">
        <w:rPr>
          <w:i/>
        </w:rPr>
        <w:t>Spine (Phila Pa 1976), 37</w:t>
      </w:r>
      <w:r w:rsidRPr="00DF6785">
        <w:t>(1), E46-50. doi:10.1097/BRS.0b013e31821fd21f</w:t>
      </w:r>
      <w:bookmarkEnd w:id="331"/>
    </w:p>
    <w:p w:rsidR="00DF6785" w:rsidRPr="00DF6785" w:rsidRDefault="00DF6785" w:rsidP="00DF6785">
      <w:pPr>
        <w:pStyle w:val="EndNoteBibliography"/>
        <w:spacing w:after="360"/>
        <w:ind w:left="720" w:hanging="720"/>
      </w:pPr>
      <w:bookmarkStart w:id="332" w:name="_ENREF_80"/>
      <w:r w:rsidRPr="00DF6785">
        <w:t xml:space="preserve">Fan, Z. J., Silverstein, B. A., Bao, S., Bonauto, D. K., Howard, N. L., &amp; Smith, C. K. (2014). The association between combination of hand force and forearm posture and incidence of lateral epicondylitis in a working population. </w:t>
      </w:r>
      <w:r w:rsidRPr="00DF6785">
        <w:rPr>
          <w:i/>
        </w:rPr>
        <w:t>Hum Factors, 56</w:t>
      </w:r>
      <w:r w:rsidRPr="00DF6785">
        <w:t xml:space="preserve">(1), 151-165. </w:t>
      </w:r>
      <w:bookmarkEnd w:id="332"/>
    </w:p>
    <w:p w:rsidR="00DF6785" w:rsidRPr="00DF6785" w:rsidRDefault="00DF6785" w:rsidP="00DF6785">
      <w:pPr>
        <w:pStyle w:val="EndNoteBibliography"/>
        <w:spacing w:after="360"/>
        <w:ind w:left="720" w:hanging="720"/>
      </w:pPr>
      <w:bookmarkStart w:id="333" w:name="_ENREF_81"/>
      <w:r w:rsidRPr="00DF6785">
        <w:t xml:space="preserve">Fan, Z. J., Silverstein, B. A., Bao, S., Bonauto, D. K., Howard, N. L., Spielholz, P. O., . . . Viikari-Juntura, E. (2009). Quantitative exposure-response relations between physical workload and prevalence of lateral epicondylitis in a working population. </w:t>
      </w:r>
      <w:r w:rsidRPr="00DF6785">
        <w:rPr>
          <w:i/>
        </w:rPr>
        <w:t>Am J Ind Med, 52</w:t>
      </w:r>
      <w:r w:rsidRPr="00DF6785">
        <w:t>(6), 479-490. doi:10.1002/ajim.20700</w:t>
      </w:r>
      <w:bookmarkEnd w:id="333"/>
    </w:p>
    <w:p w:rsidR="00DF6785" w:rsidRPr="00DF6785" w:rsidRDefault="00DF6785" w:rsidP="00DF6785">
      <w:pPr>
        <w:pStyle w:val="EndNoteBibliography"/>
        <w:spacing w:after="360"/>
        <w:ind w:left="720" w:hanging="720"/>
      </w:pPr>
      <w:bookmarkStart w:id="334" w:name="_ENREF_82"/>
      <w:r w:rsidRPr="00DF6785">
        <w:lastRenderedPageBreak/>
        <w:t xml:space="preserve">Farzad, M., Asgari, A., Dashab, F., Layeghi, F., Karimlou, M., Hosseini, S. A., &amp; Rassafiani, M. (2015). Does Disability Correlate With Impairment After Hand Injury? </w:t>
      </w:r>
      <w:r w:rsidRPr="00DF6785">
        <w:rPr>
          <w:i/>
        </w:rPr>
        <w:t>Clin Orthop Relat Res, 473</w:t>
      </w:r>
      <w:r w:rsidRPr="00DF6785">
        <w:t>(11), 3470-3476. doi:10.1007/s11999-015-4228-7</w:t>
      </w:r>
      <w:bookmarkEnd w:id="334"/>
    </w:p>
    <w:p w:rsidR="00DF6785" w:rsidRPr="00DF6785" w:rsidRDefault="00DF6785" w:rsidP="00DF6785">
      <w:pPr>
        <w:pStyle w:val="EndNoteBibliography"/>
        <w:spacing w:after="360"/>
        <w:ind w:left="720" w:hanging="720"/>
      </w:pPr>
      <w:bookmarkStart w:id="335" w:name="_ENREF_83"/>
      <w:r w:rsidRPr="00DF6785">
        <w:t xml:space="preserve">Fernandez-de-Las Penas, C., Ortega-Santiago, R., de la Llave-Rincon, A. I., Martinez-Perez, A., Fahandezh-Saddi Diaz, H., Martinez-Martin, J., . . . Cuadrado-Perez, M. L. (2015). Manual Physical Therapy Versus Surgery for Carpal Tunnel Syndrome: A Randomized Parallel-Group Trial. </w:t>
      </w:r>
      <w:r w:rsidRPr="00DF6785">
        <w:rPr>
          <w:i/>
        </w:rPr>
        <w:t>J Pain, 16</w:t>
      </w:r>
      <w:r w:rsidRPr="00DF6785">
        <w:t>(11), 1087-1094. doi:10.1016/j.jpain.2015.07.012</w:t>
      </w:r>
      <w:bookmarkEnd w:id="335"/>
    </w:p>
    <w:p w:rsidR="00DF6785" w:rsidRPr="00DF6785" w:rsidRDefault="00DF6785" w:rsidP="00DF6785">
      <w:pPr>
        <w:pStyle w:val="EndNoteBibliography"/>
        <w:spacing w:after="360"/>
        <w:ind w:left="720" w:hanging="720"/>
      </w:pPr>
      <w:bookmarkStart w:id="336" w:name="_ENREF_84"/>
      <w:r w:rsidRPr="00DF6785">
        <w:t xml:space="preserve">Feveile, H., Jensen, C., &amp; Burr, H. (2002). Risk factors for neck-shoulder and wrist-hand symptoms in a 5-year follow-up study of 3,990 employees in Denmark. </w:t>
      </w:r>
      <w:r w:rsidRPr="00DF6785">
        <w:rPr>
          <w:i/>
        </w:rPr>
        <w:t>Int Arch Occup Environ Health, 75</w:t>
      </w:r>
      <w:r w:rsidRPr="00DF6785">
        <w:t>(4), 243-251. doi:10.1007/s00420-001-0298-9</w:t>
      </w:r>
      <w:bookmarkEnd w:id="336"/>
    </w:p>
    <w:p w:rsidR="00DF6785" w:rsidRPr="00DF6785" w:rsidRDefault="00DF6785" w:rsidP="00DF6785">
      <w:pPr>
        <w:pStyle w:val="EndNoteBibliography"/>
        <w:spacing w:after="360"/>
        <w:ind w:left="720" w:hanging="720"/>
      </w:pPr>
      <w:bookmarkStart w:id="337" w:name="_ENREF_85"/>
      <w:r w:rsidRPr="00DF6785">
        <w:t xml:space="preserve">Figen Ayhan, F., &amp; Ustun, N. (2009). The evaluation of efficacy and tolerability of Hylan G-F 20 in bilateral thumb base osteoarthritis: 6 months follow-up. </w:t>
      </w:r>
      <w:r w:rsidRPr="00DF6785">
        <w:rPr>
          <w:i/>
        </w:rPr>
        <w:t>Clin Rheumatol, 28</w:t>
      </w:r>
      <w:r w:rsidRPr="00DF6785">
        <w:t>(5), 535-541. doi:10.1007/s10067-008-1080-0</w:t>
      </w:r>
      <w:bookmarkEnd w:id="337"/>
    </w:p>
    <w:p w:rsidR="00DF6785" w:rsidRPr="00DF6785" w:rsidRDefault="00DF6785" w:rsidP="00DF6785">
      <w:pPr>
        <w:pStyle w:val="EndNoteBibliography"/>
        <w:spacing w:after="360"/>
        <w:ind w:left="720" w:hanging="720"/>
      </w:pPr>
      <w:bookmarkStart w:id="338" w:name="_ENREF_86"/>
      <w:r w:rsidRPr="00DF6785">
        <w:t xml:space="preserve">Fink, M., Wolkenstein, E., Luennemann, M., Gutenbrunner, C., Gehrke, A., &amp; Karst, M. (2002). Chronic epicondylitis: effects of real and sham acupuncture treatment: a randomised controlled patient- and examiner-blinded long-term trial. </w:t>
      </w:r>
      <w:r w:rsidRPr="00DF6785">
        <w:rPr>
          <w:i/>
        </w:rPr>
        <w:t>Forsch Komplementarmed Klass Naturheilkd, 9</w:t>
      </w:r>
      <w:r w:rsidRPr="00DF6785">
        <w:t>(4), 210-215. doi:66030</w:t>
      </w:r>
      <w:bookmarkEnd w:id="338"/>
    </w:p>
    <w:p w:rsidR="00DF6785" w:rsidRPr="00DF6785" w:rsidRDefault="00DF6785" w:rsidP="00DF6785">
      <w:pPr>
        <w:pStyle w:val="EndNoteBibliography"/>
        <w:spacing w:after="360"/>
        <w:ind w:left="720" w:hanging="720"/>
      </w:pPr>
      <w:bookmarkStart w:id="339" w:name="_ENREF_87"/>
      <w:r w:rsidRPr="00DF6785">
        <w:t xml:space="preserve">Fontana, L., Neel, S., Claise, J. M., Ughetto, S., &amp; Catilina, P. (2007). Osteoarthritis of the thumb carpometacarpal joint in women and occupational risk factors: a case-control study. </w:t>
      </w:r>
      <w:r w:rsidRPr="00DF6785">
        <w:rPr>
          <w:i/>
        </w:rPr>
        <w:t>J Hand Surg Am, 32</w:t>
      </w:r>
      <w:r w:rsidRPr="00DF6785">
        <w:t>(4), 459-465. doi:10.1016/j.jhsa.2007.01.014</w:t>
      </w:r>
      <w:bookmarkEnd w:id="339"/>
    </w:p>
    <w:p w:rsidR="00DF6785" w:rsidRPr="00DF6785" w:rsidRDefault="00DF6785" w:rsidP="00DF6785">
      <w:pPr>
        <w:pStyle w:val="EndNoteBibliography"/>
        <w:spacing w:after="360"/>
        <w:ind w:left="720" w:hanging="720"/>
      </w:pPr>
      <w:bookmarkStart w:id="340" w:name="_ENREF_88"/>
      <w:r w:rsidRPr="00DF6785">
        <w:t xml:space="preserve">Forogh, B., Khalighi, M., Javanshir, M. A., Ghoseiri, K., Kamali, M., &amp; Raissi, G. (2012). The effects of a new designed forearm orthosis in treatment of lateral epicondylitis. </w:t>
      </w:r>
      <w:r w:rsidRPr="00DF6785">
        <w:rPr>
          <w:i/>
        </w:rPr>
        <w:t>Disabil Rehabil Assist Technol, 7</w:t>
      </w:r>
      <w:r w:rsidRPr="00DF6785">
        <w:t>(4), 336-339. doi:10.3109/17483107.2011.635330</w:t>
      </w:r>
      <w:bookmarkEnd w:id="340"/>
    </w:p>
    <w:p w:rsidR="00DF6785" w:rsidRPr="00DF6785" w:rsidRDefault="00DF6785" w:rsidP="00DF6785">
      <w:pPr>
        <w:pStyle w:val="EndNoteBibliography"/>
        <w:spacing w:after="360"/>
        <w:ind w:left="720" w:hanging="720"/>
      </w:pPr>
      <w:bookmarkStart w:id="341" w:name="_ENREF_89"/>
      <w:r w:rsidRPr="00DF6785">
        <w:t xml:space="preserve">Forthman, C. L. (2009). Management of advanced trapeziometacarpal arthrosis. </w:t>
      </w:r>
      <w:r w:rsidRPr="00DF6785">
        <w:rPr>
          <w:i/>
        </w:rPr>
        <w:t>J Hand Surg Am, 34</w:t>
      </w:r>
      <w:r w:rsidRPr="00DF6785">
        <w:t>(2), 331-334. doi:10.1016/j.jhsa.2008.11.028</w:t>
      </w:r>
      <w:bookmarkEnd w:id="341"/>
    </w:p>
    <w:p w:rsidR="00DF6785" w:rsidRPr="00DF6785" w:rsidRDefault="00DF6785" w:rsidP="00DF6785">
      <w:pPr>
        <w:pStyle w:val="EndNoteBibliography"/>
        <w:spacing w:after="360"/>
        <w:ind w:left="720" w:hanging="720"/>
      </w:pPr>
      <w:bookmarkStart w:id="342" w:name="_ENREF_90"/>
      <w:r w:rsidRPr="00DF6785">
        <w:t xml:space="preserve">Frost, P., Andersen, J. H., &amp; Nielsen, V. K. (1998). Occurrence of carpal tunnel syndrome among slaughterhouse workers. </w:t>
      </w:r>
      <w:r w:rsidRPr="00DF6785">
        <w:rPr>
          <w:i/>
        </w:rPr>
        <w:t>Scand J Work Environ Health, 24</w:t>
      </w:r>
      <w:r w:rsidRPr="00DF6785">
        <w:t xml:space="preserve">(4), 285-292. </w:t>
      </w:r>
      <w:bookmarkEnd w:id="342"/>
    </w:p>
    <w:p w:rsidR="00DF6785" w:rsidRPr="00DF6785" w:rsidRDefault="00DF6785" w:rsidP="00DF6785">
      <w:pPr>
        <w:pStyle w:val="EndNoteBibliography"/>
        <w:spacing w:after="360"/>
        <w:ind w:left="720" w:hanging="720"/>
      </w:pPr>
      <w:bookmarkStart w:id="343" w:name="_ENREF_91"/>
      <w:r w:rsidRPr="00DF6785">
        <w:t xml:space="preserve">Fuchs, S., Monikes, R., Wohlmeiner, A., &amp; Heyse, T. (2006). Intra-articular hyaluronic acid compared with corticoid injections for the treatment of rhizarthrosis. </w:t>
      </w:r>
      <w:r w:rsidRPr="00DF6785">
        <w:rPr>
          <w:i/>
        </w:rPr>
        <w:t>Osteoarthritis Cartilage, 14</w:t>
      </w:r>
      <w:r w:rsidRPr="00DF6785">
        <w:t>(1), 82-88. doi:10.1016/j.joca.2005.07.016</w:t>
      </w:r>
      <w:bookmarkEnd w:id="343"/>
    </w:p>
    <w:p w:rsidR="00DF6785" w:rsidRPr="00DF6785" w:rsidRDefault="00DF6785" w:rsidP="00DF6785">
      <w:pPr>
        <w:pStyle w:val="EndNoteBibliography"/>
        <w:spacing w:after="360"/>
        <w:ind w:left="720" w:hanging="720"/>
      </w:pPr>
      <w:bookmarkStart w:id="344" w:name="_ENREF_92"/>
      <w:r w:rsidRPr="00DF6785">
        <w:lastRenderedPageBreak/>
        <w:t xml:space="preserve">Gardner, B. T., Dale, A. M., VanDillen, L., Franzblau, A., &amp; Evanoff, B. A. (2008). Predictors of upper extremity symptoms and functional impairment among workers employed for 6 months in a new job. </w:t>
      </w:r>
      <w:r w:rsidRPr="00DF6785">
        <w:rPr>
          <w:i/>
        </w:rPr>
        <w:t>Am J Ind Med, 51</w:t>
      </w:r>
      <w:r w:rsidRPr="00DF6785">
        <w:t>(12), 932-940. doi:10.1002/ajim.20625</w:t>
      </w:r>
      <w:bookmarkEnd w:id="344"/>
    </w:p>
    <w:p w:rsidR="00DF6785" w:rsidRPr="00DF6785" w:rsidRDefault="00DF6785" w:rsidP="00DF6785">
      <w:pPr>
        <w:pStyle w:val="EndNoteBibliography"/>
        <w:spacing w:after="360"/>
        <w:ind w:left="720" w:hanging="720"/>
      </w:pPr>
      <w:bookmarkStart w:id="345" w:name="_ENREF_93"/>
      <w:r w:rsidRPr="00DF6785">
        <w:t xml:space="preserve">Garfinkel, M. S., Singhal, A., Katz, W. A., Allan, D. A., Reshetar, R., &amp; Schumacher, H. R., Jr. (1998). Yoga-based intervention for carpal tunnel syndrome: a randomized trial. </w:t>
      </w:r>
      <w:r w:rsidRPr="00DF6785">
        <w:rPr>
          <w:i/>
        </w:rPr>
        <w:t>JAMA, 280</w:t>
      </w:r>
      <w:r w:rsidRPr="00DF6785">
        <w:t xml:space="preserve">(18), 1601-1603. </w:t>
      </w:r>
      <w:bookmarkEnd w:id="345"/>
    </w:p>
    <w:p w:rsidR="00DF6785" w:rsidRPr="00DF6785" w:rsidRDefault="00DF6785" w:rsidP="00DF6785">
      <w:pPr>
        <w:pStyle w:val="EndNoteBibliography"/>
        <w:spacing w:after="360"/>
        <w:ind w:left="720" w:hanging="720"/>
      </w:pPr>
      <w:bookmarkStart w:id="346" w:name="_ENREF_94"/>
      <w:r w:rsidRPr="00DF6785">
        <w:t xml:space="preserve">Garg, R., Adamson, G. J., Dawson, P. A., Shankwiler, J. A., &amp; Pink, M. M. (2010). A prospective randomized study comparing a forearm strap brace versus a wrist splint for the treatment of lateral epicondylitis. </w:t>
      </w:r>
      <w:r w:rsidRPr="00DF6785">
        <w:rPr>
          <w:i/>
        </w:rPr>
        <w:t>J Shoulder Elbow Surg, 19</w:t>
      </w:r>
      <w:r w:rsidRPr="00DF6785">
        <w:t>(4), 508-512. doi:10.1016/j.jse.2009.12.015</w:t>
      </w:r>
      <w:bookmarkEnd w:id="346"/>
    </w:p>
    <w:p w:rsidR="00DF6785" w:rsidRPr="00DF6785" w:rsidRDefault="00DF6785" w:rsidP="00DF6785">
      <w:pPr>
        <w:pStyle w:val="EndNoteBibliography"/>
        <w:spacing w:after="360"/>
        <w:ind w:left="720" w:hanging="720"/>
      </w:pPr>
      <w:bookmarkStart w:id="347" w:name="_ENREF_95"/>
      <w:r w:rsidRPr="00DF6785">
        <w:t xml:space="preserve">Gatchel, R. J., Polatin, P. B., Mayer, T. G., &amp; Garcy, P. D. (1994). Psychopathology and the rehabilitation of patients with chronic low back pain disability. </w:t>
      </w:r>
      <w:r w:rsidRPr="00DF6785">
        <w:rPr>
          <w:i/>
        </w:rPr>
        <w:t>Arch Phys Med Rehabil, 75</w:t>
      </w:r>
      <w:r w:rsidRPr="00DF6785">
        <w:t xml:space="preserve">(6), 666-670. </w:t>
      </w:r>
      <w:bookmarkEnd w:id="347"/>
    </w:p>
    <w:p w:rsidR="00DF6785" w:rsidRPr="00DF6785" w:rsidRDefault="00DF6785" w:rsidP="00DF6785">
      <w:pPr>
        <w:pStyle w:val="EndNoteBibliography"/>
        <w:spacing w:after="360"/>
        <w:ind w:left="720" w:hanging="720"/>
      </w:pPr>
      <w:bookmarkStart w:id="348" w:name="_ENREF_96"/>
      <w:r w:rsidRPr="00DF6785">
        <w:t xml:space="preserve">Gell, N., Werner, R. A., Franzblau, A., Ulin, S. S., &amp; Armstrong, T. J. (2005). A longitudinal study of industrial and clerical workers: incidence of carpal tunnel syndrome and assessment of risk factors. </w:t>
      </w:r>
      <w:r w:rsidRPr="00DF6785">
        <w:rPr>
          <w:i/>
        </w:rPr>
        <w:t>J Occup Rehabil, 15</w:t>
      </w:r>
      <w:r w:rsidRPr="00DF6785">
        <w:t xml:space="preserve">(1), 47-55. </w:t>
      </w:r>
      <w:bookmarkEnd w:id="348"/>
    </w:p>
    <w:p w:rsidR="00DF6785" w:rsidRPr="00DF6785" w:rsidRDefault="00DF6785" w:rsidP="00DF6785">
      <w:pPr>
        <w:pStyle w:val="EndNoteBibliography"/>
        <w:spacing w:after="360"/>
        <w:ind w:left="720" w:hanging="720"/>
      </w:pPr>
      <w:bookmarkStart w:id="349" w:name="_ENREF_97"/>
      <w:r w:rsidRPr="00DF6785">
        <w:t xml:space="preserve">Gellman, H. (2008). Compression of the ulnar nerve at the elbow: cubital tunnel syndrome. </w:t>
      </w:r>
      <w:r w:rsidRPr="00DF6785">
        <w:rPr>
          <w:i/>
        </w:rPr>
        <w:t>Instr Course Lect, 57</w:t>
      </w:r>
      <w:r w:rsidRPr="00DF6785">
        <w:t xml:space="preserve">, 187-197. </w:t>
      </w:r>
      <w:bookmarkEnd w:id="349"/>
    </w:p>
    <w:p w:rsidR="00DF6785" w:rsidRPr="00DF6785" w:rsidRDefault="00DF6785" w:rsidP="00DF6785">
      <w:pPr>
        <w:pStyle w:val="EndNoteBibliography"/>
        <w:spacing w:after="360"/>
        <w:ind w:left="720" w:hanging="720"/>
      </w:pPr>
      <w:bookmarkStart w:id="350" w:name="_ENREF_98"/>
      <w:r w:rsidRPr="00DF6785">
        <w:t xml:space="preserve">Gerritsen, A. A., de Vet, H. C., Scholten, R. J., Bertelsmann, F. W., de Krom, M. C., &amp; Bouter, L. M. (2002). Splinting vs surgery in the treatment of carpal tunnel syndrome: a randomized controlled trial. </w:t>
      </w:r>
      <w:r w:rsidRPr="00DF6785">
        <w:rPr>
          <w:i/>
        </w:rPr>
        <w:t>JAMA, 288</w:t>
      </w:r>
      <w:r w:rsidRPr="00DF6785">
        <w:t xml:space="preserve">(10), 1245-1251. </w:t>
      </w:r>
      <w:bookmarkEnd w:id="350"/>
    </w:p>
    <w:p w:rsidR="00DF6785" w:rsidRPr="00DF6785" w:rsidRDefault="00DF6785" w:rsidP="00DF6785">
      <w:pPr>
        <w:pStyle w:val="EndNoteBibliography"/>
        <w:spacing w:after="360"/>
        <w:ind w:left="720" w:hanging="720"/>
      </w:pPr>
      <w:bookmarkStart w:id="351" w:name="_ENREF_99"/>
      <w:r w:rsidRPr="00DF6785">
        <w:t xml:space="preserve">Goetz. (2007). Examination of the position, touch, and vibratory sensory systems. </w:t>
      </w:r>
      <w:r w:rsidRPr="00DF6785">
        <w:rPr>
          <w:i/>
        </w:rPr>
        <w:t>MD Consult</w:t>
      </w:r>
      <w:r w:rsidRPr="00DF6785">
        <w:t>.</w:t>
      </w:r>
      <w:bookmarkEnd w:id="351"/>
    </w:p>
    <w:p w:rsidR="00DF6785" w:rsidRPr="00DF6785" w:rsidRDefault="00DF6785" w:rsidP="00DF6785">
      <w:pPr>
        <w:pStyle w:val="EndNoteBibliography"/>
        <w:spacing w:after="360"/>
        <w:ind w:left="720" w:hanging="720"/>
      </w:pPr>
      <w:bookmarkStart w:id="352" w:name="_ENREF_100"/>
      <w:r w:rsidRPr="00DF6785">
        <w:t xml:space="preserve">Gonzalez, P., Laker, S. R., Sullivan, W., Harwood, J. E., &amp; Akuthota, V. (2009). The effects of epidural betamethasone on blood glucose in patients with diabetes mellitus. </w:t>
      </w:r>
      <w:r w:rsidRPr="00DF6785">
        <w:rPr>
          <w:i/>
        </w:rPr>
        <w:t>Pm r, 1</w:t>
      </w:r>
      <w:r w:rsidRPr="00DF6785">
        <w:t>(4), 340-345. doi:10.1016/j.pmrj.2008.12.007</w:t>
      </w:r>
      <w:bookmarkEnd w:id="352"/>
    </w:p>
    <w:p w:rsidR="00DF6785" w:rsidRPr="00DF6785" w:rsidRDefault="00DF6785" w:rsidP="00DF6785">
      <w:pPr>
        <w:pStyle w:val="EndNoteBibliography"/>
        <w:spacing w:after="360"/>
        <w:ind w:left="720" w:hanging="720"/>
      </w:pPr>
      <w:bookmarkStart w:id="353" w:name="_ENREF_101"/>
      <w:r w:rsidRPr="00DF6785">
        <w:t xml:space="preserve">Gorsche, R., Wiley, J. P., Renger, R., Brant, R., Gemer, T. Y., &amp; Sasyniuk, T. M. (1998). Prevalence and incidence of stenosing flexor tenosynovitis (trigger finger) in a meat-packing plant. </w:t>
      </w:r>
      <w:r w:rsidRPr="00DF6785">
        <w:rPr>
          <w:i/>
        </w:rPr>
        <w:t>J Occup Environ Med, 40</w:t>
      </w:r>
      <w:r w:rsidRPr="00DF6785">
        <w:t xml:space="preserve">(6), 556-560. </w:t>
      </w:r>
      <w:bookmarkEnd w:id="353"/>
    </w:p>
    <w:p w:rsidR="00DF6785" w:rsidRPr="00DF6785" w:rsidRDefault="00DF6785" w:rsidP="00DF6785">
      <w:pPr>
        <w:pStyle w:val="EndNoteBibliography"/>
        <w:spacing w:after="360"/>
        <w:ind w:left="720" w:hanging="720"/>
      </w:pPr>
      <w:bookmarkStart w:id="354" w:name="_ENREF_102"/>
      <w:r w:rsidRPr="00DF6785">
        <w:t xml:space="preserve">Gosens, T., Peerbooms, J. C., van Laar, W., &amp; den Oudsten, B. L. (2011). Ongoing positive effect of platelet-rich plasma versus corticosteroid injection in lateral epicondylitis: a double-blind </w:t>
      </w:r>
      <w:r w:rsidRPr="00DF6785">
        <w:lastRenderedPageBreak/>
        <w:t xml:space="preserve">randomized controlled trial with 2-year follow-up. </w:t>
      </w:r>
      <w:r w:rsidRPr="00DF6785">
        <w:rPr>
          <w:i/>
        </w:rPr>
        <w:t>Am J Sports Med, 39</w:t>
      </w:r>
      <w:r w:rsidRPr="00DF6785">
        <w:t>(6), 1200-1208. doi:10.1177/0363546510397173</w:t>
      </w:r>
      <w:bookmarkEnd w:id="354"/>
    </w:p>
    <w:p w:rsidR="00DF6785" w:rsidRPr="00DF6785" w:rsidRDefault="00DF6785" w:rsidP="00DF6785">
      <w:pPr>
        <w:pStyle w:val="EndNoteBibliography"/>
        <w:spacing w:after="360"/>
        <w:ind w:left="720" w:hanging="720"/>
      </w:pPr>
      <w:bookmarkStart w:id="355" w:name="_ENREF_103"/>
      <w:r w:rsidRPr="00DF6785">
        <w:t xml:space="preserve">Graham, J. B., Hulkower, S. D., Bosworth, M., White, E. L., &amp; Gauer, R. (2007). Clinical inquiries. Are steroid injections effective for tenosynovitis of the hand? </w:t>
      </w:r>
      <w:r w:rsidRPr="00DF6785">
        <w:rPr>
          <w:i/>
        </w:rPr>
        <w:t>J Fam Pract, 56</w:t>
      </w:r>
      <w:r w:rsidRPr="00DF6785">
        <w:t xml:space="preserve">(12), 1045-1047. </w:t>
      </w:r>
      <w:bookmarkEnd w:id="355"/>
    </w:p>
    <w:p w:rsidR="00DF6785" w:rsidRPr="00DF6785" w:rsidRDefault="00DF6785" w:rsidP="00DF6785">
      <w:pPr>
        <w:pStyle w:val="EndNoteBibliography"/>
        <w:spacing w:after="360"/>
        <w:ind w:left="720" w:hanging="720"/>
      </w:pPr>
      <w:bookmarkStart w:id="356" w:name="_ENREF_104"/>
      <w:r w:rsidRPr="00DF6785">
        <w:t xml:space="preserve">Gross, D. P., &amp; Battie, M. C. (2004). The prognostic value of functional capacity evaluation in patients with chronic low back pain: part 2: sustained recovery. </w:t>
      </w:r>
      <w:r w:rsidRPr="00DF6785">
        <w:rPr>
          <w:i/>
        </w:rPr>
        <w:t>Spine (Phila Pa 1976), 29</w:t>
      </w:r>
      <w:r w:rsidRPr="00DF6785">
        <w:t xml:space="preserve">(8), 920-924. </w:t>
      </w:r>
      <w:bookmarkEnd w:id="356"/>
    </w:p>
    <w:p w:rsidR="00DF6785" w:rsidRPr="00DF6785" w:rsidRDefault="00DF6785" w:rsidP="00DF6785">
      <w:pPr>
        <w:pStyle w:val="EndNoteBibliography"/>
        <w:spacing w:after="360"/>
        <w:ind w:left="720" w:hanging="720"/>
      </w:pPr>
      <w:bookmarkStart w:id="357" w:name="_ENREF_105"/>
      <w:r w:rsidRPr="00DF6785">
        <w:t xml:space="preserve">Gross, D. P., Battie, M. C., &amp; Asante, A. K. (2007). Evaluation of a short-form functional capacity evaluation: less may be best. </w:t>
      </w:r>
      <w:r w:rsidRPr="00DF6785">
        <w:rPr>
          <w:i/>
        </w:rPr>
        <w:t>J Occup Rehabil, 17</w:t>
      </w:r>
      <w:r w:rsidRPr="00DF6785">
        <w:t>(3), 422-435. doi:10.1007/s10926-007-9087-y</w:t>
      </w:r>
      <w:bookmarkEnd w:id="357"/>
    </w:p>
    <w:p w:rsidR="00DF6785" w:rsidRPr="00DF6785" w:rsidRDefault="00DF6785" w:rsidP="00DF6785">
      <w:pPr>
        <w:pStyle w:val="EndNoteBibliography"/>
        <w:spacing w:after="360"/>
        <w:ind w:left="720" w:hanging="720"/>
      </w:pPr>
      <w:bookmarkStart w:id="358" w:name="_ENREF_106"/>
      <w:r w:rsidRPr="00DF6785">
        <w:t xml:space="preserve">Gross, D. P., Battie, M. C., &amp; Cassidy, J. D. (2004). The prognostic value of functional capacity evaluation in patients with chronic low back pain: part 1: timely return to work. </w:t>
      </w:r>
      <w:r w:rsidRPr="00DF6785">
        <w:rPr>
          <w:i/>
        </w:rPr>
        <w:t>Spine (Phila Pa 1976), 29</w:t>
      </w:r>
      <w:r w:rsidRPr="00DF6785">
        <w:t xml:space="preserve">(8), 914-919. </w:t>
      </w:r>
      <w:bookmarkEnd w:id="358"/>
    </w:p>
    <w:p w:rsidR="00DF6785" w:rsidRPr="00DF6785" w:rsidRDefault="00DF6785" w:rsidP="00DF6785">
      <w:pPr>
        <w:pStyle w:val="EndNoteBibliography"/>
        <w:spacing w:after="360"/>
        <w:ind w:left="720" w:hanging="720"/>
      </w:pPr>
      <w:bookmarkStart w:id="359" w:name="_ENREF_107"/>
      <w:r w:rsidRPr="00DF6785">
        <w:t xml:space="preserve">Haahr, J. P., &amp; Andersen, J. H. (2003). Physical and psychosocial risk factors for lateral epicondylitis: a population based case-referent study. </w:t>
      </w:r>
      <w:r w:rsidRPr="00DF6785">
        <w:rPr>
          <w:i/>
        </w:rPr>
        <w:t>Occup Environ Med, 60</w:t>
      </w:r>
      <w:r w:rsidRPr="00DF6785">
        <w:t xml:space="preserve">(5), 322-329. </w:t>
      </w:r>
      <w:bookmarkEnd w:id="359"/>
    </w:p>
    <w:p w:rsidR="00DF6785" w:rsidRPr="00DF6785" w:rsidRDefault="00DF6785" w:rsidP="00DF6785">
      <w:pPr>
        <w:pStyle w:val="EndNoteBibliography"/>
        <w:spacing w:after="360"/>
        <w:ind w:left="720" w:hanging="720"/>
      </w:pPr>
      <w:bookmarkStart w:id="360" w:name="_ENREF_108"/>
      <w:r w:rsidRPr="00DF6785">
        <w:t xml:space="preserve">Habib, G. S., &amp; Miari, W. (2011). The effect of intra-articular triamcinolone preparations on blood glucose levels in diabetic patients: a controlled study. </w:t>
      </w:r>
      <w:r w:rsidRPr="00DF6785">
        <w:rPr>
          <w:i/>
        </w:rPr>
        <w:t>J Clin Rheumatol, 17</w:t>
      </w:r>
      <w:r w:rsidRPr="00DF6785">
        <w:t>(6), 302-305. doi:10.1097/RHU.0b013e31822acd7c</w:t>
      </w:r>
      <w:bookmarkEnd w:id="360"/>
    </w:p>
    <w:p w:rsidR="00DF6785" w:rsidRPr="00DF6785" w:rsidRDefault="00DF6785" w:rsidP="00DF6785">
      <w:pPr>
        <w:pStyle w:val="EndNoteBibliography"/>
        <w:spacing w:after="360"/>
        <w:ind w:left="720" w:hanging="720"/>
      </w:pPr>
      <w:bookmarkStart w:id="361" w:name="_ENREF_109"/>
      <w:r w:rsidRPr="00DF6785">
        <w:t xml:space="preserve">Hansen, P. A., Micklesen, P., &amp; Robinson, L. R. (2004). Clinical utility of the flick maneuver in diagnosing carpal tunnel syndrome. </w:t>
      </w:r>
      <w:r w:rsidRPr="00DF6785">
        <w:rPr>
          <w:i/>
        </w:rPr>
        <w:t>Am J Phys Med Rehabil, 83</w:t>
      </w:r>
      <w:r w:rsidRPr="00DF6785">
        <w:t xml:space="preserve">(5), 363-367. </w:t>
      </w:r>
      <w:bookmarkEnd w:id="361"/>
    </w:p>
    <w:p w:rsidR="00DF6785" w:rsidRPr="00DF6785" w:rsidRDefault="00DF6785" w:rsidP="00DF6785">
      <w:pPr>
        <w:pStyle w:val="EndNoteBibliography"/>
        <w:spacing w:after="360"/>
        <w:ind w:left="720" w:hanging="720"/>
      </w:pPr>
      <w:bookmarkStart w:id="362" w:name="_ENREF_110"/>
      <w:r w:rsidRPr="00DF6785">
        <w:t xml:space="preserve">Harris-Adamson, C., Eisen, E. A., Kapellusch, J., Garg, A., Hegmann, K. T., Thiese, M. S., . . . Rempel, D. (2015). Biomechanical risk factors for carpal tunnel syndrome: a pooled study of 2474 workers. </w:t>
      </w:r>
      <w:r w:rsidRPr="00DF6785">
        <w:rPr>
          <w:i/>
        </w:rPr>
        <w:t>Occup Environ Med, 72</w:t>
      </w:r>
      <w:r w:rsidRPr="00DF6785">
        <w:t>(1), 33-41. doi:10.1136/oemed-2014-102378</w:t>
      </w:r>
      <w:bookmarkEnd w:id="362"/>
    </w:p>
    <w:p w:rsidR="00DF6785" w:rsidRPr="00DF6785" w:rsidRDefault="00DF6785" w:rsidP="00DF6785">
      <w:pPr>
        <w:pStyle w:val="EndNoteBibliography"/>
        <w:spacing w:after="360"/>
        <w:ind w:left="720" w:hanging="720"/>
      </w:pPr>
      <w:bookmarkStart w:id="363" w:name="_ENREF_111"/>
      <w:r w:rsidRPr="00DF6785">
        <w:t xml:space="preserve">Hazard, R. G., Spratt, K. F., McDonough, C. M., Carayannopoulos, A. G., Olson, C. M., Reeves, V., . . . Ossen, E. S. (2009). The impact of personal functional goal achievement on patient satisfaction with progress one year following completion of a functional restoration program for chronic disabling spinal disorders. </w:t>
      </w:r>
      <w:r w:rsidRPr="00DF6785">
        <w:rPr>
          <w:i/>
        </w:rPr>
        <w:t>Spine (Phila Pa 1976), 34</w:t>
      </w:r>
      <w:r w:rsidRPr="00DF6785">
        <w:t>(25), 2797-2802. doi:10.1097/BRS.0b013e3181a9e640</w:t>
      </w:r>
      <w:bookmarkEnd w:id="363"/>
    </w:p>
    <w:p w:rsidR="00DF6785" w:rsidRPr="00DF6785" w:rsidRDefault="00DF6785" w:rsidP="00DF6785">
      <w:pPr>
        <w:pStyle w:val="EndNoteBibliography"/>
        <w:spacing w:after="360"/>
        <w:ind w:left="720" w:hanging="720"/>
      </w:pPr>
      <w:bookmarkStart w:id="364" w:name="_ENREF_112"/>
      <w:r w:rsidRPr="00DF6785">
        <w:t xml:space="preserve">Hendrick, R. E., Dodd, G. D., 3rd, Fullerton, G. D., Hendee, W. R., Borgstede, J. P., &amp; Larke, F. (2012). The University of Colorado Radiology Adult Dose-Risk Smartcard. </w:t>
      </w:r>
      <w:r w:rsidRPr="00DF6785">
        <w:rPr>
          <w:i/>
        </w:rPr>
        <w:t>J Am Coll Radiol, 9</w:t>
      </w:r>
      <w:r w:rsidRPr="00DF6785">
        <w:t>(4), 290-292. doi:10.1016/j.jacr.2011.12.034</w:t>
      </w:r>
      <w:bookmarkEnd w:id="364"/>
    </w:p>
    <w:p w:rsidR="00DF6785" w:rsidRPr="00DF6785" w:rsidRDefault="00DF6785" w:rsidP="00DF6785">
      <w:pPr>
        <w:pStyle w:val="EndNoteBibliography"/>
        <w:spacing w:after="360"/>
        <w:ind w:left="720" w:hanging="720"/>
      </w:pPr>
      <w:bookmarkStart w:id="365" w:name="_ENREF_113"/>
      <w:r w:rsidRPr="00DF6785">
        <w:lastRenderedPageBreak/>
        <w:t xml:space="preserve">Hennig, T., Haehre, L., Hornburg, V. T., Mowinckel, P., Norli, E. S., &amp; Kjeken, I. (2015). Effect of home-based hand exercises in women with hand osteoarthritis: a randomised controlled trial. </w:t>
      </w:r>
      <w:r w:rsidRPr="00DF6785">
        <w:rPr>
          <w:i/>
        </w:rPr>
        <w:t>Ann Rheum Dis, 74</w:t>
      </w:r>
      <w:r w:rsidRPr="00DF6785">
        <w:t>(8), 1501-1508. doi:10.1136/annrheumdis-2013-204808</w:t>
      </w:r>
      <w:bookmarkEnd w:id="365"/>
    </w:p>
    <w:p w:rsidR="00DF6785" w:rsidRPr="00DF6785" w:rsidRDefault="00DF6785" w:rsidP="00DF6785">
      <w:pPr>
        <w:pStyle w:val="EndNoteBibliography"/>
        <w:spacing w:after="360"/>
        <w:ind w:left="720" w:hanging="720"/>
      </w:pPr>
      <w:bookmarkStart w:id="366" w:name="_ENREF_114"/>
      <w:r w:rsidRPr="00DF6785">
        <w:t xml:space="preserve">Henry, M., &amp; Stutz, C. (2006). A unified approach to radial tunnel syndrome and lateral tendinosis. </w:t>
      </w:r>
      <w:r w:rsidRPr="00DF6785">
        <w:rPr>
          <w:i/>
        </w:rPr>
        <w:t>Tech Hand Up Extrem Surg, 10</w:t>
      </w:r>
      <w:r w:rsidRPr="00DF6785">
        <w:t>(4), 200-205. doi:10.1097/01.bth.0000231580.32406.71</w:t>
      </w:r>
      <w:bookmarkEnd w:id="366"/>
    </w:p>
    <w:p w:rsidR="00DF6785" w:rsidRPr="00DF6785" w:rsidRDefault="00DF6785" w:rsidP="00DF6785">
      <w:pPr>
        <w:pStyle w:val="EndNoteBibliography"/>
        <w:spacing w:after="360"/>
        <w:ind w:left="720" w:hanging="720"/>
      </w:pPr>
      <w:bookmarkStart w:id="367" w:name="_ENREF_115"/>
      <w:r w:rsidRPr="00DF6785">
        <w:t xml:space="preserve">Heyworth, B. E., Lee, J. H., Kim, P. D., Lipton, C. B., Strauch, R. J., &amp; Rosenwasser, M. P. (2008). Hylan versus corticosteroid versus placebo for treatment of basal joint arthritis: a prospective, randomized, double-blinded clinical trial. </w:t>
      </w:r>
      <w:r w:rsidRPr="00DF6785">
        <w:rPr>
          <w:i/>
        </w:rPr>
        <w:t>J Hand Surg Am, 33</w:t>
      </w:r>
      <w:r w:rsidRPr="00DF6785">
        <w:t>(1), 40-48. doi:10.1016/j.jhsa.2007.10.009</w:t>
      </w:r>
      <w:bookmarkEnd w:id="367"/>
    </w:p>
    <w:p w:rsidR="00DF6785" w:rsidRPr="00DF6785" w:rsidRDefault="00DF6785" w:rsidP="00DF6785">
      <w:pPr>
        <w:pStyle w:val="EndNoteBibliography"/>
        <w:spacing w:after="360"/>
        <w:ind w:left="720" w:hanging="720"/>
      </w:pPr>
      <w:bookmarkStart w:id="368" w:name="_ENREF_116"/>
      <w:r w:rsidRPr="00DF6785">
        <w:t xml:space="preserve">Hlebs, S., Majhenic, K., &amp; Vidmar, G. (2014). Body mass index and anthropometric characteristics of the hand as risk factors for carpal tunnel syndrome. </w:t>
      </w:r>
      <w:r w:rsidRPr="00DF6785">
        <w:rPr>
          <w:i/>
        </w:rPr>
        <w:t>Coll Antropol, 38</w:t>
      </w:r>
      <w:r w:rsidRPr="00DF6785">
        <w:t xml:space="preserve">(1), 219-226. </w:t>
      </w:r>
      <w:bookmarkEnd w:id="368"/>
    </w:p>
    <w:p w:rsidR="00DF6785" w:rsidRPr="00DF6785" w:rsidRDefault="00DF6785" w:rsidP="00DF6785">
      <w:pPr>
        <w:pStyle w:val="EndNoteBibliography"/>
        <w:spacing w:after="360"/>
        <w:ind w:left="720" w:hanging="720"/>
      </w:pPr>
      <w:bookmarkStart w:id="369" w:name="_ENREF_117"/>
      <w:r w:rsidRPr="00DF6785">
        <w:t xml:space="preserve">Hoffman, B. M., Papas, R. K., Chatkoff, D. K., &amp; Kerns, R. D. (2007). Meta-analysis of psychological interventions for chronic low back pain. </w:t>
      </w:r>
      <w:r w:rsidRPr="00DF6785">
        <w:rPr>
          <w:i/>
        </w:rPr>
        <w:t>Health Psychol, 26</w:t>
      </w:r>
      <w:r w:rsidRPr="00DF6785">
        <w:t>(1), 1-9. doi:10.1037/0278-6133.26.1.1</w:t>
      </w:r>
      <w:bookmarkEnd w:id="369"/>
    </w:p>
    <w:p w:rsidR="00DF6785" w:rsidRPr="00DF6785" w:rsidRDefault="00DF6785" w:rsidP="00DF6785">
      <w:pPr>
        <w:pStyle w:val="EndNoteBibliography"/>
        <w:spacing w:after="360"/>
        <w:ind w:left="720" w:hanging="720"/>
      </w:pPr>
      <w:bookmarkStart w:id="370" w:name="_ENREF_118"/>
      <w:r w:rsidRPr="00DF6785">
        <w:t xml:space="preserve">Homan, M. M., &amp; Armstrong, T. J. (2003). Evaluation of three methodologies for assessing work activity during computer use. </w:t>
      </w:r>
      <w:r w:rsidRPr="00DF6785">
        <w:rPr>
          <w:i/>
        </w:rPr>
        <w:t>AIHA J (Fairfax, Va), 64</w:t>
      </w:r>
      <w:r w:rsidRPr="00DF6785">
        <w:t xml:space="preserve">(1), 48-55. </w:t>
      </w:r>
      <w:bookmarkEnd w:id="370"/>
    </w:p>
    <w:p w:rsidR="00DF6785" w:rsidRPr="00DF6785" w:rsidRDefault="00DF6785" w:rsidP="00DF6785">
      <w:pPr>
        <w:pStyle w:val="EndNoteBibliography"/>
        <w:spacing w:after="360"/>
        <w:ind w:left="720" w:hanging="720"/>
      </w:pPr>
      <w:bookmarkStart w:id="371" w:name="_ENREF_119"/>
      <w:r w:rsidRPr="00DF6785">
        <w:t xml:space="preserve">Hoogvliet, P., Coert, J. H., Friden, J., &amp; Huisstede, B. M. (2013). How to treat Guyon's canal syndrome? Results from the European HANDGUIDE study: a multidisciplinary treatment guideline. </w:t>
      </w:r>
      <w:r w:rsidRPr="00DF6785">
        <w:rPr>
          <w:i/>
        </w:rPr>
        <w:t>Br J Sports Med, 47</w:t>
      </w:r>
      <w:r w:rsidRPr="00DF6785">
        <w:t>(17), 1063-1070. doi:10.1136/bjsports-2013-092280</w:t>
      </w:r>
      <w:bookmarkEnd w:id="371"/>
    </w:p>
    <w:p w:rsidR="00DF6785" w:rsidRPr="00DF6785" w:rsidRDefault="00DF6785" w:rsidP="00DF6785">
      <w:pPr>
        <w:pStyle w:val="EndNoteBibliography"/>
        <w:spacing w:after="360"/>
        <w:ind w:left="720" w:hanging="720"/>
      </w:pPr>
      <w:bookmarkStart w:id="372" w:name="_ENREF_120"/>
      <w:r w:rsidRPr="00DF6785">
        <w:t xml:space="preserve">Hooper, L., Brown, T. J., Elliott, R., Payne, K., Roberts, C., &amp; Symmons, D. (2004). The effectiveness of five strategies for the prevention of gastrointestinal toxicity induced by non-steroidal anti-inflammatory drugs: systematic review. </w:t>
      </w:r>
      <w:r w:rsidRPr="00DF6785">
        <w:rPr>
          <w:i/>
        </w:rPr>
        <w:t>BMJ, 329</w:t>
      </w:r>
      <w:r w:rsidRPr="00DF6785">
        <w:t>(7472), 948. doi:10.1136/bmj.38232.680567.EB</w:t>
      </w:r>
      <w:bookmarkEnd w:id="372"/>
    </w:p>
    <w:p w:rsidR="00DF6785" w:rsidRPr="00DF6785" w:rsidRDefault="00DF6785" w:rsidP="00DF6785">
      <w:pPr>
        <w:pStyle w:val="EndNoteBibliography"/>
        <w:spacing w:after="360"/>
        <w:ind w:left="720" w:hanging="720"/>
      </w:pPr>
      <w:bookmarkStart w:id="373" w:name="_ENREF_121"/>
      <w:r w:rsidRPr="00DF6785">
        <w:t xml:space="preserve">Hui, A. C., Wong, S., Leung, C. H., Tong, P., Mok, V., Poon, D., . . . Boet, R. (2005). A randomized controlled trial of surgery vs steroid injection for carpal tunnel syndrome. </w:t>
      </w:r>
      <w:r w:rsidRPr="00DF6785">
        <w:rPr>
          <w:i/>
        </w:rPr>
        <w:t>Neurology, 64</w:t>
      </w:r>
      <w:r w:rsidRPr="00DF6785">
        <w:t>(12), 2074-2078. doi:10.1212/01.WNL.0000169017.79374.93</w:t>
      </w:r>
      <w:bookmarkEnd w:id="373"/>
    </w:p>
    <w:p w:rsidR="00DF6785" w:rsidRPr="00DF6785" w:rsidRDefault="00DF6785" w:rsidP="00DF6785">
      <w:pPr>
        <w:pStyle w:val="EndNoteBibliography"/>
        <w:spacing w:after="360"/>
        <w:ind w:left="720" w:hanging="720"/>
      </w:pPr>
      <w:bookmarkStart w:id="374" w:name="_ENREF_122"/>
      <w:r w:rsidRPr="00DF6785">
        <w:t xml:space="preserve">Huisstede, B., Miedema, H. S., van Opstal, T., de Ronde, M. T., Verhaar, J. A., &amp; Koes, B. W. (2008). Interventions for treating the radial tunnel syndrome: a systematic review of observational studies. </w:t>
      </w:r>
      <w:r w:rsidRPr="00DF6785">
        <w:rPr>
          <w:i/>
        </w:rPr>
        <w:t>J Hand Surg Am, 33</w:t>
      </w:r>
      <w:r w:rsidRPr="00DF6785">
        <w:t>(1), 72-78. doi:10.1016/j.jhsa.2007.10.001</w:t>
      </w:r>
      <w:bookmarkEnd w:id="374"/>
    </w:p>
    <w:p w:rsidR="00DF6785" w:rsidRPr="00DF6785" w:rsidRDefault="00DF6785" w:rsidP="00DF6785">
      <w:pPr>
        <w:pStyle w:val="EndNoteBibliography"/>
        <w:spacing w:after="360"/>
        <w:ind w:left="720" w:hanging="720"/>
      </w:pPr>
      <w:bookmarkStart w:id="375" w:name="_ENREF_123"/>
      <w:r w:rsidRPr="00DF6785">
        <w:lastRenderedPageBreak/>
        <w:t xml:space="preserve">Huisstede, B. M., Coert, J. H., Friden, J., &amp; Hoogvliet, P. (2014). Consensus on a multidisciplinary treatment guideline for de Quervain disease: results from the European HANDGUIDE study. </w:t>
      </w:r>
      <w:r w:rsidRPr="00DF6785">
        <w:rPr>
          <w:i/>
        </w:rPr>
        <w:t>Phys Ther, 94</w:t>
      </w:r>
      <w:r w:rsidRPr="00DF6785">
        <w:t>(8), 1095-1110. doi:10.2522/ptj.20130069</w:t>
      </w:r>
      <w:bookmarkEnd w:id="375"/>
    </w:p>
    <w:p w:rsidR="00DF6785" w:rsidRPr="00DF6785" w:rsidRDefault="00DF6785" w:rsidP="00DF6785">
      <w:pPr>
        <w:pStyle w:val="EndNoteBibliography"/>
        <w:spacing w:after="360"/>
        <w:ind w:left="720" w:hanging="720"/>
      </w:pPr>
      <w:bookmarkStart w:id="376" w:name="_ENREF_124"/>
      <w:r w:rsidRPr="00DF6785">
        <w:t xml:space="preserve">Huisstede, B. M., Hoogvliet, P., Coert, J. H., &amp; Friden, J. (2014). Multidisciplinary consensus guideline for managing trigger finger: results from the European HANDGUIDE Study. </w:t>
      </w:r>
      <w:r w:rsidRPr="00DF6785">
        <w:rPr>
          <w:i/>
        </w:rPr>
        <w:t>Phys Ther, 94</w:t>
      </w:r>
      <w:r w:rsidRPr="00DF6785">
        <w:t>(10), 1421-1433. doi:10.2522/ptj.20130135</w:t>
      </w:r>
      <w:bookmarkEnd w:id="376"/>
    </w:p>
    <w:p w:rsidR="00DF6785" w:rsidRPr="00DF6785" w:rsidRDefault="00DF6785" w:rsidP="00DF6785">
      <w:pPr>
        <w:pStyle w:val="EndNoteBibliography"/>
        <w:spacing w:after="360"/>
        <w:ind w:left="720" w:hanging="720"/>
      </w:pPr>
      <w:bookmarkStart w:id="377" w:name="_ENREF_125"/>
      <w:r w:rsidRPr="00DF6785">
        <w:t xml:space="preserve">Huisstede, B. M., Hoogvliet, P., Randsdorp, M. S., Glerum, S., van Middelkoop, M., &amp; Koes, B. W. (2010). Carpal tunnel syndrome. Part I: effectiveness of nonsurgical treatments--a systematic review. </w:t>
      </w:r>
      <w:r w:rsidRPr="00DF6785">
        <w:rPr>
          <w:i/>
        </w:rPr>
        <w:t>Arch Phys Med Rehabil, 91</w:t>
      </w:r>
      <w:r w:rsidRPr="00DF6785">
        <w:t>(7), 981-1004. doi:10.1016/j.apmr.2010.03.022</w:t>
      </w:r>
      <w:bookmarkEnd w:id="377"/>
    </w:p>
    <w:p w:rsidR="00DF6785" w:rsidRPr="00DF6785" w:rsidRDefault="00DF6785" w:rsidP="00DF6785">
      <w:pPr>
        <w:pStyle w:val="EndNoteBibliography"/>
        <w:spacing w:after="360"/>
        <w:ind w:left="720" w:hanging="720"/>
      </w:pPr>
      <w:bookmarkStart w:id="378" w:name="_ENREF_126"/>
      <w:r w:rsidRPr="00DF6785">
        <w:t xml:space="preserve">Huisstede, B. M., Randsdorp, M. S., Coert, J. H., Glerum, S., van Middelkoop, M., &amp; Koes, B. W. (2010). Carpal tunnel syndrome. Part II: effectiveness of surgical treatments--a systematic review. </w:t>
      </w:r>
      <w:r w:rsidRPr="00DF6785">
        <w:rPr>
          <w:i/>
        </w:rPr>
        <w:t>Arch Phys Med Rehabil, 91</w:t>
      </w:r>
      <w:r w:rsidRPr="00DF6785">
        <w:t>(7), 1005-1024. doi:10.1016/j.apmr.2010.03.023</w:t>
      </w:r>
      <w:bookmarkEnd w:id="378"/>
    </w:p>
    <w:p w:rsidR="00DF6785" w:rsidRPr="00DF6785" w:rsidRDefault="00DF6785" w:rsidP="00DF6785">
      <w:pPr>
        <w:pStyle w:val="EndNoteBibliography"/>
        <w:spacing w:after="360"/>
        <w:ind w:left="720" w:hanging="720"/>
      </w:pPr>
      <w:bookmarkStart w:id="379" w:name="_ENREF_127"/>
      <w:r w:rsidRPr="00DF6785">
        <w:t xml:space="preserve">Hutchison, R. L., &amp; Rayan, G. (2011). Diagnosis of cubital tunnel syndrome. </w:t>
      </w:r>
      <w:r w:rsidRPr="00DF6785">
        <w:rPr>
          <w:i/>
        </w:rPr>
        <w:t>J Hand Surg Am, 36</w:t>
      </w:r>
      <w:r w:rsidRPr="00DF6785">
        <w:t>(9), 1519-1521. doi:10.1016/j.jhsa.2011.03.021</w:t>
      </w:r>
      <w:bookmarkEnd w:id="379"/>
    </w:p>
    <w:p w:rsidR="00DF6785" w:rsidRPr="00DF6785" w:rsidRDefault="00DF6785" w:rsidP="00DF6785">
      <w:pPr>
        <w:pStyle w:val="EndNoteBibliography"/>
        <w:spacing w:after="360"/>
        <w:ind w:left="720" w:hanging="720"/>
      </w:pPr>
      <w:bookmarkStart w:id="380" w:name="_ENREF_128"/>
      <w:r w:rsidRPr="00DF6785">
        <w:t xml:space="preserve">Ilyas, A. M. (2009). Nonsurgical treatment for de Quervain's tenosynovitis. </w:t>
      </w:r>
      <w:r w:rsidRPr="00DF6785">
        <w:rPr>
          <w:i/>
        </w:rPr>
        <w:t>J Hand Surg Am, 34</w:t>
      </w:r>
      <w:r w:rsidRPr="00DF6785">
        <w:t>(5), 928-929. doi:10.1016/j.jhsa.2008.12.030</w:t>
      </w:r>
      <w:bookmarkEnd w:id="380"/>
    </w:p>
    <w:p w:rsidR="00DF6785" w:rsidRPr="00DF6785" w:rsidRDefault="00DF6785" w:rsidP="00DF6785">
      <w:pPr>
        <w:pStyle w:val="EndNoteBibliography"/>
        <w:spacing w:after="360"/>
        <w:ind w:left="720" w:hanging="720"/>
      </w:pPr>
      <w:bookmarkStart w:id="381" w:name="_ENREF_129"/>
      <w:r w:rsidRPr="00DF6785">
        <w:t xml:space="preserve">Ilyas, A. M., Ast, M., Schaffer, A. A., &amp; Thoder, J. (2007). De quervain tenosynovitis of the wrist. </w:t>
      </w:r>
      <w:r w:rsidRPr="00DF6785">
        <w:rPr>
          <w:i/>
        </w:rPr>
        <w:t>J Am Acad Orthop Surg, 15</w:t>
      </w:r>
      <w:r w:rsidRPr="00DF6785">
        <w:t xml:space="preserve">(12), 757-764. </w:t>
      </w:r>
      <w:bookmarkEnd w:id="381"/>
    </w:p>
    <w:p w:rsidR="00DF6785" w:rsidRPr="00DF6785" w:rsidRDefault="00DF6785" w:rsidP="00DF6785">
      <w:pPr>
        <w:pStyle w:val="EndNoteBibliography"/>
        <w:spacing w:after="360"/>
        <w:ind w:left="720" w:hanging="720"/>
      </w:pPr>
      <w:bookmarkStart w:id="382" w:name="_ENREF_130"/>
      <w:r w:rsidRPr="00DF6785">
        <w:t xml:space="preserve">Jahangiri, A., Moghaddam, F. R., &amp; Najafi, S. (2014). Hypertonic dextrose versus corticosteroid local injection for the treatment of osteoarthritis in the first carpometacarpal joint: a double-blind randomized clinical trial. </w:t>
      </w:r>
      <w:r w:rsidRPr="00DF6785">
        <w:rPr>
          <w:i/>
        </w:rPr>
        <w:t>J Orthop Sci, 19</w:t>
      </w:r>
      <w:r w:rsidRPr="00DF6785">
        <w:t>(5), 737-743. doi:10.1007/s00776-014-0587-2</w:t>
      </w:r>
      <w:bookmarkEnd w:id="382"/>
    </w:p>
    <w:p w:rsidR="00DF6785" w:rsidRPr="00DF6785" w:rsidRDefault="00DF6785" w:rsidP="00DF6785">
      <w:pPr>
        <w:pStyle w:val="EndNoteBibliography"/>
        <w:spacing w:after="360"/>
        <w:ind w:left="720" w:hanging="720"/>
      </w:pPr>
      <w:bookmarkStart w:id="383" w:name="_ENREF_131"/>
      <w:r w:rsidRPr="00DF6785">
        <w:t xml:space="preserve">Jarvik, J. G., Comstock, B. A., Kliot, M., Turner, J. A., Chan, L., Heagerty, P. J., . . . Deyo, R. A. (2009). Surgery versus non-surgical therapy for carpal tunnel syndrome: a randomised parallel-group trial. </w:t>
      </w:r>
      <w:r w:rsidRPr="00DF6785">
        <w:rPr>
          <w:i/>
        </w:rPr>
        <w:t>Lancet, 374</w:t>
      </w:r>
      <w:r w:rsidRPr="00DF6785">
        <w:t>(9695), 1074-1081. doi:10.1016/s0140-6736(09)61517-8</w:t>
      </w:r>
      <w:bookmarkEnd w:id="383"/>
    </w:p>
    <w:p w:rsidR="00DF6785" w:rsidRPr="00DF6785" w:rsidRDefault="00DF6785" w:rsidP="00DF6785">
      <w:pPr>
        <w:pStyle w:val="EndNoteBibliography"/>
        <w:spacing w:after="360"/>
        <w:ind w:left="720" w:hanging="720"/>
      </w:pPr>
      <w:bookmarkStart w:id="384" w:name="_ENREF_132"/>
      <w:r w:rsidRPr="00DF6785">
        <w:t xml:space="preserve">Jeffcoach, D. R., Sams, V. G., Lawson, C. M., Enderson, B. L., Smith, S. T., Kline, H., . . . University of Tennessee Medical Center, D. o. S. (2014). Nonsteroidal anti-inflammatory drugs' impact on nonunion and infection rates in long-bone fractures. </w:t>
      </w:r>
      <w:r w:rsidRPr="00DF6785">
        <w:rPr>
          <w:i/>
        </w:rPr>
        <w:t>J Trauma Acute Care Surg, 76</w:t>
      </w:r>
      <w:r w:rsidRPr="00DF6785">
        <w:t>(3), 779-783. doi:10.1097/TA.0b013e3182aafe0d</w:t>
      </w:r>
      <w:bookmarkEnd w:id="384"/>
    </w:p>
    <w:p w:rsidR="00DF6785" w:rsidRPr="00DF6785" w:rsidRDefault="00DF6785" w:rsidP="00DF6785">
      <w:pPr>
        <w:pStyle w:val="EndNoteBibliography"/>
        <w:spacing w:after="360"/>
        <w:ind w:left="720" w:hanging="720"/>
      </w:pPr>
      <w:bookmarkStart w:id="385" w:name="_ENREF_133"/>
      <w:r w:rsidRPr="00DF6785">
        <w:t xml:space="preserve">Jensen, C. (2003). Development of neck and hand-wrist symptoms in relation to duration of computer use at work. </w:t>
      </w:r>
      <w:r w:rsidRPr="00DF6785">
        <w:rPr>
          <w:i/>
        </w:rPr>
        <w:t>Scand J Work Environ Health, 29</w:t>
      </w:r>
      <w:r w:rsidRPr="00DF6785">
        <w:t xml:space="preserve">(3), 197-205. </w:t>
      </w:r>
      <w:bookmarkEnd w:id="385"/>
    </w:p>
    <w:p w:rsidR="00DF6785" w:rsidRPr="00DF6785" w:rsidRDefault="00DF6785" w:rsidP="00DF6785">
      <w:pPr>
        <w:pStyle w:val="EndNoteBibliography"/>
        <w:spacing w:after="360"/>
        <w:ind w:left="720" w:hanging="720"/>
      </w:pPr>
      <w:bookmarkStart w:id="386" w:name="_ENREF_134"/>
      <w:r w:rsidRPr="00DF6785">
        <w:lastRenderedPageBreak/>
        <w:t xml:space="preserve">Jensen, C., Jensen, O. K., &amp; Nielsen, C. V. (2012). Sustainability of return to work in sick-listed employees with low-back pain. Two-year follow-up in a randomized clinical trial comparing multidisciplinary and brief intervention. </w:t>
      </w:r>
      <w:r w:rsidRPr="00DF6785">
        <w:rPr>
          <w:i/>
        </w:rPr>
        <w:t>BMC Musculoskelet Disord, 13</w:t>
      </w:r>
      <w:r w:rsidRPr="00DF6785">
        <w:t>, 156. doi:10.1186/1471-2474-13-156</w:t>
      </w:r>
      <w:bookmarkEnd w:id="386"/>
    </w:p>
    <w:p w:rsidR="00DF6785" w:rsidRPr="00DF6785" w:rsidRDefault="00DF6785" w:rsidP="00DF6785">
      <w:pPr>
        <w:pStyle w:val="EndNoteBibliography"/>
        <w:spacing w:after="360"/>
        <w:ind w:left="720" w:hanging="720"/>
      </w:pPr>
      <w:bookmarkStart w:id="387" w:name="_ENREF_135"/>
      <w:r w:rsidRPr="00DF6785">
        <w:t xml:space="preserve">Jones, T., Kelsberg, G., &amp; Safranek, S. (2014). FPIN's clinical inquiries: Intra-articular corticosteroid injections for osteoarthritis of the knee. </w:t>
      </w:r>
      <w:r w:rsidRPr="00DF6785">
        <w:rPr>
          <w:i/>
        </w:rPr>
        <w:t>Am Fam Physician, 90</w:t>
      </w:r>
      <w:r w:rsidRPr="00DF6785">
        <w:t xml:space="preserve">(2), 115-116. </w:t>
      </w:r>
      <w:bookmarkEnd w:id="387"/>
    </w:p>
    <w:p w:rsidR="00DF6785" w:rsidRPr="00DF6785" w:rsidRDefault="00DF6785" w:rsidP="00DF6785">
      <w:pPr>
        <w:pStyle w:val="EndNoteBibliography"/>
        <w:spacing w:after="360"/>
        <w:ind w:left="720" w:hanging="720"/>
      </w:pPr>
      <w:bookmarkStart w:id="388" w:name="_ENREF_136"/>
      <w:r w:rsidRPr="00DF6785">
        <w:t xml:space="preserve">Kang, H. J., Koh, I. H., Jang, J. W., &amp; Choi, Y. R. (2013). Endoscopic versus open release in patients with de Quervain's tenosynovitis: a randomised trial. </w:t>
      </w:r>
      <w:r w:rsidRPr="00DF6785">
        <w:rPr>
          <w:i/>
        </w:rPr>
        <w:t>Bone Joint J, 95-b</w:t>
      </w:r>
      <w:r w:rsidRPr="00DF6785">
        <w:t>(7), 947-951. doi:10.1302/0301-620x.95b7.31486</w:t>
      </w:r>
      <w:bookmarkEnd w:id="388"/>
    </w:p>
    <w:p w:rsidR="00DF6785" w:rsidRPr="00DF6785" w:rsidRDefault="00DF6785" w:rsidP="00DF6785">
      <w:pPr>
        <w:pStyle w:val="EndNoteBibliography"/>
        <w:spacing w:after="360"/>
        <w:ind w:left="720" w:hanging="720"/>
      </w:pPr>
      <w:bookmarkStart w:id="389" w:name="_ENREF_137"/>
      <w:r w:rsidRPr="00DF6785">
        <w:t xml:space="preserve">Kaplan, S. J., Glickel, S. Z., &amp; Eaton, R. G. (1990). Predictive factors in the non-surgical treatment of carpal tunnel syndrome. </w:t>
      </w:r>
      <w:r w:rsidRPr="00DF6785">
        <w:rPr>
          <w:i/>
        </w:rPr>
        <w:t>J Hand Surg Br, 15</w:t>
      </w:r>
      <w:r w:rsidRPr="00DF6785">
        <w:t xml:space="preserve">(1), 106-108. </w:t>
      </w:r>
      <w:bookmarkEnd w:id="389"/>
    </w:p>
    <w:p w:rsidR="00DF6785" w:rsidRPr="00DF6785" w:rsidRDefault="00DF6785" w:rsidP="00DF6785">
      <w:pPr>
        <w:pStyle w:val="EndNoteBibliography"/>
        <w:spacing w:after="360"/>
        <w:ind w:left="720" w:hanging="720"/>
      </w:pPr>
      <w:bookmarkStart w:id="390" w:name="_ENREF_138"/>
      <w:r w:rsidRPr="00DF6785">
        <w:t xml:space="preserve">Keir, P. J., Bach, J. M., Hudes, M., &amp; Rempel, D. M. (2007). Guidelines for wrist posture based on carpal tunnel pressure thresholds. </w:t>
      </w:r>
      <w:r w:rsidRPr="00DF6785">
        <w:rPr>
          <w:i/>
        </w:rPr>
        <w:t>Hum Factors, 49</w:t>
      </w:r>
      <w:r w:rsidRPr="00DF6785">
        <w:t xml:space="preserve">(1), 88-99. </w:t>
      </w:r>
      <w:bookmarkEnd w:id="390"/>
    </w:p>
    <w:p w:rsidR="00DF6785" w:rsidRPr="00DF6785" w:rsidRDefault="00DF6785" w:rsidP="00DF6785">
      <w:pPr>
        <w:pStyle w:val="EndNoteBibliography"/>
        <w:spacing w:after="360"/>
        <w:ind w:left="720" w:hanging="720"/>
      </w:pPr>
      <w:bookmarkStart w:id="391" w:name="_ENREF_139"/>
      <w:r w:rsidRPr="00DF6785">
        <w:t xml:space="preserve">Keir, P. J., Bach, J. M., &amp; Rempel, D. (1999). Effects of computer mouse design and task on carpal tunnel pressure. </w:t>
      </w:r>
      <w:r w:rsidRPr="00DF6785">
        <w:rPr>
          <w:i/>
        </w:rPr>
        <w:t>Ergonomics, 42</w:t>
      </w:r>
      <w:r w:rsidRPr="00DF6785">
        <w:t>(10), 1350-1360. doi:10.1080/001401399184992</w:t>
      </w:r>
      <w:bookmarkEnd w:id="391"/>
    </w:p>
    <w:p w:rsidR="00DF6785" w:rsidRPr="00DF6785" w:rsidRDefault="00DF6785" w:rsidP="00DF6785">
      <w:pPr>
        <w:pStyle w:val="EndNoteBibliography"/>
        <w:spacing w:after="360"/>
        <w:ind w:left="720" w:hanging="720"/>
      </w:pPr>
      <w:bookmarkStart w:id="392" w:name="_ENREF_140"/>
      <w:r w:rsidRPr="00DF6785">
        <w:t xml:space="preserve">Kendrick, D., Vinogradova, Y., Coupland, C., Christie, N., Lyons, R. A., Towner, E. L., &amp; Group, U. K. B. o. I. S. (2012). Getting back to work after injury: the UK Burden of Injury multicentre longitudinal study. </w:t>
      </w:r>
      <w:r w:rsidRPr="00DF6785">
        <w:rPr>
          <w:i/>
        </w:rPr>
        <w:t>BMC Public Health, 12</w:t>
      </w:r>
      <w:r w:rsidRPr="00DF6785">
        <w:t>, 584. doi:10.1186/1471-2458-12-584</w:t>
      </w:r>
      <w:bookmarkEnd w:id="392"/>
    </w:p>
    <w:p w:rsidR="00DF6785" w:rsidRPr="00DF6785" w:rsidRDefault="00DF6785" w:rsidP="00DF6785">
      <w:pPr>
        <w:pStyle w:val="EndNoteBibliography"/>
        <w:spacing w:after="360"/>
        <w:ind w:left="720" w:hanging="720"/>
      </w:pPr>
      <w:bookmarkStart w:id="393" w:name="_ENREF_141"/>
      <w:r w:rsidRPr="00DF6785">
        <w:t xml:space="preserve">Khan, N., Abbas, A., Williamson, A., &amp; Balart, L. (2013). Prevalence of corticosteroids use and disease course after initial steroid exposure in ulcerative colitis. </w:t>
      </w:r>
      <w:r w:rsidRPr="00DF6785">
        <w:rPr>
          <w:i/>
        </w:rPr>
        <w:t>Dig Dis Sci, 58</w:t>
      </w:r>
      <w:r w:rsidRPr="00DF6785">
        <w:t>(10), 2963-2969. doi:10.1007/s10620-013-2748-0</w:t>
      </w:r>
      <w:bookmarkEnd w:id="393"/>
    </w:p>
    <w:p w:rsidR="00DF6785" w:rsidRPr="00DF6785" w:rsidRDefault="00DF6785" w:rsidP="00DF6785">
      <w:pPr>
        <w:pStyle w:val="EndNoteBibliography"/>
        <w:spacing w:after="360"/>
        <w:ind w:left="720" w:hanging="720"/>
      </w:pPr>
      <w:bookmarkStart w:id="394" w:name="_ENREF_142"/>
      <w:r w:rsidRPr="00DF6785">
        <w:t xml:space="preserve">Khosrawi, S., &amp; Maghrouri, R. (2012). The prevalence and severity of carpal tunnel syndrome during pregnancy. </w:t>
      </w:r>
      <w:r w:rsidRPr="00DF6785">
        <w:rPr>
          <w:i/>
        </w:rPr>
        <w:t>Adv Biomed Res, 1</w:t>
      </w:r>
      <w:r w:rsidRPr="00DF6785">
        <w:t>, 43. doi:10.4103/2277-9175.100143</w:t>
      </w:r>
      <w:bookmarkEnd w:id="394"/>
    </w:p>
    <w:p w:rsidR="00DF6785" w:rsidRPr="00DF6785" w:rsidRDefault="00DF6785" w:rsidP="00DF6785">
      <w:pPr>
        <w:pStyle w:val="EndNoteBibliography"/>
        <w:spacing w:after="360"/>
        <w:ind w:left="720" w:hanging="720"/>
      </w:pPr>
      <w:bookmarkStart w:id="395" w:name="_ENREF_143"/>
      <w:r w:rsidRPr="00DF6785">
        <w:t xml:space="preserve">Kochar, M., &amp; Dogra, A. (2002). Effectiveness of a Specific Physiotherapy Regimen on Patients with Tennis Elbow. </w:t>
      </w:r>
      <w:r w:rsidRPr="00DF6785">
        <w:rPr>
          <w:i/>
        </w:rPr>
        <w:t>Physiotherapy, 88</w:t>
      </w:r>
      <w:r w:rsidRPr="00DF6785">
        <w:t>(6), 333-341. doi:10.1016/S0031-9406(05)60746-8</w:t>
      </w:r>
      <w:bookmarkEnd w:id="395"/>
    </w:p>
    <w:p w:rsidR="00DF6785" w:rsidRPr="00DF6785" w:rsidRDefault="00DF6785" w:rsidP="00DF6785">
      <w:pPr>
        <w:pStyle w:val="EndNoteBibliography"/>
        <w:spacing w:after="360"/>
        <w:ind w:left="720" w:hanging="720"/>
      </w:pPr>
      <w:bookmarkStart w:id="396" w:name="_ENREF_144"/>
      <w:r w:rsidRPr="00DF6785">
        <w:t xml:space="preserve">Kortlever, J. T., Janssen, S. J., van Berckel, M. M., Ring, D., &amp; Vranceanu, A. M. (2015). What Is the Most Useful Questionnaire for Measurement of Coping Strategies in Response to Nociception? </w:t>
      </w:r>
      <w:r w:rsidRPr="00DF6785">
        <w:rPr>
          <w:i/>
        </w:rPr>
        <w:t>Clin Orthop Relat Res, 473</w:t>
      </w:r>
      <w:r w:rsidRPr="00DF6785">
        <w:t>(11), 3511-3518. doi:10.1007/s11999-015-4419-2</w:t>
      </w:r>
      <w:bookmarkEnd w:id="396"/>
    </w:p>
    <w:p w:rsidR="00DF6785" w:rsidRPr="00DF6785" w:rsidRDefault="00DF6785" w:rsidP="00DF6785">
      <w:pPr>
        <w:pStyle w:val="EndNoteBibliography"/>
        <w:spacing w:after="360"/>
        <w:ind w:left="720" w:hanging="720"/>
      </w:pPr>
      <w:bookmarkStart w:id="397" w:name="_ENREF_145"/>
      <w:r w:rsidRPr="00DF6785">
        <w:lastRenderedPageBreak/>
        <w:t xml:space="preserve">Kucuksen, S., Yilmaz, H., Salli, A., &amp; Ugurlu, H. (2013). Muscle energy technique versus corticosteroid injection for management of chronic lateral epicondylitis: randomized controlled trial with 1-year follow-up. </w:t>
      </w:r>
      <w:r w:rsidRPr="00DF6785">
        <w:rPr>
          <w:i/>
        </w:rPr>
        <w:t>Arch Phys Med Rehabil, 94</w:t>
      </w:r>
      <w:r w:rsidRPr="00DF6785">
        <w:t>(11), 2068-2074. doi:10.1016/j.apmr.2013.05.022</w:t>
      </w:r>
      <w:bookmarkEnd w:id="397"/>
    </w:p>
    <w:p w:rsidR="00DF6785" w:rsidRPr="00DF6785" w:rsidRDefault="00DF6785" w:rsidP="00DF6785">
      <w:pPr>
        <w:pStyle w:val="EndNoteBibliography"/>
        <w:spacing w:after="360"/>
        <w:ind w:left="720" w:hanging="720"/>
      </w:pPr>
      <w:bookmarkStart w:id="398" w:name="_ENREF_146"/>
      <w:r w:rsidRPr="00DF6785">
        <w:t xml:space="preserve">Kume, K., Amano, K., Yamada, S., Amano, K., Kuwaba, N., &amp; Ohta, H. (2012). In de Quervain's with a separate EPB compartment, ultrasound-guided steroid injection is more effective than a clinical injection technique: a prospective open-label study. </w:t>
      </w:r>
      <w:r w:rsidRPr="00DF6785">
        <w:rPr>
          <w:i/>
        </w:rPr>
        <w:t>J Hand Surg Eur Vol, 37</w:t>
      </w:r>
      <w:r w:rsidRPr="00DF6785">
        <w:t>(6), 523-527. doi:10.1177/1753193411427829</w:t>
      </w:r>
      <w:bookmarkEnd w:id="398"/>
    </w:p>
    <w:p w:rsidR="00DF6785" w:rsidRPr="00DF6785" w:rsidRDefault="00DF6785" w:rsidP="00DF6785">
      <w:pPr>
        <w:pStyle w:val="EndNoteBibliography"/>
        <w:spacing w:after="360"/>
        <w:ind w:left="720" w:hanging="720"/>
      </w:pPr>
      <w:bookmarkStart w:id="399" w:name="_ENREF_147"/>
      <w:r w:rsidRPr="00DF6785">
        <w:t xml:space="preserve">Lamb, S. E., Hansen, Z., Lall, R., Castelnuovo, E., Withers, E. J., Nichols, V., . . . Back Skills Training Trial, i. (2010). Group cognitive behavioural treatment for low-back pain in primary care: a randomised controlled trial and cost-effectiveness analysis. </w:t>
      </w:r>
      <w:r w:rsidRPr="00DF6785">
        <w:rPr>
          <w:i/>
        </w:rPr>
        <w:t>Lancet, 375</w:t>
      </w:r>
      <w:r w:rsidRPr="00DF6785">
        <w:t>(9718), 916-923. doi:10.1016/S0140-6736(09)62164-4</w:t>
      </w:r>
      <w:bookmarkEnd w:id="399"/>
    </w:p>
    <w:p w:rsidR="00DF6785" w:rsidRPr="00DF6785" w:rsidRDefault="00DF6785" w:rsidP="00DF6785">
      <w:pPr>
        <w:pStyle w:val="EndNoteBibliography"/>
        <w:spacing w:after="360"/>
        <w:ind w:left="720" w:hanging="720"/>
      </w:pPr>
      <w:bookmarkStart w:id="400" w:name="_ENREF_148"/>
      <w:r w:rsidRPr="00DF6785">
        <w:t xml:space="preserve">Lambeek, L. C., van Mechelen, W., Knol, D. L., Loisel, P., &amp; Anema, J. R. (2010). Randomised controlled trial of integrated care to reduce disability from chronic low back pain in working and private life. </w:t>
      </w:r>
      <w:r w:rsidRPr="00DF6785">
        <w:rPr>
          <w:i/>
        </w:rPr>
        <w:t>BMJ, 340</w:t>
      </w:r>
      <w:r w:rsidRPr="00DF6785">
        <w:t>, c1035. doi:10.1136/bmj.c1035</w:t>
      </w:r>
      <w:bookmarkEnd w:id="400"/>
    </w:p>
    <w:p w:rsidR="00DF6785" w:rsidRPr="00DF6785" w:rsidRDefault="00DF6785" w:rsidP="00DF6785">
      <w:pPr>
        <w:pStyle w:val="EndNoteBibliography"/>
        <w:spacing w:after="360"/>
        <w:ind w:left="720" w:hanging="720"/>
      </w:pPr>
      <w:bookmarkStart w:id="401" w:name="_ENREF_149"/>
      <w:r w:rsidRPr="00DF6785">
        <w:t xml:space="preserve">Lansang, M. C., Farmer, T., &amp; Kennedy, L. (2009). Diagnosing the unrecognized systemic absorption of intra-articular and epidural steroid injections. </w:t>
      </w:r>
      <w:r w:rsidRPr="00DF6785">
        <w:rPr>
          <w:i/>
        </w:rPr>
        <w:t>Endocr Pract, 15</w:t>
      </w:r>
      <w:r w:rsidRPr="00DF6785">
        <w:t>(3), 225-228. doi:10.4158/EP.15.3.225</w:t>
      </w:r>
      <w:bookmarkEnd w:id="401"/>
    </w:p>
    <w:p w:rsidR="00DF6785" w:rsidRPr="00DF6785" w:rsidRDefault="00DF6785" w:rsidP="00DF6785">
      <w:pPr>
        <w:pStyle w:val="EndNoteBibliography"/>
        <w:spacing w:after="360"/>
        <w:ind w:left="720" w:hanging="720"/>
      </w:pPr>
      <w:bookmarkStart w:id="402" w:name="_ENREF_150"/>
      <w:r w:rsidRPr="00DF6785">
        <w:t xml:space="preserve">Lanska, D. J. (2006). Functional weakness and sensory loss. </w:t>
      </w:r>
      <w:r w:rsidRPr="00DF6785">
        <w:rPr>
          <w:i/>
        </w:rPr>
        <w:t>Semin Neurol, 26</w:t>
      </w:r>
      <w:r w:rsidRPr="00DF6785">
        <w:t>(3), 297-309. doi:10.1055/s-2006-945516</w:t>
      </w:r>
      <w:bookmarkEnd w:id="402"/>
    </w:p>
    <w:p w:rsidR="00DF6785" w:rsidRPr="00DF6785" w:rsidRDefault="00DF6785" w:rsidP="00DF6785">
      <w:pPr>
        <w:pStyle w:val="EndNoteBibliography"/>
        <w:spacing w:after="360"/>
        <w:ind w:left="720" w:hanging="720"/>
      </w:pPr>
      <w:bookmarkStart w:id="403" w:name="_ENREF_151"/>
      <w:r w:rsidRPr="00DF6785">
        <w:t xml:space="preserve">Lassen, C. F., Mikkelsen, S., Kryger, A. I., Brandt, L. P., Overgaard, E., Thomsen, J. F., . . . Andersen, J. H. (2004). Elbow and wrist/hand symptoms among 6,943 computer operators: a 1-year follow-up study (the NUDATA study). </w:t>
      </w:r>
      <w:r w:rsidRPr="00DF6785">
        <w:rPr>
          <w:i/>
        </w:rPr>
        <w:t>Am J Ind Med, 46</w:t>
      </w:r>
      <w:r w:rsidRPr="00DF6785">
        <w:t>(5), 521-533. doi:10.1002/ajim.20081</w:t>
      </w:r>
      <w:bookmarkEnd w:id="403"/>
    </w:p>
    <w:p w:rsidR="00DF6785" w:rsidRPr="00DF6785" w:rsidRDefault="00DF6785" w:rsidP="00DF6785">
      <w:pPr>
        <w:pStyle w:val="EndNoteBibliography"/>
        <w:spacing w:after="360"/>
        <w:ind w:left="720" w:hanging="720"/>
      </w:pPr>
      <w:bookmarkStart w:id="404" w:name="_ENREF_152"/>
      <w:r w:rsidRPr="00DF6785">
        <w:t xml:space="preserve">Lavin, P. J., &amp; Workman, R. (2001). Cushing syndrome induced by serial occipital nerve blocks containing corticosteroids. </w:t>
      </w:r>
      <w:r w:rsidRPr="00DF6785">
        <w:rPr>
          <w:i/>
        </w:rPr>
        <w:t>Headache, 41</w:t>
      </w:r>
      <w:r w:rsidRPr="00DF6785">
        <w:t xml:space="preserve">(9), 902-904. </w:t>
      </w:r>
      <w:bookmarkEnd w:id="404"/>
    </w:p>
    <w:p w:rsidR="00DF6785" w:rsidRPr="00DF6785" w:rsidRDefault="00DF6785" w:rsidP="00DF6785">
      <w:pPr>
        <w:pStyle w:val="EndNoteBibliography"/>
        <w:spacing w:after="360"/>
        <w:ind w:left="720" w:hanging="720"/>
      </w:pPr>
      <w:bookmarkStart w:id="405" w:name="_ENREF_153"/>
      <w:r w:rsidRPr="00DF6785">
        <w:t xml:space="preserve">Leclerc, A., Landre, M. F., Chastang, J. F., Niedhammer, I., Roquelaure, Y., &amp; Study Group on Repetitive, W. (2001). Upper-limb disorders in repetitive work. </w:t>
      </w:r>
      <w:r w:rsidRPr="00DF6785">
        <w:rPr>
          <w:i/>
        </w:rPr>
        <w:t>Scand J Work Environ Health, 27</w:t>
      </w:r>
      <w:r w:rsidRPr="00DF6785">
        <w:t xml:space="preserve">(4), 268-278. </w:t>
      </w:r>
      <w:bookmarkEnd w:id="405"/>
    </w:p>
    <w:p w:rsidR="00DF6785" w:rsidRPr="00DF6785" w:rsidRDefault="00DF6785" w:rsidP="00DF6785">
      <w:pPr>
        <w:pStyle w:val="EndNoteBibliography"/>
        <w:spacing w:after="360"/>
        <w:ind w:left="720" w:hanging="720"/>
      </w:pPr>
      <w:bookmarkStart w:id="406" w:name="_ENREF_154"/>
      <w:r w:rsidRPr="00DF6785">
        <w:t xml:space="preserve">Lindson-Hawley, N., Banting, M., West, R., Michie, S., Shinkins, B., &amp; Aveyard, P. (2016). Gradual Versus Abrupt Smoking Cessation: A Randomized, Controlled Noninferiority Trial. </w:t>
      </w:r>
      <w:r w:rsidRPr="00DF6785">
        <w:rPr>
          <w:i/>
        </w:rPr>
        <w:t>Ann Intern Med, 164</w:t>
      </w:r>
      <w:r w:rsidRPr="00DF6785">
        <w:t>(9), 585-592. doi:10.7326/M14-2805</w:t>
      </w:r>
      <w:bookmarkEnd w:id="406"/>
    </w:p>
    <w:p w:rsidR="00DF6785" w:rsidRPr="00DF6785" w:rsidRDefault="00DF6785" w:rsidP="00DF6785">
      <w:pPr>
        <w:pStyle w:val="EndNoteBibliography"/>
        <w:spacing w:after="360"/>
        <w:ind w:left="720" w:hanging="720"/>
      </w:pPr>
      <w:bookmarkStart w:id="407" w:name="_ENREF_155"/>
      <w:r w:rsidRPr="00DF6785">
        <w:lastRenderedPageBreak/>
        <w:t xml:space="preserve">Linton, S. J., Boersma, K., Jansson, M., Svard, L., &amp; Botvalde, M. (2005). The effects of cognitive-behavioral and physical therapy preventive interventions on pain-related sick leave: a randomized controlled trial. </w:t>
      </w:r>
      <w:r w:rsidRPr="00DF6785">
        <w:rPr>
          <w:i/>
        </w:rPr>
        <w:t>Clin J Pain, 21</w:t>
      </w:r>
      <w:r w:rsidRPr="00DF6785">
        <w:t xml:space="preserve">(2), 109-119. </w:t>
      </w:r>
      <w:bookmarkEnd w:id="407"/>
    </w:p>
    <w:p w:rsidR="00DF6785" w:rsidRPr="00DF6785" w:rsidRDefault="00DF6785" w:rsidP="00DF6785">
      <w:pPr>
        <w:pStyle w:val="EndNoteBibliography"/>
        <w:spacing w:after="360"/>
        <w:ind w:left="720" w:hanging="720"/>
      </w:pPr>
      <w:bookmarkStart w:id="408" w:name="_ENREF_156"/>
      <w:r w:rsidRPr="00DF6785">
        <w:t xml:space="preserve">Loew, L. M., Brosseau, L., Tugwell, P., Wells, G. A., Welch, V., Shea, B., . . . Rahman, P. (2014). Deep transverse friction massage for treating lateral elbow or lateral knee tendinitis. </w:t>
      </w:r>
      <w:r w:rsidRPr="00DF6785">
        <w:rPr>
          <w:i/>
        </w:rPr>
        <w:t>Cochrane Database Syst Rev</w:t>
      </w:r>
      <w:r w:rsidRPr="00DF6785">
        <w:t>(11), Cd003528. doi:10.1002/14651858.CD003528.pub2</w:t>
      </w:r>
      <w:bookmarkEnd w:id="408"/>
    </w:p>
    <w:p w:rsidR="00DF6785" w:rsidRPr="00DF6785" w:rsidRDefault="00DF6785" w:rsidP="00DF6785">
      <w:pPr>
        <w:pStyle w:val="EndNoteBibliography"/>
        <w:spacing w:after="360"/>
        <w:ind w:left="720" w:hanging="720"/>
      </w:pPr>
      <w:bookmarkStart w:id="409" w:name="_ENREF_157"/>
      <w:r w:rsidRPr="00DF6785">
        <w:t xml:space="preserve">Macadam, S. A., Gandhi, R., Bezuhly, M., &amp; Lefaivre, K. A. (2008). Simple decompression versus anterior subcutaneous and submuscular transposition of the ulnar nerve for cubital tunnel syndrome: a meta-analysis. </w:t>
      </w:r>
      <w:r w:rsidRPr="00DF6785">
        <w:rPr>
          <w:i/>
        </w:rPr>
        <w:t>J Hand Surg Am, 33</w:t>
      </w:r>
      <w:r w:rsidRPr="00DF6785">
        <w:t>(8), 1314 e1311-1312. doi:10.1016/j.jhsa.2008.03.006</w:t>
      </w:r>
      <w:bookmarkEnd w:id="409"/>
    </w:p>
    <w:p w:rsidR="00DF6785" w:rsidRPr="00DF6785" w:rsidRDefault="00DF6785" w:rsidP="00DF6785">
      <w:pPr>
        <w:pStyle w:val="EndNoteBibliography"/>
        <w:spacing w:after="360"/>
        <w:ind w:left="720" w:hanging="720"/>
      </w:pPr>
      <w:bookmarkStart w:id="410" w:name="_ENREF_158"/>
      <w:r w:rsidRPr="00DF6785">
        <w:t xml:space="preserve">Macfarlane, G. J., Hunt, I. M., &amp; Silman, A. J. (2000). Role of mechanical and psychosocial factors in the onset of forearm pain: prospective population based study. </w:t>
      </w:r>
      <w:r w:rsidRPr="00DF6785">
        <w:rPr>
          <w:i/>
        </w:rPr>
        <w:t>BMJ, 321</w:t>
      </w:r>
      <w:r w:rsidRPr="00DF6785">
        <w:t xml:space="preserve">(7262), 676-679. </w:t>
      </w:r>
      <w:bookmarkEnd w:id="410"/>
    </w:p>
    <w:p w:rsidR="00DF6785" w:rsidRPr="00DF6785" w:rsidRDefault="00DF6785" w:rsidP="00DF6785">
      <w:pPr>
        <w:pStyle w:val="EndNoteBibliography"/>
        <w:spacing w:after="360"/>
        <w:ind w:left="720" w:hanging="720"/>
      </w:pPr>
      <w:bookmarkStart w:id="411" w:name="_ENREF_159"/>
      <w:r w:rsidRPr="00DF6785">
        <w:t xml:space="preserve">Mahmud, N., Schonstein, E., Schaafsma, F., Lehtola, M. M., Fassier, J. B., Verbeek, J. H., &amp; Reneman, M. F. (2010). Functional capacity evaluations for the prevention of occupational re-injuries in injured workers. </w:t>
      </w:r>
      <w:r w:rsidRPr="00DF6785">
        <w:rPr>
          <w:i/>
        </w:rPr>
        <w:t>Cochrane Database Syst Rev</w:t>
      </w:r>
      <w:r w:rsidRPr="00DF6785">
        <w:t>(7), CD007290. doi:10.1002/14651858.CD007290.pub2</w:t>
      </w:r>
      <w:bookmarkEnd w:id="411"/>
    </w:p>
    <w:p w:rsidR="00DF6785" w:rsidRPr="00DF6785" w:rsidRDefault="00DF6785" w:rsidP="00DF6785">
      <w:pPr>
        <w:pStyle w:val="EndNoteBibliography"/>
        <w:spacing w:after="360"/>
        <w:ind w:left="720" w:hanging="720"/>
      </w:pPr>
      <w:bookmarkStart w:id="412" w:name="_ENREF_160"/>
      <w:r w:rsidRPr="00DF6785">
        <w:t xml:space="preserve">Makanji, H. S., Becker, S. J., Mudgal, C. S., Jupiter, J. B., &amp; Ring, D. (2014). Evaluation of the scratch collapse test for the diagnosis of carpal tunnel syndrome. </w:t>
      </w:r>
      <w:r w:rsidRPr="00DF6785">
        <w:rPr>
          <w:i/>
        </w:rPr>
        <w:t>J Hand Surg Eur Vol, 39</w:t>
      </w:r>
      <w:r w:rsidRPr="00DF6785">
        <w:t>(2), 181-186. doi:10.1177/1753193413497191</w:t>
      </w:r>
      <w:bookmarkEnd w:id="412"/>
    </w:p>
    <w:p w:rsidR="00DF6785" w:rsidRPr="00DF6785" w:rsidRDefault="00DF6785" w:rsidP="00DF6785">
      <w:pPr>
        <w:pStyle w:val="EndNoteBibliography"/>
        <w:spacing w:after="360"/>
        <w:ind w:left="720" w:hanging="720"/>
      </w:pPr>
      <w:bookmarkStart w:id="413" w:name="_ENREF_161"/>
      <w:r w:rsidRPr="00DF6785">
        <w:t xml:space="preserve">Mandl, L., Wolfe, S., Daluiski, A., Hotchkiss, R. N., Lyman, S. L., &amp; Katz, J. N. (2012). A Randomized Controlled Trial of Hylan G-F 20 for the Treatment of Carpometacarpal Osteoarthritis. </w:t>
      </w:r>
      <w:r w:rsidRPr="00DF6785">
        <w:rPr>
          <w:i/>
        </w:rPr>
        <w:t>Arthritis &amp; Rheumatism, 64</w:t>
      </w:r>
      <w:r w:rsidRPr="00DF6785">
        <w:t xml:space="preserve">(10), S475 - S476. </w:t>
      </w:r>
      <w:bookmarkEnd w:id="413"/>
    </w:p>
    <w:p w:rsidR="00DF6785" w:rsidRPr="00DF6785" w:rsidRDefault="00DF6785" w:rsidP="00DF6785">
      <w:pPr>
        <w:pStyle w:val="EndNoteBibliography"/>
        <w:spacing w:after="360"/>
        <w:ind w:left="720" w:hanging="720"/>
      </w:pPr>
      <w:bookmarkStart w:id="414" w:name="_ENREF_162"/>
      <w:r w:rsidRPr="00DF6785">
        <w:t xml:space="preserve">Mardani-Kivi, M., Karimi-Mobarakeh, M., Karimi, A., Akhoondzadeh, N., Saheb-Ekhtiari, K., Hashemi-Motlagh, K., &amp; Bahrami, F. (2013). The effects of corticosteroid injection versus local anesthetic injection in the treatment of lateral epicondylitis: a randomized single-blinded clinical trial. </w:t>
      </w:r>
      <w:r w:rsidRPr="00DF6785">
        <w:rPr>
          <w:i/>
        </w:rPr>
        <w:t>Arch Orthop Trauma Surg, 133</w:t>
      </w:r>
      <w:r w:rsidRPr="00DF6785">
        <w:t>(6), 757-763. doi:10.1007/s00402-013-1721-x</w:t>
      </w:r>
      <w:bookmarkEnd w:id="414"/>
    </w:p>
    <w:p w:rsidR="00DF6785" w:rsidRPr="00DF6785" w:rsidRDefault="00DF6785" w:rsidP="00DF6785">
      <w:pPr>
        <w:pStyle w:val="EndNoteBibliography"/>
        <w:spacing w:after="360"/>
        <w:ind w:left="720" w:hanging="720"/>
      </w:pPr>
      <w:bookmarkStart w:id="415" w:name="_ENREF_163"/>
      <w:r w:rsidRPr="00DF6785">
        <w:t xml:space="preserve">Mardani-Kivi, M., Karimi Mobarakeh, M., Bahrami, F., Hashemi-Motlagh, K., Saheb-Ekhtiari, K., &amp; Akhoondzadeh, N. (2014). Corticosteroid injection with or without thumb spica cast for de Quervain tenosynovitis. </w:t>
      </w:r>
      <w:r w:rsidRPr="00DF6785">
        <w:rPr>
          <w:i/>
        </w:rPr>
        <w:t>J Hand Surg Am, 39</w:t>
      </w:r>
      <w:r w:rsidRPr="00DF6785">
        <w:t>(1), 37-41. doi:10.1016/j.jhsa.2013.10.013</w:t>
      </w:r>
      <w:bookmarkEnd w:id="415"/>
    </w:p>
    <w:p w:rsidR="00DF6785" w:rsidRPr="00DF6785" w:rsidRDefault="00DF6785" w:rsidP="00DF6785">
      <w:pPr>
        <w:pStyle w:val="EndNoteBibliography"/>
        <w:spacing w:after="360"/>
        <w:ind w:left="720" w:hanging="720"/>
      </w:pPr>
      <w:bookmarkStart w:id="416" w:name="_ENREF_164"/>
      <w:r w:rsidRPr="00DF6785">
        <w:t xml:space="preserve">Martou, G., Veltri, K., &amp; Thoma, A. (2004). Surgical treatment of osteoarthritis of the carpometacarpal joint of the thumb: a systematic review. </w:t>
      </w:r>
      <w:r w:rsidRPr="00DF6785">
        <w:rPr>
          <w:i/>
        </w:rPr>
        <w:t>Plast Reconstr Surg, 114</w:t>
      </w:r>
      <w:r w:rsidRPr="00DF6785">
        <w:t xml:space="preserve">(2), 421-432. </w:t>
      </w:r>
      <w:bookmarkEnd w:id="416"/>
    </w:p>
    <w:p w:rsidR="00DF6785" w:rsidRPr="00DF6785" w:rsidRDefault="00DF6785" w:rsidP="00DF6785">
      <w:pPr>
        <w:pStyle w:val="EndNoteBibliography"/>
        <w:spacing w:after="360"/>
        <w:ind w:left="720" w:hanging="720"/>
      </w:pPr>
      <w:bookmarkStart w:id="417" w:name="_ENREF_165"/>
      <w:r w:rsidRPr="00DF6785">
        <w:lastRenderedPageBreak/>
        <w:t xml:space="preserve">Massey, T., Derry, S., Moore, R. A., &amp; McQuay, H. J. (2010). Topical NSAIDs for acute pain in adults. </w:t>
      </w:r>
      <w:r w:rsidRPr="00DF6785">
        <w:rPr>
          <w:i/>
        </w:rPr>
        <w:t>Cochrane Database Syst Rev</w:t>
      </w:r>
      <w:r w:rsidRPr="00DF6785">
        <w:t>(6), CD007402. doi:10.1002/14651858.CD007402.pub2</w:t>
      </w:r>
      <w:bookmarkEnd w:id="417"/>
    </w:p>
    <w:p w:rsidR="00DF6785" w:rsidRPr="00DF6785" w:rsidRDefault="00DF6785" w:rsidP="00DF6785">
      <w:pPr>
        <w:pStyle w:val="EndNoteBibliography"/>
        <w:spacing w:after="360"/>
        <w:ind w:left="720" w:hanging="720"/>
      </w:pPr>
      <w:bookmarkStart w:id="418" w:name="_ENREF_166"/>
      <w:r w:rsidRPr="00DF6785">
        <w:t xml:space="preserve">Matheson, L. N., Isernhagen, S. J., &amp; Hart, D. L. (2002). Relationships among lifting ability, grip force, and return to work. </w:t>
      </w:r>
      <w:r w:rsidRPr="00DF6785">
        <w:rPr>
          <w:i/>
        </w:rPr>
        <w:t>Phys Ther, 82</w:t>
      </w:r>
      <w:r w:rsidRPr="00DF6785">
        <w:t xml:space="preserve">(3), 249-256. </w:t>
      </w:r>
      <w:bookmarkEnd w:id="418"/>
    </w:p>
    <w:p w:rsidR="00DF6785" w:rsidRPr="00DF6785" w:rsidRDefault="00DF6785" w:rsidP="00DF6785">
      <w:pPr>
        <w:pStyle w:val="EndNoteBibliography"/>
        <w:spacing w:after="360"/>
        <w:ind w:left="720" w:hanging="720"/>
      </w:pPr>
      <w:bookmarkStart w:id="419" w:name="_ENREF_167"/>
      <w:r w:rsidRPr="00DF6785">
        <w:t xml:space="preserve">Mattioli, S., Baldasseroni, A., Bovenzi, M., Curti, S., Cooke, R. M., Campo, G., . . . Violante, F. S. (2009). Risk factors for operated carpal tunnel syndrome: a multicenter population-based case-control study. </w:t>
      </w:r>
      <w:r w:rsidRPr="00DF6785">
        <w:rPr>
          <w:i/>
        </w:rPr>
        <w:t>BMC Public Health, 9</w:t>
      </w:r>
      <w:r w:rsidRPr="00DF6785">
        <w:t>, 343. doi:10.1186/1471-2458-9-343</w:t>
      </w:r>
      <w:bookmarkEnd w:id="419"/>
    </w:p>
    <w:p w:rsidR="00DF6785" w:rsidRPr="00DF6785" w:rsidRDefault="00DF6785" w:rsidP="00DF6785">
      <w:pPr>
        <w:pStyle w:val="EndNoteBibliography"/>
        <w:spacing w:after="360"/>
        <w:ind w:left="720" w:hanging="720"/>
      </w:pPr>
      <w:bookmarkStart w:id="420" w:name="_ENREF_168"/>
      <w:r w:rsidRPr="00DF6785">
        <w:t xml:space="preserve">Mazieres, B., Rouanet, S., Guillon, Y., Scarsi, C., &amp; Reiner, V. (2005). Topical ketoprofen patch in the treatment of tendinitis: a randomized, double blind, placebo controlled study. </w:t>
      </w:r>
      <w:r w:rsidRPr="00DF6785">
        <w:rPr>
          <w:i/>
        </w:rPr>
        <w:t>J Rheumatol, 32</w:t>
      </w:r>
      <w:r w:rsidRPr="00DF6785">
        <w:t xml:space="preserve">(8), 1563-1570. </w:t>
      </w:r>
      <w:bookmarkEnd w:id="420"/>
    </w:p>
    <w:p w:rsidR="00DF6785" w:rsidRPr="00DF6785" w:rsidRDefault="00DF6785" w:rsidP="00DF6785">
      <w:pPr>
        <w:pStyle w:val="EndNoteBibliography"/>
        <w:spacing w:after="360"/>
        <w:ind w:left="720" w:hanging="720"/>
      </w:pPr>
      <w:bookmarkStart w:id="421" w:name="_ENREF_169"/>
      <w:r w:rsidRPr="00DF6785">
        <w:t xml:space="preserve">McAtamney, L., &amp; Nigel Corlett, E. (1993). RULA: a survey method for the investigation of work-related upper limb disorders. </w:t>
      </w:r>
      <w:r w:rsidRPr="00DF6785">
        <w:rPr>
          <w:i/>
        </w:rPr>
        <w:t>Appl Ergon, 24</w:t>
      </w:r>
      <w:r w:rsidRPr="00DF6785">
        <w:t xml:space="preserve">(2), 91-99. </w:t>
      </w:r>
      <w:bookmarkEnd w:id="421"/>
    </w:p>
    <w:p w:rsidR="00DF6785" w:rsidRPr="00DF6785" w:rsidRDefault="00DF6785" w:rsidP="00DF6785">
      <w:pPr>
        <w:pStyle w:val="EndNoteBibliography"/>
        <w:spacing w:after="360"/>
        <w:ind w:left="720" w:hanging="720"/>
      </w:pPr>
      <w:bookmarkStart w:id="422" w:name="_ENREF_170"/>
      <w:r w:rsidRPr="00DF6785">
        <w:t xml:space="preserve">Mediouni, Z., de Roquemaurel, A., Dumontier, C., Becour, B., Garrabe, H., Roquelaure, Y., &amp; Descatha, A. (2014). Is carpal tunnel syndrome related to computer exposure at work? A review and meta-analysis. </w:t>
      </w:r>
      <w:r w:rsidRPr="00DF6785">
        <w:rPr>
          <w:i/>
        </w:rPr>
        <w:t>J Occup Environ Med, 56</w:t>
      </w:r>
      <w:r w:rsidRPr="00DF6785">
        <w:t>(2), 204-208. doi:10.1097/jom.0000000000000080</w:t>
      </w:r>
      <w:bookmarkEnd w:id="422"/>
    </w:p>
    <w:p w:rsidR="00DF6785" w:rsidRPr="00DF6785" w:rsidRDefault="00DF6785" w:rsidP="00DF6785">
      <w:pPr>
        <w:pStyle w:val="EndNoteBibliography"/>
        <w:spacing w:after="360"/>
        <w:ind w:left="720" w:hanging="720"/>
      </w:pPr>
      <w:bookmarkStart w:id="423" w:name="_ENREF_171"/>
      <w:r w:rsidRPr="00DF6785">
        <w:t xml:space="preserve">Mikkelsen, S., Vilstrup, I., Lassen, C. F., Kryger, A. I., Thomsen, J. F., &amp; Andersen, J. H. (2007). Validity of questionnaire self-reports on computer, mouse and keyboard usage during a four-week period. </w:t>
      </w:r>
      <w:r w:rsidRPr="00DF6785">
        <w:rPr>
          <w:i/>
        </w:rPr>
        <w:t>Occup Environ Med, 64</w:t>
      </w:r>
      <w:r w:rsidRPr="00DF6785">
        <w:t>(8), 541-547. doi:10.1136/oem.2005.026351</w:t>
      </w:r>
      <w:bookmarkEnd w:id="423"/>
    </w:p>
    <w:p w:rsidR="00DF6785" w:rsidRPr="00DF6785" w:rsidRDefault="00DF6785" w:rsidP="00DF6785">
      <w:pPr>
        <w:pStyle w:val="EndNoteBibliography"/>
        <w:spacing w:after="360"/>
        <w:ind w:left="720" w:hanging="720"/>
      </w:pPr>
      <w:bookmarkStart w:id="424" w:name="_ENREF_172"/>
      <w:r w:rsidRPr="00DF6785">
        <w:t xml:space="preserve">Moghtaderi, A., Bakhshipour, A., &amp; Rashidi, H. (2006). Validation of Michigan neuropathy screening instrument for diabetic peripheral neuropathy. </w:t>
      </w:r>
      <w:r w:rsidRPr="00DF6785">
        <w:rPr>
          <w:i/>
        </w:rPr>
        <w:t>Clin Neurol Neurosurg, 108</w:t>
      </w:r>
      <w:r w:rsidRPr="00DF6785">
        <w:t>(5), 477-481. doi:10.1016/j.clineuro.2005.08.003</w:t>
      </w:r>
      <w:bookmarkEnd w:id="424"/>
    </w:p>
    <w:p w:rsidR="00DF6785" w:rsidRPr="00DF6785" w:rsidRDefault="00DF6785" w:rsidP="00DF6785">
      <w:pPr>
        <w:pStyle w:val="EndNoteBibliography"/>
        <w:spacing w:after="360"/>
        <w:ind w:left="720" w:hanging="720"/>
      </w:pPr>
      <w:bookmarkStart w:id="425" w:name="_ENREF_173"/>
      <w:r w:rsidRPr="00DF6785">
        <w:t xml:space="preserve">Monfort, J., Rotes-Sala, D., Segales, N., Montanes, F. J., Orellana, C., Llorente-Onaindia, J., . . . Benito, P. (2015). Comparative efficacy of intra-articular hyaluronic acid and corticoid injections in osteoarthritis of the first carpometacarpal joint: results of a 6-month single-masked randomized study. </w:t>
      </w:r>
      <w:r w:rsidRPr="00DF6785">
        <w:rPr>
          <w:i/>
        </w:rPr>
        <w:t>Joint Bone Spine, 82</w:t>
      </w:r>
      <w:r w:rsidRPr="00DF6785">
        <w:t>(2), 116-121. doi:10.1016/j.jbspin.2014.08.008</w:t>
      </w:r>
      <w:bookmarkEnd w:id="425"/>
    </w:p>
    <w:p w:rsidR="00DF6785" w:rsidRPr="00DF6785" w:rsidRDefault="00DF6785" w:rsidP="00DF6785">
      <w:pPr>
        <w:pStyle w:val="EndNoteBibliography"/>
        <w:spacing w:after="360"/>
        <w:ind w:left="720" w:hanging="720"/>
      </w:pPr>
      <w:bookmarkStart w:id="426" w:name="_ENREF_174"/>
      <w:r w:rsidRPr="00DF6785">
        <w:t xml:space="preserve">Moon, H. J., Choi, K. H., Lee, S. I., Lee, O. J., Shin, J. W., &amp; Kim, T. W. (2014). Changes in blood glucose and cortisol levels after epidural or shoulder intra-articular glucocorticoid injections in diabetic or nondiabetic patients. </w:t>
      </w:r>
      <w:r w:rsidRPr="00DF6785">
        <w:rPr>
          <w:i/>
        </w:rPr>
        <w:t>Am J Phys Med Rehabil, 93</w:t>
      </w:r>
      <w:r w:rsidRPr="00DF6785">
        <w:t>(5), 372-378. doi:10.1097/PHM.0000000000000001</w:t>
      </w:r>
      <w:bookmarkEnd w:id="426"/>
    </w:p>
    <w:p w:rsidR="00DF6785" w:rsidRPr="00DF6785" w:rsidRDefault="00DF6785" w:rsidP="00DF6785">
      <w:pPr>
        <w:pStyle w:val="EndNoteBibliography"/>
        <w:spacing w:after="360"/>
        <w:ind w:left="720" w:hanging="720"/>
      </w:pPr>
      <w:bookmarkStart w:id="427" w:name="_ENREF_175"/>
      <w:r w:rsidRPr="00DF6785">
        <w:lastRenderedPageBreak/>
        <w:t xml:space="preserve">Moraes, V. Y., Lenza, M., Tamaoki, M. J., Faloppa, F., &amp; Belloti, J. C. (2013). Platelet-rich therapies for musculoskeletal soft tissue injuries. </w:t>
      </w:r>
      <w:r w:rsidRPr="00DF6785">
        <w:rPr>
          <w:i/>
        </w:rPr>
        <w:t>Cochrane Database Syst Rev</w:t>
      </w:r>
      <w:r w:rsidRPr="00DF6785">
        <w:t>(12), Cd010071. doi:10.1002/14651858.CD010071.pub2</w:t>
      </w:r>
      <w:bookmarkEnd w:id="427"/>
    </w:p>
    <w:p w:rsidR="00DF6785" w:rsidRPr="00DF6785" w:rsidRDefault="00DF6785" w:rsidP="00DF6785">
      <w:pPr>
        <w:pStyle w:val="EndNoteBibliography"/>
        <w:spacing w:after="360"/>
        <w:ind w:left="720" w:hanging="720"/>
      </w:pPr>
      <w:bookmarkStart w:id="428" w:name="_ENREF_176"/>
      <w:r w:rsidRPr="00DF6785">
        <w:t xml:space="preserve">Nabhan, A., Steudel, W. I., Dedeman, L., Al-Khayat, J., &amp; Ishak, B. (2011). Subcutaneous local anesthesia versus intravenous regional anesthesia for endoscopic carpal tunnel release: a randomized controlled trial. </w:t>
      </w:r>
      <w:r w:rsidRPr="00DF6785">
        <w:rPr>
          <w:i/>
        </w:rPr>
        <w:t>J Neurosurg, 114</w:t>
      </w:r>
      <w:r w:rsidRPr="00DF6785">
        <w:t>(1), 240-244. doi:10.3171/2008.2.17395</w:t>
      </w:r>
      <w:bookmarkEnd w:id="428"/>
    </w:p>
    <w:p w:rsidR="00DF6785" w:rsidRPr="00DF6785" w:rsidRDefault="00DF6785" w:rsidP="00DF6785">
      <w:pPr>
        <w:pStyle w:val="EndNoteBibliography"/>
        <w:spacing w:after="360"/>
        <w:ind w:left="720" w:hanging="720"/>
      </w:pPr>
      <w:bookmarkStart w:id="429" w:name="_ENREF_177"/>
      <w:r w:rsidRPr="00DF6785">
        <w:t xml:space="preserve">Nagrale, A. V., Herd, C. R., Ganvir, S., &amp; Ramteke, G. (2009). Cyriax physiotherapy versus phonophoresis with supervised exercise in subjects with lateral epicondylalgia: a randomized clinical trial. </w:t>
      </w:r>
      <w:r w:rsidRPr="00DF6785">
        <w:rPr>
          <w:i/>
        </w:rPr>
        <w:t>J Man Manip Ther, 17</w:t>
      </w:r>
      <w:r w:rsidRPr="00DF6785">
        <w:t>(3), 171-178. doi:10.1179/jmt.2009.17.3.171</w:t>
      </w:r>
      <w:bookmarkEnd w:id="429"/>
    </w:p>
    <w:p w:rsidR="00DF6785" w:rsidRPr="00DF6785" w:rsidRDefault="00DF6785" w:rsidP="00DF6785">
      <w:pPr>
        <w:pStyle w:val="EndNoteBibliography"/>
        <w:spacing w:after="360"/>
        <w:ind w:left="720" w:hanging="720"/>
      </w:pPr>
      <w:bookmarkStart w:id="430" w:name="_ENREF_178"/>
      <w:r w:rsidRPr="00DF6785">
        <w:t xml:space="preserve">Nalamachu, S., Crockett, R. S., Gammaitoni, A. R., &amp; Gould, E. M. (2006). A comparison of the lidocaine patch 5% vs naproxen 500 mg twice daily for the relief of pain associated with carpal tunnel syndrome: a 6-week, randomized, parallel-group study. </w:t>
      </w:r>
      <w:r w:rsidRPr="00DF6785">
        <w:rPr>
          <w:i/>
        </w:rPr>
        <w:t>MedGenMed, 8</w:t>
      </w:r>
      <w:r w:rsidRPr="00DF6785">
        <w:t xml:space="preserve">(3), 33. </w:t>
      </w:r>
      <w:bookmarkEnd w:id="430"/>
    </w:p>
    <w:p w:rsidR="00DF6785" w:rsidRPr="00DF6785" w:rsidRDefault="00DF6785" w:rsidP="00DF6785">
      <w:pPr>
        <w:pStyle w:val="EndNoteBibliography"/>
        <w:spacing w:after="360"/>
        <w:ind w:left="720" w:hanging="720"/>
      </w:pPr>
      <w:bookmarkStart w:id="431" w:name="_ENREF_179"/>
      <w:r w:rsidRPr="00DF6785">
        <w:t xml:space="preserve">Nalamachu, S., Crockett, R. S., &amp; Mathur, D. (2006). Lidocaine patch 5 for carpal tunnel syndrome: how it compares with injections: a pilot study. </w:t>
      </w:r>
      <w:r w:rsidRPr="00DF6785">
        <w:rPr>
          <w:i/>
        </w:rPr>
        <w:t>J Fam Pract, 55</w:t>
      </w:r>
      <w:r w:rsidRPr="00DF6785">
        <w:t xml:space="preserve">(3), 209-214. </w:t>
      </w:r>
      <w:bookmarkEnd w:id="431"/>
    </w:p>
    <w:p w:rsidR="00DF6785" w:rsidRPr="00DF6785" w:rsidRDefault="00DF6785" w:rsidP="00DF6785">
      <w:pPr>
        <w:pStyle w:val="EndNoteBibliography"/>
        <w:spacing w:after="360"/>
        <w:ind w:left="720" w:hanging="720"/>
      </w:pPr>
      <w:bookmarkStart w:id="432" w:name="_ENREF_180"/>
      <w:r w:rsidRPr="00DF6785">
        <w:t xml:space="preserve">National Institute of Occupational Safety and Health [NIOSH]. (1997). Musculoskeletal disorders and workplace factors. A critical review of epidemiologic evidence for work-related musculoskeletal disorders of the neck, upper extremity, and low back. </w:t>
      </w:r>
      <w:r w:rsidRPr="00DF6785">
        <w:rPr>
          <w:i/>
        </w:rPr>
        <w:t>NIOSH Publication</w:t>
      </w:r>
      <w:r w:rsidRPr="00DF6785">
        <w:t xml:space="preserve">, 91-141. </w:t>
      </w:r>
      <w:bookmarkEnd w:id="432"/>
    </w:p>
    <w:p w:rsidR="00DF6785" w:rsidRPr="00DF6785" w:rsidRDefault="00DF6785" w:rsidP="00DF6785">
      <w:pPr>
        <w:pStyle w:val="EndNoteBibliography"/>
        <w:spacing w:after="360"/>
        <w:ind w:left="720" w:hanging="720"/>
      </w:pPr>
      <w:bookmarkStart w:id="433" w:name="_ENREF_181"/>
      <w:r w:rsidRPr="00DF6785">
        <w:t xml:space="preserve">Newcomer, K. L., Vickers Douglas, K. S., Shelerud, R. A., Long, K. H., &amp; Crawford, B. (2008). Is a videotape to change beliefs and behaviors superior to a standard videotape in acute low back pain? A randomized controlled trial. </w:t>
      </w:r>
      <w:r w:rsidRPr="00DF6785">
        <w:rPr>
          <w:i/>
        </w:rPr>
        <w:t>Spine J, 8</w:t>
      </w:r>
      <w:r w:rsidRPr="00DF6785">
        <w:t>(6), 940-947. doi:10.1016/j.spinee.2007.08.007</w:t>
      </w:r>
      <w:bookmarkEnd w:id="433"/>
    </w:p>
    <w:p w:rsidR="00DF6785" w:rsidRPr="00DF6785" w:rsidRDefault="00DF6785" w:rsidP="00DF6785">
      <w:pPr>
        <w:pStyle w:val="EndNoteBibliography"/>
        <w:spacing w:after="360"/>
        <w:ind w:left="720" w:hanging="720"/>
      </w:pPr>
      <w:bookmarkStart w:id="434" w:name="_ENREF_182"/>
      <w:r w:rsidRPr="00DF6785">
        <w:t xml:space="preserve">Nirschl, R. P., Rodin, D. M., Ochiai, D. H., Maartmann-Moe, C., &amp; Group, D.-A.-S. (2003). Iontophoretic administration of dexamethasone sodium phosphate for acute epicondylitis. A randomized, double-blinded, placebo-controlled study. </w:t>
      </w:r>
      <w:r w:rsidRPr="00DF6785">
        <w:rPr>
          <w:i/>
        </w:rPr>
        <w:t>Am J Sports Med, 31</w:t>
      </w:r>
      <w:r w:rsidRPr="00DF6785">
        <w:t xml:space="preserve">(2), 189-195. </w:t>
      </w:r>
      <w:bookmarkEnd w:id="434"/>
    </w:p>
    <w:p w:rsidR="00DF6785" w:rsidRPr="00DF6785" w:rsidRDefault="00DF6785" w:rsidP="00DF6785">
      <w:pPr>
        <w:pStyle w:val="EndNoteBibliography"/>
        <w:spacing w:after="360"/>
        <w:ind w:left="720" w:hanging="720"/>
      </w:pPr>
      <w:bookmarkStart w:id="435" w:name="_ENREF_183"/>
      <w:r w:rsidRPr="00DF6785">
        <w:t xml:space="preserve">Nordstrom, D. L., Vierkant, R. A., DeStefano, F., &amp; Layde, P. M. (1997). Risk factors for carpal tunnel syndrome in a general population. </w:t>
      </w:r>
      <w:r w:rsidRPr="00DF6785">
        <w:rPr>
          <w:i/>
        </w:rPr>
        <w:t>Occup Environ Med, 54</w:t>
      </w:r>
      <w:r w:rsidRPr="00DF6785">
        <w:t xml:space="preserve">(10), 734-740. </w:t>
      </w:r>
      <w:bookmarkEnd w:id="435"/>
    </w:p>
    <w:p w:rsidR="00DF6785" w:rsidRPr="00DF6785" w:rsidRDefault="00DF6785" w:rsidP="00DF6785">
      <w:pPr>
        <w:pStyle w:val="EndNoteBibliography"/>
        <w:spacing w:after="360"/>
        <w:ind w:left="720" w:hanging="720"/>
      </w:pPr>
      <w:bookmarkStart w:id="436" w:name="_ENREF_184"/>
      <w:r w:rsidRPr="00DF6785">
        <w:t xml:space="preserve">Novak, C. B., Lee, G. W., Mackinnon, S. E., &amp; Lay, L. (1994). Provocative testing for cubital tunnel syndrome. </w:t>
      </w:r>
      <w:r w:rsidRPr="00DF6785">
        <w:rPr>
          <w:i/>
        </w:rPr>
        <w:t>J Hand Surg Am, 19</w:t>
      </w:r>
      <w:r w:rsidRPr="00DF6785">
        <w:t>(5), 817-820. doi:10.1016/0363-5023(94)90193-7</w:t>
      </w:r>
      <w:bookmarkEnd w:id="436"/>
    </w:p>
    <w:p w:rsidR="00DF6785" w:rsidRPr="00DF6785" w:rsidRDefault="00DF6785" w:rsidP="00DF6785">
      <w:pPr>
        <w:pStyle w:val="EndNoteBibliography"/>
        <w:spacing w:after="360"/>
        <w:ind w:left="720" w:hanging="720"/>
      </w:pPr>
      <w:bookmarkStart w:id="437" w:name="_ENREF_185"/>
      <w:r w:rsidRPr="00DF6785">
        <w:t xml:space="preserve">O'Connor, D., Marshall, S., &amp; Massy-Westropp, N. (2003). Non-surgical treatment (other than steroid injection) for carpal tunnel syndrome. </w:t>
      </w:r>
      <w:r w:rsidRPr="00DF6785">
        <w:rPr>
          <w:i/>
        </w:rPr>
        <w:t>Cochrane Database Syst Rev</w:t>
      </w:r>
      <w:r w:rsidRPr="00DF6785">
        <w:t>(1), CD003219. doi:10.1002/14651858.CD003219</w:t>
      </w:r>
      <w:bookmarkEnd w:id="437"/>
    </w:p>
    <w:p w:rsidR="00DF6785" w:rsidRPr="00DF6785" w:rsidRDefault="00DF6785" w:rsidP="00DF6785">
      <w:pPr>
        <w:pStyle w:val="EndNoteBibliography"/>
        <w:spacing w:after="360"/>
        <w:ind w:left="720" w:hanging="720"/>
      </w:pPr>
      <w:bookmarkStart w:id="438" w:name="_ENREF_186"/>
      <w:r w:rsidRPr="00DF6785">
        <w:lastRenderedPageBreak/>
        <w:t xml:space="preserve">O'Connor, D., Page, M. J., Marshall, S. C., &amp; Massy-Westropp, N. (2012). Ergonomic positioning or equipment for treating carpal tunnel syndrome. </w:t>
      </w:r>
      <w:r w:rsidRPr="00DF6785">
        <w:rPr>
          <w:i/>
        </w:rPr>
        <w:t>Cochrane Database Syst Rev, 1</w:t>
      </w:r>
      <w:r w:rsidRPr="00DF6785">
        <w:t>, Cd009600. doi:10.1002/14651858.cd009600</w:t>
      </w:r>
      <w:bookmarkEnd w:id="438"/>
    </w:p>
    <w:p w:rsidR="00DF6785" w:rsidRPr="00DF6785" w:rsidRDefault="00DF6785" w:rsidP="00DF6785">
      <w:pPr>
        <w:pStyle w:val="EndNoteBibliography"/>
        <w:spacing w:after="360"/>
        <w:ind w:left="720" w:hanging="720"/>
      </w:pPr>
      <w:bookmarkStart w:id="439" w:name="_ENREF_187"/>
      <w:r w:rsidRPr="00DF6785">
        <w:t xml:space="preserve">Occupational Safety &amp; Health Service (OSHA). (1988).   Retrieved from </w:t>
      </w:r>
      <w:hyperlink r:id="rId24" w:history="1">
        <w:r w:rsidRPr="00DF6785">
          <w:rPr>
            <w:rStyle w:val="Hyperlink"/>
          </w:rPr>
          <w:t>http://www.osha.gov/Publications/videoDisplay/videoDisplay.html</w:t>
        </w:r>
        <w:bookmarkEnd w:id="439"/>
      </w:hyperlink>
    </w:p>
    <w:p w:rsidR="00DF6785" w:rsidRPr="00DF6785" w:rsidRDefault="00DF6785" w:rsidP="00DF6785">
      <w:pPr>
        <w:pStyle w:val="EndNoteBibliography"/>
        <w:spacing w:after="360"/>
        <w:ind w:left="720" w:hanging="720"/>
      </w:pPr>
      <w:bookmarkStart w:id="440" w:name="_ENREF_188"/>
      <w:r w:rsidRPr="00DF6785">
        <w:t xml:space="preserve">Oesch, P., Kool, J., Hagen, K. B., &amp; Bachmann, S. (2010). Effectiveness of exercise on work disability in patients with non-acute non-specific low back pain: Systematic review and meta-analysis of randomised controlled trials. </w:t>
      </w:r>
      <w:r w:rsidRPr="00DF6785">
        <w:rPr>
          <w:i/>
        </w:rPr>
        <w:t>J Rehabil Med, 42</w:t>
      </w:r>
      <w:r w:rsidRPr="00DF6785">
        <w:t>(3), 193-205. doi:10.2340/16501977-0524</w:t>
      </w:r>
      <w:bookmarkEnd w:id="440"/>
    </w:p>
    <w:p w:rsidR="00DF6785" w:rsidRPr="00DF6785" w:rsidRDefault="00DF6785" w:rsidP="00DF6785">
      <w:pPr>
        <w:pStyle w:val="EndNoteBibliography"/>
        <w:spacing w:after="360"/>
        <w:ind w:left="720" w:hanging="720"/>
      </w:pPr>
      <w:bookmarkStart w:id="441" w:name="_ENREF_189"/>
      <w:r w:rsidRPr="00DF6785">
        <w:t xml:space="preserve">Ono, Y., Nakamura, R., Shimaoka, M., Hiruta, S., Hattori, Y., Ichihara, G., . . . Takeuchi, Y. (1998). Epicondylitis among cooks in nursery schools. </w:t>
      </w:r>
      <w:r w:rsidRPr="00DF6785">
        <w:rPr>
          <w:i/>
        </w:rPr>
        <w:t>Occup Environ Med, 55</w:t>
      </w:r>
      <w:r w:rsidRPr="00DF6785">
        <w:t>(3), 172-179. doi:10.1136/oem.55.3.172</w:t>
      </w:r>
      <w:bookmarkEnd w:id="441"/>
    </w:p>
    <w:p w:rsidR="00DF6785" w:rsidRPr="00DF6785" w:rsidRDefault="00DF6785" w:rsidP="00DF6785">
      <w:pPr>
        <w:pStyle w:val="EndNoteBibliography"/>
        <w:spacing w:after="360"/>
        <w:ind w:left="720" w:hanging="720"/>
      </w:pPr>
      <w:bookmarkStart w:id="442" w:name="_ENREF_190"/>
      <w:r w:rsidRPr="00DF6785">
        <w:t xml:space="preserve">Ortiz-Corredor, F., Enriquez, F., Diaz-Ruiz, J., &amp; Calambas, N. (2008). Natural evolution of carpal tunnel syndrome in untreated patients. </w:t>
      </w:r>
      <w:r w:rsidRPr="00DF6785">
        <w:rPr>
          <w:i/>
        </w:rPr>
        <w:t>Clin Neurophysiol, 119</w:t>
      </w:r>
      <w:r w:rsidRPr="00DF6785">
        <w:t>(6), 1373-1378. doi:10.1016/j.clinph.2008.02.012</w:t>
      </w:r>
      <w:bookmarkEnd w:id="442"/>
    </w:p>
    <w:p w:rsidR="00DF6785" w:rsidRPr="00DF6785" w:rsidRDefault="00DF6785" w:rsidP="00DF6785">
      <w:pPr>
        <w:pStyle w:val="EndNoteBibliography"/>
        <w:spacing w:after="360"/>
        <w:ind w:left="720" w:hanging="720"/>
      </w:pPr>
      <w:bookmarkStart w:id="443" w:name="_ENREF_191"/>
      <w:r w:rsidRPr="00DF6785">
        <w:t xml:space="preserve">Ostergaard, M., &amp; Halberg, P. (1998). Intra-articular corticosteroids in arthritic disease: a guide to treatment. </w:t>
      </w:r>
      <w:r w:rsidRPr="00DF6785">
        <w:rPr>
          <w:i/>
        </w:rPr>
        <w:t>BioDrugs, 9</w:t>
      </w:r>
      <w:r w:rsidRPr="00DF6785">
        <w:t xml:space="preserve">(2), 95-103. </w:t>
      </w:r>
      <w:bookmarkEnd w:id="443"/>
    </w:p>
    <w:p w:rsidR="00DF6785" w:rsidRPr="00DF6785" w:rsidRDefault="00DF6785" w:rsidP="00DF6785">
      <w:pPr>
        <w:pStyle w:val="EndNoteBibliography"/>
        <w:spacing w:after="360"/>
        <w:ind w:left="720" w:hanging="720"/>
      </w:pPr>
      <w:bookmarkStart w:id="444" w:name="_ENREF_192"/>
      <w:r w:rsidRPr="00DF6785">
        <w:t xml:space="preserve">Ozden, R., Uruc, V., Dogramaci, Y., Kalaci, A., &amp; Yengil, E. (2014). Management of tennis elbow with topical glyceryl trinitrate. </w:t>
      </w:r>
      <w:r w:rsidRPr="00DF6785">
        <w:rPr>
          <w:i/>
        </w:rPr>
        <w:t>Acta Orthop Traumatol Turc, 48</w:t>
      </w:r>
      <w:r w:rsidRPr="00DF6785">
        <w:t>(2), 175-180. doi:10.3944/aott.2014.3123</w:t>
      </w:r>
      <w:bookmarkEnd w:id="444"/>
    </w:p>
    <w:p w:rsidR="00DF6785" w:rsidRPr="00DF6785" w:rsidRDefault="00DF6785" w:rsidP="00DF6785">
      <w:pPr>
        <w:pStyle w:val="EndNoteBibliography"/>
        <w:spacing w:after="360"/>
        <w:ind w:left="720" w:hanging="720"/>
      </w:pPr>
      <w:bookmarkStart w:id="445" w:name="_ENREF_193"/>
      <w:r w:rsidRPr="00DF6785">
        <w:t xml:space="preserve">Ozturan, K. E., Yucel, I., Cakici, H., Guven, M., &amp; Sungur, I. (2010). Autologous blood and corticosteroid injection and extracoporeal shock wave therapy in the treatment of lateral epicondylitis. </w:t>
      </w:r>
      <w:r w:rsidRPr="00DF6785">
        <w:rPr>
          <w:i/>
        </w:rPr>
        <w:t>Orthopedics, 33</w:t>
      </w:r>
      <w:r w:rsidRPr="00DF6785">
        <w:t>(2), 84-91. doi:10.3928/01477447-20100104-09</w:t>
      </w:r>
      <w:bookmarkEnd w:id="445"/>
    </w:p>
    <w:p w:rsidR="00DF6785" w:rsidRPr="00DF6785" w:rsidRDefault="00DF6785" w:rsidP="00DF6785">
      <w:pPr>
        <w:pStyle w:val="EndNoteBibliography"/>
        <w:spacing w:after="360"/>
        <w:ind w:left="720" w:hanging="720"/>
      </w:pPr>
      <w:bookmarkStart w:id="446" w:name="_ENREF_194"/>
      <w:r w:rsidRPr="00DF6785">
        <w:t xml:space="preserve">Padua, L., Padua, R., Aprile, I., Pasqualetti, P., Tonali, P., &amp; Italian, C. T. S. S. G. C. t. s. (2001). Multiperspective follow-up of untreated carpal tunnel syndrome: a multicenter study. </w:t>
      </w:r>
      <w:r w:rsidRPr="00DF6785">
        <w:rPr>
          <w:i/>
        </w:rPr>
        <w:t>Neurology, 56</w:t>
      </w:r>
      <w:r w:rsidRPr="00DF6785">
        <w:t xml:space="preserve">(11), 1459-1466. </w:t>
      </w:r>
      <w:bookmarkEnd w:id="446"/>
    </w:p>
    <w:p w:rsidR="00DF6785" w:rsidRPr="00DF6785" w:rsidRDefault="00DF6785" w:rsidP="00DF6785">
      <w:pPr>
        <w:pStyle w:val="EndNoteBibliography"/>
        <w:spacing w:after="360"/>
        <w:ind w:left="720" w:hanging="720"/>
      </w:pPr>
      <w:bookmarkStart w:id="447" w:name="_ENREF_195"/>
      <w:r w:rsidRPr="00DF6785">
        <w:t xml:space="preserve">Page, M. J., O'Connor, D., Pitt, V., &amp; Massy-Westropp, N. (2012). Exercise and mobilisation interventions for carpal tunnel syndrome. </w:t>
      </w:r>
      <w:r w:rsidRPr="00DF6785">
        <w:rPr>
          <w:i/>
        </w:rPr>
        <w:t>Cochrane Database Syst Rev</w:t>
      </w:r>
      <w:r w:rsidRPr="00DF6785">
        <w:t>(6), Cd009899. doi:10.1002/14651858.cd009899</w:t>
      </w:r>
      <w:bookmarkEnd w:id="447"/>
    </w:p>
    <w:p w:rsidR="00DF6785" w:rsidRPr="00DF6785" w:rsidRDefault="00DF6785" w:rsidP="00DF6785">
      <w:pPr>
        <w:pStyle w:val="EndNoteBibliography"/>
        <w:spacing w:after="360"/>
        <w:ind w:left="720" w:hanging="720"/>
      </w:pPr>
      <w:bookmarkStart w:id="448" w:name="_ENREF_196"/>
      <w:r w:rsidRPr="00DF6785">
        <w:lastRenderedPageBreak/>
        <w:t xml:space="preserve">Page, M. J., O'Connor, D., Pitt, V., &amp; Massy-Westropp, N. (2013). Therapeutic ultrasound for carpal tunnel syndrome. </w:t>
      </w:r>
      <w:r w:rsidRPr="00DF6785">
        <w:rPr>
          <w:i/>
        </w:rPr>
        <w:t>Cochrane Database Syst Rev</w:t>
      </w:r>
      <w:r w:rsidRPr="00DF6785">
        <w:t>(3), Cd009601. doi:10.1002/14651858.CD009601.pub2</w:t>
      </w:r>
      <w:bookmarkEnd w:id="448"/>
    </w:p>
    <w:p w:rsidR="00DF6785" w:rsidRPr="00DF6785" w:rsidRDefault="00DF6785" w:rsidP="00DF6785">
      <w:pPr>
        <w:pStyle w:val="EndNoteBibliography"/>
        <w:spacing w:after="360"/>
        <w:ind w:left="720" w:hanging="720"/>
      </w:pPr>
      <w:bookmarkStart w:id="449" w:name="_ENREF_197"/>
      <w:r w:rsidRPr="00DF6785">
        <w:t xml:space="preserve">Palmer, K. T., Harris, E. C., &amp; Coggon, D. (2007). Carpal tunnel syndrome and its relation to occupation: a systematic literature review. </w:t>
      </w:r>
      <w:r w:rsidRPr="00DF6785">
        <w:rPr>
          <w:i/>
        </w:rPr>
        <w:t>Occup Med (Lond), 57</w:t>
      </w:r>
      <w:r w:rsidRPr="00DF6785">
        <w:t>(1), 57-66. doi:10.1093/occmed/kql125</w:t>
      </w:r>
      <w:bookmarkEnd w:id="449"/>
    </w:p>
    <w:p w:rsidR="00DF6785" w:rsidRPr="00DF6785" w:rsidRDefault="00DF6785" w:rsidP="00DF6785">
      <w:pPr>
        <w:pStyle w:val="EndNoteBibliography"/>
        <w:spacing w:after="360"/>
        <w:ind w:left="720" w:hanging="720"/>
      </w:pPr>
      <w:bookmarkStart w:id="450" w:name="_ENREF_198"/>
      <w:r w:rsidRPr="00DF6785">
        <w:t xml:space="preserve">Paoloni, J. A., Murrell, G. A., Burch, R. M., &amp; Ang, R. Y. (2009). Randomised, double-blind, placebo-controlled clinical trial of a new topical glyceryl trinitrate patch for chronic lateral epicondylosis. </w:t>
      </w:r>
      <w:r w:rsidRPr="00DF6785">
        <w:rPr>
          <w:i/>
        </w:rPr>
        <w:t>Br J Sports Med, 43</w:t>
      </w:r>
      <w:r w:rsidRPr="00DF6785">
        <w:t>(4), 299-302. doi:10.1136/bjsm.2008.053108</w:t>
      </w:r>
      <w:bookmarkEnd w:id="450"/>
    </w:p>
    <w:p w:rsidR="00DF6785" w:rsidRPr="00DF6785" w:rsidRDefault="00DF6785" w:rsidP="00DF6785">
      <w:pPr>
        <w:pStyle w:val="EndNoteBibliography"/>
        <w:spacing w:after="360"/>
        <w:ind w:left="720" w:hanging="720"/>
      </w:pPr>
      <w:bookmarkStart w:id="451" w:name="_ENREF_199"/>
      <w:r w:rsidRPr="00DF6785">
        <w:t xml:space="preserve">Pattanittum, P., Turner, T., Green, S., &amp; Buchbinder, R. (2013). Non-steroidal anti-inflammatory drugs (NSAIDs) for treating lateral elbow pain in adults. </w:t>
      </w:r>
      <w:r w:rsidRPr="00DF6785">
        <w:rPr>
          <w:i/>
        </w:rPr>
        <w:t>Cochrane Database Syst Rev</w:t>
      </w:r>
      <w:r w:rsidRPr="00DF6785">
        <w:t>(5), CD003686. doi:10.1002/14651858.CD003686.pub2</w:t>
      </w:r>
      <w:bookmarkEnd w:id="451"/>
    </w:p>
    <w:p w:rsidR="00DF6785" w:rsidRPr="00DF6785" w:rsidRDefault="00DF6785" w:rsidP="00DF6785">
      <w:pPr>
        <w:pStyle w:val="EndNoteBibliography"/>
        <w:spacing w:after="360"/>
        <w:ind w:left="720" w:hanging="720"/>
      </w:pPr>
      <w:bookmarkStart w:id="452" w:name="_ENREF_200"/>
      <w:r w:rsidRPr="00DF6785">
        <w:t xml:space="preserve">Peerbooms, J. C., Sluimer, J., Bruijn, D. J., &amp; Gosens, T. (2010). Positive effect of an autologous platelet concentrate in lateral epicondylitis in a double-blind randomized controlled trial: platelet-rich plasma versus corticosteroid injection with a 1-year follow-up. </w:t>
      </w:r>
      <w:r w:rsidRPr="00DF6785">
        <w:rPr>
          <w:i/>
        </w:rPr>
        <w:t>Am J Sports Med, 38</w:t>
      </w:r>
      <w:r w:rsidRPr="00DF6785">
        <w:t>(2), 255-262. doi:10.1177/0363546509355445</w:t>
      </w:r>
      <w:bookmarkEnd w:id="452"/>
    </w:p>
    <w:p w:rsidR="00DF6785" w:rsidRPr="00DF6785" w:rsidRDefault="00DF6785" w:rsidP="00DF6785">
      <w:pPr>
        <w:pStyle w:val="EndNoteBibliography"/>
        <w:spacing w:after="360"/>
        <w:ind w:left="720" w:hanging="720"/>
      </w:pPr>
      <w:bookmarkStart w:id="453" w:name="_ENREF_201"/>
      <w:r w:rsidRPr="00DF6785">
        <w:t xml:space="preserve">Peters-Veluthamaningal, C., van der Windt, D. A., Winters, J. C., &amp; Meyboom-de Jong, B. (2009). Corticosteroid injection for de Quervain's tenosynovitis. </w:t>
      </w:r>
      <w:r w:rsidRPr="00DF6785">
        <w:rPr>
          <w:i/>
        </w:rPr>
        <w:t>Cochrane Database Syst Rev</w:t>
      </w:r>
      <w:r w:rsidRPr="00DF6785">
        <w:t>(3), Cd005616. doi:10.1002/14651858.CD005616.pub2</w:t>
      </w:r>
      <w:bookmarkEnd w:id="453"/>
    </w:p>
    <w:p w:rsidR="00DF6785" w:rsidRPr="00DF6785" w:rsidRDefault="00DF6785" w:rsidP="00DF6785">
      <w:pPr>
        <w:pStyle w:val="EndNoteBibliography"/>
        <w:spacing w:after="360"/>
        <w:ind w:left="720" w:hanging="720"/>
      </w:pPr>
      <w:bookmarkStart w:id="454" w:name="_ENREF_202"/>
      <w:r w:rsidRPr="00DF6785">
        <w:t xml:space="preserve">Peters-Veluthamaningal, C., Winters, J. C., Groenier, K. H., &amp; Meyboom-de Jong, B. (2010). Randomised controlled trial of local corticosteroid injections for carpal tunnel syndrome in general practice. </w:t>
      </w:r>
      <w:r w:rsidRPr="00DF6785">
        <w:rPr>
          <w:i/>
        </w:rPr>
        <w:t>BMC Fam Pract, 11</w:t>
      </w:r>
      <w:r w:rsidRPr="00DF6785">
        <w:t>, 54. doi:10.1186/1471-2296-11-54</w:t>
      </w:r>
      <w:bookmarkEnd w:id="454"/>
    </w:p>
    <w:p w:rsidR="00DF6785" w:rsidRPr="00DF6785" w:rsidRDefault="00DF6785" w:rsidP="00DF6785">
      <w:pPr>
        <w:pStyle w:val="EndNoteBibliography"/>
        <w:spacing w:after="360"/>
        <w:ind w:left="720" w:hanging="720"/>
      </w:pPr>
      <w:bookmarkStart w:id="455" w:name="_ENREF_203"/>
      <w:r w:rsidRPr="00DF6785">
        <w:t xml:space="preserve">Peters, S., Page, M. J., Coppieters, M. W., Ross, M., &amp; Johnston, V. (2013). Rehabilitation following carpal tunnel release. </w:t>
      </w:r>
      <w:r w:rsidRPr="00DF6785">
        <w:rPr>
          <w:i/>
        </w:rPr>
        <w:t>Cochrane Database Syst Rev</w:t>
      </w:r>
      <w:r w:rsidRPr="00DF6785">
        <w:t>(6), Cd004158. doi:10.1002/14651858.CD004158.pub2</w:t>
      </w:r>
      <w:bookmarkEnd w:id="455"/>
    </w:p>
    <w:p w:rsidR="00DF6785" w:rsidRPr="00DF6785" w:rsidRDefault="00DF6785" w:rsidP="00DF6785">
      <w:pPr>
        <w:pStyle w:val="EndNoteBibliography"/>
        <w:spacing w:after="360"/>
        <w:ind w:left="720" w:hanging="720"/>
      </w:pPr>
      <w:bookmarkStart w:id="456" w:name="_ENREF_204"/>
      <w:r w:rsidRPr="00DF6785">
        <w:t xml:space="preserve">Placzek, R., Drescher, W., Deuretzbacher, G., Hempfing, A., &amp; Meiss, A. L. (2007). Treatment of chronic radial epicondylitis with botulinum toxin A. A double-blind, placebo-controlled, randomized multicenter study. </w:t>
      </w:r>
      <w:r w:rsidRPr="00DF6785">
        <w:rPr>
          <w:i/>
        </w:rPr>
        <w:t>J Bone Joint Surg Am, 89</w:t>
      </w:r>
      <w:r w:rsidRPr="00DF6785">
        <w:t>(2), 255-260. doi:10.2106/JBJS.F.00401</w:t>
      </w:r>
      <w:bookmarkEnd w:id="456"/>
    </w:p>
    <w:p w:rsidR="00DF6785" w:rsidRPr="00DF6785" w:rsidRDefault="00DF6785" w:rsidP="00DF6785">
      <w:pPr>
        <w:pStyle w:val="EndNoteBibliography"/>
        <w:spacing w:after="360"/>
        <w:ind w:left="720" w:hanging="720"/>
      </w:pPr>
      <w:bookmarkStart w:id="457" w:name="_ENREF_205"/>
      <w:r w:rsidRPr="00DF6785">
        <w:lastRenderedPageBreak/>
        <w:t xml:space="preserve">Plastino, M., Fava, A., Carmela, C., De Bartolo, M., Ermio, C., Cristiano, D., . . . Bosco, D. (2011). Insulin resistance increases risk of carpal tunnel syndrome: a case-control study. </w:t>
      </w:r>
      <w:r w:rsidRPr="00DF6785">
        <w:rPr>
          <w:i/>
        </w:rPr>
        <w:t>J Peripher Nerv Syst, 16</w:t>
      </w:r>
      <w:r w:rsidRPr="00DF6785">
        <w:t>(3), 186-190. doi:10.1111/j.1529-8027.2011.00344.x</w:t>
      </w:r>
      <w:bookmarkEnd w:id="457"/>
    </w:p>
    <w:p w:rsidR="00DF6785" w:rsidRPr="00DF6785" w:rsidRDefault="00DF6785" w:rsidP="00DF6785">
      <w:pPr>
        <w:pStyle w:val="EndNoteBibliography"/>
        <w:spacing w:after="360"/>
        <w:ind w:left="720" w:hanging="720"/>
      </w:pPr>
      <w:bookmarkStart w:id="458" w:name="_ENREF_206"/>
      <w:r w:rsidRPr="00DF6785">
        <w:t xml:space="preserve">Pomerance, J., &amp; Fine, I. (2007). Outcomes of carpal tunnel surgery with and without supervised postoperative therapy. </w:t>
      </w:r>
      <w:r w:rsidRPr="00DF6785">
        <w:rPr>
          <w:i/>
        </w:rPr>
        <w:t>J Hand Surg Am, 32</w:t>
      </w:r>
      <w:r w:rsidRPr="00DF6785">
        <w:t>(8), 1159-1163; discussion 1164-1155. doi:10.1016/j.jhsa.2007.05.001</w:t>
      </w:r>
      <w:bookmarkEnd w:id="458"/>
    </w:p>
    <w:p w:rsidR="00DF6785" w:rsidRPr="00DF6785" w:rsidRDefault="00DF6785" w:rsidP="00DF6785">
      <w:pPr>
        <w:pStyle w:val="EndNoteBibliography"/>
        <w:spacing w:after="360"/>
        <w:ind w:left="720" w:hanging="720"/>
      </w:pPr>
      <w:bookmarkStart w:id="459" w:name="_ENREF_207"/>
      <w:r w:rsidRPr="00DF6785">
        <w:t xml:space="preserve">Pomerance, J., Zurakowski, D., &amp; Fine, I. (2009). The cost-effectiveness of nonsurgical versus surgical treatment for carpal tunnel syndrome. </w:t>
      </w:r>
      <w:r w:rsidRPr="00DF6785">
        <w:rPr>
          <w:i/>
        </w:rPr>
        <w:t>J Hand Surg Am, 34</w:t>
      </w:r>
      <w:r w:rsidRPr="00DF6785">
        <w:t>(7), 1193-1200. doi:10.1016/j.jhsa.2009.04.034</w:t>
      </w:r>
      <w:bookmarkEnd w:id="459"/>
    </w:p>
    <w:p w:rsidR="00DF6785" w:rsidRPr="00DF6785" w:rsidRDefault="00DF6785" w:rsidP="00DF6785">
      <w:pPr>
        <w:pStyle w:val="EndNoteBibliography"/>
        <w:spacing w:after="360"/>
        <w:ind w:left="720" w:hanging="720"/>
      </w:pPr>
      <w:bookmarkStart w:id="460" w:name="_ENREF_208"/>
      <w:r w:rsidRPr="00DF6785">
        <w:t xml:space="preserve">Pope, D. P., Silman, A. J., Cherry, N. M., Pritchard, C., &amp; Macfarlane, G. J. (1998). Validity of a self-completed questionnaire measuring the physical demands of work. </w:t>
      </w:r>
      <w:r w:rsidRPr="00DF6785">
        <w:rPr>
          <w:i/>
        </w:rPr>
        <w:t>Scand J Work Environ Health, 24</w:t>
      </w:r>
      <w:r w:rsidRPr="00DF6785">
        <w:t xml:space="preserve">(5), 376-385. </w:t>
      </w:r>
      <w:bookmarkEnd w:id="460"/>
    </w:p>
    <w:p w:rsidR="00DF6785" w:rsidRPr="00DF6785" w:rsidRDefault="00DF6785" w:rsidP="00DF6785">
      <w:pPr>
        <w:pStyle w:val="EndNoteBibliography"/>
        <w:spacing w:after="360"/>
        <w:ind w:left="720" w:hanging="720"/>
      </w:pPr>
      <w:bookmarkStart w:id="461" w:name="_ENREF_209"/>
      <w:r w:rsidRPr="00DF6785">
        <w:t xml:space="preserve">Pourmemari, M. H., &amp; Shiri, R. (2016). Diabetes as a risk factor for carpal tunnel syndrome: a systematic review and meta-analysis. </w:t>
      </w:r>
      <w:r w:rsidRPr="00DF6785">
        <w:rPr>
          <w:i/>
        </w:rPr>
        <w:t>Diabet Med, 33</w:t>
      </w:r>
      <w:r w:rsidRPr="00DF6785">
        <w:t>(1), 10-16. doi:10.1111/dme.12855</w:t>
      </w:r>
      <w:bookmarkEnd w:id="461"/>
    </w:p>
    <w:p w:rsidR="00DF6785" w:rsidRPr="00DF6785" w:rsidRDefault="00DF6785" w:rsidP="00DF6785">
      <w:pPr>
        <w:pStyle w:val="EndNoteBibliography"/>
        <w:spacing w:after="360"/>
        <w:ind w:left="720" w:hanging="720"/>
      </w:pPr>
      <w:bookmarkStart w:id="462" w:name="_ENREF_210"/>
      <w:r w:rsidRPr="00DF6785">
        <w:t xml:space="preserve">Prosser, R., Hancock, M. J., Nicholson, L., Merry, C., Thorley, F., &amp; Wheen, D. (2014). Rigid versus semi-rigid orthotic use following TMC arthroplasty: a randomized controlled trial. </w:t>
      </w:r>
      <w:r w:rsidRPr="00DF6785">
        <w:rPr>
          <w:i/>
        </w:rPr>
        <w:t>J Hand Ther, 27</w:t>
      </w:r>
      <w:r w:rsidRPr="00DF6785">
        <w:t>(4), 265-270; quiz 271. doi:10.1016/j.jht.2014.06.002</w:t>
      </w:r>
      <w:bookmarkEnd w:id="462"/>
    </w:p>
    <w:p w:rsidR="00DF6785" w:rsidRPr="00DF6785" w:rsidRDefault="00DF6785" w:rsidP="00DF6785">
      <w:pPr>
        <w:pStyle w:val="EndNoteBibliography"/>
        <w:spacing w:after="360"/>
        <w:ind w:left="720" w:hanging="720"/>
      </w:pPr>
      <w:bookmarkStart w:id="463" w:name="_ENREF_211"/>
      <w:r w:rsidRPr="00DF6785">
        <w:t xml:space="preserve">Punnett, L. (1998). Ergonomic stressors and upper extremity disorders in vehicle manufacturing: cross sectional exposure-response trends. </w:t>
      </w:r>
      <w:r w:rsidRPr="00DF6785">
        <w:rPr>
          <w:i/>
        </w:rPr>
        <w:t>Occup Environ Med, 55</w:t>
      </w:r>
      <w:r w:rsidRPr="00DF6785">
        <w:t xml:space="preserve">(6), 414-420. </w:t>
      </w:r>
      <w:bookmarkEnd w:id="463"/>
    </w:p>
    <w:p w:rsidR="00DF6785" w:rsidRPr="00DF6785" w:rsidRDefault="00DF6785" w:rsidP="00DF6785">
      <w:pPr>
        <w:pStyle w:val="EndNoteBibliography"/>
        <w:spacing w:after="360"/>
        <w:ind w:left="720" w:hanging="720"/>
      </w:pPr>
      <w:bookmarkStart w:id="464" w:name="_ENREF_212"/>
      <w:r w:rsidRPr="00DF6785">
        <w:t xml:space="preserve">Punnett, L., Gold, J., Katz, J. N., Gore, R., &amp; Wegman, D. H. (2004). Ergonomic stressors and upper extremity musculoskeletal disorders in automobile manufacturing: a one year follow up study. </w:t>
      </w:r>
      <w:r w:rsidRPr="00DF6785">
        <w:rPr>
          <w:i/>
        </w:rPr>
        <w:t>Occup Environ Med, 61</w:t>
      </w:r>
      <w:r w:rsidRPr="00DF6785">
        <w:t>(8), 668-674. doi:10.1136/oem.2003.008979</w:t>
      </w:r>
      <w:bookmarkEnd w:id="464"/>
    </w:p>
    <w:p w:rsidR="00DF6785" w:rsidRPr="00DF6785" w:rsidRDefault="00DF6785" w:rsidP="00DF6785">
      <w:pPr>
        <w:pStyle w:val="EndNoteBibliography"/>
        <w:spacing w:after="360"/>
        <w:ind w:left="720" w:hanging="720"/>
      </w:pPr>
      <w:bookmarkStart w:id="465" w:name="_ENREF_213"/>
      <w:r w:rsidRPr="00DF6785">
        <w:t xml:space="preserve">Rabago, D., Best, T. M., Zgierska, A. E., Zeisig, E., Ryan, M., &amp; Crane, D. (2009). A systematic review of four injection therapies for lateral epicondylosis: prolotherapy, polidocanol, whole blood and platelet-rich plasma. </w:t>
      </w:r>
      <w:r w:rsidRPr="00DF6785">
        <w:rPr>
          <w:i/>
        </w:rPr>
        <w:t>Br J Sports Med, 43</w:t>
      </w:r>
      <w:r w:rsidRPr="00DF6785">
        <w:t>(7), 471-481. doi:10.1136/bjsm.2008.052761</w:t>
      </w:r>
      <w:bookmarkEnd w:id="465"/>
    </w:p>
    <w:p w:rsidR="00DF6785" w:rsidRPr="00DF6785" w:rsidRDefault="00DF6785" w:rsidP="00DF6785">
      <w:pPr>
        <w:pStyle w:val="EndNoteBibliography"/>
        <w:spacing w:after="360"/>
        <w:ind w:left="720" w:hanging="720"/>
      </w:pPr>
      <w:bookmarkStart w:id="466" w:name="_ENREF_214"/>
      <w:r w:rsidRPr="00DF6785">
        <w:t xml:space="preserve">Ramchurn, N., Mashamba, C., Leitch, E., Arutchelvam, V., Narayanan, K., Weaver, J., . . . Kelly, C. (2009). Upper limb musculoskeletal abnormalities and poor metabolic control in diabetes. </w:t>
      </w:r>
      <w:r w:rsidRPr="00DF6785">
        <w:rPr>
          <w:i/>
        </w:rPr>
        <w:t>Eur J Intern Med, 20</w:t>
      </w:r>
      <w:r w:rsidRPr="00DF6785">
        <w:t>(7), 718-721. doi:10.1016/j.ejim.2009.08.001</w:t>
      </w:r>
      <w:bookmarkEnd w:id="466"/>
    </w:p>
    <w:p w:rsidR="00DF6785" w:rsidRPr="00DF6785" w:rsidRDefault="00DF6785" w:rsidP="00DF6785">
      <w:pPr>
        <w:pStyle w:val="EndNoteBibliography"/>
        <w:spacing w:after="360"/>
        <w:ind w:left="720" w:hanging="720"/>
      </w:pPr>
      <w:bookmarkStart w:id="467" w:name="_ENREF_215"/>
      <w:r w:rsidRPr="00DF6785">
        <w:t xml:space="preserve">Rannou, F., Dimet, J., Boutron, I., Baron, G., Fayad, F., Mace, Y., . . . Poiraudeau, S. (2009). Splint for base-of-thumb osteoarthritis: a randomized trial. </w:t>
      </w:r>
      <w:r w:rsidRPr="00DF6785">
        <w:rPr>
          <w:i/>
        </w:rPr>
        <w:t>Ann Intern Med, 150</w:t>
      </w:r>
      <w:r w:rsidRPr="00DF6785">
        <w:t xml:space="preserve">(10), 661-669. </w:t>
      </w:r>
      <w:bookmarkEnd w:id="467"/>
    </w:p>
    <w:p w:rsidR="00DF6785" w:rsidRPr="00DF6785" w:rsidRDefault="00DF6785" w:rsidP="00DF6785">
      <w:pPr>
        <w:pStyle w:val="EndNoteBibliography"/>
        <w:spacing w:after="360"/>
        <w:ind w:left="720" w:hanging="720"/>
      </w:pPr>
      <w:bookmarkStart w:id="468" w:name="_ENREF_216"/>
      <w:r w:rsidRPr="00DF6785">
        <w:lastRenderedPageBreak/>
        <w:t xml:space="preserve">Rempel, D. M., Keir, P. J., &amp; Bach, J. M. (2008). Effect of wrist posture on carpal tunnel pressure while typing. </w:t>
      </w:r>
      <w:r w:rsidRPr="00DF6785">
        <w:rPr>
          <w:i/>
        </w:rPr>
        <w:t>J Orthop Res, 26</w:t>
      </w:r>
      <w:r w:rsidRPr="00DF6785">
        <w:t>(9), 1269-1273. doi:10.1002/jor.20599</w:t>
      </w:r>
      <w:bookmarkEnd w:id="468"/>
    </w:p>
    <w:p w:rsidR="00DF6785" w:rsidRPr="00DF6785" w:rsidRDefault="00DF6785" w:rsidP="00DF6785">
      <w:pPr>
        <w:pStyle w:val="EndNoteBibliography"/>
        <w:spacing w:after="360"/>
        <w:ind w:left="720" w:hanging="720"/>
      </w:pPr>
      <w:bookmarkStart w:id="469" w:name="_ENREF_217"/>
      <w:r w:rsidRPr="00DF6785">
        <w:t xml:space="preserve">Ritting, A. W., Leger, R., O'Malley, M. P., Mogielnicki, H., Tucker, R., &amp; Rodner, C. M. (2012). Duration of postoperative dressing after mini-open carpal tunnel release: a prospective, randomized trial. </w:t>
      </w:r>
      <w:r w:rsidRPr="00DF6785">
        <w:rPr>
          <w:i/>
        </w:rPr>
        <w:t>J Hand Surg Am, 37</w:t>
      </w:r>
      <w:r w:rsidRPr="00DF6785">
        <w:t>(1), 3-8. doi:10.1016/j.jhsa.2011.10.011</w:t>
      </w:r>
      <w:bookmarkEnd w:id="469"/>
    </w:p>
    <w:p w:rsidR="00DF6785" w:rsidRPr="00DF6785" w:rsidRDefault="00DF6785" w:rsidP="00DF6785">
      <w:pPr>
        <w:pStyle w:val="EndNoteBibliography"/>
        <w:spacing w:after="360"/>
        <w:ind w:left="720" w:hanging="720"/>
      </w:pPr>
      <w:bookmarkStart w:id="470" w:name="_ENREF_218"/>
      <w:r w:rsidRPr="00DF6785">
        <w:t xml:space="preserve">Rompe, J. D. (2004). Repetitive Low-Energy Shock Wave Treatment for Chronic Lateral Epicondylitis in Tennis Players. </w:t>
      </w:r>
      <w:r w:rsidRPr="00DF6785">
        <w:rPr>
          <w:i/>
        </w:rPr>
        <w:t>American Journal of Sports Medicine, 32</w:t>
      </w:r>
      <w:r w:rsidRPr="00DF6785">
        <w:t>(3), 734-743. doi:10.1177/0363546503261697</w:t>
      </w:r>
      <w:bookmarkEnd w:id="470"/>
    </w:p>
    <w:p w:rsidR="00DF6785" w:rsidRPr="00DF6785" w:rsidRDefault="00DF6785" w:rsidP="00DF6785">
      <w:pPr>
        <w:pStyle w:val="EndNoteBibliography"/>
        <w:spacing w:after="360"/>
        <w:ind w:left="720" w:hanging="720"/>
      </w:pPr>
      <w:bookmarkStart w:id="471" w:name="_ENREF_219"/>
      <w:r w:rsidRPr="00DF6785">
        <w:t xml:space="preserve">Roquelaure, Y., Ha, C., Leclerc, A., Touranchet, A., Sauteron, M., Melchior, M., . . . Goldberg, M. (2006). Epidemiologic surveillance of upper-extremity musculoskeletal disorders in the working population. </w:t>
      </w:r>
      <w:r w:rsidRPr="00DF6785">
        <w:rPr>
          <w:i/>
        </w:rPr>
        <w:t>Arthritis Rheum, 55</w:t>
      </w:r>
      <w:r w:rsidRPr="00DF6785">
        <w:t>(5), 765-778. doi:10.1002/art.22222</w:t>
      </w:r>
      <w:bookmarkEnd w:id="471"/>
    </w:p>
    <w:p w:rsidR="00DF6785" w:rsidRPr="00DF6785" w:rsidRDefault="00DF6785" w:rsidP="00DF6785">
      <w:pPr>
        <w:pStyle w:val="EndNoteBibliography"/>
        <w:spacing w:after="360"/>
        <w:ind w:left="720" w:hanging="720"/>
      </w:pPr>
      <w:bookmarkStart w:id="472" w:name="_ENREF_220"/>
      <w:r w:rsidRPr="00DF6785">
        <w:t xml:space="preserve">Roquelaure, Y., Ha, C., Rouillon, C., Fouquet, N., Leclerc, A., Descatha, A., . . . Members of Occupational Health Services of the Pays de la Loire, R. (2009). Risk factors for upper-extremity musculoskeletal disorders in the working population. </w:t>
      </w:r>
      <w:r w:rsidRPr="00DF6785">
        <w:rPr>
          <w:i/>
        </w:rPr>
        <w:t>Arthritis Rheum, 61</w:t>
      </w:r>
      <w:r w:rsidRPr="00DF6785">
        <w:t>(10), 1425-1434. doi:10.1002/art.24740</w:t>
      </w:r>
      <w:bookmarkEnd w:id="472"/>
    </w:p>
    <w:p w:rsidR="00DF6785" w:rsidRPr="00DF6785" w:rsidRDefault="00DF6785" w:rsidP="00DF6785">
      <w:pPr>
        <w:pStyle w:val="EndNoteBibliography"/>
        <w:spacing w:after="360"/>
        <w:ind w:left="720" w:hanging="720"/>
      </w:pPr>
      <w:bookmarkStart w:id="473" w:name="_ENREF_221"/>
      <w:r w:rsidRPr="00DF6785">
        <w:t xml:space="preserve">Roquelaure, Y., Mariel, J., Dano, C., Fanello, S., &amp; Penneau-Fontbonne, D. (2001). Prevalence, incidence and risk factors of carpal tunnel syndrome in a large footwear factory. </w:t>
      </w:r>
      <w:r w:rsidRPr="00DF6785">
        <w:rPr>
          <w:i/>
        </w:rPr>
        <w:t>Int J Occup Med Environ Health, 14</w:t>
      </w:r>
      <w:r w:rsidRPr="00DF6785">
        <w:t xml:space="preserve">(4), 357-367. </w:t>
      </w:r>
      <w:bookmarkEnd w:id="473"/>
    </w:p>
    <w:p w:rsidR="00DF6785" w:rsidRPr="00DF6785" w:rsidRDefault="00DF6785" w:rsidP="00DF6785">
      <w:pPr>
        <w:pStyle w:val="EndNoteBibliography"/>
        <w:spacing w:after="360"/>
        <w:ind w:left="720" w:hanging="720"/>
      </w:pPr>
      <w:bookmarkStart w:id="474" w:name="_ENREF_222"/>
      <w:r w:rsidRPr="00DF6785">
        <w:t xml:space="preserve">Roquelaure, Y., Mariel, J., Fanello, S., Boissiere, J. C., Chiron, H., Dano, C., . . . Penneau-Fontbonne, D. (2002). Active epidemiological surveillance of musculoskeletal disorders in a shoe factory. </w:t>
      </w:r>
      <w:r w:rsidRPr="00DF6785">
        <w:rPr>
          <w:i/>
        </w:rPr>
        <w:t>Occup Environ Med, 59</w:t>
      </w:r>
      <w:r w:rsidRPr="00DF6785">
        <w:t xml:space="preserve">(7), 452-458. </w:t>
      </w:r>
      <w:bookmarkEnd w:id="474"/>
    </w:p>
    <w:p w:rsidR="00DF6785" w:rsidRPr="00DF6785" w:rsidRDefault="00DF6785" w:rsidP="00DF6785">
      <w:pPr>
        <w:pStyle w:val="EndNoteBibliography"/>
        <w:spacing w:after="360"/>
        <w:ind w:left="720" w:hanging="720"/>
      </w:pPr>
      <w:bookmarkStart w:id="475" w:name="_ENREF_223"/>
      <w:r w:rsidRPr="00DF6785">
        <w:t xml:space="preserve">Roquelaure, Y., Mechali, S., Dano, C., Fanello, S., Benetti, F., Bureau, D., . . . Penneau-Fontbonne, D. (1997). Occupational and personal risk factors for carpal tunnel syndrome in industrial workers. </w:t>
      </w:r>
      <w:r w:rsidRPr="00DF6785">
        <w:rPr>
          <w:i/>
        </w:rPr>
        <w:t>Scand J Work Environ Health, 23</w:t>
      </w:r>
      <w:r w:rsidRPr="00DF6785">
        <w:t xml:space="preserve">(5), 364-369. </w:t>
      </w:r>
      <w:bookmarkEnd w:id="475"/>
    </w:p>
    <w:p w:rsidR="00DF6785" w:rsidRPr="00DF6785" w:rsidRDefault="00DF6785" w:rsidP="00DF6785">
      <w:pPr>
        <w:pStyle w:val="EndNoteBibliography"/>
        <w:spacing w:after="360"/>
        <w:ind w:left="720" w:hanging="720"/>
      </w:pPr>
      <w:bookmarkStart w:id="476" w:name="_ENREF_224"/>
      <w:r w:rsidRPr="00DF6785">
        <w:t xml:space="preserve">Roquelaure, Y., Raimbeau, G., Dano, C., Martin, Y. H., Pelier-Cady, M. C., Mechali, S., . . . Penneau-Fontbonne, D. (2000). Occupational risk factors for radial tunnel syndrome in industrial workers. </w:t>
      </w:r>
      <w:r w:rsidRPr="00DF6785">
        <w:rPr>
          <w:i/>
        </w:rPr>
        <w:t>Scand J Work Environ Health, 26</w:t>
      </w:r>
      <w:r w:rsidRPr="00DF6785">
        <w:t xml:space="preserve">(6), 507-513. </w:t>
      </w:r>
      <w:bookmarkEnd w:id="476"/>
    </w:p>
    <w:p w:rsidR="00DF6785" w:rsidRPr="00DF6785" w:rsidRDefault="00DF6785" w:rsidP="00DF6785">
      <w:pPr>
        <w:pStyle w:val="EndNoteBibliography"/>
        <w:spacing w:after="360"/>
        <w:ind w:left="720" w:hanging="720"/>
      </w:pPr>
      <w:bookmarkStart w:id="477" w:name="_ENREF_225"/>
      <w:r w:rsidRPr="00DF6785">
        <w:t xml:space="preserve">Roux, C., Fontas, E., Breuil, V., Brocq, O., Albert, C., &amp; Euller-Ziegler, L. (2007). Injection of intra-articular sodium hyaluronidate (Sinovial) into the carpometacarpal joint of the thumb (CMC1) in osteoarthritis. A prospective evaluation of efficacy. </w:t>
      </w:r>
      <w:r w:rsidRPr="00DF6785">
        <w:rPr>
          <w:i/>
        </w:rPr>
        <w:t>Joint Bone Spine, 74</w:t>
      </w:r>
      <w:r w:rsidRPr="00DF6785">
        <w:t>(4), 368-372. doi:10.1016/j.jbspin.2006.08.008</w:t>
      </w:r>
      <w:bookmarkEnd w:id="477"/>
    </w:p>
    <w:p w:rsidR="00DF6785" w:rsidRPr="00DF6785" w:rsidRDefault="00DF6785" w:rsidP="00DF6785">
      <w:pPr>
        <w:pStyle w:val="EndNoteBibliography"/>
        <w:spacing w:after="360"/>
        <w:ind w:left="720" w:hanging="720"/>
      </w:pPr>
      <w:bookmarkStart w:id="478" w:name="_ENREF_226"/>
      <w:r w:rsidRPr="00DF6785">
        <w:lastRenderedPageBreak/>
        <w:t xml:space="preserve">Salem, H. M., &amp; Davis, T. R. (2014). Degenerative change at the pseudarthrosis after trapeziectomy at 6-year followup. </w:t>
      </w:r>
      <w:r w:rsidRPr="00DF6785">
        <w:rPr>
          <w:i/>
        </w:rPr>
        <w:t>Clin Orthop Relat Res, 472</w:t>
      </w:r>
      <w:r w:rsidRPr="00DF6785">
        <w:t>(4), 1160-1165. doi:10.1007/s11999-013-2956-0</w:t>
      </w:r>
      <w:bookmarkEnd w:id="478"/>
    </w:p>
    <w:p w:rsidR="00DF6785" w:rsidRPr="00DF6785" w:rsidRDefault="00DF6785" w:rsidP="00DF6785">
      <w:pPr>
        <w:pStyle w:val="EndNoteBibliography"/>
        <w:spacing w:after="360"/>
        <w:ind w:left="720" w:hanging="720"/>
      </w:pPr>
      <w:bookmarkStart w:id="479" w:name="_ENREF_227"/>
      <w:r w:rsidRPr="00DF6785">
        <w:t xml:space="preserve">Sandin, K. J., Asch, S. M., Jablecki, C. K., Kilmer, D. D., &amp; Nuckols, T. K. (2010). Clinical quality measures for electrodiagnosis in suspected carpal tunnel syndrome. </w:t>
      </w:r>
      <w:r w:rsidRPr="00DF6785">
        <w:rPr>
          <w:i/>
        </w:rPr>
        <w:t>Muscle Nerve, 41</w:t>
      </w:r>
      <w:r w:rsidRPr="00DF6785">
        <w:t>(4), 444-452. doi:10.1002/mus.21617</w:t>
      </w:r>
      <w:bookmarkEnd w:id="479"/>
    </w:p>
    <w:p w:rsidR="00DF6785" w:rsidRPr="00DF6785" w:rsidRDefault="00DF6785" w:rsidP="00DF6785">
      <w:pPr>
        <w:pStyle w:val="EndNoteBibliography"/>
        <w:spacing w:after="360"/>
        <w:ind w:left="720" w:hanging="720"/>
      </w:pPr>
      <w:bookmarkStart w:id="480" w:name="_ENREF_228"/>
      <w:r w:rsidRPr="00DF6785">
        <w:t xml:space="preserve">Schmid, A. B., Kubler, P. A., Johnston, V., &amp; Coppieters, M. W. (2015). A vertical mouse and ergonomic mouse pads alter wrist position but do not reduce carpal tunnel pressure in patients with carpal tunnel syndrome. </w:t>
      </w:r>
      <w:r w:rsidRPr="00DF6785">
        <w:rPr>
          <w:i/>
        </w:rPr>
        <w:t>Appl Ergon, 47</w:t>
      </w:r>
      <w:r w:rsidRPr="00DF6785">
        <w:t>, 151-156. doi:10.1016/j.apergo.2014.08.020</w:t>
      </w:r>
      <w:bookmarkEnd w:id="480"/>
    </w:p>
    <w:p w:rsidR="00DF6785" w:rsidRPr="00DF6785" w:rsidRDefault="00DF6785" w:rsidP="00DF6785">
      <w:pPr>
        <w:pStyle w:val="EndNoteBibliography"/>
        <w:spacing w:after="360"/>
        <w:ind w:left="720" w:hanging="720"/>
      </w:pPr>
      <w:bookmarkStart w:id="481" w:name="_ENREF_229"/>
      <w:r w:rsidRPr="00DF6785">
        <w:t xml:space="preserve">Scholz, J., Mannion, R. J., Hord, D. E., Griffin, R. S., Rawal, B., Zheng, H., . . . Woolf, C. J. (2009). A novel tool for the assessment of pain: validation in low back pain. </w:t>
      </w:r>
      <w:r w:rsidRPr="00DF6785">
        <w:rPr>
          <w:i/>
        </w:rPr>
        <w:t>PLoS Med, 6</w:t>
      </w:r>
      <w:r w:rsidRPr="00DF6785">
        <w:t>(4), e1000047. doi:10.1371/journal.pmed.1000047</w:t>
      </w:r>
      <w:bookmarkEnd w:id="481"/>
    </w:p>
    <w:p w:rsidR="00DF6785" w:rsidRPr="00DF6785" w:rsidRDefault="00DF6785" w:rsidP="00DF6785">
      <w:pPr>
        <w:pStyle w:val="EndNoteBibliography"/>
        <w:spacing w:after="360"/>
        <w:ind w:left="720" w:hanging="720"/>
      </w:pPr>
      <w:bookmarkStart w:id="482" w:name="_ENREF_230"/>
      <w:r w:rsidRPr="00DF6785">
        <w:t xml:space="preserve">Schrijver, H. M., Gerritsen, A. A., Strijers, R. L., Uitdehaag, B. M., Scholten, R. J., de Vet, H. C., &amp; Bouter, L. M. (2005). Correlating nerve conduction studies and clinical outcome measures on carpal tunnel syndrome: lessons from a randomized controlled trial. </w:t>
      </w:r>
      <w:r w:rsidRPr="00DF6785">
        <w:rPr>
          <w:i/>
        </w:rPr>
        <w:t>J Clin Neurophysiol, 22</w:t>
      </w:r>
      <w:r w:rsidRPr="00DF6785">
        <w:t xml:space="preserve">(3), 216-221. </w:t>
      </w:r>
      <w:bookmarkEnd w:id="482"/>
    </w:p>
    <w:p w:rsidR="00DF6785" w:rsidRPr="00DF6785" w:rsidRDefault="00DF6785" w:rsidP="00DF6785">
      <w:pPr>
        <w:pStyle w:val="EndNoteBibliography"/>
        <w:spacing w:after="360"/>
        <w:ind w:left="720" w:hanging="720"/>
      </w:pPr>
      <w:bookmarkStart w:id="483" w:name="_ENREF_231"/>
      <w:r w:rsidRPr="00DF6785">
        <w:t xml:space="preserve">Schwartz, C. E., &amp; Finkelstein, J. A. (2009). Understanding inconsistencies in patient-reported outcomes after spine treatment: response shift phenomena. </w:t>
      </w:r>
      <w:r w:rsidRPr="00DF6785">
        <w:rPr>
          <w:i/>
        </w:rPr>
        <w:t>Spine J, 9</w:t>
      </w:r>
      <w:r w:rsidRPr="00DF6785">
        <w:t>(12), 1039-1045. doi:10.1016/j.spinee.2009.05.010</w:t>
      </w:r>
      <w:bookmarkEnd w:id="483"/>
    </w:p>
    <w:p w:rsidR="00DF6785" w:rsidRPr="00DF6785" w:rsidRDefault="00DF6785" w:rsidP="00DF6785">
      <w:pPr>
        <w:pStyle w:val="EndNoteBibliography"/>
        <w:spacing w:after="360"/>
        <w:ind w:left="720" w:hanging="720"/>
      </w:pPr>
      <w:bookmarkStart w:id="484" w:name="_ENREF_232"/>
      <w:r w:rsidRPr="00DF6785">
        <w:t xml:space="preserve">Shakeel, H., &amp; Ahmad, T. S. (2012). Steroid injection versus NSAID injection for trigger finger: a comparative study of early outcomes. </w:t>
      </w:r>
      <w:r w:rsidRPr="00DF6785">
        <w:rPr>
          <w:i/>
        </w:rPr>
        <w:t>J Hand Surg Am, 37</w:t>
      </w:r>
      <w:r w:rsidRPr="00DF6785">
        <w:t>(7), 1319-1323. doi:10.1016/j.jhsa.2012.03.040</w:t>
      </w:r>
      <w:bookmarkEnd w:id="484"/>
    </w:p>
    <w:p w:rsidR="00DF6785" w:rsidRPr="00DF6785" w:rsidRDefault="00DF6785" w:rsidP="00DF6785">
      <w:pPr>
        <w:pStyle w:val="EndNoteBibliography"/>
        <w:spacing w:after="360"/>
        <w:ind w:left="720" w:hanging="720"/>
      </w:pPr>
      <w:bookmarkStart w:id="485" w:name="_ENREF_233"/>
      <w:r w:rsidRPr="00DF6785">
        <w:t xml:space="preserve">Shi, Q., &amp; MacDermid, J. C. (2011). Is surgical intervention more effective than non-surgical treatment for carpal tunnel syndrome? A systematic review. </w:t>
      </w:r>
      <w:r w:rsidRPr="00DF6785">
        <w:rPr>
          <w:i/>
        </w:rPr>
        <w:t>J Orthop Surg Res, 6</w:t>
      </w:r>
      <w:r w:rsidRPr="00DF6785">
        <w:t>, 17. doi:10.1186/1749-799x-6-17</w:t>
      </w:r>
      <w:bookmarkEnd w:id="485"/>
    </w:p>
    <w:p w:rsidR="00DF6785" w:rsidRPr="00DF6785" w:rsidRDefault="00DF6785" w:rsidP="00DF6785">
      <w:pPr>
        <w:pStyle w:val="EndNoteBibliography"/>
        <w:spacing w:after="360"/>
        <w:ind w:left="720" w:hanging="720"/>
      </w:pPr>
      <w:bookmarkStart w:id="486" w:name="_ENREF_234"/>
      <w:r w:rsidRPr="00DF6785">
        <w:t xml:space="preserve">Shi, Q., MacDermid, J. C., Santaguida, P. L., &amp; Kyu, H. H. (2011). Predictors of surgical outcomes following anterior transposition of ulnar nerve for cubital tunnel syndrome: a systematic review. </w:t>
      </w:r>
      <w:r w:rsidRPr="00DF6785">
        <w:rPr>
          <w:i/>
        </w:rPr>
        <w:t>J Hand Surg Am, 36</w:t>
      </w:r>
      <w:r w:rsidRPr="00DF6785">
        <w:t>(12), 1996-2001.e1991-1996. doi:10.1016/j.jhsa.2011.09.024</w:t>
      </w:r>
      <w:bookmarkEnd w:id="486"/>
    </w:p>
    <w:p w:rsidR="00DF6785" w:rsidRPr="00DF6785" w:rsidRDefault="00DF6785" w:rsidP="00DF6785">
      <w:pPr>
        <w:pStyle w:val="EndNoteBibliography"/>
        <w:spacing w:after="360"/>
        <w:ind w:left="720" w:hanging="720"/>
      </w:pPr>
      <w:bookmarkStart w:id="487" w:name="_ENREF_235"/>
      <w:r w:rsidRPr="00DF6785">
        <w:t xml:space="preserve">Shilling, A. M., &amp; Raphael, J. (2008). Diabetes, hyperglycemia, and infections. </w:t>
      </w:r>
      <w:r w:rsidRPr="00DF6785">
        <w:rPr>
          <w:i/>
        </w:rPr>
        <w:t>Best Pract Res Clin Anaesthesiol, 22</w:t>
      </w:r>
      <w:r w:rsidRPr="00DF6785">
        <w:t xml:space="preserve">(3), 519-535. </w:t>
      </w:r>
      <w:bookmarkEnd w:id="487"/>
    </w:p>
    <w:p w:rsidR="00DF6785" w:rsidRPr="00DF6785" w:rsidRDefault="00DF6785" w:rsidP="00DF6785">
      <w:pPr>
        <w:pStyle w:val="EndNoteBibliography"/>
        <w:spacing w:after="360"/>
        <w:ind w:left="720" w:hanging="720"/>
      </w:pPr>
      <w:bookmarkStart w:id="488" w:name="_ENREF_236"/>
      <w:r w:rsidRPr="00DF6785">
        <w:lastRenderedPageBreak/>
        <w:t xml:space="preserve">Shin, E. K., &amp; Osterman, A. L. (2008). Treatment of thumb metacarpophalangeal and interphalangeal joint arthritis. </w:t>
      </w:r>
      <w:r w:rsidRPr="00DF6785">
        <w:rPr>
          <w:i/>
        </w:rPr>
        <w:t>Hand Clin, 24</w:t>
      </w:r>
      <w:r w:rsidRPr="00DF6785">
        <w:t>(3), 239-250, v. doi:10.1016/j.hcl.2008.03.007</w:t>
      </w:r>
      <w:bookmarkEnd w:id="488"/>
    </w:p>
    <w:p w:rsidR="00DF6785" w:rsidRPr="00DF6785" w:rsidRDefault="00DF6785" w:rsidP="00DF6785">
      <w:pPr>
        <w:pStyle w:val="EndNoteBibliography"/>
        <w:spacing w:after="360"/>
        <w:ind w:left="720" w:hanging="720"/>
      </w:pPr>
      <w:bookmarkStart w:id="489" w:name="_ENREF_237"/>
      <w:r w:rsidRPr="00DF6785">
        <w:t xml:space="preserve">Shiri, R. (2014). Hypothyroidism and carpal tunnel syndrome: a meta-analysis. </w:t>
      </w:r>
      <w:r w:rsidRPr="00DF6785">
        <w:rPr>
          <w:i/>
        </w:rPr>
        <w:t>Muscle Nerve, 50</w:t>
      </w:r>
      <w:r w:rsidRPr="00DF6785">
        <w:t>(6), 879-883. doi:10.1002/mus.24453</w:t>
      </w:r>
      <w:bookmarkEnd w:id="489"/>
    </w:p>
    <w:p w:rsidR="00DF6785" w:rsidRPr="00DF6785" w:rsidRDefault="00DF6785" w:rsidP="00DF6785">
      <w:pPr>
        <w:pStyle w:val="EndNoteBibliography"/>
        <w:spacing w:after="360"/>
        <w:ind w:left="720" w:hanging="720"/>
      </w:pPr>
      <w:bookmarkStart w:id="490" w:name="_ENREF_238"/>
      <w:r w:rsidRPr="00DF6785">
        <w:t xml:space="preserve">Shiri, R. (2015). A square-shaped wrist as a predictor of carpal tunnel syndrome: A meta-analysis. </w:t>
      </w:r>
      <w:r w:rsidRPr="00DF6785">
        <w:rPr>
          <w:i/>
        </w:rPr>
        <w:t>Muscle Nerve, 52</w:t>
      </w:r>
      <w:r w:rsidRPr="00DF6785">
        <w:t>(5), 709-713. doi:10.1002/mus.24761</w:t>
      </w:r>
      <w:bookmarkEnd w:id="490"/>
    </w:p>
    <w:p w:rsidR="00DF6785" w:rsidRPr="00DF6785" w:rsidRDefault="00DF6785" w:rsidP="00DF6785">
      <w:pPr>
        <w:pStyle w:val="EndNoteBibliography"/>
        <w:spacing w:after="360"/>
        <w:ind w:left="720" w:hanging="720"/>
      </w:pPr>
      <w:bookmarkStart w:id="491" w:name="_ENREF_239"/>
      <w:r w:rsidRPr="00DF6785">
        <w:t xml:space="preserve">Shiri, R., Miranda, H., Heliovaara, M., &amp; Viikari-Juntura, E. (2009). Physical work load factors and carpal tunnel syndrome: a population-based study. </w:t>
      </w:r>
      <w:r w:rsidRPr="00DF6785">
        <w:rPr>
          <w:i/>
        </w:rPr>
        <w:t>Occup Environ Med, 66</w:t>
      </w:r>
      <w:r w:rsidRPr="00DF6785">
        <w:t>(6), 368-373. doi:10.1136/oem.2008.039719</w:t>
      </w:r>
      <w:bookmarkEnd w:id="491"/>
    </w:p>
    <w:p w:rsidR="00DF6785" w:rsidRPr="00DF6785" w:rsidRDefault="00DF6785" w:rsidP="00DF6785">
      <w:pPr>
        <w:pStyle w:val="EndNoteBibliography"/>
        <w:spacing w:after="360"/>
        <w:ind w:left="720" w:hanging="720"/>
      </w:pPr>
      <w:bookmarkStart w:id="492" w:name="_ENREF_240"/>
      <w:r w:rsidRPr="00DF6785">
        <w:t xml:space="preserve">Shiri, R., Pourmemari, M. H., Falah-Hassani, K., &amp; Viikari-Juntura, E. (2015). The effect of excess body mass on the risk of carpal tunnel syndrome: a meta-analysis of 58 studies. </w:t>
      </w:r>
      <w:r w:rsidRPr="00DF6785">
        <w:rPr>
          <w:i/>
        </w:rPr>
        <w:t>Obes Rev, 16</w:t>
      </w:r>
      <w:r w:rsidRPr="00DF6785">
        <w:t>(12), 1094-1104. doi:10.1111/obr.12324</w:t>
      </w:r>
      <w:bookmarkEnd w:id="492"/>
    </w:p>
    <w:p w:rsidR="00DF6785" w:rsidRPr="00DF6785" w:rsidRDefault="00DF6785" w:rsidP="00DF6785">
      <w:pPr>
        <w:pStyle w:val="EndNoteBibliography"/>
        <w:spacing w:after="360"/>
        <w:ind w:left="720" w:hanging="720"/>
      </w:pPr>
      <w:bookmarkStart w:id="493" w:name="_ENREF_241"/>
      <w:r w:rsidRPr="00DF6785">
        <w:t xml:space="preserve">Shiri, R., Viikari-Juntura, E., Varonen, H., &amp; Heliovaara, M. (2006). Prevalence and determinants of lateral and medial epicondylitis: a population study. </w:t>
      </w:r>
      <w:r w:rsidRPr="00DF6785">
        <w:rPr>
          <w:i/>
        </w:rPr>
        <w:t>Am J Epidemiol, 164</w:t>
      </w:r>
      <w:r w:rsidRPr="00DF6785">
        <w:t>(11), 1065-1074. doi:10.1093/aje/kwj325</w:t>
      </w:r>
      <w:bookmarkEnd w:id="493"/>
    </w:p>
    <w:p w:rsidR="00DF6785" w:rsidRPr="00DF6785" w:rsidRDefault="00DF6785" w:rsidP="00DF6785">
      <w:pPr>
        <w:pStyle w:val="EndNoteBibliography"/>
        <w:spacing w:after="360"/>
        <w:ind w:left="720" w:hanging="720"/>
      </w:pPr>
      <w:bookmarkStart w:id="494" w:name="_ENREF_242"/>
      <w:r w:rsidRPr="00DF6785">
        <w:t xml:space="preserve">Silverstein, B. A., Fine, L. J., &amp; Armstrong, T. J. (1987). Occupational factors and carpal tunnel syndrome. </w:t>
      </w:r>
      <w:r w:rsidRPr="00DF6785">
        <w:rPr>
          <w:i/>
        </w:rPr>
        <w:t>Am J Ind Med, 11</w:t>
      </w:r>
      <w:r w:rsidRPr="00DF6785">
        <w:t xml:space="preserve">(3), 343-358. </w:t>
      </w:r>
      <w:bookmarkEnd w:id="494"/>
    </w:p>
    <w:p w:rsidR="00DF6785" w:rsidRPr="00DF6785" w:rsidRDefault="00DF6785" w:rsidP="00DF6785">
      <w:pPr>
        <w:pStyle w:val="EndNoteBibliography"/>
        <w:spacing w:after="360"/>
        <w:ind w:left="720" w:hanging="720"/>
      </w:pPr>
      <w:bookmarkStart w:id="495" w:name="_ENREF_243"/>
      <w:r w:rsidRPr="00DF6785">
        <w:t xml:space="preserve">Smidt, N., van der Windt, D. A., Assendelft, W. J., Deville, W. L., Korthals-de Bos, I. B., &amp; Bouter, L. M. (2002). Corticosteroid injections, physiotherapy, or a wait-and-see policy for lateral epicondylitis: a randomised controlled trial. </w:t>
      </w:r>
      <w:r w:rsidRPr="00DF6785">
        <w:rPr>
          <w:i/>
        </w:rPr>
        <w:t>Lancet, 359</w:t>
      </w:r>
      <w:r w:rsidRPr="00DF6785">
        <w:t>(9307), 657-662. doi:10.1016/S0140-6736(02)07811-X</w:t>
      </w:r>
      <w:bookmarkEnd w:id="495"/>
    </w:p>
    <w:p w:rsidR="00DF6785" w:rsidRPr="00DF6785" w:rsidRDefault="00DF6785" w:rsidP="00DF6785">
      <w:pPr>
        <w:pStyle w:val="EndNoteBibliography"/>
        <w:spacing w:after="360"/>
        <w:ind w:left="720" w:hanging="720"/>
      </w:pPr>
      <w:bookmarkStart w:id="496" w:name="_ENREF_244"/>
      <w:r w:rsidRPr="00DF6785">
        <w:t xml:space="preserve">Smith, T. O., Drew, B., Toms, A. P., Jerosch-Herold, C., &amp; Chojnowski, A. J. (2012). Diagnostic accuracy of magnetic resonance imaging and magnetic resonance arthrography for triangular fibrocartilaginous complex injury: a systematic review and meta-analysis. </w:t>
      </w:r>
      <w:r w:rsidRPr="00DF6785">
        <w:rPr>
          <w:i/>
        </w:rPr>
        <w:t>J Bone Joint Surg Am, 94</w:t>
      </w:r>
      <w:r w:rsidRPr="00DF6785">
        <w:t>(9), 824-832. doi:10.2106/jbjs.j.01775</w:t>
      </w:r>
      <w:bookmarkEnd w:id="496"/>
    </w:p>
    <w:p w:rsidR="00DF6785" w:rsidRPr="00DF6785" w:rsidRDefault="00DF6785" w:rsidP="00DF6785">
      <w:pPr>
        <w:pStyle w:val="EndNoteBibliography"/>
        <w:spacing w:after="360"/>
        <w:ind w:left="720" w:hanging="720"/>
      </w:pPr>
      <w:bookmarkStart w:id="497" w:name="_ENREF_245"/>
      <w:r w:rsidRPr="00DF6785">
        <w:t xml:space="preserve">Soderberg, J., Grooten, W. J., &amp; Ang, B. O. (2012). Effects of eccentric training on hand strength in subjects with lateral epicondylalgia: a randomized-controlled trial. </w:t>
      </w:r>
      <w:r w:rsidRPr="00DF6785">
        <w:rPr>
          <w:i/>
        </w:rPr>
        <w:t>Scand J Med Sci Sports, 22</w:t>
      </w:r>
      <w:r w:rsidRPr="00DF6785">
        <w:t>(6), 797-803. doi:10.1111/j.1600-0838.2011.01317.x</w:t>
      </w:r>
      <w:bookmarkEnd w:id="497"/>
    </w:p>
    <w:p w:rsidR="00DF6785" w:rsidRPr="00DF6785" w:rsidRDefault="00DF6785" w:rsidP="00DF6785">
      <w:pPr>
        <w:pStyle w:val="EndNoteBibliography"/>
        <w:spacing w:after="360"/>
        <w:ind w:left="720" w:hanging="720"/>
      </w:pPr>
      <w:bookmarkStart w:id="498" w:name="_ENREF_246"/>
      <w:r w:rsidRPr="00DF6785">
        <w:t xml:space="preserve">Song, J. W., Chung, K. C., &amp; Prosser, L. A. (2012). Treatment of ulnar neuropathy at the elbow: cost-utility analysis. </w:t>
      </w:r>
      <w:r w:rsidRPr="00DF6785">
        <w:rPr>
          <w:i/>
        </w:rPr>
        <w:t>J Hand Surg Am, 37</w:t>
      </w:r>
      <w:r w:rsidRPr="00DF6785">
        <w:t>(8), 1617-1629.e1613. doi:10.1016/j.jhsa.2012.05.012</w:t>
      </w:r>
      <w:bookmarkEnd w:id="498"/>
    </w:p>
    <w:p w:rsidR="00DF6785" w:rsidRPr="00DF6785" w:rsidRDefault="00DF6785" w:rsidP="00DF6785">
      <w:pPr>
        <w:pStyle w:val="EndNoteBibliography"/>
        <w:spacing w:after="360"/>
        <w:ind w:left="720" w:hanging="720"/>
      </w:pPr>
      <w:bookmarkStart w:id="499" w:name="_ENREF_247"/>
      <w:r w:rsidRPr="00DF6785">
        <w:lastRenderedPageBreak/>
        <w:t xml:space="preserve">Spaans, A. J., van Minnen, L. P., Kon, M., Schuurman, A. H., Schreuders, A. R., &amp; Vermeulen, G. M. (2015). Conservative treatment of thumb base osteoarthritis: a systematic review. </w:t>
      </w:r>
      <w:r w:rsidRPr="00DF6785">
        <w:rPr>
          <w:i/>
        </w:rPr>
        <w:t>J Hand Surg Am, 40</w:t>
      </w:r>
      <w:r w:rsidRPr="00DF6785">
        <w:t>(1), 16-21.e11-16. doi:10.1016/j.jhsa.2014.08.047</w:t>
      </w:r>
      <w:bookmarkEnd w:id="499"/>
    </w:p>
    <w:p w:rsidR="00DF6785" w:rsidRPr="00DF6785" w:rsidRDefault="00DF6785" w:rsidP="00DF6785">
      <w:pPr>
        <w:pStyle w:val="EndNoteBibliography"/>
        <w:spacing w:after="360"/>
        <w:ind w:left="720" w:hanging="720"/>
      </w:pPr>
      <w:bookmarkStart w:id="500" w:name="_ENREF_248"/>
      <w:r w:rsidRPr="00DF6785">
        <w:t xml:space="preserve">Spacca, G., Necozione, S., &amp; Cacchio, A. (2005). Radial shock wave therapy for lateral epicondylitis: a prospective randomised controlled single-blind study. </w:t>
      </w:r>
      <w:r w:rsidRPr="00DF6785">
        <w:rPr>
          <w:i/>
        </w:rPr>
        <w:t>Eura Medicophys, 41</w:t>
      </w:r>
      <w:r w:rsidRPr="00DF6785">
        <w:t xml:space="preserve">(1), 17-25. </w:t>
      </w:r>
      <w:bookmarkEnd w:id="500"/>
    </w:p>
    <w:p w:rsidR="00DF6785" w:rsidRPr="00DF6785" w:rsidRDefault="00DF6785" w:rsidP="00DF6785">
      <w:pPr>
        <w:pStyle w:val="EndNoteBibliography"/>
        <w:spacing w:after="360"/>
        <w:ind w:left="720" w:hanging="720"/>
      </w:pPr>
      <w:bookmarkStart w:id="501" w:name="_ENREF_249"/>
      <w:r w:rsidRPr="00DF6785">
        <w:t xml:space="preserve">Staal, J. B., de Bie, R., de Vet, H. C., Hildebrandt, J., &amp; Nelemans, P. (2008). Injection therapy for subacute and chronic low-back pain. </w:t>
      </w:r>
      <w:r w:rsidRPr="00DF6785">
        <w:rPr>
          <w:i/>
        </w:rPr>
        <w:t>Cochrane Database Syst Rev</w:t>
      </w:r>
      <w:r w:rsidRPr="00DF6785">
        <w:t>(3), CD001824. doi:10.1002/14651858.CD001824.pub3</w:t>
      </w:r>
      <w:bookmarkEnd w:id="501"/>
    </w:p>
    <w:p w:rsidR="00DF6785" w:rsidRPr="00DF6785" w:rsidRDefault="00DF6785" w:rsidP="00DF6785">
      <w:pPr>
        <w:pStyle w:val="EndNoteBibliography"/>
        <w:spacing w:after="360"/>
        <w:ind w:left="720" w:hanging="720"/>
      </w:pPr>
      <w:bookmarkStart w:id="502" w:name="_ENREF_250"/>
      <w:r w:rsidRPr="00DF6785">
        <w:t xml:space="preserve">Stahl, S., Karsh-Zafrir, I., Ratzon, N., &amp; Rosenberg, N. (2005). Comparison of intraarticular injection of depot corticosteroid and hyaluronic acid for treatment of degenerative trapeziometacarpal joints. </w:t>
      </w:r>
      <w:r w:rsidRPr="00DF6785">
        <w:rPr>
          <w:i/>
        </w:rPr>
        <w:t>J Clin Rheumatol, 11</w:t>
      </w:r>
      <w:r w:rsidRPr="00DF6785">
        <w:t xml:space="preserve">(6), 299-302. </w:t>
      </w:r>
      <w:bookmarkEnd w:id="502"/>
    </w:p>
    <w:p w:rsidR="00DF6785" w:rsidRPr="00DF6785" w:rsidRDefault="00DF6785" w:rsidP="00DF6785">
      <w:pPr>
        <w:pStyle w:val="EndNoteBibliography"/>
        <w:spacing w:after="360"/>
        <w:ind w:left="720" w:hanging="720"/>
      </w:pPr>
      <w:bookmarkStart w:id="503" w:name="_ENREF_251"/>
      <w:r w:rsidRPr="00DF6785">
        <w:t xml:space="preserve">Stanley, J. (2006). Radial tunnel syndrome: a surgeon's perspective. </w:t>
      </w:r>
      <w:r w:rsidRPr="00DF6785">
        <w:rPr>
          <w:i/>
        </w:rPr>
        <w:t>J Hand Ther, 19</w:t>
      </w:r>
      <w:r w:rsidRPr="00DF6785">
        <w:t>(2), 180-184. doi:10.1197/j.jht.2006.02.005</w:t>
      </w:r>
      <w:bookmarkEnd w:id="503"/>
    </w:p>
    <w:p w:rsidR="00DF6785" w:rsidRPr="00DF6785" w:rsidRDefault="00DF6785" w:rsidP="00DF6785">
      <w:pPr>
        <w:pStyle w:val="EndNoteBibliography"/>
        <w:spacing w:after="360"/>
        <w:ind w:left="720" w:hanging="720"/>
      </w:pPr>
      <w:bookmarkStart w:id="504" w:name="_ENREF_252"/>
      <w:r w:rsidRPr="00DF6785">
        <w:t xml:space="preserve">Stevens, J. C., Witt, J. C., Smith, B. E., &amp; Weaver, A. L. (2001). The frequency of carpal tunnel syndrome in computer users at a medical facility. </w:t>
      </w:r>
      <w:r w:rsidRPr="00DF6785">
        <w:rPr>
          <w:i/>
        </w:rPr>
        <w:t>Neurology, 56</w:t>
      </w:r>
      <w:r w:rsidRPr="00DF6785">
        <w:t xml:space="preserve">(11), 1568-1570. </w:t>
      </w:r>
      <w:bookmarkEnd w:id="504"/>
    </w:p>
    <w:p w:rsidR="00DF6785" w:rsidRPr="00DF6785" w:rsidRDefault="00DF6785" w:rsidP="00DF6785">
      <w:pPr>
        <w:pStyle w:val="EndNoteBibliography"/>
        <w:spacing w:after="360"/>
        <w:ind w:left="720" w:hanging="720"/>
      </w:pPr>
      <w:bookmarkStart w:id="505" w:name="_ENREF_253"/>
      <w:r w:rsidRPr="00DF6785">
        <w:t xml:space="preserve">Storheim, K., Brox, J. I., Holm, I., Koller, A. K., &amp; Bo, K. (2003). Intensive group training versus cognitive intervention in sub-acute low back pain: short-term results of a single-blind randomized controlled trial. </w:t>
      </w:r>
      <w:r w:rsidRPr="00DF6785">
        <w:rPr>
          <w:i/>
        </w:rPr>
        <w:t>J Rehabil Med, 35</w:t>
      </w:r>
      <w:r w:rsidRPr="00DF6785">
        <w:t xml:space="preserve">(3), 132-140. </w:t>
      </w:r>
      <w:bookmarkEnd w:id="505"/>
    </w:p>
    <w:p w:rsidR="00DF6785" w:rsidRPr="00DF6785" w:rsidRDefault="00DF6785" w:rsidP="00DF6785">
      <w:pPr>
        <w:pStyle w:val="EndNoteBibliography"/>
        <w:spacing w:after="360"/>
        <w:ind w:left="720" w:hanging="720"/>
      </w:pPr>
      <w:bookmarkStart w:id="506" w:name="_ENREF_254"/>
      <w:r w:rsidRPr="00DF6785">
        <w:t xml:space="preserve">Streibelt, M., Blume, C., Thren, K., Reneman, M. F., &amp; Mueller-Fahrnow, W. (2009). Value of functional capacity evaluation information in a clinical setting for predicting return to work. </w:t>
      </w:r>
      <w:r w:rsidRPr="00DF6785">
        <w:rPr>
          <w:i/>
        </w:rPr>
        <w:t>Arch Phys Med Rehabil, 90</w:t>
      </w:r>
      <w:r w:rsidRPr="00DF6785">
        <w:t>(3), 429-434. doi:10.1016/j.apmr.2008.08.218</w:t>
      </w:r>
      <w:bookmarkEnd w:id="506"/>
    </w:p>
    <w:p w:rsidR="00DF6785" w:rsidRPr="00DF6785" w:rsidRDefault="00DF6785" w:rsidP="00DF6785">
      <w:pPr>
        <w:pStyle w:val="EndNoteBibliography"/>
        <w:spacing w:after="360"/>
        <w:ind w:left="720" w:hanging="720"/>
      </w:pPr>
      <w:bookmarkStart w:id="507" w:name="_ENREF_255"/>
      <w:r w:rsidRPr="00DF6785">
        <w:t xml:space="preserve">Struijs, P. A., Smidt, N., Arola, H., Dijk v, C., Buchbinder, R., &amp; Assendelft, W. J. (2002). Orthotic devices for the treatment of tennis elbow. </w:t>
      </w:r>
      <w:r w:rsidRPr="00DF6785">
        <w:rPr>
          <w:i/>
        </w:rPr>
        <w:t>Cochrane Database Syst Rev</w:t>
      </w:r>
      <w:r w:rsidRPr="00DF6785">
        <w:t>(1), CD001821. doi:10.1002/14651858.CD001821</w:t>
      </w:r>
      <w:bookmarkEnd w:id="507"/>
    </w:p>
    <w:p w:rsidR="00DF6785" w:rsidRPr="00DF6785" w:rsidRDefault="00DF6785" w:rsidP="00DF6785">
      <w:pPr>
        <w:pStyle w:val="EndNoteBibliography"/>
        <w:spacing w:after="360"/>
        <w:ind w:left="720" w:hanging="720"/>
      </w:pPr>
      <w:bookmarkStart w:id="508" w:name="_ENREF_256"/>
      <w:r w:rsidRPr="00DF6785">
        <w:t xml:space="preserve">Sucher, B. M., &amp; Schreiber, A. L. (2014). Carpal tunnel syndrome diagnosis. </w:t>
      </w:r>
      <w:r w:rsidRPr="00DF6785">
        <w:rPr>
          <w:i/>
        </w:rPr>
        <w:t>Phys Med Rehabil Clin N Am, 25</w:t>
      </w:r>
      <w:r w:rsidRPr="00DF6785">
        <w:t>(2), 229-247. doi:10.1016/j.pmr.2014.01.004</w:t>
      </w:r>
      <w:bookmarkEnd w:id="508"/>
    </w:p>
    <w:p w:rsidR="00DF6785" w:rsidRPr="00DF6785" w:rsidRDefault="00DF6785" w:rsidP="00DF6785">
      <w:pPr>
        <w:pStyle w:val="EndNoteBibliography"/>
        <w:spacing w:after="360"/>
        <w:ind w:left="720" w:hanging="720"/>
      </w:pPr>
      <w:bookmarkStart w:id="509" w:name="_ENREF_257"/>
      <w:r w:rsidRPr="00DF6785">
        <w:t xml:space="preserve">Svernlov, B., Larsson, M., Rehn, K., &amp; Adolfsson, L. (2009). Conservative treatment of the cubital tunnel syndrome. </w:t>
      </w:r>
      <w:r w:rsidRPr="00DF6785">
        <w:rPr>
          <w:i/>
        </w:rPr>
        <w:t>J Hand Surg Eur Vol, 34</w:t>
      </w:r>
      <w:r w:rsidRPr="00DF6785">
        <w:t>(2), 201-207. doi:10.1177/1753193408098480</w:t>
      </w:r>
      <w:bookmarkEnd w:id="509"/>
    </w:p>
    <w:p w:rsidR="00DF6785" w:rsidRPr="00DF6785" w:rsidRDefault="00DF6785" w:rsidP="00DF6785">
      <w:pPr>
        <w:pStyle w:val="EndNoteBibliography"/>
        <w:spacing w:after="360"/>
        <w:ind w:left="720" w:hanging="720"/>
      </w:pPr>
      <w:bookmarkStart w:id="510" w:name="_ENREF_258"/>
      <w:r w:rsidRPr="00DF6785">
        <w:lastRenderedPageBreak/>
        <w:t xml:space="preserve">Szabo, R. M. (2007). Distal radioulnar joint instability. </w:t>
      </w:r>
      <w:r w:rsidRPr="00DF6785">
        <w:rPr>
          <w:i/>
        </w:rPr>
        <w:t>Instr Course Lect, 56</w:t>
      </w:r>
      <w:r w:rsidRPr="00DF6785">
        <w:t xml:space="preserve">, 79-89. </w:t>
      </w:r>
      <w:bookmarkEnd w:id="510"/>
    </w:p>
    <w:p w:rsidR="00DF6785" w:rsidRPr="00DF6785" w:rsidRDefault="00DF6785" w:rsidP="00DF6785">
      <w:pPr>
        <w:pStyle w:val="EndNoteBibliography"/>
        <w:spacing w:after="360"/>
        <w:ind w:left="720" w:hanging="720"/>
      </w:pPr>
      <w:bookmarkStart w:id="511" w:name="_ENREF_259"/>
      <w:r w:rsidRPr="00DF6785">
        <w:t xml:space="preserve">Tanaka, S., Petersen, M., &amp; Cameron, L. (2001). Prevalence and risk factors of tendinitis and related disorders of the distal upper extremity among U.S. workers: comparison to carpal tunnel syndrome. </w:t>
      </w:r>
      <w:r w:rsidRPr="00DF6785">
        <w:rPr>
          <w:i/>
        </w:rPr>
        <w:t>Am J Ind Med, 39</w:t>
      </w:r>
      <w:r w:rsidRPr="00DF6785">
        <w:t xml:space="preserve">(3), 328-335. </w:t>
      </w:r>
      <w:bookmarkEnd w:id="511"/>
    </w:p>
    <w:p w:rsidR="00DF6785" w:rsidRPr="00DF6785" w:rsidRDefault="00DF6785" w:rsidP="00DF6785">
      <w:pPr>
        <w:pStyle w:val="EndNoteBibliography"/>
        <w:spacing w:after="360"/>
        <w:ind w:left="720" w:hanging="720"/>
      </w:pPr>
      <w:bookmarkStart w:id="512" w:name="_ENREF_260"/>
      <w:r w:rsidRPr="00DF6785">
        <w:t xml:space="preserve">Tascioglu, F., Degirmenci, N. A., Ozkan, S., &amp; Mehmetoglu, O. (2012). Low-level laser in the treatment of carpal tunnel syndrome: clinical, electrophysiological, and ultrasonographical evaluation. </w:t>
      </w:r>
      <w:r w:rsidRPr="00DF6785">
        <w:rPr>
          <w:i/>
        </w:rPr>
        <w:t>Rheumatol Int, 32</w:t>
      </w:r>
      <w:r w:rsidRPr="00DF6785">
        <w:t>(2), 409-415. doi:10.1007/s00296-010-1652-6</w:t>
      </w:r>
      <w:bookmarkEnd w:id="512"/>
    </w:p>
    <w:p w:rsidR="00DF6785" w:rsidRPr="00DF6785" w:rsidRDefault="00DF6785" w:rsidP="00DF6785">
      <w:pPr>
        <w:pStyle w:val="EndNoteBibliography"/>
        <w:spacing w:after="360"/>
        <w:ind w:left="720" w:hanging="720"/>
      </w:pPr>
      <w:bookmarkStart w:id="513" w:name="_ENREF_261"/>
      <w:r w:rsidRPr="00DF6785">
        <w:t xml:space="preserve">Thomsen, J. F., Gerr, F., &amp; Atroshi, I. (2008). Carpal tunnel syndrome and the use of computer mouse and keyboard: a systematic review. </w:t>
      </w:r>
      <w:r w:rsidRPr="00DF6785">
        <w:rPr>
          <w:i/>
        </w:rPr>
        <w:t>BMC Musculoskelet Disord, 9</w:t>
      </w:r>
      <w:r w:rsidRPr="00DF6785">
        <w:t>, 134. doi:10.1186/1471-2474-9-134</w:t>
      </w:r>
      <w:bookmarkEnd w:id="513"/>
    </w:p>
    <w:p w:rsidR="00DF6785" w:rsidRPr="00DF6785" w:rsidRDefault="00DF6785" w:rsidP="00DF6785">
      <w:pPr>
        <w:pStyle w:val="EndNoteBibliography"/>
        <w:spacing w:after="360"/>
        <w:ind w:left="720" w:hanging="720"/>
      </w:pPr>
      <w:bookmarkStart w:id="514" w:name="_ENREF_262"/>
      <w:r w:rsidRPr="00DF6785">
        <w:t xml:space="preserve">Thorn, B. (2004). Cognitive Therapy for Chronic Pain. </w:t>
      </w:r>
      <w:r w:rsidRPr="00DF6785">
        <w:rPr>
          <w:i/>
        </w:rPr>
        <w:t>National Register of Health Service Psychologists</w:t>
      </w:r>
      <w:r w:rsidRPr="00DF6785">
        <w:t xml:space="preserve">. </w:t>
      </w:r>
      <w:bookmarkEnd w:id="514"/>
    </w:p>
    <w:p w:rsidR="00DF6785" w:rsidRPr="00DF6785" w:rsidRDefault="00DF6785" w:rsidP="00DF6785">
      <w:pPr>
        <w:pStyle w:val="EndNoteBibliography"/>
        <w:spacing w:after="360"/>
        <w:ind w:left="720" w:hanging="720"/>
      </w:pPr>
      <w:bookmarkStart w:id="515" w:name="_ENREF_263"/>
      <w:r w:rsidRPr="00DF6785">
        <w:t xml:space="preserve">Treating tobacco use and dependence: 2008 update U.S. Public Health Service Clinical Practice Guideline executive summary. (2008). </w:t>
      </w:r>
      <w:r w:rsidRPr="00DF6785">
        <w:rPr>
          <w:i/>
        </w:rPr>
        <w:t>Respir Care, 53</w:t>
      </w:r>
      <w:r w:rsidRPr="00DF6785">
        <w:t xml:space="preserve">(9), 1217-1222. </w:t>
      </w:r>
      <w:bookmarkEnd w:id="515"/>
    </w:p>
    <w:p w:rsidR="00DF6785" w:rsidRPr="00DF6785" w:rsidRDefault="00DF6785" w:rsidP="00DF6785">
      <w:pPr>
        <w:pStyle w:val="EndNoteBibliography"/>
        <w:spacing w:after="360"/>
        <w:ind w:left="720" w:hanging="720"/>
      </w:pPr>
      <w:bookmarkStart w:id="516" w:name="_ENREF_264"/>
      <w:r w:rsidRPr="00DF6785">
        <w:t xml:space="preserve">Tsai, P., &amp; Beredjiklian, P. K. (2008). Physical diagnosis and radiographic examination of the thumb. </w:t>
      </w:r>
      <w:r w:rsidRPr="00DF6785">
        <w:rPr>
          <w:i/>
        </w:rPr>
        <w:t>Hand Clin, 24</w:t>
      </w:r>
      <w:r w:rsidRPr="00DF6785">
        <w:t>(3), 231-237, v. doi:10.1016/j.hcl.2008.03.004</w:t>
      </w:r>
      <w:bookmarkEnd w:id="516"/>
    </w:p>
    <w:p w:rsidR="00DF6785" w:rsidRPr="00DF6785" w:rsidRDefault="00DF6785" w:rsidP="00DF6785">
      <w:pPr>
        <w:pStyle w:val="EndNoteBibliography"/>
        <w:spacing w:after="360"/>
        <w:ind w:left="720" w:hanging="720"/>
      </w:pPr>
      <w:bookmarkStart w:id="517" w:name="_ENREF_265"/>
      <w:r w:rsidRPr="00DF6785">
        <w:t xml:space="preserve">Van Heest, A. E., &amp; Kallemeier, P. (2008). Thumb carpal metacarpal arthritis. </w:t>
      </w:r>
      <w:r w:rsidRPr="00DF6785">
        <w:rPr>
          <w:i/>
        </w:rPr>
        <w:t>J Am Acad Orthop Surg, 16</w:t>
      </w:r>
      <w:r w:rsidRPr="00DF6785">
        <w:t xml:space="preserve">(3), 140-151. </w:t>
      </w:r>
      <w:bookmarkEnd w:id="517"/>
    </w:p>
    <w:p w:rsidR="00DF6785" w:rsidRPr="00DF6785" w:rsidRDefault="00DF6785" w:rsidP="00DF6785">
      <w:pPr>
        <w:pStyle w:val="EndNoteBibliography"/>
        <w:spacing w:after="360"/>
        <w:ind w:left="720" w:hanging="720"/>
      </w:pPr>
      <w:bookmarkStart w:id="518" w:name="_ENREF_266"/>
      <w:r w:rsidRPr="00DF6785">
        <w:t xml:space="preserve">Vasiliadis, H. S., Georgoulas, P., Shrier, I., Salanti, G., &amp; Scholten, R. J. (2014). Endoscopic release for carpal tunnel syndrome. </w:t>
      </w:r>
      <w:r w:rsidRPr="00DF6785">
        <w:rPr>
          <w:i/>
        </w:rPr>
        <w:t>Cochrane Database Syst Rev</w:t>
      </w:r>
      <w:r w:rsidRPr="00DF6785">
        <w:t>(1), Cd008265. doi:10.1002/14651858.CD008265.pub2</w:t>
      </w:r>
      <w:bookmarkEnd w:id="518"/>
    </w:p>
    <w:p w:rsidR="00DF6785" w:rsidRPr="00DF6785" w:rsidRDefault="00DF6785" w:rsidP="00DF6785">
      <w:pPr>
        <w:pStyle w:val="EndNoteBibliography"/>
        <w:spacing w:after="360"/>
        <w:ind w:left="720" w:hanging="720"/>
      </w:pPr>
      <w:bookmarkStart w:id="519" w:name="_ENREF_267"/>
      <w:r w:rsidRPr="00DF6785">
        <w:t xml:space="preserve">Wajon, A., Vinycomb, T., Carr, E., Edmunds, I., &amp; Ada, L. (2015). Surgery for thumb (trapeziometacarpal joint) osteoarthritis. </w:t>
      </w:r>
      <w:r w:rsidRPr="00DF6785">
        <w:rPr>
          <w:i/>
        </w:rPr>
        <w:t>Cochrane Database Syst Rev</w:t>
      </w:r>
      <w:r w:rsidRPr="00DF6785">
        <w:t>(2), Cd004631. doi:10.1002/14651858.CD004631.pub4</w:t>
      </w:r>
      <w:bookmarkEnd w:id="519"/>
    </w:p>
    <w:p w:rsidR="00DF6785" w:rsidRPr="00DF6785" w:rsidRDefault="00DF6785" w:rsidP="00DF6785">
      <w:pPr>
        <w:pStyle w:val="EndNoteBibliography"/>
        <w:spacing w:after="360"/>
        <w:ind w:left="720" w:hanging="720"/>
      </w:pPr>
      <w:bookmarkStart w:id="520" w:name="_ENREF_268"/>
      <w:r w:rsidRPr="00DF6785">
        <w:t xml:space="preserve">Walker-Bone, K., &amp; Cooper, C. (2005). Hard work never hurt anyone: or did it? A review of occupational associations with soft tissue musculoskeletal disorders of the neck and upper limb. </w:t>
      </w:r>
      <w:r w:rsidRPr="00DF6785">
        <w:rPr>
          <w:i/>
        </w:rPr>
        <w:t>Ann Rheum Dis, 64</w:t>
      </w:r>
      <w:r w:rsidRPr="00DF6785">
        <w:t>(10), 1391-1396. doi:10.1136/ard.2003.020016</w:t>
      </w:r>
      <w:bookmarkEnd w:id="520"/>
    </w:p>
    <w:p w:rsidR="00DF6785" w:rsidRPr="00DF6785" w:rsidRDefault="00DF6785" w:rsidP="00DF6785">
      <w:pPr>
        <w:pStyle w:val="EndNoteBibliography"/>
        <w:spacing w:after="360"/>
        <w:ind w:left="720" w:hanging="720"/>
      </w:pPr>
      <w:bookmarkStart w:id="521" w:name="_ENREF_269"/>
      <w:r w:rsidRPr="00DF6785">
        <w:lastRenderedPageBreak/>
        <w:t xml:space="preserve">Walker-Bone, K., Reading, I., Coggon, D., Cooper, C., &amp; Palmer, K. T. (2006). Risk factors for specific upper limb disorders as compared with non-specific upper limb pain: assessing the utility of a structured examination schedule. </w:t>
      </w:r>
      <w:r w:rsidRPr="00DF6785">
        <w:rPr>
          <w:i/>
        </w:rPr>
        <w:t>Occup Med (Lond), 56</w:t>
      </w:r>
      <w:r w:rsidRPr="00DF6785">
        <w:t>(4), 243-250. doi:10.1093/occmed/kql016</w:t>
      </w:r>
      <w:bookmarkEnd w:id="521"/>
    </w:p>
    <w:p w:rsidR="00DF6785" w:rsidRPr="00DF6785" w:rsidRDefault="00DF6785" w:rsidP="00DF6785">
      <w:pPr>
        <w:pStyle w:val="EndNoteBibliography"/>
        <w:spacing w:after="360"/>
        <w:ind w:left="720" w:hanging="720"/>
      </w:pPr>
      <w:bookmarkStart w:id="522" w:name="_ENREF_270"/>
      <w:r w:rsidRPr="00DF6785">
        <w:t xml:space="preserve">Wang, J., Zhao, J. G., &amp; Liang, C. C. (2013). Percutaneous release, open surgery, or corticosteroid injection, which is the best treatment method for trigger digits? </w:t>
      </w:r>
      <w:r w:rsidRPr="00DF6785">
        <w:rPr>
          <w:i/>
        </w:rPr>
        <w:t>Clin Orthop Relat Res, 471</w:t>
      </w:r>
      <w:r w:rsidRPr="00DF6785">
        <w:t>(6), 1879-1886. doi:10.1007/s11999-012-2716-6</w:t>
      </w:r>
      <w:bookmarkEnd w:id="522"/>
    </w:p>
    <w:p w:rsidR="00DF6785" w:rsidRPr="00DF6785" w:rsidRDefault="00DF6785" w:rsidP="00DF6785">
      <w:pPr>
        <w:pStyle w:val="EndNoteBibliography"/>
        <w:spacing w:after="360"/>
        <w:ind w:left="720" w:hanging="720"/>
      </w:pPr>
      <w:bookmarkStart w:id="523" w:name="_ENREF_271"/>
      <w:r w:rsidRPr="00DF6785">
        <w:t xml:space="preserve">Ward, A., Watson, J., Wood, P., Dunne, C., &amp; Kerr, D. (2002). Glucocorticoid epidural for sciatica: metabolic and endocrine sequelae. </w:t>
      </w:r>
      <w:r w:rsidRPr="00DF6785">
        <w:rPr>
          <w:i/>
        </w:rPr>
        <w:t>Rheumatology (Oxford), 41</w:t>
      </w:r>
      <w:r w:rsidRPr="00DF6785">
        <w:t xml:space="preserve">(1), 68-71. </w:t>
      </w:r>
      <w:bookmarkEnd w:id="523"/>
    </w:p>
    <w:p w:rsidR="00DF6785" w:rsidRPr="00DF6785" w:rsidRDefault="00DF6785" w:rsidP="00DF6785">
      <w:pPr>
        <w:pStyle w:val="EndNoteBibliography"/>
        <w:spacing w:after="360"/>
        <w:ind w:left="720" w:hanging="720"/>
      </w:pPr>
      <w:bookmarkStart w:id="524" w:name="_ENREF_272"/>
      <w:r w:rsidRPr="00DF6785">
        <w:t xml:space="preserve">Washington State Department of Labor and Industries. (2009). Work-related proximal median nerve entrapment (PMNE):  Diagnosis and treatment.  .   Retrieved from </w:t>
      </w:r>
      <w:hyperlink r:id="rId25" w:history="1">
        <w:r w:rsidRPr="00DF6785">
          <w:rPr>
            <w:rStyle w:val="Hyperlink"/>
          </w:rPr>
          <w:t>http://www.lni.wa.gov/ClaimsIns/Files/OMD/MedTreat/ProximalMedianNerve.pdf</w:t>
        </w:r>
      </w:hyperlink>
      <w:r w:rsidRPr="00DF6785">
        <w:t>.</w:t>
      </w:r>
      <w:bookmarkEnd w:id="524"/>
    </w:p>
    <w:p w:rsidR="00DF6785" w:rsidRPr="00DF6785" w:rsidRDefault="00DF6785" w:rsidP="00DF6785">
      <w:pPr>
        <w:pStyle w:val="EndNoteBibliography"/>
        <w:spacing w:after="360"/>
        <w:ind w:left="720" w:hanging="720"/>
      </w:pPr>
      <w:bookmarkStart w:id="525" w:name="_ENREF_273"/>
      <w:r w:rsidRPr="00DF6785">
        <w:t xml:space="preserve">Weiss, A. P., Kamal, R. N., &amp; Shultz, P. (2013). Total wrist arthroplasty. </w:t>
      </w:r>
      <w:r w:rsidRPr="00DF6785">
        <w:rPr>
          <w:i/>
        </w:rPr>
        <w:t>J Am Acad Orthop Surg, 21</w:t>
      </w:r>
      <w:r w:rsidRPr="00DF6785">
        <w:t>(3), 140-148. doi:10.5435/jaaos-21-03-140</w:t>
      </w:r>
      <w:bookmarkEnd w:id="525"/>
    </w:p>
    <w:p w:rsidR="00DF6785" w:rsidRPr="00DF6785" w:rsidRDefault="00DF6785" w:rsidP="00DF6785">
      <w:pPr>
        <w:pStyle w:val="EndNoteBibliography"/>
        <w:spacing w:after="360"/>
        <w:ind w:left="720" w:hanging="720"/>
      </w:pPr>
      <w:bookmarkStart w:id="526" w:name="_ENREF_274"/>
      <w:r w:rsidRPr="00DF6785">
        <w:t xml:space="preserve">Werner, R. A., &amp; Andary, M. (2011). Electrodiagnostic evaluation of carpal tunnel syndrome. </w:t>
      </w:r>
      <w:r w:rsidRPr="00DF6785">
        <w:rPr>
          <w:i/>
        </w:rPr>
        <w:t>Muscle Nerve, 44</w:t>
      </w:r>
      <w:r w:rsidRPr="00DF6785">
        <w:t>(4), 597-607. doi:10.1002/mus.22208</w:t>
      </w:r>
      <w:bookmarkEnd w:id="526"/>
    </w:p>
    <w:p w:rsidR="00DF6785" w:rsidRPr="00DF6785" w:rsidRDefault="00DF6785" w:rsidP="00DF6785">
      <w:pPr>
        <w:pStyle w:val="EndNoteBibliography"/>
        <w:spacing w:after="360"/>
        <w:ind w:left="720" w:hanging="720"/>
      </w:pPr>
      <w:bookmarkStart w:id="527" w:name="_ENREF_275"/>
      <w:r w:rsidRPr="00DF6785">
        <w:t xml:space="preserve">Werner, R. A., Franzblau, A., Gell, N., Hartigan, A. G., Ebersole, M., &amp; Armstrong, T. J. (2005). Incidence of carpal tunnel syndrome among automobile assembly workers and assessment of risk factors. </w:t>
      </w:r>
      <w:r w:rsidRPr="00DF6785">
        <w:rPr>
          <w:i/>
        </w:rPr>
        <w:t>J Occup Environ Med, 47</w:t>
      </w:r>
      <w:r w:rsidRPr="00DF6785">
        <w:t xml:space="preserve">(10), 1044-1050. </w:t>
      </w:r>
      <w:bookmarkEnd w:id="527"/>
    </w:p>
    <w:p w:rsidR="00DF6785" w:rsidRPr="00DF6785" w:rsidRDefault="00DF6785" w:rsidP="00DF6785">
      <w:pPr>
        <w:pStyle w:val="EndNoteBibliography"/>
        <w:spacing w:after="360"/>
        <w:ind w:left="720" w:hanging="720"/>
      </w:pPr>
      <w:bookmarkStart w:id="528" w:name="_ENREF_276"/>
      <w:r w:rsidRPr="00DF6785">
        <w:t xml:space="preserve">Werner, R. A., Franzblau, A., Gell, N., Ulin, S. S., &amp; Armstrong, T. J. (2005a). A longitudinal study of industrial and clerical workers: predictors of upper extremity tendonitis. </w:t>
      </w:r>
      <w:r w:rsidRPr="00DF6785">
        <w:rPr>
          <w:i/>
        </w:rPr>
        <w:t>J Occup Rehabil, 15</w:t>
      </w:r>
      <w:r w:rsidRPr="00DF6785">
        <w:t xml:space="preserve">(1), 37-46. </w:t>
      </w:r>
      <w:bookmarkEnd w:id="528"/>
    </w:p>
    <w:p w:rsidR="00DF6785" w:rsidRPr="00DF6785" w:rsidRDefault="00DF6785" w:rsidP="00DF6785">
      <w:pPr>
        <w:pStyle w:val="EndNoteBibliography"/>
        <w:spacing w:after="360"/>
        <w:ind w:left="720" w:hanging="720"/>
      </w:pPr>
      <w:bookmarkStart w:id="529" w:name="_ENREF_277"/>
      <w:r w:rsidRPr="00DF6785">
        <w:t xml:space="preserve">Werner, R. A., Franzblau, A., Gell, N., Ulin, S. S., &amp; Armstrong, T. J. (2005b). Predictors of upper extremity discomfort: a longitudinal study of industrial and clerical workers. </w:t>
      </w:r>
      <w:r w:rsidRPr="00DF6785">
        <w:rPr>
          <w:i/>
        </w:rPr>
        <w:t>J Occup Rehabil, 15</w:t>
      </w:r>
      <w:r w:rsidRPr="00DF6785">
        <w:t xml:space="preserve">(1), 27-35. </w:t>
      </w:r>
      <w:bookmarkEnd w:id="529"/>
    </w:p>
    <w:p w:rsidR="00DF6785" w:rsidRPr="00DF6785" w:rsidRDefault="00DF6785" w:rsidP="00DF6785">
      <w:pPr>
        <w:pStyle w:val="EndNoteBibliography"/>
        <w:spacing w:after="360"/>
        <w:ind w:left="720" w:hanging="720"/>
      </w:pPr>
      <w:bookmarkStart w:id="530" w:name="_ENREF_278"/>
      <w:r w:rsidRPr="00DF6785">
        <w:t xml:space="preserve">Werner, R. A., Hamann, C., Franzblau, A., &amp; Rodgers, P. A. (2002). Prevalence of carpal tunnel syndrome and upper extremity tendinitis among dental hygienists. </w:t>
      </w:r>
      <w:r w:rsidRPr="00DF6785">
        <w:rPr>
          <w:i/>
        </w:rPr>
        <w:t>J Dent Hyg, 76</w:t>
      </w:r>
      <w:r w:rsidRPr="00DF6785">
        <w:t xml:space="preserve">(2), 126-132. </w:t>
      </w:r>
      <w:bookmarkEnd w:id="530"/>
    </w:p>
    <w:p w:rsidR="00DF6785" w:rsidRPr="00DF6785" w:rsidRDefault="00DF6785" w:rsidP="00DF6785">
      <w:pPr>
        <w:pStyle w:val="EndNoteBibliography"/>
        <w:spacing w:after="360"/>
        <w:ind w:left="720" w:hanging="720"/>
      </w:pPr>
      <w:bookmarkStart w:id="531" w:name="_ENREF_279"/>
      <w:r w:rsidRPr="00DF6785">
        <w:t xml:space="preserve">Wolf, J. M. (2008). Treatment of scaphotrapezio-trapezoid arthritis. </w:t>
      </w:r>
      <w:r w:rsidRPr="00DF6785">
        <w:rPr>
          <w:i/>
        </w:rPr>
        <w:t>Hand Clin, 24</w:t>
      </w:r>
      <w:r w:rsidRPr="00DF6785">
        <w:t>(3), 301-306, vii. doi:10.1016/j.hcl.2008.03.002</w:t>
      </w:r>
      <w:bookmarkEnd w:id="531"/>
    </w:p>
    <w:p w:rsidR="00DF6785" w:rsidRPr="00DF6785" w:rsidRDefault="00DF6785" w:rsidP="00DF6785">
      <w:pPr>
        <w:pStyle w:val="EndNoteBibliography"/>
        <w:spacing w:after="360"/>
        <w:ind w:left="720" w:hanging="720"/>
      </w:pPr>
      <w:bookmarkStart w:id="532" w:name="_ENREF_280"/>
      <w:r w:rsidRPr="00DF6785">
        <w:lastRenderedPageBreak/>
        <w:t xml:space="preserve">Wong, S. M., Hui, A. C., Tang, A., Ho, P. C., Hung, L. K., Wong, K. S., . . . Li, E. (2001). Local vs systemic corticosteroids in the treatment of carpal tunnel syndrome. </w:t>
      </w:r>
      <w:r w:rsidRPr="00DF6785">
        <w:rPr>
          <w:i/>
        </w:rPr>
        <w:t>Neurology, 56</w:t>
      </w:r>
      <w:r w:rsidRPr="00DF6785">
        <w:t xml:space="preserve">(11), 1565-1567. </w:t>
      </w:r>
      <w:bookmarkEnd w:id="532"/>
    </w:p>
    <w:p w:rsidR="00DF6785" w:rsidRPr="00DF6785" w:rsidRDefault="00DF6785" w:rsidP="00DF6785">
      <w:pPr>
        <w:pStyle w:val="EndNoteBibliography"/>
        <w:spacing w:after="360"/>
        <w:ind w:left="720" w:hanging="720"/>
      </w:pPr>
      <w:bookmarkStart w:id="533" w:name="_ENREF_281"/>
      <w:r w:rsidRPr="00DF6785">
        <w:t xml:space="preserve">Wong, S. M., Hui, A. C., Tong, P. Y., Poon, D. W., Yu, E., &amp; Wong, L. K. (2005). Treatment of lateral epicondylitis with botulinum toxin: a randomized, double-blind, placebo-controlled trial. </w:t>
      </w:r>
      <w:r w:rsidRPr="00DF6785">
        <w:rPr>
          <w:i/>
        </w:rPr>
        <w:t>Ann Intern Med, 143</w:t>
      </w:r>
      <w:r w:rsidRPr="00DF6785">
        <w:t xml:space="preserve">(11), 793-797. </w:t>
      </w:r>
      <w:bookmarkEnd w:id="533"/>
    </w:p>
    <w:p w:rsidR="00DF6785" w:rsidRPr="00DF6785" w:rsidRDefault="00DF6785" w:rsidP="00DF6785">
      <w:pPr>
        <w:pStyle w:val="EndNoteBibliography"/>
        <w:spacing w:after="360"/>
        <w:ind w:left="720" w:hanging="720"/>
      </w:pPr>
      <w:bookmarkStart w:id="534" w:name="_ENREF_282"/>
      <w:r w:rsidRPr="00DF6785">
        <w:t xml:space="preserve">Yagci, I., Elmas, O., Akcan, E., Ustun, I., Gunduz, O. H., &amp; Guven, Z. (2009). Comparison of splinting and splinting plus low-level laser therapy in idiopathic carpal tunnel syndrome. </w:t>
      </w:r>
      <w:r w:rsidRPr="00DF6785">
        <w:rPr>
          <w:i/>
        </w:rPr>
        <w:t>Clin Rheumatol, 28</w:t>
      </w:r>
      <w:r w:rsidRPr="00DF6785">
        <w:t>(9), 1059-1065. doi:10.1007/s10067-009-1213-0</w:t>
      </w:r>
      <w:bookmarkEnd w:id="534"/>
    </w:p>
    <w:p w:rsidR="00DF6785" w:rsidRPr="00DF6785" w:rsidRDefault="00DF6785" w:rsidP="00DF6785">
      <w:pPr>
        <w:pStyle w:val="EndNoteBibliography"/>
        <w:spacing w:after="360"/>
        <w:ind w:left="720" w:hanging="720"/>
      </w:pPr>
      <w:bookmarkStart w:id="535" w:name="_ENREF_283"/>
      <w:r w:rsidRPr="00DF6785">
        <w:t xml:space="preserve">Yao, E., Gerritz, P. K., Henricson, E., Abresch, T., Kim, J., Han, J., . . . Zhao, H. (2012). Randomized controlled trial comparing acupuncture with placebo acupuncture for the treatment of carpal tunnel syndrome. </w:t>
      </w:r>
      <w:r w:rsidRPr="00DF6785">
        <w:rPr>
          <w:i/>
        </w:rPr>
        <w:t>Pm r, 4</w:t>
      </w:r>
      <w:r w:rsidRPr="00DF6785">
        <w:t>(5), 367-373. doi:10.1016/j.pmrj.2012.01.008</w:t>
      </w:r>
      <w:bookmarkEnd w:id="535"/>
    </w:p>
    <w:p w:rsidR="00DF6785" w:rsidRPr="00DF6785" w:rsidRDefault="00DF6785" w:rsidP="00DF6785">
      <w:pPr>
        <w:pStyle w:val="EndNoteBibliography"/>
        <w:spacing w:after="360"/>
        <w:ind w:left="720" w:hanging="720"/>
      </w:pPr>
      <w:bookmarkStart w:id="536" w:name="_ENREF_284"/>
      <w:r w:rsidRPr="00DF6785">
        <w:t xml:space="preserve">Yao, J., &amp; Park, M. J. (2008). Early treatment of degenerative arthritis of the thumb carpometacarpal joint. </w:t>
      </w:r>
      <w:r w:rsidRPr="00DF6785">
        <w:rPr>
          <w:i/>
        </w:rPr>
        <w:t>Hand Clin, 24</w:t>
      </w:r>
      <w:r w:rsidRPr="00DF6785">
        <w:t>(3), 251-261, v-vi. doi:10.1016/j.hcl.2008.03.001</w:t>
      </w:r>
      <w:bookmarkEnd w:id="536"/>
    </w:p>
    <w:p w:rsidR="00DF6785" w:rsidRPr="00DF6785" w:rsidRDefault="00DF6785" w:rsidP="00DF6785">
      <w:pPr>
        <w:pStyle w:val="EndNoteBibliography"/>
        <w:spacing w:after="360"/>
        <w:ind w:left="720" w:hanging="720"/>
      </w:pPr>
      <w:bookmarkStart w:id="537" w:name="_ENREF_285"/>
      <w:r w:rsidRPr="00DF6785">
        <w:t xml:space="preserve">Yildiz, N., Atalay, N. S., Gungen, G. O., Sanal, E., Akkaya, N., &amp; Topuz, O. (2011). Comparison of ultrasound and ketoprofen phonophoresis in the treatment of carpal tunnel syndrome. </w:t>
      </w:r>
      <w:r w:rsidRPr="00DF6785">
        <w:rPr>
          <w:i/>
        </w:rPr>
        <w:t>J Back Musculoskelet Rehabil, 24</w:t>
      </w:r>
      <w:r w:rsidRPr="00DF6785">
        <w:t>(1), 39-47. doi:10.3233/bmr-2011-0273</w:t>
      </w:r>
      <w:bookmarkEnd w:id="537"/>
    </w:p>
    <w:p w:rsidR="00DF6785" w:rsidRPr="00DF6785" w:rsidRDefault="00DF6785" w:rsidP="00DF6785">
      <w:pPr>
        <w:pStyle w:val="EndNoteBibliography"/>
        <w:spacing w:after="360"/>
        <w:ind w:left="720" w:hanging="720"/>
      </w:pPr>
      <w:bookmarkStart w:id="538" w:name="_ENREF_286"/>
      <w:r w:rsidRPr="00DF6785">
        <w:t xml:space="preserve">Younes, M., Neffati, F., Touzi, M., Hassen-Zrour, S., Fendri, Y., Bejia, I., . . . Najjar, M. F. (2007). Systemic effects of epidural and intra-articular glucocorticoid injections in diabetic and non-diabetic patients. </w:t>
      </w:r>
      <w:r w:rsidRPr="00DF6785">
        <w:rPr>
          <w:i/>
        </w:rPr>
        <w:t>Joint Bone Spine, 74</w:t>
      </w:r>
      <w:r w:rsidRPr="00DF6785">
        <w:t>(5), 472-476. doi:10.1016/j.jbspin.2006.10.009</w:t>
      </w:r>
      <w:bookmarkEnd w:id="538"/>
    </w:p>
    <w:p w:rsidR="00DF6785" w:rsidRPr="00DF6785" w:rsidRDefault="00DF6785" w:rsidP="00DF6785">
      <w:pPr>
        <w:pStyle w:val="EndNoteBibliography"/>
        <w:spacing w:after="360"/>
        <w:ind w:left="720" w:hanging="720"/>
      </w:pPr>
      <w:bookmarkStart w:id="539" w:name="_ENREF_287"/>
      <w:r w:rsidRPr="00DF6785">
        <w:t xml:space="preserve">Young, D., Papp, S., &amp; Giachino, A. (2007). Physical examination of the wrist. </w:t>
      </w:r>
      <w:r w:rsidRPr="00DF6785">
        <w:rPr>
          <w:i/>
        </w:rPr>
        <w:t>Orthop Clin North Am, 38</w:t>
      </w:r>
      <w:r w:rsidRPr="00DF6785">
        <w:t>(2), 149-165, v. doi:10.1016/j.ocl.2007.02.011</w:t>
      </w:r>
      <w:bookmarkEnd w:id="539"/>
    </w:p>
    <w:p w:rsidR="00DF6785" w:rsidRPr="00DF6785" w:rsidRDefault="00DF6785" w:rsidP="00DF6785">
      <w:pPr>
        <w:pStyle w:val="EndNoteBibliography"/>
        <w:spacing w:after="360"/>
        <w:ind w:left="720" w:hanging="720"/>
      </w:pPr>
      <w:bookmarkStart w:id="540" w:name="_ENREF_288"/>
      <w:r w:rsidRPr="00DF6785">
        <w:t xml:space="preserve">Zingas, C., Failla, J. M., &amp; Van Holsbeeck, M. (1998). Injection accuracy and clinical relief of de Quervain's tendinitis. </w:t>
      </w:r>
      <w:r w:rsidRPr="00DF6785">
        <w:rPr>
          <w:i/>
        </w:rPr>
        <w:t>J Hand Surg Am, 23</w:t>
      </w:r>
      <w:r w:rsidRPr="00DF6785">
        <w:t>(1), 89-96. doi:10.1016/S0363-5023(98)80095-6</w:t>
      </w:r>
      <w:bookmarkEnd w:id="540"/>
    </w:p>
    <w:p w:rsidR="00DF6785" w:rsidRPr="00DF6785" w:rsidRDefault="00DF6785" w:rsidP="00DF6785">
      <w:pPr>
        <w:pStyle w:val="EndNoteBibliography"/>
        <w:ind w:left="720" w:hanging="720"/>
      </w:pPr>
      <w:bookmarkStart w:id="541" w:name="_ENREF_289"/>
      <w:r w:rsidRPr="00DF6785">
        <w:t xml:space="preserve">Zyluk, A., &amp; Szlosser, Z. (2013). The results of carpal tunnel release for carpal tunnel syndrome diagnosed on clinical grounds, with or without electrophysiological investigations: a randomized study. </w:t>
      </w:r>
      <w:r w:rsidRPr="00DF6785">
        <w:rPr>
          <w:i/>
        </w:rPr>
        <w:t>J Hand Surg Eur Vol, 38</w:t>
      </w:r>
      <w:r w:rsidRPr="00DF6785">
        <w:t>(1), 44-49. doi:10.1177/1753193412445162</w:t>
      </w:r>
      <w:bookmarkEnd w:id="541"/>
    </w:p>
    <w:p w:rsidR="004219F6" w:rsidRPr="00F65538" w:rsidRDefault="00064EDD" w:rsidP="00AC75C7">
      <w:pPr>
        <w:pStyle w:val="EndNoteBibliography"/>
        <w:ind w:left="720" w:hanging="720"/>
        <w:rPr>
          <w:rFonts w:eastAsia="Arial"/>
          <w:color w:val="auto"/>
          <w:szCs w:val="20"/>
        </w:rPr>
      </w:pPr>
      <w:r w:rsidRPr="002E0E59">
        <w:rPr>
          <w:rFonts w:eastAsia="Arial"/>
          <w:color w:val="auto"/>
          <w:szCs w:val="20"/>
        </w:rPr>
        <w:fldChar w:fldCharType="end"/>
      </w:r>
    </w:p>
    <w:sectPr w:rsidR="004219F6" w:rsidRPr="00F65538" w:rsidSect="007315C5">
      <w:pgSz w:w="12240" w:h="15840"/>
      <w:pgMar w:top="1440" w:right="170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785" w:rsidRDefault="00DF6785">
      <w:pPr>
        <w:spacing w:after="0"/>
      </w:pPr>
      <w:r>
        <w:separator/>
      </w:r>
    </w:p>
    <w:p w:rsidR="00DF6785" w:rsidRDefault="00DF6785"/>
    <w:p w:rsidR="00DF6785" w:rsidRDefault="00DF6785" w:rsidP="006D20CC"/>
  </w:endnote>
  <w:endnote w:type="continuationSeparator" w:id="0">
    <w:p w:rsidR="00DF6785" w:rsidRDefault="00DF6785">
      <w:pPr>
        <w:spacing w:after="0"/>
      </w:pPr>
      <w:r>
        <w:continuationSeparator/>
      </w:r>
    </w:p>
    <w:p w:rsidR="00DF6785" w:rsidRDefault="00DF6785"/>
    <w:p w:rsidR="00DF6785" w:rsidRDefault="00DF6785" w:rsidP="006D20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sans-serif">
    <w:altName w:val="Times New Roman"/>
    <w:charset w:val="00"/>
    <w:family w:val="auto"/>
    <w:pitch w:val="default"/>
  </w:font>
  <w:font w:name="Nova Mono">
    <w:altName w:val="Times New Roman"/>
    <w:charset w:val="00"/>
    <w:family w:val="auto"/>
    <w:pitch w:val="default"/>
  </w:font>
  <w:font w:name="La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848673"/>
      <w:docPartObj>
        <w:docPartGallery w:val="Page Numbers (Bottom of Page)"/>
        <w:docPartUnique/>
      </w:docPartObj>
    </w:sdtPr>
    <w:sdtEndPr>
      <w:rPr>
        <w:noProof/>
      </w:rPr>
    </w:sdtEndPr>
    <w:sdtContent>
      <w:p w:rsidR="00DF6785" w:rsidRDefault="00DF6785">
        <w:pPr>
          <w:pStyle w:val="Footer"/>
          <w:jc w:val="right"/>
        </w:pPr>
        <w:r>
          <w:fldChar w:fldCharType="begin"/>
        </w:r>
        <w:r>
          <w:instrText xml:space="preserve"> PAGE   \* MERGEFORMAT </w:instrText>
        </w:r>
        <w:r>
          <w:fldChar w:fldCharType="separate"/>
        </w:r>
        <w:r w:rsidR="00221003">
          <w:rPr>
            <w:noProof/>
          </w:rPr>
          <w:t>ii</w:t>
        </w:r>
        <w:r>
          <w:rPr>
            <w:noProof/>
          </w:rPr>
          <w:fldChar w:fldCharType="end"/>
        </w:r>
      </w:p>
    </w:sdtContent>
  </w:sdt>
  <w:p w:rsidR="00DF6785" w:rsidRDefault="00DF6785">
    <w:pPr>
      <w:tabs>
        <w:tab w:val="center" w:pos="4320"/>
        <w:tab w:val="right" w:pos="8640"/>
      </w:tabs>
      <w:spacing w:before="240" w:after="144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785" w:rsidRDefault="00DF6785">
      <w:pPr>
        <w:spacing w:after="0"/>
      </w:pPr>
      <w:r>
        <w:separator/>
      </w:r>
    </w:p>
    <w:p w:rsidR="00DF6785" w:rsidRDefault="00DF6785"/>
    <w:p w:rsidR="00DF6785" w:rsidRDefault="00DF6785" w:rsidP="006D20CC"/>
  </w:footnote>
  <w:footnote w:type="continuationSeparator" w:id="0">
    <w:p w:rsidR="00DF6785" w:rsidRDefault="00DF6785">
      <w:pPr>
        <w:spacing w:after="0"/>
      </w:pPr>
      <w:r>
        <w:continuationSeparator/>
      </w:r>
    </w:p>
    <w:p w:rsidR="00DF6785" w:rsidRDefault="00DF6785"/>
    <w:p w:rsidR="00DF6785" w:rsidRDefault="00DF6785" w:rsidP="006D20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2210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39" o:spid="_x0000_s8194" type="#_x0000_t136" style="position:absolute;margin-left:0;margin-top:0;width:596.9pt;height:62.8pt;rotation:315;z-index:-251655168;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221003" w:rsidP="00C427F0">
    <w:pPr>
      <w:tabs>
        <w:tab w:val="left" w:pos="7785"/>
      </w:tabs>
      <w:spacing w:before="1440" w:after="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40" o:spid="_x0000_s8195" type="#_x0000_t136" style="position:absolute;margin-left:0;margin-top:0;width:596.9pt;height:62.8pt;rotation:315;z-index:-251653120;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r w:rsidR="00DF6785">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221003" w:rsidP="00C427F0">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38" o:spid="_x0000_s8193" type="#_x0000_t136" style="position:absolute;left:0;text-align:left;margin-left:0;margin-top:0;width:596.9pt;height:62.8pt;rotation:315;z-index:-251657216;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p>
  <w:p w:rsidR="00DF6785" w:rsidRDefault="00DF6785" w:rsidP="00C427F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2210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42" o:spid="_x0000_s8197" type="#_x0000_t136" style="position:absolute;margin-left:0;margin-top:0;width:596.9pt;height:62.8pt;rotation:315;z-index:-251649024;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221003" w:rsidP="00C427F0">
    <w:pPr>
      <w:tabs>
        <w:tab w:val="left" w:pos="7785"/>
      </w:tabs>
      <w:spacing w:before="1440" w:after="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43" o:spid="_x0000_s8198" type="#_x0000_t136" style="position:absolute;margin-left:0;margin-top:0;width:596.9pt;height:62.8pt;rotation:315;z-index:-251646976;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r w:rsidR="00DF6785">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85" w:rsidRDefault="002210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25641" o:spid="_x0000_s8196" type="#_x0000_t136" style="position:absolute;margin-left:0;margin-top:0;width:596.9pt;height:62.8pt;rotation:315;z-index:-251651072;mso-position-horizontal:center;mso-position-horizontal-relative:margin;mso-position-vertical:center;mso-position-vertical-relative:margin" o:allowincell="f" fillcolor="silver" stroked="f">
          <v:fill opacity=".5"/>
          <v:textpath style="font-family:&quot;Arial&quot;;font-size:1pt" string="REFERENCED VERS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74D"/>
    <w:multiLevelType w:val="multilevel"/>
    <w:tmpl w:val="D9647C7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132197A"/>
    <w:multiLevelType w:val="multilevel"/>
    <w:tmpl w:val="E20ECF54"/>
    <w:lvl w:ilvl="0">
      <w:start w:val="1"/>
      <w:numFmt w:val="bullet"/>
      <w:lvlText w:val=""/>
      <w:lvlJc w:val="left"/>
      <w:pPr>
        <w:ind w:left="2610" w:firstLine="2250"/>
      </w:pPr>
      <w:rPr>
        <w:rFonts w:ascii="Wingdings" w:hAnsi="Wingdings" w:hint="default"/>
        <w:strike w:val="0"/>
        <w:color w:val="auto"/>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01B34E21"/>
    <w:multiLevelType w:val="hybridMultilevel"/>
    <w:tmpl w:val="1FE60ABC"/>
    <w:lvl w:ilvl="0" w:tplc="BC6C039E">
      <w:start w:val="1"/>
      <w:numFmt w:val="bullet"/>
      <w:lvlText w:val=""/>
      <w:lvlJc w:val="left"/>
      <w:pPr>
        <w:ind w:left="360" w:hanging="360"/>
      </w:pPr>
      <w:rPr>
        <w:rFonts w:ascii="Wingdings" w:hAnsi="Wingdings" w:hint="default"/>
        <w:strike w:val="0"/>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F177DA"/>
    <w:multiLevelType w:val="multilevel"/>
    <w:tmpl w:val="66C632B8"/>
    <w:lvl w:ilvl="0">
      <w:start w:val="1"/>
      <w:numFmt w:val="lowerRoman"/>
      <w:lvlText w:val="%1."/>
      <w:lvlJc w:val="left"/>
      <w:pPr>
        <w:ind w:left="2160" w:firstLine="1800"/>
      </w:pPr>
    </w:lvl>
    <w:lvl w:ilvl="1">
      <w:start w:val="1"/>
      <w:numFmt w:val="lowerLetter"/>
      <w:lvlText w:val="%2."/>
      <w:lvlJc w:val="left"/>
      <w:pPr>
        <w:ind w:left="2880" w:firstLine="2520"/>
      </w:pPr>
    </w:lvl>
    <w:lvl w:ilvl="2">
      <w:start w:val="1"/>
      <w:numFmt w:val="lowerRoman"/>
      <w:lvlText w:val="%3."/>
      <w:lvlJc w:val="right"/>
      <w:pPr>
        <w:ind w:left="3600" w:firstLine="3420"/>
      </w:pPr>
    </w:lvl>
    <w:lvl w:ilvl="3">
      <w:start w:val="1"/>
      <w:numFmt w:val="decimal"/>
      <w:lvlText w:val="%4."/>
      <w:lvlJc w:val="left"/>
      <w:pPr>
        <w:ind w:left="4320" w:firstLine="3960"/>
      </w:pPr>
    </w:lvl>
    <w:lvl w:ilvl="4">
      <w:start w:val="1"/>
      <w:numFmt w:val="lowerLetter"/>
      <w:lvlText w:val="%5."/>
      <w:lvlJc w:val="left"/>
      <w:pPr>
        <w:ind w:left="5040" w:firstLine="4680"/>
      </w:pPr>
    </w:lvl>
    <w:lvl w:ilvl="5">
      <w:start w:val="1"/>
      <w:numFmt w:val="lowerRoman"/>
      <w:lvlText w:val="%6."/>
      <w:lvlJc w:val="right"/>
      <w:pPr>
        <w:ind w:left="5760" w:firstLine="5580"/>
      </w:pPr>
    </w:lvl>
    <w:lvl w:ilvl="6">
      <w:start w:val="1"/>
      <w:numFmt w:val="decimal"/>
      <w:lvlText w:val="%7."/>
      <w:lvlJc w:val="left"/>
      <w:pPr>
        <w:ind w:left="6480" w:firstLine="6120"/>
      </w:pPr>
    </w:lvl>
    <w:lvl w:ilvl="7">
      <w:start w:val="1"/>
      <w:numFmt w:val="lowerLetter"/>
      <w:lvlText w:val="%8."/>
      <w:lvlJc w:val="left"/>
      <w:pPr>
        <w:ind w:left="7200" w:firstLine="6840"/>
      </w:pPr>
    </w:lvl>
    <w:lvl w:ilvl="8">
      <w:start w:val="1"/>
      <w:numFmt w:val="lowerRoman"/>
      <w:lvlText w:val="%9."/>
      <w:lvlJc w:val="right"/>
      <w:pPr>
        <w:ind w:left="7920" w:firstLine="7740"/>
      </w:pPr>
    </w:lvl>
  </w:abstractNum>
  <w:abstractNum w:abstractNumId="4">
    <w:nsid w:val="03812E19"/>
    <w:multiLevelType w:val="multilevel"/>
    <w:tmpl w:val="5B565474"/>
    <w:lvl w:ilvl="0">
      <w:start w:val="1"/>
      <w:numFmt w:val="bullet"/>
      <w:lvlText w:val="❖"/>
      <w:lvlJc w:val="left"/>
      <w:pPr>
        <w:ind w:left="4320" w:firstLine="3960"/>
      </w:pPr>
      <w:rPr>
        <w:rFonts w:ascii="Arial" w:eastAsia="Arial" w:hAnsi="Arial" w:cs="Arial"/>
        <w:sz w:val="20"/>
        <w:szCs w:val="20"/>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5">
    <w:nsid w:val="039B7C21"/>
    <w:multiLevelType w:val="multilevel"/>
    <w:tmpl w:val="89D063BC"/>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6">
    <w:nsid w:val="05413F41"/>
    <w:multiLevelType w:val="multilevel"/>
    <w:tmpl w:val="BC90917A"/>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7">
    <w:nsid w:val="068723A7"/>
    <w:multiLevelType w:val="multilevel"/>
    <w:tmpl w:val="E79AAE1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06AD4226"/>
    <w:multiLevelType w:val="multilevel"/>
    <w:tmpl w:val="F7B44C9A"/>
    <w:lvl w:ilvl="0">
      <w:start w:val="1"/>
      <w:numFmt w:val="bullet"/>
      <w:lvlText w:val=""/>
      <w:lvlJc w:val="left"/>
      <w:pPr>
        <w:ind w:left="2610" w:firstLine="2250"/>
      </w:pPr>
      <w:rPr>
        <w:rFonts w:ascii="Wingdings" w:hAnsi="Wingdings"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06EE7C65"/>
    <w:multiLevelType w:val="hybridMultilevel"/>
    <w:tmpl w:val="40242830"/>
    <w:lvl w:ilvl="0" w:tplc="2BE697AC">
      <w:start w:val="1"/>
      <w:numFmt w:val="upperLetter"/>
      <w:lvlText w:val="%1)"/>
      <w:lvlJc w:val="left"/>
      <w:pPr>
        <w:ind w:left="2880" w:hanging="360"/>
      </w:pPr>
      <w:rPr>
        <w:rFonts w:eastAsia="Aria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080F649E"/>
    <w:multiLevelType w:val="multilevel"/>
    <w:tmpl w:val="AA8C6334"/>
    <w:lvl w:ilvl="0">
      <w:start w:val="1"/>
      <w:numFmt w:val="bullet"/>
      <w:lvlText w:val=""/>
      <w:lvlJc w:val="left"/>
      <w:pPr>
        <w:ind w:left="4320" w:firstLine="3960"/>
      </w:pPr>
      <w:rPr>
        <w:rFonts w:ascii="Wingdings" w:hAnsi="Wingdings" w:hint="default"/>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11">
    <w:nsid w:val="0BE347E3"/>
    <w:multiLevelType w:val="multilevel"/>
    <w:tmpl w:val="E2AC8A4A"/>
    <w:lvl w:ilvl="0">
      <w:start w:val="1"/>
      <w:numFmt w:val="lowerLetter"/>
      <w:lvlText w:val="%1."/>
      <w:lvlJc w:val="left"/>
      <w:pPr>
        <w:ind w:left="720" w:firstLine="360"/>
      </w:pPr>
      <w:rPr>
        <w:b/>
        <w:i w:val="0"/>
        <w:u w:val="none"/>
      </w:rPr>
    </w:lvl>
    <w:lvl w:ilvl="1">
      <w:start w:val="1"/>
      <w:numFmt w:val="upperLetter"/>
      <w:lvlText w:val="%2)"/>
      <w:lvlJc w:val="left"/>
      <w:pPr>
        <w:ind w:left="1440" w:firstLine="1080"/>
      </w:pPr>
      <w:rPr>
        <w:rFonts w:ascii="Arial" w:eastAsia="Arial" w:hAnsi="Arial" w:cs="Arial"/>
      </w:rPr>
    </w:lvl>
    <w:lvl w:ilvl="2">
      <w:start w:val="1"/>
      <w:numFmt w:val="lowerRoman"/>
      <w:lvlText w:val="%3."/>
      <w:lvlJc w:val="right"/>
      <w:pPr>
        <w:ind w:left="2250" w:firstLine="2070"/>
      </w:pPr>
      <w:rPr>
        <w:u w:val="single"/>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0BE45C04"/>
    <w:multiLevelType w:val="hybridMultilevel"/>
    <w:tmpl w:val="BC324508"/>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nsid w:val="0CFC5D94"/>
    <w:multiLevelType w:val="multilevel"/>
    <w:tmpl w:val="69FAF7B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0D604F30"/>
    <w:multiLevelType w:val="multilevel"/>
    <w:tmpl w:val="42E01BE2"/>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0DA05BD8"/>
    <w:multiLevelType w:val="multilevel"/>
    <w:tmpl w:val="716A93DC"/>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0E951092"/>
    <w:multiLevelType w:val="multilevel"/>
    <w:tmpl w:val="C0923CE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0EF61E93"/>
    <w:multiLevelType w:val="hybridMultilevel"/>
    <w:tmpl w:val="51E65D8E"/>
    <w:lvl w:ilvl="0" w:tplc="BC6C039E">
      <w:start w:val="1"/>
      <w:numFmt w:val="bullet"/>
      <w:lvlText w:val=""/>
      <w:lvlJc w:val="left"/>
      <w:pPr>
        <w:ind w:left="2880" w:hanging="360"/>
      </w:pPr>
      <w:rPr>
        <w:rFonts w:ascii="Wingdings" w:hAnsi="Wingdings" w:hint="default"/>
        <w:strike w:val="0"/>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105960FF"/>
    <w:multiLevelType w:val="multilevel"/>
    <w:tmpl w:val="BA361D6C"/>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rPr>
        <w:rFonts w:ascii="Wingdings" w:hAnsi="Wingdings" w:hint="default"/>
        <w:strike w:val="0"/>
        <w:color w:val="auto"/>
      </w:r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12DE0C3D"/>
    <w:multiLevelType w:val="multilevel"/>
    <w:tmpl w:val="A2E6F8AC"/>
    <w:lvl w:ilvl="0">
      <w:start w:val="1"/>
      <w:numFmt w:val="lowerLetter"/>
      <w:lvlText w:val="%1."/>
      <w:lvlJc w:val="left"/>
      <w:pPr>
        <w:ind w:left="1080" w:firstLine="720"/>
      </w:pPr>
      <w:rPr>
        <w:b/>
        <w:i w:val="0"/>
        <w:u w:val="none"/>
      </w:rPr>
    </w:lvl>
    <w:lvl w:ilvl="1">
      <w:start w:val="1"/>
      <w:numFmt w:val="lowerLetter"/>
      <w:lvlText w:val="%2."/>
      <w:lvlJc w:val="left"/>
      <w:pPr>
        <w:ind w:left="2520" w:firstLine="2160"/>
      </w:pPr>
      <w:rPr>
        <w:b/>
        <w:i w:val="0"/>
        <w:u w:val="none"/>
      </w:r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0">
    <w:nsid w:val="1359032F"/>
    <w:multiLevelType w:val="multilevel"/>
    <w:tmpl w:val="6546A1B8"/>
    <w:lvl w:ilvl="0">
      <w:start w:val="1"/>
      <w:numFmt w:val="upperLetter"/>
      <w:lvlText w:val="%1)"/>
      <w:lvlJc w:val="left"/>
      <w:pPr>
        <w:ind w:left="3600" w:firstLine="3240"/>
      </w:pPr>
      <w:rPr>
        <w:rFonts w:ascii="Arial" w:eastAsia="Arial" w:hAnsi="Arial" w:cs="Arial"/>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21">
    <w:nsid w:val="1445532F"/>
    <w:multiLevelType w:val="multilevel"/>
    <w:tmpl w:val="07048396"/>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nsid w:val="16805FC4"/>
    <w:multiLevelType w:val="multilevel"/>
    <w:tmpl w:val="5B5C5A68"/>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195B7FF6"/>
    <w:multiLevelType w:val="multilevel"/>
    <w:tmpl w:val="C1C88DA6"/>
    <w:lvl w:ilvl="0">
      <w:start w:val="1"/>
      <w:numFmt w:val="bullet"/>
      <w:lvlText w:val="❖"/>
      <w:lvlJc w:val="left"/>
      <w:pPr>
        <w:ind w:left="4320" w:firstLine="3960"/>
      </w:pPr>
      <w:rPr>
        <w:rFonts w:ascii="Arial" w:eastAsia="Arial" w:hAnsi="Arial" w:cs="Arial"/>
        <w:sz w:val="20"/>
        <w:szCs w:val="20"/>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24">
    <w:nsid w:val="19921E2D"/>
    <w:multiLevelType w:val="multilevel"/>
    <w:tmpl w:val="D5862E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19F21DEE"/>
    <w:multiLevelType w:val="multilevel"/>
    <w:tmpl w:val="C67E7D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1B8021D0"/>
    <w:multiLevelType w:val="multilevel"/>
    <w:tmpl w:val="DE9A54BA"/>
    <w:lvl w:ilvl="0">
      <w:start w:val="1"/>
      <w:numFmt w:val="upperLetter"/>
      <w:lvlText w:val="%1)"/>
      <w:lvlJc w:val="left"/>
      <w:pPr>
        <w:ind w:left="3600" w:firstLine="2880"/>
      </w:pPr>
    </w:lvl>
    <w:lvl w:ilvl="1">
      <w:start w:val="1"/>
      <w:numFmt w:val="lowerLetter"/>
      <w:lvlText w:val="%2."/>
      <w:lvlJc w:val="left"/>
      <w:pPr>
        <w:ind w:left="3960" w:firstLine="3600"/>
      </w:pPr>
    </w:lvl>
    <w:lvl w:ilvl="2">
      <w:start w:val="1"/>
      <w:numFmt w:val="lowerRoman"/>
      <w:lvlText w:val="%3."/>
      <w:lvlJc w:val="right"/>
      <w:pPr>
        <w:ind w:left="4680" w:firstLine="4500"/>
      </w:pPr>
    </w:lvl>
    <w:lvl w:ilvl="3">
      <w:start w:val="1"/>
      <w:numFmt w:val="decimal"/>
      <w:lvlText w:val="%4."/>
      <w:lvlJc w:val="left"/>
      <w:pPr>
        <w:ind w:left="5400" w:firstLine="5040"/>
      </w:pPr>
    </w:lvl>
    <w:lvl w:ilvl="4">
      <w:start w:val="1"/>
      <w:numFmt w:val="lowerLetter"/>
      <w:lvlText w:val="%5."/>
      <w:lvlJc w:val="left"/>
      <w:pPr>
        <w:ind w:left="6120" w:firstLine="5760"/>
      </w:pPr>
    </w:lvl>
    <w:lvl w:ilvl="5">
      <w:start w:val="1"/>
      <w:numFmt w:val="lowerRoman"/>
      <w:lvlText w:val="%6."/>
      <w:lvlJc w:val="right"/>
      <w:pPr>
        <w:ind w:left="6840" w:firstLine="6660"/>
      </w:pPr>
    </w:lvl>
    <w:lvl w:ilvl="6">
      <w:start w:val="1"/>
      <w:numFmt w:val="decimal"/>
      <w:lvlText w:val="%7."/>
      <w:lvlJc w:val="left"/>
      <w:pPr>
        <w:ind w:left="7560" w:firstLine="7200"/>
      </w:pPr>
    </w:lvl>
    <w:lvl w:ilvl="7">
      <w:start w:val="1"/>
      <w:numFmt w:val="lowerLetter"/>
      <w:lvlText w:val="%8."/>
      <w:lvlJc w:val="left"/>
      <w:pPr>
        <w:ind w:left="8280" w:firstLine="7920"/>
      </w:pPr>
    </w:lvl>
    <w:lvl w:ilvl="8">
      <w:start w:val="1"/>
      <w:numFmt w:val="lowerRoman"/>
      <w:lvlText w:val="%9."/>
      <w:lvlJc w:val="right"/>
      <w:pPr>
        <w:ind w:left="9000" w:firstLine="8820"/>
      </w:pPr>
    </w:lvl>
  </w:abstractNum>
  <w:abstractNum w:abstractNumId="27">
    <w:nsid w:val="1BF00650"/>
    <w:multiLevelType w:val="multilevel"/>
    <w:tmpl w:val="5CA6B2E8"/>
    <w:lvl w:ilvl="0">
      <w:start w:val="1"/>
      <w:numFmt w:val="upperLetter"/>
      <w:lvlText w:val="%1)"/>
      <w:lvlJc w:val="left"/>
      <w:pPr>
        <w:ind w:left="5040" w:firstLine="4680"/>
      </w:pPr>
      <w:rPr>
        <w:rFonts w:ascii="Arial" w:eastAsia="Arial" w:hAnsi="Arial" w:cs="Arial"/>
      </w:rPr>
    </w:lvl>
    <w:lvl w:ilvl="1">
      <w:start w:val="1"/>
      <w:numFmt w:val="bullet"/>
      <w:lvlText w:val="o"/>
      <w:lvlJc w:val="left"/>
      <w:pPr>
        <w:ind w:left="5760" w:firstLine="5400"/>
      </w:pPr>
      <w:rPr>
        <w:rFonts w:ascii="Arial" w:eastAsia="Arial" w:hAnsi="Arial" w:cs="Arial"/>
      </w:rPr>
    </w:lvl>
    <w:lvl w:ilvl="2">
      <w:start w:val="1"/>
      <w:numFmt w:val="bullet"/>
      <w:lvlText w:val="▪"/>
      <w:lvlJc w:val="left"/>
      <w:pPr>
        <w:ind w:left="6480" w:firstLine="6120"/>
      </w:pPr>
      <w:rPr>
        <w:rFonts w:ascii="Arial" w:eastAsia="Arial" w:hAnsi="Arial" w:cs="Arial"/>
      </w:rPr>
    </w:lvl>
    <w:lvl w:ilvl="3">
      <w:start w:val="1"/>
      <w:numFmt w:val="bullet"/>
      <w:lvlText w:val="●"/>
      <w:lvlJc w:val="left"/>
      <w:pPr>
        <w:ind w:left="7200" w:firstLine="6840"/>
      </w:pPr>
      <w:rPr>
        <w:rFonts w:ascii="Arial" w:eastAsia="Arial" w:hAnsi="Arial" w:cs="Arial"/>
      </w:rPr>
    </w:lvl>
    <w:lvl w:ilvl="4">
      <w:start w:val="1"/>
      <w:numFmt w:val="bullet"/>
      <w:lvlText w:val="o"/>
      <w:lvlJc w:val="left"/>
      <w:pPr>
        <w:ind w:left="7920" w:firstLine="7560"/>
      </w:pPr>
      <w:rPr>
        <w:rFonts w:ascii="Arial" w:eastAsia="Arial" w:hAnsi="Arial" w:cs="Arial"/>
      </w:rPr>
    </w:lvl>
    <w:lvl w:ilvl="5">
      <w:start w:val="1"/>
      <w:numFmt w:val="bullet"/>
      <w:lvlText w:val="▪"/>
      <w:lvlJc w:val="left"/>
      <w:pPr>
        <w:ind w:left="8640" w:firstLine="8280"/>
      </w:pPr>
      <w:rPr>
        <w:rFonts w:ascii="Arial" w:eastAsia="Arial" w:hAnsi="Arial" w:cs="Arial"/>
      </w:rPr>
    </w:lvl>
    <w:lvl w:ilvl="6">
      <w:start w:val="1"/>
      <w:numFmt w:val="bullet"/>
      <w:lvlText w:val="●"/>
      <w:lvlJc w:val="left"/>
      <w:pPr>
        <w:ind w:left="9360" w:firstLine="9000"/>
      </w:pPr>
      <w:rPr>
        <w:rFonts w:ascii="Arial" w:eastAsia="Arial" w:hAnsi="Arial" w:cs="Arial"/>
      </w:rPr>
    </w:lvl>
    <w:lvl w:ilvl="7">
      <w:start w:val="1"/>
      <w:numFmt w:val="bullet"/>
      <w:lvlText w:val="o"/>
      <w:lvlJc w:val="left"/>
      <w:pPr>
        <w:ind w:left="10080" w:firstLine="9720"/>
      </w:pPr>
      <w:rPr>
        <w:rFonts w:ascii="Arial" w:eastAsia="Arial" w:hAnsi="Arial" w:cs="Arial"/>
      </w:rPr>
    </w:lvl>
    <w:lvl w:ilvl="8">
      <w:start w:val="1"/>
      <w:numFmt w:val="bullet"/>
      <w:lvlText w:val="▪"/>
      <w:lvlJc w:val="left"/>
      <w:pPr>
        <w:ind w:left="10800" w:firstLine="10440"/>
      </w:pPr>
      <w:rPr>
        <w:rFonts w:ascii="Arial" w:eastAsia="Arial" w:hAnsi="Arial" w:cs="Arial"/>
      </w:rPr>
    </w:lvl>
  </w:abstractNum>
  <w:abstractNum w:abstractNumId="28">
    <w:nsid w:val="1CBC00C8"/>
    <w:multiLevelType w:val="multilevel"/>
    <w:tmpl w:val="61C669FC"/>
    <w:lvl w:ilvl="0">
      <w:start w:val="1"/>
      <w:numFmt w:val="bullet"/>
      <w:lvlText w:val=""/>
      <w:lvlJc w:val="left"/>
      <w:pPr>
        <w:ind w:left="1440" w:firstLine="2250"/>
      </w:pPr>
      <w:rPr>
        <w:rFonts w:ascii="Symbol" w:hAnsi="Symbol" w:hint="default"/>
      </w:rPr>
    </w:lvl>
    <w:lvl w:ilvl="1">
      <w:start w:val="1"/>
      <w:numFmt w:val="bullet"/>
      <w:lvlText w:val=""/>
      <w:lvlJc w:val="left"/>
      <w:pPr>
        <w:ind w:left="-1170" w:firstLine="0"/>
      </w:pPr>
    </w:lvl>
    <w:lvl w:ilvl="2">
      <w:start w:val="1"/>
      <w:numFmt w:val="bullet"/>
      <w:lvlText w:val=""/>
      <w:lvlJc w:val="left"/>
      <w:pPr>
        <w:ind w:left="-1170" w:firstLine="0"/>
      </w:pPr>
    </w:lvl>
    <w:lvl w:ilvl="3">
      <w:start w:val="1"/>
      <w:numFmt w:val="bullet"/>
      <w:lvlText w:val=""/>
      <w:lvlJc w:val="left"/>
      <w:pPr>
        <w:ind w:left="-1170" w:firstLine="0"/>
      </w:pPr>
    </w:lvl>
    <w:lvl w:ilvl="4">
      <w:start w:val="1"/>
      <w:numFmt w:val="bullet"/>
      <w:lvlText w:val=""/>
      <w:lvlJc w:val="left"/>
      <w:pPr>
        <w:ind w:left="-1170" w:firstLine="0"/>
      </w:pPr>
    </w:lvl>
    <w:lvl w:ilvl="5">
      <w:start w:val="1"/>
      <w:numFmt w:val="bullet"/>
      <w:lvlText w:val=""/>
      <w:lvlJc w:val="left"/>
      <w:pPr>
        <w:ind w:left="-1170" w:firstLine="0"/>
      </w:pPr>
    </w:lvl>
    <w:lvl w:ilvl="6">
      <w:start w:val="1"/>
      <w:numFmt w:val="bullet"/>
      <w:lvlText w:val=""/>
      <w:lvlJc w:val="left"/>
      <w:pPr>
        <w:ind w:left="-1170" w:firstLine="0"/>
      </w:pPr>
    </w:lvl>
    <w:lvl w:ilvl="7">
      <w:start w:val="1"/>
      <w:numFmt w:val="bullet"/>
      <w:lvlText w:val=""/>
      <w:lvlJc w:val="left"/>
      <w:pPr>
        <w:ind w:left="-1170" w:firstLine="0"/>
      </w:pPr>
    </w:lvl>
    <w:lvl w:ilvl="8">
      <w:start w:val="1"/>
      <w:numFmt w:val="bullet"/>
      <w:lvlText w:val=""/>
      <w:lvlJc w:val="left"/>
      <w:pPr>
        <w:ind w:left="-1170" w:firstLine="0"/>
      </w:pPr>
    </w:lvl>
  </w:abstractNum>
  <w:abstractNum w:abstractNumId="29">
    <w:nsid w:val="1CE526EF"/>
    <w:multiLevelType w:val="multilevel"/>
    <w:tmpl w:val="A1EEB26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rPr>
        <w:rFonts w:ascii="Wingdings" w:hAnsi="Wingdings" w:hint="default"/>
        <w:strike w:val="0"/>
        <w:color w:val="auto"/>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210739C6"/>
    <w:multiLevelType w:val="multilevel"/>
    <w:tmpl w:val="CF70B8AE"/>
    <w:lvl w:ilvl="0">
      <w:start w:val="1"/>
      <w:numFmt w:val="bullet"/>
      <w:lvlText w:val=""/>
      <w:lvlJc w:val="left"/>
      <w:pPr>
        <w:ind w:left="5040" w:firstLine="4680"/>
      </w:pPr>
      <w:rPr>
        <w:rFonts w:ascii="Wingdings" w:hAnsi="Wingdings" w:hint="default"/>
      </w:rPr>
    </w:lvl>
    <w:lvl w:ilvl="1">
      <w:start w:val="1"/>
      <w:numFmt w:val="bullet"/>
      <w:lvlText w:val="o"/>
      <w:lvlJc w:val="left"/>
      <w:pPr>
        <w:ind w:left="5760" w:firstLine="5400"/>
      </w:pPr>
      <w:rPr>
        <w:rFonts w:ascii="Arial" w:eastAsia="Arial" w:hAnsi="Arial" w:cs="Arial"/>
      </w:rPr>
    </w:lvl>
    <w:lvl w:ilvl="2">
      <w:start w:val="1"/>
      <w:numFmt w:val="bullet"/>
      <w:lvlText w:val="▪"/>
      <w:lvlJc w:val="left"/>
      <w:pPr>
        <w:ind w:left="6480" w:firstLine="6120"/>
      </w:pPr>
      <w:rPr>
        <w:rFonts w:ascii="Arial" w:eastAsia="Arial" w:hAnsi="Arial" w:cs="Arial"/>
      </w:rPr>
    </w:lvl>
    <w:lvl w:ilvl="3">
      <w:start w:val="1"/>
      <w:numFmt w:val="bullet"/>
      <w:lvlText w:val="●"/>
      <w:lvlJc w:val="left"/>
      <w:pPr>
        <w:ind w:left="7200" w:firstLine="6840"/>
      </w:pPr>
      <w:rPr>
        <w:rFonts w:ascii="Arial" w:eastAsia="Arial" w:hAnsi="Arial" w:cs="Arial"/>
      </w:rPr>
    </w:lvl>
    <w:lvl w:ilvl="4">
      <w:start w:val="1"/>
      <w:numFmt w:val="bullet"/>
      <w:lvlText w:val="o"/>
      <w:lvlJc w:val="left"/>
      <w:pPr>
        <w:ind w:left="7920" w:firstLine="7560"/>
      </w:pPr>
      <w:rPr>
        <w:rFonts w:ascii="Arial" w:eastAsia="Arial" w:hAnsi="Arial" w:cs="Arial"/>
      </w:rPr>
    </w:lvl>
    <w:lvl w:ilvl="5">
      <w:start w:val="1"/>
      <w:numFmt w:val="bullet"/>
      <w:lvlText w:val="▪"/>
      <w:lvlJc w:val="left"/>
      <w:pPr>
        <w:ind w:left="8640" w:firstLine="8280"/>
      </w:pPr>
      <w:rPr>
        <w:rFonts w:ascii="Arial" w:eastAsia="Arial" w:hAnsi="Arial" w:cs="Arial"/>
      </w:rPr>
    </w:lvl>
    <w:lvl w:ilvl="6">
      <w:start w:val="1"/>
      <w:numFmt w:val="bullet"/>
      <w:lvlText w:val="●"/>
      <w:lvlJc w:val="left"/>
      <w:pPr>
        <w:ind w:left="9360" w:firstLine="9000"/>
      </w:pPr>
      <w:rPr>
        <w:rFonts w:ascii="Arial" w:eastAsia="Arial" w:hAnsi="Arial" w:cs="Arial"/>
      </w:rPr>
    </w:lvl>
    <w:lvl w:ilvl="7">
      <w:start w:val="1"/>
      <w:numFmt w:val="bullet"/>
      <w:lvlText w:val="o"/>
      <w:lvlJc w:val="left"/>
      <w:pPr>
        <w:ind w:left="10080" w:firstLine="9720"/>
      </w:pPr>
      <w:rPr>
        <w:rFonts w:ascii="Arial" w:eastAsia="Arial" w:hAnsi="Arial" w:cs="Arial"/>
      </w:rPr>
    </w:lvl>
    <w:lvl w:ilvl="8">
      <w:start w:val="1"/>
      <w:numFmt w:val="bullet"/>
      <w:lvlText w:val="▪"/>
      <w:lvlJc w:val="left"/>
      <w:pPr>
        <w:ind w:left="10800" w:firstLine="10440"/>
      </w:pPr>
      <w:rPr>
        <w:rFonts w:ascii="Arial" w:eastAsia="Arial" w:hAnsi="Arial" w:cs="Arial"/>
      </w:rPr>
    </w:lvl>
  </w:abstractNum>
  <w:abstractNum w:abstractNumId="31">
    <w:nsid w:val="2288663D"/>
    <w:multiLevelType w:val="hybridMultilevel"/>
    <w:tmpl w:val="AE30EA16"/>
    <w:lvl w:ilvl="0" w:tplc="AD1E03E4">
      <w:start w:val="1"/>
      <w:numFmt w:val="upperLetter"/>
      <w:lvlText w:val="%1)"/>
      <w:lvlJc w:val="left"/>
      <w:pPr>
        <w:ind w:left="2880" w:hanging="360"/>
      </w:pPr>
      <w:rPr>
        <w:rFonts w:eastAsia="Aria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240D2FB2"/>
    <w:multiLevelType w:val="hybridMultilevel"/>
    <w:tmpl w:val="49B63D74"/>
    <w:lvl w:ilvl="0" w:tplc="4100086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24A214F9"/>
    <w:multiLevelType w:val="multilevel"/>
    <w:tmpl w:val="717AEBC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nsid w:val="27A22EFA"/>
    <w:multiLevelType w:val="hybridMultilevel"/>
    <w:tmpl w:val="ABF66BB0"/>
    <w:lvl w:ilvl="0" w:tplc="BC6C039E">
      <w:start w:val="1"/>
      <w:numFmt w:val="bullet"/>
      <w:lvlText w:val=""/>
      <w:lvlJc w:val="left"/>
      <w:pPr>
        <w:ind w:left="2880" w:hanging="360"/>
      </w:pPr>
      <w:rPr>
        <w:rFonts w:ascii="Wingdings" w:hAnsi="Wingdings" w:hint="default"/>
        <w:strike w:val="0"/>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nsid w:val="27D26694"/>
    <w:multiLevelType w:val="hybridMultilevel"/>
    <w:tmpl w:val="3774EC34"/>
    <w:lvl w:ilvl="0" w:tplc="0409001B">
      <w:start w:val="1"/>
      <w:numFmt w:val="lowerRoman"/>
      <w:lvlText w:val="%1."/>
      <w:lvlJc w:val="righ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2BFC1CD0"/>
    <w:multiLevelType w:val="multilevel"/>
    <w:tmpl w:val="2CEA523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nsid w:val="2EBF0AD1"/>
    <w:multiLevelType w:val="multilevel"/>
    <w:tmpl w:val="2E4EF0B6"/>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rPr>
        <w:rFonts w:ascii="Wingdings" w:hAnsi="Wingdings" w:hint="default"/>
        <w:strike w:val="0"/>
        <w:color w:val="auto"/>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nsid w:val="30991149"/>
    <w:multiLevelType w:val="multilevel"/>
    <w:tmpl w:val="8272C61C"/>
    <w:lvl w:ilvl="0">
      <w:start w:val="1"/>
      <w:numFmt w:val="bullet"/>
      <w:lvlText w:val=""/>
      <w:lvlJc w:val="left"/>
      <w:pPr>
        <w:ind w:left="2610" w:firstLine="2250"/>
      </w:pPr>
      <w:rPr>
        <w:rFonts w:ascii="Symbol" w:hAnsi="Symbol" w:hint="default"/>
        <w:strike w:val="0"/>
        <w:color w:val="auto"/>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nsid w:val="31C05B85"/>
    <w:multiLevelType w:val="multilevel"/>
    <w:tmpl w:val="81D8D09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nsid w:val="32D97F0E"/>
    <w:multiLevelType w:val="multilevel"/>
    <w:tmpl w:val="315CFCA8"/>
    <w:lvl w:ilvl="0">
      <w:start w:val="1"/>
      <w:numFmt w:val="bullet"/>
      <w:lvlText w:val="•"/>
      <w:lvlJc w:val="left"/>
      <w:pPr>
        <w:ind w:left="2610" w:firstLine="2250"/>
      </w:pPr>
    </w:lvl>
    <w:lvl w:ilvl="1">
      <w:start w:val="1"/>
      <w:numFmt w:val="lowerLetter"/>
      <w:lvlText w:val="%2."/>
      <w:lvlJc w:val="left"/>
      <w:pPr>
        <w:ind w:left="0" w:firstLine="0"/>
      </w:pPr>
      <w:rPr>
        <w:rFonts w:hint="default"/>
        <w:strike w:val="0"/>
        <w:color w:val="auto"/>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nsid w:val="34491509"/>
    <w:multiLevelType w:val="multilevel"/>
    <w:tmpl w:val="56768166"/>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nsid w:val="34933483"/>
    <w:multiLevelType w:val="multilevel"/>
    <w:tmpl w:val="DD382F7A"/>
    <w:lvl w:ilvl="0">
      <w:start w:val="1"/>
      <w:numFmt w:val="lowerRoman"/>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43">
    <w:nsid w:val="350411CE"/>
    <w:multiLevelType w:val="multilevel"/>
    <w:tmpl w:val="5D609226"/>
    <w:lvl w:ilvl="0">
      <w:start w:val="1"/>
      <w:numFmt w:val="bullet"/>
      <w:lvlText w:val=""/>
      <w:lvlJc w:val="left"/>
      <w:pPr>
        <w:ind w:left="3600" w:firstLine="3240"/>
      </w:pPr>
      <w:rPr>
        <w:rFonts w:ascii="Wingdings" w:hAnsi="Wingdings" w:hint="default"/>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44">
    <w:nsid w:val="357331B0"/>
    <w:multiLevelType w:val="multilevel"/>
    <w:tmpl w:val="B12A4386"/>
    <w:lvl w:ilvl="0">
      <w:start w:val="1"/>
      <w:numFmt w:val="bullet"/>
      <w:lvlText w:val="❖"/>
      <w:lvlJc w:val="left"/>
      <w:pPr>
        <w:ind w:left="3600" w:firstLine="3240"/>
      </w:pPr>
      <w:rPr>
        <w:rFonts w:ascii="Arial" w:eastAsia="Arial" w:hAnsi="Arial" w:cs="Arial"/>
        <w:sz w:val="20"/>
        <w:szCs w:val="20"/>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45">
    <w:nsid w:val="3585716A"/>
    <w:multiLevelType w:val="multilevel"/>
    <w:tmpl w:val="9C5613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nsid w:val="358C09C2"/>
    <w:multiLevelType w:val="multilevel"/>
    <w:tmpl w:val="0B7A8484"/>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nsid w:val="364A7002"/>
    <w:multiLevelType w:val="multilevel"/>
    <w:tmpl w:val="DB40D6A8"/>
    <w:lvl w:ilvl="0">
      <w:start w:val="1"/>
      <w:numFmt w:val="lowerRoman"/>
      <w:lvlText w:val="%1."/>
      <w:lvlJc w:val="left"/>
      <w:pPr>
        <w:ind w:left="2520" w:firstLine="2160"/>
      </w:pPr>
      <w:rPr>
        <w:u w:val="none"/>
      </w:rPr>
    </w:lvl>
    <w:lvl w:ilvl="1">
      <w:start w:val="1"/>
      <w:numFmt w:val="lowerLetter"/>
      <w:lvlText w:val="%2."/>
      <w:lvlJc w:val="left"/>
      <w:pPr>
        <w:ind w:left="3240" w:firstLine="2880"/>
      </w:pPr>
    </w:lvl>
    <w:lvl w:ilvl="2">
      <w:start w:val="1"/>
      <w:numFmt w:val="lowerRoman"/>
      <w:lvlText w:val="%3."/>
      <w:lvlJc w:val="right"/>
      <w:pPr>
        <w:ind w:left="3960" w:firstLine="3780"/>
      </w:pPr>
    </w:lvl>
    <w:lvl w:ilvl="3">
      <w:start w:val="1"/>
      <w:numFmt w:val="decimal"/>
      <w:lvlText w:val="%4."/>
      <w:lvlJc w:val="left"/>
      <w:pPr>
        <w:ind w:left="4680" w:firstLine="4320"/>
      </w:pPr>
    </w:lvl>
    <w:lvl w:ilvl="4">
      <w:start w:val="1"/>
      <w:numFmt w:val="lowerLetter"/>
      <w:lvlText w:val="%5."/>
      <w:lvlJc w:val="left"/>
      <w:pPr>
        <w:ind w:left="5400" w:firstLine="5040"/>
      </w:pPr>
    </w:lvl>
    <w:lvl w:ilvl="5">
      <w:start w:val="1"/>
      <w:numFmt w:val="lowerRoman"/>
      <w:lvlText w:val="%6."/>
      <w:lvlJc w:val="right"/>
      <w:pPr>
        <w:ind w:left="6120" w:firstLine="5940"/>
      </w:pPr>
    </w:lvl>
    <w:lvl w:ilvl="6">
      <w:start w:val="1"/>
      <w:numFmt w:val="decimal"/>
      <w:lvlText w:val="%7."/>
      <w:lvlJc w:val="left"/>
      <w:pPr>
        <w:ind w:left="6840" w:firstLine="6480"/>
      </w:pPr>
    </w:lvl>
    <w:lvl w:ilvl="7">
      <w:start w:val="1"/>
      <w:numFmt w:val="lowerLetter"/>
      <w:lvlText w:val="%8."/>
      <w:lvlJc w:val="left"/>
      <w:pPr>
        <w:ind w:left="7560" w:firstLine="7200"/>
      </w:pPr>
    </w:lvl>
    <w:lvl w:ilvl="8">
      <w:start w:val="1"/>
      <w:numFmt w:val="lowerRoman"/>
      <w:lvlText w:val="%9."/>
      <w:lvlJc w:val="right"/>
      <w:pPr>
        <w:ind w:left="8280" w:firstLine="8100"/>
      </w:pPr>
    </w:lvl>
  </w:abstractNum>
  <w:abstractNum w:abstractNumId="48">
    <w:nsid w:val="36906C29"/>
    <w:multiLevelType w:val="multilevel"/>
    <w:tmpl w:val="74A41B00"/>
    <w:lvl w:ilvl="0">
      <w:start w:val="1"/>
      <w:numFmt w:val="bullet"/>
      <w:lvlText w:val="❖"/>
      <w:lvlJc w:val="left"/>
      <w:pPr>
        <w:ind w:left="3600" w:firstLine="3240"/>
      </w:pPr>
      <w:rPr>
        <w:rFonts w:ascii="Arial" w:eastAsia="Arial" w:hAnsi="Arial" w:cs="Arial"/>
        <w:sz w:val="20"/>
        <w:szCs w:val="20"/>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49">
    <w:nsid w:val="37DB1107"/>
    <w:multiLevelType w:val="hybridMultilevel"/>
    <w:tmpl w:val="0116E43A"/>
    <w:lvl w:ilvl="0" w:tplc="CD223BC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0">
    <w:nsid w:val="3A4239EB"/>
    <w:multiLevelType w:val="multilevel"/>
    <w:tmpl w:val="96F6C1C6"/>
    <w:lvl w:ilvl="0">
      <w:start w:val="1"/>
      <w:numFmt w:val="lowerLetter"/>
      <w:lvlText w:val="%1."/>
      <w:lvlJc w:val="left"/>
      <w:pPr>
        <w:ind w:left="720" w:firstLine="360"/>
      </w:pPr>
      <w:rPr>
        <w:b w:val="0"/>
        <w:i w:val="0"/>
        <w:u w:val="none"/>
      </w:rPr>
    </w:lvl>
    <w:lvl w:ilvl="1">
      <w:start w:val="1"/>
      <w:numFmt w:val="upperLetter"/>
      <w:lvlText w:val="%2)"/>
      <w:lvlJc w:val="left"/>
      <w:pPr>
        <w:ind w:left="1440" w:firstLine="1080"/>
      </w:pPr>
      <w:rPr>
        <w:rFonts w:ascii="Arial" w:eastAsia="Arial" w:hAnsi="Arial" w:cs="Arial"/>
      </w:rPr>
    </w:lvl>
    <w:lvl w:ilvl="2">
      <w:start w:val="1"/>
      <w:numFmt w:val="lowerRoman"/>
      <w:lvlText w:val="%3."/>
      <w:lvlJc w:val="right"/>
      <w:pPr>
        <w:ind w:left="2250" w:firstLine="2070"/>
      </w:pPr>
      <w:rPr>
        <w:u w:val="none"/>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1">
    <w:nsid w:val="3AA510EA"/>
    <w:multiLevelType w:val="multilevel"/>
    <w:tmpl w:val="076C0B2A"/>
    <w:lvl w:ilvl="0">
      <w:start w:val="1"/>
      <w:numFmt w:val="bullet"/>
      <w:lvlText w:val=""/>
      <w:lvlJc w:val="left"/>
      <w:pPr>
        <w:ind w:left="3600" w:firstLine="3240"/>
      </w:pPr>
      <w:rPr>
        <w:rFonts w:ascii="Wingdings" w:hAnsi="Wingdings" w:hint="default"/>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52">
    <w:nsid w:val="3B8A6F3A"/>
    <w:multiLevelType w:val="hybridMultilevel"/>
    <w:tmpl w:val="B8A656AE"/>
    <w:lvl w:ilvl="0" w:tplc="BC6C039E">
      <w:start w:val="1"/>
      <w:numFmt w:val="bullet"/>
      <w:lvlText w:val=""/>
      <w:lvlJc w:val="left"/>
      <w:pPr>
        <w:ind w:left="720" w:hanging="360"/>
      </w:pPr>
      <w:rPr>
        <w:rFonts w:ascii="Wingdings" w:hAnsi="Wingdings"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D8C5460"/>
    <w:multiLevelType w:val="multilevel"/>
    <w:tmpl w:val="763C5A6E"/>
    <w:lvl w:ilvl="0">
      <w:start w:val="1"/>
      <w:numFmt w:val="bullet"/>
      <w:lvlText w:val="•"/>
      <w:lvlJc w:val="left"/>
      <w:pPr>
        <w:ind w:left="2610" w:firstLine="2250"/>
      </w:pPr>
    </w:lvl>
    <w:lvl w:ilvl="1">
      <w:start w:val="1"/>
      <w:numFmt w:val="bullet"/>
      <w:lvlText w:val=""/>
      <w:lvlJc w:val="left"/>
      <w:pPr>
        <w:ind w:left="0" w:firstLine="0"/>
      </w:pPr>
      <w:rPr>
        <w:rFonts w:ascii="Wingdings" w:hAnsi="Wingdings" w:hint="default"/>
        <w:strike w:val="0"/>
        <w:color w:val="auto"/>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nsid w:val="41DB2BF9"/>
    <w:multiLevelType w:val="multilevel"/>
    <w:tmpl w:val="43B4E4FA"/>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nsid w:val="420B6CF0"/>
    <w:multiLevelType w:val="hybridMultilevel"/>
    <w:tmpl w:val="E4F053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73035E"/>
    <w:multiLevelType w:val="multilevel"/>
    <w:tmpl w:val="F0F69D6E"/>
    <w:lvl w:ilvl="0">
      <w:start w:val="1"/>
      <w:numFmt w:val="lowerRoman"/>
      <w:lvlText w:val="%1."/>
      <w:lvlJc w:val="left"/>
      <w:pPr>
        <w:ind w:left="4320" w:firstLine="3960"/>
      </w:pPr>
      <w:rPr>
        <w:rFonts w:hint="default"/>
      </w:rPr>
    </w:lvl>
    <w:lvl w:ilvl="1">
      <w:start w:val="1"/>
      <w:numFmt w:val="bullet"/>
      <w:lvlText w:val="o"/>
      <w:lvlJc w:val="left"/>
      <w:pPr>
        <w:ind w:left="5040" w:firstLine="4680"/>
      </w:pPr>
      <w:rPr>
        <w:rFonts w:ascii="Arial" w:eastAsia="Arial" w:hAnsi="Arial" w:cs="Arial" w:hint="default"/>
      </w:rPr>
    </w:lvl>
    <w:lvl w:ilvl="2">
      <w:start w:val="1"/>
      <w:numFmt w:val="bullet"/>
      <w:lvlText w:val="▪"/>
      <w:lvlJc w:val="left"/>
      <w:pPr>
        <w:ind w:left="5760" w:firstLine="5400"/>
      </w:pPr>
      <w:rPr>
        <w:rFonts w:ascii="Arial" w:eastAsia="Arial" w:hAnsi="Arial" w:cs="Arial" w:hint="default"/>
      </w:rPr>
    </w:lvl>
    <w:lvl w:ilvl="3">
      <w:start w:val="1"/>
      <w:numFmt w:val="bullet"/>
      <w:lvlText w:val="●"/>
      <w:lvlJc w:val="left"/>
      <w:pPr>
        <w:ind w:left="6480" w:firstLine="6120"/>
      </w:pPr>
      <w:rPr>
        <w:rFonts w:ascii="Arial" w:eastAsia="Arial" w:hAnsi="Arial" w:cs="Arial" w:hint="default"/>
      </w:rPr>
    </w:lvl>
    <w:lvl w:ilvl="4">
      <w:start w:val="1"/>
      <w:numFmt w:val="bullet"/>
      <w:lvlText w:val="o"/>
      <w:lvlJc w:val="left"/>
      <w:pPr>
        <w:ind w:left="7200" w:firstLine="6840"/>
      </w:pPr>
      <w:rPr>
        <w:rFonts w:ascii="Arial" w:eastAsia="Arial" w:hAnsi="Arial" w:cs="Arial" w:hint="default"/>
      </w:rPr>
    </w:lvl>
    <w:lvl w:ilvl="5">
      <w:start w:val="1"/>
      <w:numFmt w:val="bullet"/>
      <w:lvlText w:val="▪"/>
      <w:lvlJc w:val="left"/>
      <w:pPr>
        <w:ind w:left="7920" w:firstLine="7560"/>
      </w:pPr>
      <w:rPr>
        <w:rFonts w:ascii="Arial" w:eastAsia="Arial" w:hAnsi="Arial" w:cs="Arial" w:hint="default"/>
      </w:rPr>
    </w:lvl>
    <w:lvl w:ilvl="6">
      <w:start w:val="1"/>
      <w:numFmt w:val="bullet"/>
      <w:lvlText w:val="●"/>
      <w:lvlJc w:val="left"/>
      <w:pPr>
        <w:ind w:left="8640" w:firstLine="8280"/>
      </w:pPr>
      <w:rPr>
        <w:rFonts w:ascii="Arial" w:eastAsia="Arial" w:hAnsi="Arial" w:cs="Arial" w:hint="default"/>
      </w:rPr>
    </w:lvl>
    <w:lvl w:ilvl="7">
      <w:start w:val="1"/>
      <w:numFmt w:val="bullet"/>
      <w:lvlText w:val="o"/>
      <w:lvlJc w:val="left"/>
      <w:pPr>
        <w:ind w:left="9360" w:firstLine="9000"/>
      </w:pPr>
      <w:rPr>
        <w:rFonts w:ascii="Arial" w:eastAsia="Arial" w:hAnsi="Arial" w:cs="Arial" w:hint="default"/>
      </w:rPr>
    </w:lvl>
    <w:lvl w:ilvl="8">
      <w:start w:val="1"/>
      <w:numFmt w:val="bullet"/>
      <w:lvlText w:val="▪"/>
      <w:lvlJc w:val="left"/>
      <w:pPr>
        <w:ind w:left="10080" w:firstLine="9720"/>
      </w:pPr>
      <w:rPr>
        <w:rFonts w:ascii="Arial" w:eastAsia="Arial" w:hAnsi="Arial" w:cs="Arial" w:hint="default"/>
      </w:rPr>
    </w:lvl>
  </w:abstractNum>
  <w:abstractNum w:abstractNumId="57">
    <w:nsid w:val="42FC7645"/>
    <w:multiLevelType w:val="multilevel"/>
    <w:tmpl w:val="0409001D"/>
    <w:lvl w:ilvl="0">
      <w:start w:val="1"/>
      <w:numFmt w:val="decimal"/>
      <w:lvlText w:val="%1)"/>
      <w:lvlJc w:val="left"/>
      <w:pPr>
        <w:ind w:left="1800" w:hanging="360"/>
      </w:pPr>
      <w:rPr>
        <w:rFonts w:hint="default"/>
      </w:r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58">
    <w:nsid w:val="456E5513"/>
    <w:multiLevelType w:val="multilevel"/>
    <w:tmpl w:val="3E3AB93A"/>
    <w:lvl w:ilvl="0">
      <w:start w:val="1"/>
      <w:numFmt w:val="lowerRoman"/>
      <w:lvlText w:val="%1."/>
      <w:lvlJc w:val="left"/>
      <w:pPr>
        <w:ind w:left="4320" w:firstLine="3960"/>
      </w:pPr>
      <w:rPr>
        <w:rFonts w:hint="default"/>
      </w:rPr>
    </w:lvl>
    <w:lvl w:ilvl="1">
      <w:start w:val="1"/>
      <w:numFmt w:val="bullet"/>
      <w:lvlText w:val="o"/>
      <w:lvlJc w:val="left"/>
      <w:pPr>
        <w:ind w:left="5040" w:firstLine="4680"/>
      </w:pPr>
      <w:rPr>
        <w:rFonts w:ascii="Arial" w:eastAsia="Arial" w:hAnsi="Arial" w:cs="Arial" w:hint="default"/>
      </w:rPr>
    </w:lvl>
    <w:lvl w:ilvl="2">
      <w:start w:val="1"/>
      <w:numFmt w:val="bullet"/>
      <w:lvlText w:val="▪"/>
      <w:lvlJc w:val="left"/>
      <w:pPr>
        <w:ind w:left="5760" w:firstLine="5400"/>
      </w:pPr>
      <w:rPr>
        <w:rFonts w:ascii="Arial" w:eastAsia="Arial" w:hAnsi="Arial" w:cs="Arial" w:hint="default"/>
      </w:rPr>
    </w:lvl>
    <w:lvl w:ilvl="3">
      <w:start w:val="1"/>
      <w:numFmt w:val="bullet"/>
      <w:lvlText w:val="●"/>
      <w:lvlJc w:val="left"/>
      <w:pPr>
        <w:ind w:left="6480" w:firstLine="6120"/>
      </w:pPr>
      <w:rPr>
        <w:rFonts w:ascii="Arial" w:eastAsia="Arial" w:hAnsi="Arial" w:cs="Arial" w:hint="default"/>
      </w:rPr>
    </w:lvl>
    <w:lvl w:ilvl="4">
      <w:start w:val="1"/>
      <w:numFmt w:val="bullet"/>
      <w:lvlText w:val="o"/>
      <w:lvlJc w:val="left"/>
      <w:pPr>
        <w:ind w:left="7200" w:firstLine="6840"/>
      </w:pPr>
      <w:rPr>
        <w:rFonts w:ascii="Arial" w:eastAsia="Arial" w:hAnsi="Arial" w:cs="Arial" w:hint="default"/>
      </w:rPr>
    </w:lvl>
    <w:lvl w:ilvl="5">
      <w:start w:val="1"/>
      <w:numFmt w:val="bullet"/>
      <w:lvlText w:val="▪"/>
      <w:lvlJc w:val="left"/>
      <w:pPr>
        <w:ind w:left="7920" w:firstLine="7560"/>
      </w:pPr>
      <w:rPr>
        <w:rFonts w:ascii="Arial" w:eastAsia="Arial" w:hAnsi="Arial" w:cs="Arial" w:hint="default"/>
      </w:rPr>
    </w:lvl>
    <w:lvl w:ilvl="6">
      <w:start w:val="1"/>
      <w:numFmt w:val="bullet"/>
      <w:lvlText w:val="●"/>
      <w:lvlJc w:val="left"/>
      <w:pPr>
        <w:ind w:left="8640" w:firstLine="8280"/>
      </w:pPr>
      <w:rPr>
        <w:rFonts w:ascii="Arial" w:eastAsia="Arial" w:hAnsi="Arial" w:cs="Arial" w:hint="default"/>
      </w:rPr>
    </w:lvl>
    <w:lvl w:ilvl="7">
      <w:start w:val="1"/>
      <w:numFmt w:val="bullet"/>
      <w:lvlText w:val="o"/>
      <w:lvlJc w:val="left"/>
      <w:pPr>
        <w:ind w:left="9360" w:firstLine="9000"/>
      </w:pPr>
      <w:rPr>
        <w:rFonts w:ascii="Arial" w:eastAsia="Arial" w:hAnsi="Arial" w:cs="Arial" w:hint="default"/>
      </w:rPr>
    </w:lvl>
    <w:lvl w:ilvl="8">
      <w:start w:val="1"/>
      <w:numFmt w:val="bullet"/>
      <w:lvlText w:val="▪"/>
      <w:lvlJc w:val="left"/>
      <w:pPr>
        <w:ind w:left="10080" w:firstLine="9720"/>
      </w:pPr>
      <w:rPr>
        <w:rFonts w:ascii="Arial" w:eastAsia="Arial" w:hAnsi="Arial" w:cs="Arial" w:hint="default"/>
      </w:rPr>
    </w:lvl>
  </w:abstractNum>
  <w:abstractNum w:abstractNumId="59">
    <w:nsid w:val="45DA0D13"/>
    <w:multiLevelType w:val="multilevel"/>
    <w:tmpl w:val="AC1C3E46"/>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nsid w:val="460C08E6"/>
    <w:multiLevelType w:val="hybridMultilevel"/>
    <w:tmpl w:val="42B8D80A"/>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1">
    <w:nsid w:val="46961E58"/>
    <w:multiLevelType w:val="hybridMultilevel"/>
    <w:tmpl w:val="38FEAFEA"/>
    <w:lvl w:ilvl="0" w:tplc="AE940064">
      <w:start w:val="2"/>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46CC4791"/>
    <w:multiLevelType w:val="multilevel"/>
    <w:tmpl w:val="A064A7C4"/>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rPr>
        <w:rFonts w:ascii="Wingdings" w:hAnsi="Wingdings" w:hint="default"/>
        <w:strike w:val="0"/>
        <w:color w:val="auto"/>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nsid w:val="47566665"/>
    <w:multiLevelType w:val="multilevel"/>
    <w:tmpl w:val="764E00CA"/>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nsid w:val="49BB4C86"/>
    <w:multiLevelType w:val="multilevel"/>
    <w:tmpl w:val="04E8801A"/>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nsid w:val="4A9D33E2"/>
    <w:multiLevelType w:val="multilevel"/>
    <w:tmpl w:val="D94E1FBE"/>
    <w:lvl w:ilvl="0">
      <w:start w:val="1"/>
      <w:numFmt w:val="lowerLetter"/>
      <w:lvlText w:val="%1."/>
      <w:lvlJc w:val="left"/>
      <w:pPr>
        <w:ind w:left="720" w:firstLine="360"/>
      </w:pPr>
      <w:rPr>
        <w:b/>
        <w:i w:val="0"/>
        <w:u w:val="none"/>
      </w:rPr>
    </w:lvl>
    <w:lvl w:ilvl="1">
      <w:start w:val="1"/>
      <w:numFmt w:val="upperLetter"/>
      <w:lvlText w:val="%2)"/>
      <w:lvlJc w:val="left"/>
      <w:pPr>
        <w:ind w:left="1440" w:firstLine="1080"/>
      </w:pPr>
      <w:rPr>
        <w:rFonts w:ascii="Arial" w:eastAsia="Arial" w:hAnsi="Arial" w:cs="Arial"/>
      </w:rPr>
    </w:lvl>
    <w:lvl w:ilvl="2">
      <w:start w:val="3"/>
      <w:numFmt w:val="lowerRoman"/>
      <w:lvlText w:val="%3."/>
      <w:lvlJc w:val="right"/>
      <w:pPr>
        <w:ind w:left="2250" w:firstLine="2070"/>
      </w:pPr>
      <w:rPr>
        <w:u w:val="none"/>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5"/>
      <w:numFmt w:val="upperRoman"/>
      <w:lvlText w:val="%6."/>
      <w:lvlJc w:val="left"/>
      <w:pPr>
        <w:ind w:left="486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6">
    <w:nsid w:val="4C080299"/>
    <w:multiLevelType w:val="multilevel"/>
    <w:tmpl w:val="B5D8C428"/>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nsid w:val="4CC84D5A"/>
    <w:multiLevelType w:val="multilevel"/>
    <w:tmpl w:val="74F8E68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nsid w:val="4D741FC4"/>
    <w:multiLevelType w:val="hybridMultilevel"/>
    <w:tmpl w:val="96A49836"/>
    <w:lvl w:ilvl="0" w:tplc="BC6C039E">
      <w:start w:val="1"/>
      <w:numFmt w:val="bullet"/>
      <w:lvlText w:val=""/>
      <w:lvlJc w:val="left"/>
      <w:pPr>
        <w:ind w:left="720" w:hanging="360"/>
      </w:pPr>
      <w:rPr>
        <w:rFonts w:ascii="Wingdings" w:hAnsi="Wingdings" w:hint="default"/>
        <w:strike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D9A5223"/>
    <w:multiLevelType w:val="multilevel"/>
    <w:tmpl w:val="A6127F6A"/>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rPr>
        <w:rFonts w:ascii="Wingdings" w:hAnsi="Wingdings" w:hint="default"/>
        <w:strike w:val="0"/>
        <w:color w:val="auto"/>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nsid w:val="4DF207D6"/>
    <w:multiLevelType w:val="multilevel"/>
    <w:tmpl w:val="7B84D966"/>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nsid w:val="4EB07FFD"/>
    <w:multiLevelType w:val="multilevel"/>
    <w:tmpl w:val="0682FF8C"/>
    <w:lvl w:ilvl="0">
      <w:start w:val="1"/>
      <w:numFmt w:val="bullet"/>
      <w:lvlText w:val=""/>
      <w:lvlJc w:val="left"/>
      <w:pPr>
        <w:ind w:left="2160" w:firstLine="1800"/>
      </w:pPr>
      <w:rPr>
        <w:rFonts w:ascii="Wingdings" w:hAnsi="Wingdings" w:hint="default"/>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72">
    <w:nsid w:val="4F0C4A7D"/>
    <w:multiLevelType w:val="multilevel"/>
    <w:tmpl w:val="A860DF7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3">
    <w:nsid w:val="4FAD6C74"/>
    <w:multiLevelType w:val="multilevel"/>
    <w:tmpl w:val="F938773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nsid w:val="51AA3E41"/>
    <w:multiLevelType w:val="hybridMultilevel"/>
    <w:tmpl w:val="CC464730"/>
    <w:lvl w:ilvl="0" w:tplc="77043702">
      <w:start w:val="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nsid w:val="51C24274"/>
    <w:multiLevelType w:val="multilevel"/>
    <w:tmpl w:val="208E71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6">
    <w:nsid w:val="546C0DDF"/>
    <w:multiLevelType w:val="hybridMultilevel"/>
    <w:tmpl w:val="72AA4906"/>
    <w:lvl w:ilvl="0" w:tplc="D94AA4F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nsid w:val="54EB1144"/>
    <w:multiLevelType w:val="multilevel"/>
    <w:tmpl w:val="09DA49A8"/>
    <w:lvl w:ilvl="0">
      <w:start w:val="1"/>
      <w:numFmt w:val="upperLetter"/>
      <w:lvlText w:val="%1)"/>
      <w:lvlJc w:val="left"/>
      <w:pPr>
        <w:ind w:left="3600" w:firstLine="3240"/>
      </w:pPr>
      <w:rPr>
        <w:rFonts w:ascii="Arial" w:eastAsia="Arial" w:hAnsi="Arial" w:cs="Arial"/>
      </w:rPr>
    </w:lvl>
    <w:lvl w:ilvl="1">
      <w:start w:val="1"/>
      <w:numFmt w:val="bullet"/>
      <w:lvlText w:val="o"/>
      <w:lvlJc w:val="left"/>
      <w:pPr>
        <w:ind w:left="4320" w:firstLine="3960"/>
      </w:pPr>
      <w:rPr>
        <w:rFonts w:ascii="Arial" w:eastAsia="Arial" w:hAnsi="Arial" w:cs="Arial"/>
      </w:rPr>
    </w:lvl>
    <w:lvl w:ilvl="2">
      <w:start w:val="1"/>
      <w:numFmt w:val="bullet"/>
      <w:lvlText w:val="▪"/>
      <w:lvlJc w:val="left"/>
      <w:pPr>
        <w:ind w:left="5040" w:firstLine="4680"/>
      </w:pPr>
      <w:rPr>
        <w:rFonts w:ascii="Arial" w:eastAsia="Arial" w:hAnsi="Arial" w:cs="Arial"/>
      </w:rPr>
    </w:lvl>
    <w:lvl w:ilvl="3">
      <w:start w:val="1"/>
      <w:numFmt w:val="bullet"/>
      <w:lvlText w:val="●"/>
      <w:lvlJc w:val="left"/>
      <w:pPr>
        <w:ind w:left="5760" w:firstLine="5400"/>
      </w:pPr>
      <w:rPr>
        <w:rFonts w:ascii="Arial" w:eastAsia="Arial" w:hAnsi="Arial" w:cs="Arial"/>
      </w:rPr>
    </w:lvl>
    <w:lvl w:ilvl="4">
      <w:start w:val="1"/>
      <w:numFmt w:val="bullet"/>
      <w:lvlText w:val="o"/>
      <w:lvlJc w:val="left"/>
      <w:pPr>
        <w:ind w:left="6480" w:firstLine="6120"/>
      </w:pPr>
      <w:rPr>
        <w:rFonts w:ascii="Arial" w:eastAsia="Arial" w:hAnsi="Arial" w:cs="Arial"/>
      </w:rPr>
    </w:lvl>
    <w:lvl w:ilvl="5">
      <w:start w:val="1"/>
      <w:numFmt w:val="bullet"/>
      <w:lvlText w:val="▪"/>
      <w:lvlJc w:val="left"/>
      <w:pPr>
        <w:ind w:left="7200" w:firstLine="6840"/>
      </w:pPr>
      <w:rPr>
        <w:rFonts w:ascii="Arial" w:eastAsia="Arial" w:hAnsi="Arial" w:cs="Arial"/>
      </w:rPr>
    </w:lvl>
    <w:lvl w:ilvl="6">
      <w:start w:val="1"/>
      <w:numFmt w:val="bullet"/>
      <w:lvlText w:val="●"/>
      <w:lvlJc w:val="left"/>
      <w:pPr>
        <w:ind w:left="7920" w:firstLine="7560"/>
      </w:pPr>
      <w:rPr>
        <w:rFonts w:ascii="Arial" w:eastAsia="Arial" w:hAnsi="Arial" w:cs="Arial"/>
      </w:rPr>
    </w:lvl>
    <w:lvl w:ilvl="7">
      <w:start w:val="1"/>
      <w:numFmt w:val="bullet"/>
      <w:lvlText w:val="o"/>
      <w:lvlJc w:val="left"/>
      <w:pPr>
        <w:ind w:left="8640" w:firstLine="8280"/>
      </w:pPr>
      <w:rPr>
        <w:rFonts w:ascii="Arial" w:eastAsia="Arial" w:hAnsi="Arial" w:cs="Arial"/>
      </w:rPr>
    </w:lvl>
    <w:lvl w:ilvl="8">
      <w:start w:val="1"/>
      <w:numFmt w:val="bullet"/>
      <w:lvlText w:val="▪"/>
      <w:lvlJc w:val="left"/>
      <w:pPr>
        <w:ind w:left="9360" w:firstLine="9000"/>
      </w:pPr>
      <w:rPr>
        <w:rFonts w:ascii="Arial" w:eastAsia="Arial" w:hAnsi="Arial" w:cs="Arial"/>
      </w:rPr>
    </w:lvl>
  </w:abstractNum>
  <w:abstractNum w:abstractNumId="78">
    <w:nsid w:val="55F325F2"/>
    <w:multiLevelType w:val="multilevel"/>
    <w:tmpl w:val="FE84BAFC"/>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nsid w:val="55FA1890"/>
    <w:multiLevelType w:val="multilevel"/>
    <w:tmpl w:val="710EC668"/>
    <w:lvl w:ilvl="0">
      <w:start w:val="1"/>
      <w:numFmt w:val="bullet"/>
      <w:lvlText w:val=""/>
      <w:lvlJc w:val="left"/>
      <w:pPr>
        <w:ind w:left="4320" w:firstLine="3960"/>
      </w:pPr>
      <w:rPr>
        <w:rFonts w:ascii="Wingdings" w:hAnsi="Wingdings" w:hint="default"/>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80">
    <w:nsid w:val="56A83DEF"/>
    <w:multiLevelType w:val="multilevel"/>
    <w:tmpl w:val="69CADB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1">
    <w:nsid w:val="56D44ECE"/>
    <w:multiLevelType w:val="multilevel"/>
    <w:tmpl w:val="09648082"/>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nsid w:val="56F95EF1"/>
    <w:multiLevelType w:val="multilevel"/>
    <w:tmpl w:val="69FAF7B0"/>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nsid w:val="5D9D0AD6"/>
    <w:multiLevelType w:val="multilevel"/>
    <w:tmpl w:val="DDAC8B1A"/>
    <w:lvl w:ilvl="0">
      <w:start w:val="1"/>
      <w:numFmt w:val="decimal"/>
      <w:lvlText w:val="%1."/>
      <w:lvlJc w:val="left"/>
      <w:pPr>
        <w:ind w:left="420" w:firstLine="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nsid w:val="5F7F5367"/>
    <w:multiLevelType w:val="multilevel"/>
    <w:tmpl w:val="D1A2C8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5">
    <w:nsid w:val="6218772E"/>
    <w:multiLevelType w:val="hybridMultilevel"/>
    <w:tmpl w:val="B8C02D14"/>
    <w:lvl w:ilvl="0" w:tplc="0409001B">
      <w:start w:val="1"/>
      <w:numFmt w:val="lowerRoman"/>
      <w:lvlText w:val="%1."/>
      <w:lvlJc w:val="right"/>
      <w:pPr>
        <w:ind w:left="720" w:hanging="360"/>
      </w:pPr>
      <w:rPr>
        <w:rFonts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5177FB8"/>
    <w:multiLevelType w:val="multilevel"/>
    <w:tmpl w:val="233E88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7">
    <w:nsid w:val="65A83855"/>
    <w:multiLevelType w:val="multilevel"/>
    <w:tmpl w:val="AEF0D7B8"/>
    <w:lvl w:ilvl="0">
      <w:start w:val="1"/>
      <w:numFmt w:val="bullet"/>
      <w:lvlText w:val="●"/>
      <w:lvlJc w:val="left"/>
      <w:pPr>
        <w:ind w:left="5040" w:firstLine="4680"/>
      </w:pPr>
      <w:rPr>
        <w:rFonts w:ascii="Arial" w:eastAsia="Arial" w:hAnsi="Arial" w:cs="Arial"/>
      </w:rPr>
    </w:lvl>
    <w:lvl w:ilvl="1">
      <w:start w:val="1"/>
      <w:numFmt w:val="bullet"/>
      <w:lvlText w:val="o"/>
      <w:lvlJc w:val="left"/>
      <w:pPr>
        <w:ind w:left="5760" w:firstLine="5400"/>
      </w:pPr>
      <w:rPr>
        <w:rFonts w:ascii="Arial" w:eastAsia="Arial" w:hAnsi="Arial" w:cs="Arial"/>
      </w:rPr>
    </w:lvl>
    <w:lvl w:ilvl="2">
      <w:start w:val="1"/>
      <w:numFmt w:val="bullet"/>
      <w:lvlText w:val="▪"/>
      <w:lvlJc w:val="left"/>
      <w:pPr>
        <w:ind w:left="6480" w:firstLine="6120"/>
      </w:pPr>
      <w:rPr>
        <w:rFonts w:ascii="Arial" w:eastAsia="Arial" w:hAnsi="Arial" w:cs="Arial"/>
      </w:rPr>
    </w:lvl>
    <w:lvl w:ilvl="3">
      <w:start w:val="1"/>
      <w:numFmt w:val="bullet"/>
      <w:lvlText w:val="●"/>
      <w:lvlJc w:val="left"/>
      <w:pPr>
        <w:ind w:left="7200" w:firstLine="6840"/>
      </w:pPr>
      <w:rPr>
        <w:rFonts w:ascii="Arial" w:eastAsia="Arial" w:hAnsi="Arial" w:cs="Arial"/>
      </w:rPr>
    </w:lvl>
    <w:lvl w:ilvl="4">
      <w:start w:val="1"/>
      <w:numFmt w:val="bullet"/>
      <w:lvlText w:val="o"/>
      <w:lvlJc w:val="left"/>
      <w:pPr>
        <w:ind w:left="7920" w:firstLine="7560"/>
      </w:pPr>
      <w:rPr>
        <w:rFonts w:ascii="Arial" w:eastAsia="Arial" w:hAnsi="Arial" w:cs="Arial"/>
      </w:rPr>
    </w:lvl>
    <w:lvl w:ilvl="5">
      <w:start w:val="1"/>
      <w:numFmt w:val="bullet"/>
      <w:lvlText w:val="▪"/>
      <w:lvlJc w:val="left"/>
      <w:pPr>
        <w:ind w:left="8640" w:firstLine="8280"/>
      </w:pPr>
      <w:rPr>
        <w:rFonts w:ascii="Arial" w:eastAsia="Arial" w:hAnsi="Arial" w:cs="Arial"/>
      </w:rPr>
    </w:lvl>
    <w:lvl w:ilvl="6">
      <w:start w:val="1"/>
      <w:numFmt w:val="bullet"/>
      <w:lvlText w:val="●"/>
      <w:lvlJc w:val="left"/>
      <w:pPr>
        <w:ind w:left="9360" w:firstLine="9000"/>
      </w:pPr>
      <w:rPr>
        <w:rFonts w:ascii="Arial" w:eastAsia="Arial" w:hAnsi="Arial" w:cs="Arial"/>
      </w:rPr>
    </w:lvl>
    <w:lvl w:ilvl="7">
      <w:start w:val="1"/>
      <w:numFmt w:val="bullet"/>
      <w:lvlText w:val="o"/>
      <w:lvlJc w:val="left"/>
      <w:pPr>
        <w:ind w:left="10080" w:firstLine="9720"/>
      </w:pPr>
      <w:rPr>
        <w:rFonts w:ascii="Arial" w:eastAsia="Arial" w:hAnsi="Arial" w:cs="Arial"/>
      </w:rPr>
    </w:lvl>
    <w:lvl w:ilvl="8">
      <w:start w:val="1"/>
      <w:numFmt w:val="bullet"/>
      <w:lvlText w:val="▪"/>
      <w:lvlJc w:val="left"/>
      <w:pPr>
        <w:ind w:left="10800" w:firstLine="10440"/>
      </w:pPr>
      <w:rPr>
        <w:rFonts w:ascii="Arial" w:eastAsia="Arial" w:hAnsi="Arial" w:cs="Arial"/>
      </w:rPr>
    </w:lvl>
  </w:abstractNum>
  <w:abstractNum w:abstractNumId="88">
    <w:nsid w:val="685A16BD"/>
    <w:multiLevelType w:val="multilevel"/>
    <w:tmpl w:val="1572020A"/>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nsid w:val="6C1D688C"/>
    <w:multiLevelType w:val="multilevel"/>
    <w:tmpl w:val="17F8CA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0">
    <w:nsid w:val="6E685066"/>
    <w:multiLevelType w:val="multilevel"/>
    <w:tmpl w:val="1B2A732E"/>
    <w:lvl w:ilvl="0">
      <w:start w:val="1"/>
      <w:numFmt w:val="bullet"/>
      <w:lvlText w:val=""/>
      <w:lvlJc w:val="left"/>
      <w:pPr>
        <w:ind w:left="2610" w:firstLine="2250"/>
      </w:pPr>
      <w:rPr>
        <w:rFonts w:ascii="Wingdings" w:hAnsi="Wingdings"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nsid w:val="6E90584F"/>
    <w:multiLevelType w:val="multilevel"/>
    <w:tmpl w:val="401851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2">
    <w:nsid w:val="6F276FDA"/>
    <w:multiLevelType w:val="hybridMultilevel"/>
    <w:tmpl w:val="A276F39C"/>
    <w:lvl w:ilvl="0" w:tplc="BC6C039E">
      <w:start w:val="1"/>
      <w:numFmt w:val="bullet"/>
      <w:lvlText w:val=""/>
      <w:lvlJc w:val="left"/>
      <w:pPr>
        <w:ind w:left="2160" w:hanging="360"/>
      </w:pPr>
      <w:rPr>
        <w:rFonts w:ascii="Wingdings" w:hAnsi="Wingdings" w:hint="default"/>
        <w:strike w:val="0"/>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nsid w:val="72451EA7"/>
    <w:multiLevelType w:val="multilevel"/>
    <w:tmpl w:val="40A2005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4">
    <w:nsid w:val="742C1B51"/>
    <w:multiLevelType w:val="multilevel"/>
    <w:tmpl w:val="FA309138"/>
    <w:lvl w:ilvl="0">
      <w:start w:val="1"/>
      <w:numFmt w:val="decimal"/>
      <w:pStyle w:val="Heading2"/>
      <w:lvlText w:val="%1."/>
      <w:lvlJc w:val="left"/>
      <w:pPr>
        <w:ind w:left="0" w:firstLine="720"/>
      </w:pPr>
      <w:rPr>
        <w:b/>
        <w:u w:val="none"/>
      </w:rPr>
    </w:lvl>
    <w:lvl w:ilvl="1">
      <w:start w:val="1"/>
      <w:numFmt w:val="lowerRoman"/>
      <w:pStyle w:val="Heading4"/>
      <w:lvlText w:val="%2."/>
      <w:lvlJc w:val="left"/>
      <w:pPr>
        <w:ind w:left="1080" w:firstLine="1440"/>
      </w:pPr>
    </w:lvl>
    <w:lvl w:ilvl="2">
      <w:start w:val="1"/>
      <w:numFmt w:val="lowerRoman"/>
      <w:lvlText w:val="%3."/>
      <w:lvlJc w:val="left"/>
      <w:pPr>
        <w:ind w:left="1980" w:firstLine="2340"/>
      </w:pPr>
    </w:lvl>
    <w:lvl w:ilvl="3">
      <w:start w:val="1"/>
      <w:numFmt w:val="decimal"/>
      <w:lvlText w:val="%4."/>
      <w:lvlJc w:val="left"/>
      <w:pPr>
        <w:ind w:left="2160" w:firstLine="2880"/>
      </w:pPr>
    </w:lvl>
    <w:lvl w:ilvl="4">
      <w:start w:val="1"/>
      <w:numFmt w:val="lowerLetter"/>
      <w:lvlText w:val="%5."/>
      <w:lvlJc w:val="left"/>
      <w:pPr>
        <w:ind w:left="2880" w:firstLine="3600"/>
      </w:pPr>
      <w:rPr>
        <w:b/>
      </w:r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95">
    <w:nsid w:val="74373C81"/>
    <w:multiLevelType w:val="multilevel"/>
    <w:tmpl w:val="B9240F24"/>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6">
    <w:nsid w:val="76A55892"/>
    <w:multiLevelType w:val="multilevel"/>
    <w:tmpl w:val="469C64E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nsid w:val="793C35CF"/>
    <w:multiLevelType w:val="multilevel"/>
    <w:tmpl w:val="11B48E4E"/>
    <w:lvl w:ilvl="0">
      <w:start w:val="1"/>
      <w:numFmt w:val="bullet"/>
      <w:lvlText w:val="•"/>
      <w:lvlJc w:val="left"/>
      <w:pPr>
        <w:ind w:left="2610" w:firstLine="22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rPr>
        <w:rFonts w:ascii="Wingdings" w:hAnsi="Wingdings" w:hint="default"/>
        <w:strike w:val="0"/>
        <w:color w:val="auto"/>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8">
    <w:nsid w:val="79A913F6"/>
    <w:multiLevelType w:val="multilevel"/>
    <w:tmpl w:val="F99459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9">
    <w:nsid w:val="7C4E1C4E"/>
    <w:multiLevelType w:val="multilevel"/>
    <w:tmpl w:val="118436E0"/>
    <w:lvl w:ilvl="0">
      <w:start w:val="1"/>
      <w:numFmt w:val="bullet"/>
      <w:lvlText w:val=""/>
      <w:lvlJc w:val="left"/>
      <w:pPr>
        <w:ind w:left="4320" w:firstLine="3960"/>
      </w:pPr>
      <w:rPr>
        <w:rFonts w:ascii="Symbol" w:hAnsi="Symbol" w:hint="default"/>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100">
    <w:nsid w:val="7C4F3C80"/>
    <w:multiLevelType w:val="multilevel"/>
    <w:tmpl w:val="5B6A7542"/>
    <w:lvl w:ilvl="0">
      <w:start w:val="1"/>
      <w:numFmt w:val="bullet"/>
      <w:lvlText w:val="❖"/>
      <w:lvlJc w:val="left"/>
      <w:pPr>
        <w:ind w:left="3240" w:firstLine="2880"/>
      </w:pPr>
      <w:rPr>
        <w:rFonts w:ascii="Arial" w:eastAsia="Arial" w:hAnsi="Arial" w:cs="Arial"/>
        <w:sz w:val="20"/>
        <w:szCs w:val="20"/>
        <w:u w:val="none"/>
      </w:rPr>
    </w:lvl>
    <w:lvl w:ilvl="1">
      <w:start w:val="1"/>
      <w:numFmt w:val="lowerLetter"/>
      <w:lvlText w:val="%2."/>
      <w:lvlJc w:val="left"/>
      <w:pPr>
        <w:ind w:left="3960" w:firstLine="3600"/>
      </w:pPr>
    </w:lvl>
    <w:lvl w:ilvl="2">
      <w:start w:val="1"/>
      <w:numFmt w:val="lowerRoman"/>
      <w:lvlText w:val="%3."/>
      <w:lvlJc w:val="right"/>
      <w:pPr>
        <w:ind w:left="4680" w:firstLine="4500"/>
      </w:pPr>
    </w:lvl>
    <w:lvl w:ilvl="3">
      <w:start w:val="1"/>
      <w:numFmt w:val="decimal"/>
      <w:lvlText w:val="%4."/>
      <w:lvlJc w:val="left"/>
      <w:pPr>
        <w:ind w:left="5400" w:firstLine="5040"/>
      </w:pPr>
    </w:lvl>
    <w:lvl w:ilvl="4">
      <w:start w:val="1"/>
      <w:numFmt w:val="lowerLetter"/>
      <w:lvlText w:val="%5."/>
      <w:lvlJc w:val="left"/>
      <w:pPr>
        <w:ind w:left="6120" w:firstLine="5760"/>
      </w:pPr>
    </w:lvl>
    <w:lvl w:ilvl="5">
      <w:start w:val="1"/>
      <w:numFmt w:val="lowerRoman"/>
      <w:lvlText w:val="%6."/>
      <w:lvlJc w:val="right"/>
      <w:pPr>
        <w:ind w:left="6840" w:firstLine="6660"/>
      </w:pPr>
    </w:lvl>
    <w:lvl w:ilvl="6">
      <w:start w:val="1"/>
      <w:numFmt w:val="decimal"/>
      <w:lvlText w:val="%7."/>
      <w:lvlJc w:val="left"/>
      <w:pPr>
        <w:ind w:left="7560" w:firstLine="7200"/>
      </w:pPr>
    </w:lvl>
    <w:lvl w:ilvl="7">
      <w:start w:val="1"/>
      <w:numFmt w:val="lowerLetter"/>
      <w:lvlText w:val="%8."/>
      <w:lvlJc w:val="left"/>
      <w:pPr>
        <w:ind w:left="8280" w:firstLine="7920"/>
      </w:pPr>
    </w:lvl>
    <w:lvl w:ilvl="8">
      <w:start w:val="1"/>
      <w:numFmt w:val="lowerRoman"/>
      <w:lvlText w:val="%9."/>
      <w:lvlJc w:val="right"/>
      <w:pPr>
        <w:ind w:left="9000" w:firstLine="8820"/>
      </w:pPr>
    </w:lvl>
  </w:abstractNum>
  <w:abstractNum w:abstractNumId="101">
    <w:nsid w:val="7E3916DE"/>
    <w:multiLevelType w:val="multilevel"/>
    <w:tmpl w:val="118436E0"/>
    <w:lvl w:ilvl="0">
      <w:start w:val="1"/>
      <w:numFmt w:val="bullet"/>
      <w:lvlText w:val=""/>
      <w:lvlJc w:val="left"/>
      <w:pPr>
        <w:ind w:left="4320" w:firstLine="3960"/>
      </w:pPr>
      <w:rPr>
        <w:rFonts w:ascii="Symbol" w:hAnsi="Symbol" w:hint="default"/>
      </w:rPr>
    </w:lvl>
    <w:lvl w:ilvl="1">
      <w:start w:val="1"/>
      <w:numFmt w:val="bullet"/>
      <w:lvlText w:val="o"/>
      <w:lvlJc w:val="left"/>
      <w:pPr>
        <w:ind w:left="5040" w:firstLine="4680"/>
      </w:pPr>
      <w:rPr>
        <w:rFonts w:ascii="Arial" w:eastAsia="Arial" w:hAnsi="Arial" w:cs="Arial"/>
      </w:rPr>
    </w:lvl>
    <w:lvl w:ilvl="2">
      <w:start w:val="1"/>
      <w:numFmt w:val="bullet"/>
      <w:lvlText w:val="▪"/>
      <w:lvlJc w:val="left"/>
      <w:pPr>
        <w:ind w:left="5760" w:firstLine="5400"/>
      </w:pPr>
      <w:rPr>
        <w:rFonts w:ascii="Arial" w:eastAsia="Arial" w:hAnsi="Arial" w:cs="Arial"/>
      </w:rPr>
    </w:lvl>
    <w:lvl w:ilvl="3">
      <w:start w:val="1"/>
      <w:numFmt w:val="bullet"/>
      <w:lvlText w:val="●"/>
      <w:lvlJc w:val="left"/>
      <w:pPr>
        <w:ind w:left="6480" w:firstLine="6120"/>
      </w:pPr>
      <w:rPr>
        <w:rFonts w:ascii="Arial" w:eastAsia="Arial" w:hAnsi="Arial" w:cs="Arial"/>
      </w:rPr>
    </w:lvl>
    <w:lvl w:ilvl="4">
      <w:start w:val="1"/>
      <w:numFmt w:val="bullet"/>
      <w:lvlText w:val="o"/>
      <w:lvlJc w:val="left"/>
      <w:pPr>
        <w:ind w:left="7200" w:firstLine="6840"/>
      </w:pPr>
      <w:rPr>
        <w:rFonts w:ascii="Arial" w:eastAsia="Arial" w:hAnsi="Arial" w:cs="Arial"/>
      </w:rPr>
    </w:lvl>
    <w:lvl w:ilvl="5">
      <w:start w:val="1"/>
      <w:numFmt w:val="bullet"/>
      <w:lvlText w:val="▪"/>
      <w:lvlJc w:val="left"/>
      <w:pPr>
        <w:ind w:left="7920" w:firstLine="7560"/>
      </w:pPr>
      <w:rPr>
        <w:rFonts w:ascii="Arial" w:eastAsia="Arial" w:hAnsi="Arial" w:cs="Arial"/>
      </w:rPr>
    </w:lvl>
    <w:lvl w:ilvl="6">
      <w:start w:val="1"/>
      <w:numFmt w:val="bullet"/>
      <w:lvlText w:val="●"/>
      <w:lvlJc w:val="left"/>
      <w:pPr>
        <w:ind w:left="8640" w:firstLine="8280"/>
      </w:pPr>
      <w:rPr>
        <w:rFonts w:ascii="Arial" w:eastAsia="Arial" w:hAnsi="Arial" w:cs="Arial"/>
      </w:rPr>
    </w:lvl>
    <w:lvl w:ilvl="7">
      <w:start w:val="1"/>
      <w:numFmt w:val="bullet"/>
      <w:lvlText w:val="o"/>
      <w:lvlJc w:val="left"/>
      <w:pPr>
        <w:ind w:left="9360" w:firstLine="9000"/>
      </w:pPr>
      <w:rPr>
        <w:rFonts w:ascii="Arial" w:eastAsia="Arial" w:hAnsi="Arial" w:cs="Arial"/>
      </w:rPr>
    </w:lvl>
    <w:lvl w:ilvl="8">
      <w:start w:val="1"/>
      <w:numFmt w:val="bullet"/>
      <w:lvlText w:val="▪"/>
      <w:lvlJc w:val="left"/>
      <w:pPr>
        <w:ind w:left="10080" w:firstLine="9720"/>
      </w:pPr>
      <w:rPr>
        <w:rFonts w:ascii="Arial" w:eastAsia="Arial" w:hAnsi="Arial" w:cs="Arial"/>
      </w:rPr>
    </w:lvl>
  </w:abstractNum>
  <w:abstractNum w:abstractNumId="102">
    <w:nsid w:val="7EE44F18"/>
    <w:multiLevelType w:val="multilevel"/>
    <w:tmpl w:val="2B9EB5E6"/>
    <w:lvl w:ilvl="0">
      <w:start w:val="1"/>
      <w:numFmt w:val="bullet"/>
      <w:lvlText w:val="•"/>
      <w:lvlJc w:val="left"/>
      <w:pPr>
        <w:ind w:left="2610" w:firstLine="2250"/>
      </w:pPr>
    </w:lvl>
    <w:lvl w:ilvl="1">
      <w:start w:val="1"/>
      <w:numFmt w:val="bullet"/>
      <w:lvlText w:val=""/>
      <w:lvlJc w:val="left"/>
      <w:pPr>
        <w:ind w:left="0" w:firstLine="0"/>
      </w:pPr>
      <w:rPr>
        <w:rFonts w:ascii="Wingdings" w:hAnsi="Wingdings" w:hint="default"/>
        <w:strike w:val="0"/>
        <w:color w:val="auto"/>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84"/>
  </w:num>
  <w:num w:numId="2">
    <w:abstractNumId w:val="90"/>
  </w:num>
  <w:num w:numId="3">
    <w:abstractNumId w:val="80"/>
  </w:num>
  <w:num w:numId="4">
    <w:abstractNumId w:val="8"/>
  </w:num>
  <w:num w:numId="5">
    <w:abstractNumId w:val="98"/>
  </w:num>
  <w:num w:numId="6">
    <w:abstractNumId w:val="89"/>
  </w:num>
  <w:num w:numId="7">
    <w:abstractNumId w:val="93"/>
  </w:num>
  <w:num w:numId="8">
    <w:abstractNumId w:val="78"/>
  </w:num>
  <w:num w:numId="9">
    <w:abstractNumId w:val="91"/>
  </w:num>
  <w:num w:numId="10">
    <w:abstractNumId w:val="45"/>
  </w:num>
  <w:num w:numId="11">
    <w:abstractNumId w:val="72"/>
  </w:num>
  <w:num w:numId="12">
    <w:abstractNumId w:val="75"/>
  </w:num>
  <w:num w:numId="13">
    <w:abstractNumId w:val="25"/>
  </w:num>
  <w:num w:numId="14">
    <w:abstractNumId w:val="63"/>
  </w:num>
  <w:num w:numId="15">
    <w:abstractNumId w:val="47"/>
  </w:num>
  <w:num w:numId="16">
    <w:abstractNumId w:val="100"/>
  </w:num>
  <w:num w:numId="17">
    <w:abstractNumId w:val="11"/>
  </w:num>
  <w:num w:numId="18">
    <w:abstractNumId w:val="65"/>
  </w:num>
  <w:num w:numId="19">
    <w:abstractNumId w:val="44"/>
  </w:num>
  <w:num w:numId="20">
    <w:abstractNumId w:val="4"/>
  </w:num>
  <w:num w:numId="21">
    <w:abstractNumId w:val="24"/>
  </w:num>
  <w:num w:numId="22">
    <w:abstractNumId w:val="19"/>
  </w:num>
  <w:num w:numId="23">
    <w:abstractNumId w:val="50"/>
  </w:num>
  <w:num w:numId="24">
    <w:abstractNumId w:val="83"/>
  </w:num>
  <w:num w:numId="25">
    <w:abstractNumId w:val="6"/>
  </w:num>
  <w:num w:numId="26">
    <w:abstractNumId w:val="71"/>
  </w:num>
  <w:num w:numId="27">
    <w:abstractNumId w:val="3"/>
  </w:num>
  <w:num w:numId="28">
    <w:abstractNumId w:val="1"/>
  </w:num>
  <w:num w:numId="29">
    <w:abstractNumId w:val="23"/>
  </w:num>
  <w:num w:numId="30">
    <w:abstractNumId w:val="77"/>
  </w:num>
  <w:num w:numId="31">
    <w:abstractNumId w:val="48"/>
  </w:num>
  <w:num w:numId="32">
    <w:abstractNumId w:val="26"/>
  </w:num>
  <w:num w:numId="33">
    <w:abstractNumId w:val="43"/>
  </w:num>
  <w:num w:numId="34">
    <w:abstractNumId w:val="30"/>
  </w:num>
  <w:num w:numId="35">
    <w:abstractNumId w:val="51"/>
  </w:num>
  <w:num w:numId="36">
    <w:abstractNumId w:val="79"/>
  </w:num>
  <w:num w:numId="37">
    <w:abstractNumId w:val="94"/>
  </w:num>
  <w:num w:numId="38">
    <w:abstractNumId w:val="5"/>
  </w:num>
  <w:num w:numId="39">
    <w:abstractNumId w:val="86"/>
  </w:num>
  <w:num w:numId="40">
    <w:abstractNumId w:val="20"/>
  </w:num>
  <w:num w:numId="41">
    <w:abstractNumId w:val="87"/>
  </w:num>
  <w:num w:numId="42">
    <w:abstractNumId w:val="27"/>
  </w:num>
  <w:num w:numId="43">
    <w:abstractNumId w:val="28"/>
  </w:num>
  <w:num w:numId="44">
    <w:abstractNumId w:val="49"/>
  </w:num>
  <w:num w:numId="45">
    <w:abstractNumId w:val="60"/>
  </w:num>
  <w:num w:numId="46">
    <w:abstractNumId w:val="12"/>
  </w:num>
  <w:num w:numId="47">
    <w:abstractNumId w:val="10"/>
  </w:num>
  <w:num w:numId="48">
    <w:abstractNumId w:val="76"/>
  </w:num>
  <w:num w:numId="49">
    <w:abstractNumId w:val="57"/>
  </w:num>
  <w:num w:numId="50">
    <w:abstractNumId w:val="101"/>
  </w:num>
  <w:num w:numId="51">
    <w:abstractNumId w:val="99"/>
  </w:num>
  <w:num w:numId="52">
    <w:abstractNumId w:val="70"/>
  </w:num>
  <w:num w:numId="53">
    <w:abstractNumId w:val="68"/>
  </w:num>
  <w:num w:numId="54">
    <w:abstractNumId w:val="85"/>
  </w:num>
  <w:num w:numId="55">
    <w:abstractNumId w:val="18"/>
  </w:num>
  <w:num w:numId="56">
    <w:abstractNumId w:val="38"/>
  </w:num>
  <w:num w:numId="57">
    <w:abstractNumId w:val="102"/>
  </w:num>
  <w:num w:numId="58">
    <w:abstractNumId w:val="53"/>
  </w:num>
  <w:num w:numId="59">
    <w:abstractNumId w:val="40"/>
  </w:num>
  <w:num w:numId="60">
    <w:abstractNumId w:val="69"/>
  </w:num>
  <w:num w:numId="61">
    <w:abstractNumId w:val="17"/>
  </w:num>
  <w:num w:numId="62">
    <w:abstractNumId w:val="62"/>
  </w:num>
  <w:num w:numId="63">
    <w:abstractNumId w:val="13"/>
  </w:num>
  <w:num w:numId="64">
    <w:abstractNumId w:val="82"/>
  </w:num>
  <w:num w:numId="65">
    <w:abstractNumId w:val="22"/>
  </w:num>
  <w:num w:numId="66">
    <w:abstractNumId w:val="7"/>
  </w:num>
  <w:num w:numId="67">
    <w:abstractNumId w:val="95"/>
  </w:num>
  <w:num w:numId="68">
    <w:abstractNumId w:val="92"/>
  </w:num>
  <w:num w:numId="69">
    <w:abstractNumId w:val="88"/>
  </w:num>
  <w:num w:numId="70">
    <w:abstractNumId w:val="21"/>
  </w:num>
  <w:num w:numId="71">
    <w:abstractNumId w:val="37"/>
  </w:num>
  <w:num w:numId="72">
    <w:abstractNumId w:val="29"/>
  </w:num>
  <w:num w:numId="73">
    <w:abstractNumId w:val="59"/>
  </w:num>
  <w:num w:numId="74">
    <w:abstractNumId w:val="2"/>
  </w:num>
  <w:num w:numId="75">
    <w:abstractNumId w:val="52"/>
  </w:num>
  <w:num w:numId="76">
    <w:abstractNumId w:val="15"/>
  </w:num>
  <w:num w:numId="77">
    <w:abstractNumId w:val="81"/>
  </w:num>
  <w:num w:numId="78">
    <w:abstractNumId w:val="97"/>
  </w:num>
  <w:num w:numId="79">
    <w:abstractNumId w:val="33"/>
  </w:num>
  <w:num w:numId="80">
    <w:abstractNumId w:val="46"/>
  </w:num>
  <w:num w:numId="81">
    <w:abstractNumId w:val="14"/>
  </w:num>
  <w:num w:numId="82">
    <w:abstractNumId w:val="64"/>
  </w:num>
  <w:num w:numId="83">
    <w:abstractNumId w:val="66"/>
  </w:num>
  <w:num w:numId="84">
    <w:abstractNumId w:val="34"/>
  </w:num>
  <w:num w:numId="85">
    <w:abstractNumId w:val="41"/>
  </w:num>
  <w:num w:numId="86">
    <w:abstractNumId w:val="67"/>
  </w:num>
  <w:num w:numId="87">
    <w:abstractNumId w:val="16"/>
  </w:num>
  <w:num w:numId="88">
    <w:abstractNumId w:val="96"/>
  </w:num>
  <w:num w:numId="89">
    <w:abstractNumId w:val="54"/>
  </w:num>
  <w:num w:numId="90">
    <w:abstractNumId w:val="36"/>
  </w:num>
  <w:num w:numId="91">
    <w:abstractNumId w:val="39"/>
  </w:num>
  <w:num w:numId="92">
    <w:abstractNumId w:val="0"/>
  </w:num>
  <w:num w:numId="93">
    <w:abstractNumId w:val="73"/>
  </w:num>
  <w:num w:numId="94">
    <w:abstractNumId w:val="35"/>
  </w:num>
  <w:num w:numId="95">
    <w:abstractNumId w:val="31"/>
  </w:num>
  <w:num w:numId="96">
    <w:abstractNumId w:val="9"/>
  </w:num>
  <w:num w:numId="97">
    <w:abstractNumId w:val="74"/>
  </w:num>
  <w:num w:numId="98">
    <w:abstractNumId w:val="61"/>
  </w:num>
  <w:num w:numId="99">
    <w:abstractNumId w:val="42"/>
  </w:num>
  <w:num w:numId="100">
    <w:abstractNumId w:val="58"/>
  </w:num>
  <w:num w:numId="101">
    <w:abstractNumId w:val="55"/>
  </w:num>
  <w:num w:numId="102">
    <w:abstractNumId w:val="56"/>
  </w:num>
  <w:num w:numId="103">
    <w:abstractNumId w:val="3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defaultTabStop w:val="720"/>
  <w:characterSpacingControl w:val="doNotCompress"/>
  <w:hdrShapeDefaults>
    <o:shapedefaults v:ext="edit" spidmax="8199">
      <o:colormenu v:ext="edit" fillcolor="none"/>
    </o:shapedefaults>
    <o:shapelayout v:ext="edit">
      <o:idmap v:ext="edit" data="8"/>
    </o:shapelayout>
  </w:hdrShapeDefaults>
  <w:footnotePr>
    <w:footnote w:id="-1"/>
    <w:footnote w:id="0"/>
  </w:footnotePr>
  <w:endnotePr>
    <w:endnote w:id="-1"/>
    <w:endnote w:id="0"/>
  </w:endnotePr>
  <w:compa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0&lt;/FontSize&gt;&lt;ReflistTitle&gt;&lt;style face=&quot;bold&quot; size=&quot;14&quot;&gt;In-Text References&lt;/style&gt;&lt;/ReflistTitle&gt;&lt;StartingRefnum&gt;1&lt;/StartingRefnum&gt;&lt;FirstLineIndent&gt;0&lt;/FirstLineIndent&gt;&lt;HangingIndent&gt;720&lt;/HangingIndent&gt;&lt;LineSpacing&gt;0&lt;/LineSpacing&gt;&lt;SpaceAfter&gt;2&lt;/SpaceAfter&gt;&lt;HyperlinksEnabled&gt;1&lt;/HyperlinksEnabled&gt;&lt;HyperlinksVisible&gt;1&lt;/HyperlinksVisible&gt;&lt;EnableBibliographyCategories&gt;0&lt;/EnableBibliographyCategories&gt;&lt;/ENLayout&gt;"/>
    <w:docVar w:name="EN.Libraries" w:val="&lt;Libraries&gt;&lt;item db-id=&quot;vaxawsfavadaa0er9e8ppds0adazdvepawxx&quot;&gt;My Library&lt;record-ids&gt;&lt;item&gt;498&lt;/item&gt;&lt;item&gt;648&lt;/item&gt;&lt;item&gt;901&lt;/item&gt;&lt;item&gt;1532&lt;/item&gt;&lt;item&gt;1648&lt;/item&gt;&lt;item&gt;1750&lt;/item&gt;&lt;item&gt;1823&lt;/item&gt;&lt;item&gt;1916&lt;/item&gt;&lt;item&gt;2145&lt;/item&gt;&lt;item&gt;2153&lt;/item&gt;&lt;item&gt;2156&lt;/item&gt;&lt;item&gt;2158&lt;/item&gt;&lt;item&gt;2168&lt;/item&gt;&lt;item&gt;2171&lt;/item&gt;&lt;item&gt;2175&lt;/item&gt;&lt;item&gt;2182&lt;/item&gt;&lt;item&gt;2184&lt;/item&gt;&lt;item&gt;2185&lt;/item&gt;&lt;item&gt;2187&lt;/item&gt;&lt;item&gt;2189&lt;/item&gt;&lt;item&gt;2191&lt;/item&gt;&lt;item&gt;2203&lt;/item&gt;&lt;item&gt;2215&lt;/item&gt;&lt;item&gt;2248&lt;/item&gt;&lt;item&gt;2299&lt;/item&gt;&lt;item&gt;2395&lt;/item&gt;&lt;item&gt;2399&lt;/item&gt;&lt;item&gt;2402&lt;/item&gt;&lt;item&gt;2404&lt;/item&gt;&lt;item&gt;2865&lt;/item&gt;&lt;item&gt;2975&lt;/item&gt;&lt;item&gt;2977&lt;/item&gt;&lt;item&gt;3047&lt;/item&gt;&lt;item&gt;3048&lt;/item&gt;&lt;item&gt;3053&lt;/item&gt;&lt;item&gt;3096&lt;/item&gt;&lt;item&gt;3107&lt;/item&gt;&lt;item&gt;3126&lt;/item&gt;&lt;item&gt;3156&lt;/item&gt;&lt;item&gt;3158&lt;/item&gt;&lt;item&gt;3385&lt;/item&gt;&lt;item&gt;4037&lt;/item&gt;&lt;item&gt;4038&lt;/item&gt;&lt;item&gt;4041&lt;/item&gt;&lt;item&gt;4048&lt;/item&gt;&lt;item&gt;4055&lt;/item&gt;&lt;item&gt;4056&lt;/item&gt;&lt;item&gt;4057&lt;/item&gt;&lt;item&gt;4059&lt;/item&gt;&lt;item&gt;4060&lt;/item&gt;&lt;item&gt;4061&lt;/item&gt;&lt;item&gt;4062&lt;/item&gt;&lt;item&gt;4063&lt;/item&gt;&lt;item&gt;4064&lt;/item&gt;&lt;item&gt;4066&lt;/item&gt;&lt;item&gt;4075&lt;/item&gt;&lt;item&gt;4077&lt;/item&gt;&lt;item&gt;4084&lt;/item&gt;&lt;item&gt;4085&lt;/item&gt;&lt;item&gt;4086&lt;/item&gt;&lt;item&gt;4087&lt;/item&gt;&lt;item&gt;4093&lt;/item&gt;&lt;item&gt;4099&lt;/item&gt;&lt;item&gt;4106&lt;/item&gt;&lt;item&gt;4108&lt;/item&gt;&lt;item&gt;4109&lt;/item&gt;&lt;item&gt;4119&lt;/item&gt;&lt;item&gt;4135&lt;/item&gt;&lt;item&gt;4136&lt;/item&gt;&lt;item&gt;4137&lt;/item&gt;&lt;item&gt;4147&lt;/item&gt;&lt;item&gt;4153&lt;/item&gt;&lt;item&gt;4156&lt;/item&gt;&lt;item&gt;4167&lt;/item&gt;&lt;item&gt;4171&lt;/item&gt;&lt;item&gt;4175&lt;/item&gt;&lt;item&gt;4176&lt;/item&gt;&lt;item&gt;4177&lt;/item&gt;&lt;item&gt;4179&lt;/item&gt;&lt;item&gt;4180&lt;/item&gt;&lt;item&gt;4190&lt;/item&gt;&lt;item&gt;4194&lt;/item&gt;&lt;item&gt;4199&lt;/item&gt;&lt;item&gt;4211&lt;/item&gt;&lt;item&gt;4219&lt;/item&gt;&lt;item&gt;4221&lt;/item&gt;&lt;item&gt;4223&lt;/item&gt;&lt;item&gt;4227&lt;/item&gt;&lt;item&gt;4229&lt;/item&gt;&lt;item&gt;4231&lt;/item&gt;&lt;item&gt;4232&lt;/item&gt;&lt;item&gt;4233&lt;/item&gt;&lt;item&gt;4236&lt;/item&gt;&lt;item&gt;4239&lt;/item&gt;&lt;item&gt;4242&lt;/item&gt;&lt;item&gt;4244&lt;/item&gt;&lt;item&gt;4252&lt;/item&gt;&lt;item&gt;4257&lt;/item&gt;&lt;item&gt;4262&lt;/item&gt;&lt;item&gt;4268&lt;/item&gt;&lt;item&gt;4269&lt;/item&gt;&lt;item&gt;4273&lt;/item&gt;&lt;item&gt;4280&lt;/item&gt;&lt;item&gt;4285&lt;/item&gt;&lt;item&gt;4288&lt;/item&gt;&lt;item&gt;4289&lt;/item&gt;&lt;item&gt;4293&lt;/item&gt;&lt;item&gt;4301&lt;/item&gt;&lt;item&gt;4302&lt;/item&gt;&lt;item&gt;4306&lt;/item&gt;&lt;item&gt;4307&lt;/item&gt;&lt;item&gt;4311&lt;/item&gt;&lt;item&gt;4314&lt;/item&gt;&lt;item&gt;4315&lt;/item&gt;&lt;item&gt;4317&lt;/item&gt;&lt;item&gt;4319&lt;/item&gt;&lt;item&gt;4322&lt;/item&gt;&lt;item&gt;4324&lt;/item&gt;&lt;item&gt;4330&lt;/item&gt;&lt;item&gt;4331&lt;/item&gt;&lt;item&gt;4332&lt;/item&gt;&lt;item&gt;4333&lt;/item&gt;&lt;item&gt;4335&lt;/item&gt;&lt;item&gt;4336&lt;/item&gt;&lt;item&gt;4337&lt;/item&gt;&lt;item&gt;4339&lt;/item&gt;&lt;item&gt;4343&lt;/item&gt;&lt;item&gt;4345&lt;/item&gt;&lt;item&gt;4350&lt;/item&gt;&lt;item&gt;4354&lt;/item&gt;&lt;item&gt;4355&lt;/item&gt;&lt;item&gt;4359&lt;/item&gt;&lt;item&gt;4363&lt;/item&gt;&lt;item&gt;4369&lt;/item&gt;&lt;item&gt;4371&lt;/item&gt;&lt;item&gt;4373&lt;/item&gt;&lt;item&gt;4374&lt;/item&gt;&lt;item&gt;4375&lt;/item&gt;&lt;item&gt;4376&lt;/item&gt;&lt;item&gt;4378&lt;/item&gt;&lt;item&gt;4379&lt;/item&gt;&lt;item&gt;4385&lt;/item&gt;&lt;item&gt;4390&lt;/item&gt;&lt;item&gt;4393&lt;/item&gt;&lt;item&gt;4401&lt;/item&gt;&lt;item&gt;4403&lt;/item&gt;&lt;item&gt;4409&lt;/item&gt;&lt;item&gt;4412&lt;/item&gt;&lt;item&gt;4424&lt;/item&gt;&lt;item&gt;4437&lt;/item&gt;&lt;item&gt;4439&lt;/item&gt;&lt;item&gt;4442&lt;/item&gt;&lt;item&gt;4443&lt;/item&gt;&lt;item&gt;4448&lt;/item&gt;&lt;item&gt;4450&lt;/item&gt;&lt;item&gt;4458&lt;/item&gt;&lt;item&gt;4467&lt;/item&gt;&lt;item&gt;4524&lt;/item&gt;&lt;item&gt;4525&lt;/item&gt;&lt;item&gt;4526&lt;/item&gt;&lt;item&gt;4527&lt;/item&gt;&lt;item&gt;4529&lt;/item&gt;&lt;item&gt;4530&lt;/item&gt;&lt;item&gt;4531&lt;/item&gt;&lt;item&gt;4532&lt;/item&gt;&lt;item&gt;4533&lt;/item&gt;&lt;item&gt;4534&lt;/item&gt;&lt;item&gt;4535&lt;/item&gt;&lt;item&gt;4536&lt;/item&gt;&lt;item&gt;4537&lt;/item&gt;&lt;item&gt;4538&lt;/item&gt;&lt;item&gt;4539&lt;/item&gt;&lt;item&gt;4540&lt;/item&gt;&lt;item&gt;4541&lt;/item&gt;&lt;item&gt;4542&lt;/item&gt;&lt;item&gt;4543&lt;/item&gt;&lt;item&gt;4544&lt;/item&gt;&lt;item&gt;4545&lt;/item&gt;&lt;item&gt;4546&lt;/item&gt;&lt;item&gt;4547&lt;/item&gt;&lt;item&gt;4548&lt;/item&gt;&lt;item&gt;4549&lt;/item&gt;&lt;item&gt;4550&lt;/item&gt;&lt;item&gt;4551&lt;/item&gt;&lt;item&gt;4552&lt;/item&gt;&lt;item&gt;4553&lt;/item&gt;&lt;item&gt;4554&lt;/item&gt;&lt;item&gt;4555&lt;/item&gt;&lt;item&gt;4556&lt;/item&gt;&lt;item&gt;4557&lt;/item&gt;&lt;item&gt;4558&lt;/item&gt;&lt;item&gt;4559&lt;/item&gt;&lt;item&gt;4560&lt;/item&gt;&lt;item&gt;4561&lt;/item&gt;&lt;item&gt;4562&lt;/item&gt;&lt;item&gt;4563&lt;/item&gt;&lt;item&gt;4564&lt;/item&gt;&lt;item&gt;4566&lt;/item&gt;&lt;item&gt;4567&lt;/item&gt;&lt;item&gt;4568&lt;/item&gt;&lt;item&gt;4569&lt;/item&gt;&lt;item&gt;4570&lt;/item&gt;&lt;item&gt;4571&lt;/item&gt;&lt;item&gt;4572&lt;/item&gt;&lt;item&gt;4573&lt;/item&gt;&lt;item&gt;4574&lt;/item&gt;&lt;item&gt;4575&lt;/item&gt;&lt;item&gt;4576&lt;/item&gt;&lt;item&gt;4577&lt;/item&gt;&lt;item&gt;4578&lt;/item&gt;&lt;item&gt;4579&lt;/item&gt;&lt;item&gt;4580&lt;/item&gt;&lt;item&gt;4581&lt;/item&gt;&lt;item&gt;4582&lt;/item&gt;&lt;item&gt;4583&lt;/item&gt;&lt;item&gt;4584&lt;/item&gt;&lt;item&gt;4585&lt;/item&gt;&lt;item&gt;4586&lt;/item&gt;&lt;item&gt;4587&lt;/item&gt;&lt;item&gt;4588&lt;/item&gt;&lt;item&gt;4589&lt;/item&gt;&lt;item&gt;4591&lt;/item&gt;&lt;item&gt;4592&lt;/item&gt;&lt;item&gt;4593&lt;/item&gt;&lt;item&gt;4594&lt;/item&gt;&lt;item&gt;4595&lt;/item&gt;&lt;item&gt;4596&lt;/item&gt;&lt;item&gt;4597&lt;/item&gt;&lt;item&gt;4598&lt;/item&gt;&lt;item&gt;4599&lt;/item&gt;&lt;item&gt;4600&lt;/item&gt;&lt;item&gt;4601&lt;/item&gt;&lt;item&gt;4602&lt;/item&gt;&lt;item&gt;4603&lt;/item&gt;&lt;item&gt;4604&lt;/item&gt;&lt;item&gt;4605&lt;/item&gt;&lt;item&gt;4606&lt;/item&gt;&lt;item&gt;4607&lt;/item&gt;&lt;item&gt;4608&lt;/item&gt;&lt;item&gt;4609&lt;/item&gt;&lt;item&gt;4610&lt;/item&gt;&lt;item&gt;4611&lt;/item&gt;&lt;item&gt;4612&lt;/item&gt;&lt;item&gt;4613&lt;/item&gt;&lt;item&gt;4614&lt;/item&gt;&lt;item&gt;4615&lt;/item&gt;&lt;item&gt;4616&lt;/item&gt;&lt;item&gt;4617&lt;/item&gt;&lt;item&gt;4618&lt;/item&gt;&lt;item&gt;4619&lt;/item&gt;&lt;item&gt;4620&lt;/item&gt;&lt;item&gt;4621&lt;/item&gt;&lt;item&gt;4622&lt;/item&gt;&lt;item&gt;4623&lt;/item&gt;&lt;item&gt;4624&lt;/item&gt;&lt;item&gt;4625&lt;/item&gt;&lt;item&gt;4626&lt;/item&gt;&lt;item&gt;4627&lt;/item&gt;&lt;item&gt;4628&lt;/item&gt;&lt;item&gt;4629&lt;/item&gt;&lt;item&gt;4630&lt;/item&gt;&lt;item&gt;4631&lt;/item&gt;&lt;item&gt;4632&lt;/item&gt;&lt;item&gt;4633&lt;/item&gt;&lt;item&gt;4634&lt;/item&gt;&lt;item&gt;4635&lt;/item&gt;&lt;item&gt;4636&lt;/item&gt;&lt;item&gt;4637&lt;/item&gt;&lt;item&gt;4638&lt;/item&gt;&lt;item&gt;4639&lt;/item&gt;&lt;item&gt;4640&lt;/item&gt;&lt;item&gt;4643&lt;/item&gt;&lt;item&gt;4645&lt;/item&gt;&lt;item&gt;4651&lt;/item&gt;&lt;item&gt;4654&lt;/item&gt;&lt;item&gt;4655&lt;/item&gt;&lt;item&gt;4660&lt;/item&gt;&lt;item&gt;4664&lt;/item&gt;&lt;item&gt;4671&lt;/item&gt;&lt;item&gt;4673&lt;/item&gt;&lt;item&gt;4676&lt;/item&gt;&lt;item&gt;4682&lt;/item&gt;&lt;item&gt;4685&lt;/item&gt;&lt;item&gt;4687&lt;/item&gt;&lt;item&gt;4693&lt;/item&gt;&lt;item&gt;4694&lt;/item&gt;&lt;item&gt;4790&lt;/item&gt;&lt;/record-ids&gt;&lt;/item&gt;&lt;/Libraries&gt;"/>
  </w:docVars>
  <w:rsids>
    <w:rsidRoot w:val="004219F6"/>
    <w:rsid w:val="00000090"/>
    <w:rsid w:val="00001666"/>
    <w:rsid w:val="000016A0"/>
    <w:rsid w:val="00001D2A"/>
    <w:rsid w:val="00001EB7"/>
    <w:rsid w:val="00002059"/>
    <w:rsid w:val="00003ADF"/>
    <w:rsid w:val="0000444D"/>
    <w:rsid w:val="00004C03"/>
    <w:rsid w:val="0000646A"/>
    <w:rsid w:val="00006965"/>
    <w:rsid w:val="00006F67"/>
    <w:rsid w:val="00010113"/>
    <w:rsid w:val="000108FE"/>
    <w:rsid w:val="00011F5C"/>
    <w:rsid w:val="00012629"/>
    <w:rsid w:val="00012C10"/>
    <w:rsid w:val="00013176"/>
    <w:rsid w:val="00013794"/>
    <w:rsid w:val="00013D2C"/>
    <w:rsid w:val="00014002"/>
    <w:rsid w:val="000142F9"/>
    <w:rsid w:val="000148EA"/>
    <w:rsid w:val="00014F00"/>
    <w:rsid w:val="00016B60"/>
    <w:rsid w:val="0002009C"/>
    <w:rsid w:val="00021266"/>
    <w:rsid w:val="0002174B"/>
    <w:rsid w:val="00021CE9"/>
    <w:rsid w:val="00022116"/>
    <w:rsid w:val="000228B4"/>
    <w:rsid w:val="00023043"/>
    <w:rsid w:val="00023D85"/>
    <w:rsid w:val="00025C22"/>
    <w:rsid w:val="0002649C"/>
    <w:rsid w:val="00027FA9"/>
    <w:rsid w:val="00030ED2"/>
    <w:rsid w:val="000319BB"/>
    <w:rsid w:val="00031F06"/>
    <w:rsid w:val="000332C4"/>
    <w:rsid w:val="000337E9"/>
    <w:rsid w:val="000341C7"/>
    <w:rsid w:val="00036066"/>
    <w:rsid w:val="0003631E"/>
    <w:rsid w:val="00040AB9"/>
    <w:rsid w:val="000418D0"/>
    <w:rsid w:val="00041D13"/>
    <w:rsid w:val="000428C8"/>
    <w:rsid w:val="00045D52"/>
    <w:rsid w:val="00047FBF"/>
    <w:rsid w:val="00047FDD"/>
    <w:rsid w:val="00050271"/>
    <w:rsid w:val="00050C48"/>
    <w:rsid w:val="0005185C"/>
    <w:rsid w:val="00052C4D"/>
    <w:rsid w:val="00053244"/>
    <w:rsid w:val="000559A1"/>
    <w:rsid w:val="00055D4A"/>
    <w:rsid w:val="00056023"/>
    <w:rsid w:val="000605D5"/>
    <w:rsid w:val="000643AB"/>
    <w:rsid w:val="00064EDD"/>
    <w:rsid w:val="000650DD"/>
    <w:rsid w:val="00065CB0"/>
    <w:rsid w:val="0007113E"/>
    <w:rsid w:val="000719A4"/>
    <w:rsid w:val="000724C7"/>
    <w:rsid w:val="00072878"/>
    <w:rsid w:val="00075CA4"/>
    <w:rsid w:val="00076744"/>
    <w:rsid w:val="000770F2"/>
    <w:rsid w:val="00077365"/>
    <w:rsid w:val="00082499"/>
    <w:rsid w:val="000824CD"/>
    <w:rsid w:val="00082B95"/>
    <w:rsid w:val="00085770"/>
    <w:rsid w:val="0008592B"/>
    <w:rsid w:val="000865F8"/>
    <w:rsid w:val="00086D42"/>
    <w:rsid w:val="0008718D"/>
    <w:rsid w:val="0009135B"/>
    <w:rsid w:val="000915AA"/>
    <w:rsid w:val="00091F7C"/>
    <w:rsid w:val="000924E2"/>
    <w:rsid w:val="00093384"/>
    <w:rsid w:val="00093509"/>
    <w:rsid w:val="000935C2"/>
    <w:rsid w:val="000963EA"/>
    <w:rsid w:val="000966BF"/>
    <w:rsid w:val="000A291D"/>
    <w:rsid w:val="000A2C30"/>
    <w:rsid w:val="000A3FBF"/>
    <w:rsid w:val="000A4375"/>
    <w:rsid w:val="000A4FC1"/>
    <w:rsid w:val="000A5B0B"/>
    <w:rsid w:val="000A6ADD"/>
    <w:rsid w:val="000A7320"/>
    <w:rsid w:val="000B1208"/>
    <w:rsid w:val="000B1906"/>
    <w:rsid w:val="000B2158"/>
    <w:rsid w:val="000B2DC4"/>
    <w:rsid w:val="000B5F1C"/>
    <w:rsid w:val="000B6705"/>
    <w:rsid w:val="000B69B9"/>
    <w:rsid w:val="000B765F"/>
    <w:rsid w:val="000C0C3E"/>
    <w:rsid w:val="000C2822"/>
    <w:rsid w:val="000C3ED0"/>
    <w:rsid w:val="000C4B65"/>
    <w:rsid w:val="000C5AAC"/>
    <w:rsid w:val="000D1124"/>
    <w:rsid w:val="000D13F1"/>
    <w:rsid w:val="000D16F4"/>
    <w:rsid w:val="000D270B"/>
    <w:rsid w:val="000D3360"/>
    <w:rsid w:val="000D43E9"/>
    <w:rsid w:val="000D4409"/>
    <w:rsid w:val="000D454B"/>
    <w:rsid w:val="000D4946"/>
    <w:rsid w:val="000D58E9"/>
    <w:rsid w:val="000D7A9E"/>
    <w:rsid w:val="000D7BF3"/>
    <w:rsid w:val="000E026F"/>
    <w:rsid w:val="000E2687"/>
    <w:rsid w:val="000E3045"/>
    <w:rsid w:val="000E3382"/>
    <w:rsid w:val="000E401D"/>
    <w:rsid w:val="000E4522"/>
    <w:rsid w:val="000E541D"/>
    <w:rsid w:val="000E55EE"/>
    <w:rsid w:val="000E735E"/>
    <w:rsid w:val="000F056F"/>
    <w:rsid w:val="000F0799"/>
    <w:rsid w:val="000F33F5"/>
    <w:rsid w:val="000F4050"/>
    <w:rsid w:val="000F673E"/>
    <w:rsid w:val="000F75E5"/>
    <w:rsid w:val="000F7C72"/>
    <w:rsid w:val="00101615"/>
    <w:rsid w:val="00101983"/>
    <w:rsid w:val="0010217F"/>
    <w:rsid w:val="00102B8F"/>
    <w:rsid w:val="001030A0"/>
    <w:rsid w:val="00103703"/>
    <w:rsid w:val="00106067"/>
    <w:rsid w:val="001060C8"/>
    <w:rsid w:val="00107292"/>
    <w:rsid w:val="00110A65"/>
    <w:rsid w:val="00110A75"/>
    <w:rsid w:val="001117F1"/>
    <w:rsid w:val="00112286"/>
    <w:rsid w:val="00112841"/>
    <w:rsid w:val="00113811"/>
    <w:rsid w:val="00113A82"/>
    <w:rsid w:val="0011482F"/>
    <w:rsid w:val="00114F1C"/>
    <w:rsid w:val="00114F88"/>
    <w:rsid w:val="001162D5"/>
    <w:rsid w:val="00117555"/>
    <w:rsid w:val="00117E5A"/>
    <w:rsid w:val="00120035"/>
    <w:rsid w:val="00120A8C"/>
    <w:rsid w:val="00120E97"/>
    <w:rsid w:val="00121E1E"/>
    <w:rsid w:val="00121F85"/>
    <w:rsid w:val="001222A6"/>
    <w:rsid w:val="001233EC"/>
    <w:rsid w:val="00126747"/>
    <w:rsid w:val="00130565"/>
    <w:rsid w:val="00130CE0"/>
    <w:rsid w:val="0013223F"/>
    <w:rsid w:val="001333B8"/>
    <w:rsid w:val="00134505"/>
    <w:rsid w:val="00134ACA"/>
    <w:rsid w:val="00136679"/>
    <w:rsid w:val="00136CD8"/>
    <w:rsid w:val="00137874"/>
    <w:rsid w:val="00137A43"/>
    <w:rsid w:val="00141202"/>
    <w:rsid w:val="00141D7A"/>
    <w:rsid w:val="001433E9"/>
    <w:rsid w:val="00146526"/>
    <w:rsid w:val="00146ACD"/>
    <w:rsid w:val="001473B7"/>
    <w:rsid w:val="00147654"/>
    <w:rsid w:val="00155988"/>
    <w:rsid w:val="00155E2B"/>
    <w:rsid w:val="00156743"/>
    <w:rsid w:val="0015685A"/>
    <w:rsid w:val="001607FD"/>
    <w:rsid w:val="001621BD"/>
    <w:rsid w:val="00166042"/>
    <w:rsid w:val="0016634C"/>
    <w:rsid w:val="00167401"/>
    <w:rsid w:val="00171C4B"/>
    <w:rsid w:val="001727D6"/>
    <w:rsid w:val="00175ACB"/>
    <w:rsid w:val="001764DE"/>
    <w:rsid w:val="001767AA"/>
    <w:rsid w:val="00177AFE"/>
    <w:rsid w:val="00177D80"/>
    <w:rsid w:val="00181A9F"/>
    <w:rsid w:val="00182751"/>
    <w:rsid w:val="00182DDB"/>
    <w:rsid w:val="00184BE0"/>
    <w:rsid w:val="00185579"/>
    <w:rsid w:val="0018711F"/>
    <w:rsid w:val="0019141D"/>
    <w:rsid w:val="00191652"/>
    <w:rsid w:val="00191BD6"/>
    <w:rsid w:val="00191DF6"/>
    <w:rsid w:val="001937C2"/>
    <w:rsid w:val="0019606F"/>
    <w:rsid w:val="001975CA"/>
    <w:rsid w:val="001A1077"/>
    <w:rsid w:val="001A1319"/>
    <w:rsid w:val="001A197C"/>
    <w:rsid w:val="001A2F67"/>
    <w:rsid w:val="001A3F87"/>
    <w:rsid w:val="001A5897"/>
    <w:rsid w:val="001B0557"/>
    <w:rsid w:val="001B0C4B"/>
    <w:rsid w:val="001B2A1E"/>
    <w:rsid w:val="001B2A23"/>
    <w:rsid w:val="001B4F36"/>
    <w:rsid w:val="001B5686"/>
    <w:rsid w:val="001B739E"/>
    <w:rsid w:val="001C1B43"/>
    <w:rsid w:val="001C6803"/>
    <w:rsid w:val="001C7B65"/>
    <w:rsid w:val="001D059D"/>
    <w:rsid w:val="001D0741"/>
    <w:rsid w:val="001D1858"/>
    <w:rsid w:val="001D21F8"/>
    <w:rsid w:val="001D2588"/>
    <w:rsid w:val="001D59DD"/>
    <w:rsid w:val="001D616D"/>
    <w:rsid w:val="001D6886"/>
    <w:rsid w:val="001D7CED"/>
    <w:rsid w:val="001E1DD4"/>
    <w:rsid w:val="001E240D"/>
    <w:rsid w:val="001E3AAB"/>
    <w:rsid w:val="001E3DC0"/>
    <w:rsid w:val="001E6559"/>
    <w:rsid w:val="001E6ED1"/>
    <w:rsid w:val="001E794F"/>
    <w:rsid w:val="001F2D93"/>
    <w:rsid w:val="001F4EB0"/>
    <w:rsid w:val="001F5553"/>
    <w:rsid w:val="001F56D3"/>
    <w:rsid w:val="001F5A80"/>
    <w:rsid w:val="00207317"/>
    <w:rsid w:val="00207862"/>
    <w:rsid w:val="00210C84"/>
    <w:rsid w:val="00210FE2"/>
    <w:rsid w:val="00211201"/>
    <w:rsid w:val="002121D0"/>
    <w:rsid w:val="00212527"/>
    <w:rsid w:val="0021413C"/>
    <w:rsid w:val="002155D9"/>
    <w:rsid w:val="00216353"/>
    <w:rsid w:val="00216680"/>
    <w:rsid w:val="002174F7"/>
    <w:rsid w:val="00221003"/>
    <w:rsid w:val="0022210B"/>
    <w:rsid w:val="00223651"/>
    <w:rsid w:val="00224E5B"/>
    <w:rsid w:val="00226669"/>
    <w:rsid w:val="00226BD1"/>
    <w:rsid w:val="0022777A"/>
    <w:rsid w:val="00231582"/>
    <w:rsid w:val="00233B74"/>
    <w:rsid w:val="002367D3"/>
    <w:rsid w:val="00236965"/>
    <w:rsid w:val="00236BD7"/>
    <w:rsid w:val="00236D6E"/>
    <w:rsid w:val="00237DFD"/>
    <w:rsid w:val="00240A03"/>
    <w:rsid w:val="00241597"/>
    <w:rsid w:val="00243A85"/>
    <w:rsid w:val="00243B6C"/>
    <w:rsid w:val="00243E27"/>
    <w:rsid w:val="002451C9"/>
    <w:rsid w:val="00245BD3"/>
    <w:rsid w:val="002478DD"/>
    <w:rsid w:val="00247A7F"/>
    <w:rsid w:val="00250ABC"/>
    <w:rsid w:val="00251634"/>
    <w:rsid w:val="00251ABC"/>
    <w:rsid w:val="00252556"/>
    <w:rsid w:val="00256677"/>
    <w:rsid w:val="002572ED"/>
    <w:rsid w:val="00257F20"/>
    <w:rsid w:val="00263AEE"/>
    <w:rsid w:val="00267324"/>
    <w:rsid w:val="00270446"/>
    <w:rsid w:val="00270D9D"/>
    <w:rsid w:val="00272A10"/>
    <w:rsid w:val="00272FBB"/>
    <w:rsid w:val="00273B44"/>
    <w:rsid w:val="00275B1E"/>
    <w:rsid w:val="00277AF8"/>
    <w:rsid w:val="00281DD5"/>
    <w:rsid w:val="00283C80"/>
    <w:rsid w:val="00284DB1"/>
    <w:rsid w:val="0028660E"/>
    <w:rsid w:val="002900E7"/>
    <w:rsid w:val="0029169E"/>
    <w:rsid w:val="00292435"/>
    <w:rsid w:val="00293C5D"/>
    <w:rsid w:val="00293FA0"/>
    <w:rsid w:val="002943B6"/>
    <w:rsid w:val="002946A4"/>
    <w:rsid w:val="00294A07"/>
    <w:rsid w:val="00295D9E"/>
    <w:rsid w:val="00296D3C"/>
    <w:rsid w:val="002A127F"/>
    <w:rsid w:val="002A1EED"/>
    <w:rsid w:val="002A229C"/>
    <w:rsid w:val="002A5319"/>
    <w:rsid w:val="002A6136"/>
    <w:rsid w:val="002A6715"/>
    <w:rsid w:val="002A6959"/>
    <w:rsid w:val="002B0112"/>
    <w:rsid w:val="002B1B91"/>
    <w:rsid w:val="002B1CE8"/>
    <w:rsid w:val="002B212C"/>
    <w:rsid w:val="002B250D"/>
    <w:rsid w:val="002B27B1"/>
    <w:rsid w:val="002B459F"/>
    <w:rsid w:val="002B4DA3"/>
    <w:rsid w:val="002B4DE3"/>
    <w:rsid w:val="002B572F"/>
    <w:rsid w:val="002B6A7C"/>
    <w:rsid w:val="002B7FB9"/>
    <w:rsid w:val="002C19DB"/>
    <w:rsid w:val="002C29D6"/>
    <w:rsid w:val="002C2F5D"/>
    <w:rsid w:val="002C371F"/>
    <w:rsid w:val="002C708F"/>
    <w:rsid w:val="002D25EA"/>
    <w:rsid w:val="002D487B"/>
    <w:rsid w:val="002D4BE8"/>
    <w:rsid w:val="002D60C9"/>
    <w:rsid w:val="002E0E59"/>
    <w:rsid w:val="002E10A7"/>
    <w:rsid w:val="002E1FAA"/>
    <w:rsid w:val="002E5B28"/>
    <w:rsid w:val="002E5FFC"/>
    <w:rsid w:val="002E7564"/>
    <w:rsid w:val="002F0514"/>
    <w:rsid w:val="002F103D"/>
    <w:rsid w:val="002F137C"/>
    <w:rsid w:val="002F5F65"/>
    <w:rsid w:val="002F6694"/>
    <w:rsid w:val="002F7E3D"/>
    <w:rsid w:val="003002D5"/>
    <w:rsid w:val="003009F3"/>
    <w:rsid w:val="00301CB5"/>
    <w:rsid w:val="00301E3A"/>
    <w:rsid w:val="00302735"/>
    <w:rsid w:val="00302DEF"/>
    <w:rsid w:val="00303872"/>
    <w:rsid w:val="00304169"/>
    <w:rsid w:val="0030544C"/>
    <w:rsid w:val="00306088"/>
    <w:rsid w:val="003076DC"/>
    <w:rsid w:val="00307F56"/>
    <w:rsid w:val="00310F7F"/>
    <w:rsid w:val="00312343"/>
    <w:rsid w:val="00313E99"/>
    <w:rsid w:val="0031585F"/>
    <w:rsid w:val="00316B58"/>
    <w:rsid w:val="00320F9D"/>
    <w:rsid w:val="00321009"/>
    <w:rsid w:val="003216F9"/>
    <w:rsid w:val="00322A55"/>
    <w:rsid w:val="00323DE0"/>
    <w:rsid w:val="00324B9F"/>
    <w:rsid w:val="003250FC"/>
    <w:rsid w:val="00325703"/>
    <w:rsid w:val="003303AB"/>
    <w:rsid w:val="0033089C"/>
    <w:rsid w:val="00330B37"/>
    <w:rsid w:val="00332151"/>
    <w:rsid w:val="0033392F"/>
    <w:rsid w:val="00333D7F"/>
    <w:rsid w:val="003354B0"/>
    <w:rsid w:val="0033550A"/>
    <w:rsid w:val="00336211"/>
    <w:rsid w:val="00336382"/>
    <w:rsid w:val="00336AF3"/>
    <w:rsid w:val="003375E4"/>
    <w:rsid w:val="003401B6"/>
    <w:rsid w:val="0034126E"/>
    <w:rsid w:val="00343389"/>
    <w:rsid w:val="00343874"/>
    <w:rsid w:val="0034598F"/>
    <w:rsid w:val="003478BF"/>
    <w:rsid w:val="00351394"/>
    <w:rsid w:val="003543E7"/>
    <w:rsid w:val="003572C4"/>
    <w:rsid w:val="003602DD"/>
    <w:rsid w:val="00360768"/>
    <w:rsid w:val="00361BCD"/>
    <w:rsid w:val="00361E57"/>
    <w:rsid w:val="00362AD1"/>
    <w:rsid w:val="00363F8D"/>
    <w:rsid w:val="0036662B"/>
    <w:rsid w:val="00372FCF"/>
    <w:rsid w:val="00375EC1"/>
    <w:rsid w:val="0037785C"/>
    <w:rsid w:val="00377E53"/>
    <w:rsid w:val="003803DC"/>
    <w:rsid w:val="00384117"/>
    <w:rsid w:val="003842BD"/>
    <w:rsid w:val="00387D43"/>
    <w:rsid w:val="00392128"/>
    <w:rsid w:val="003923EB"/>
    <w:rsid w:val="003924C3"/>
    <w:rsid w:val="003937FD"/>
    <w:rsid w:val="00393F3A"/>
    <w:rsid w:val="0039475F"/>
    <w:rsid w:val="0039618B"/>
    <w:rsid w:val="003962CD"/>
    <w:rsid w:val="003975F8"/>
    <w:rsid w:val="003A0341"/>
    <w:rsid w:val="003A27D1"/>
    <w:rsid w:val="003A4863"/>
    <w:rsid w:val="003A48C3"/>
    <w:rsid w:val="003A60DA"/>
    <w:rsid w:val="003A6B65"/>
    <w:rsid w:val="003A73BC"/>
    <w:rsid w:val="003B2107"/>
    <w:rsid w:val="003B2D7D"/>
    <w:rsid w:val="003B4163"/>
    <w:rsid w:val="003B6039"/>
    <w:rsid w:val="003B6955"/>
    <w:rsid w:val="003B6AB7"/>
    <w:rsid w:val="003C03C4"/>
    <w:rsid w:val="003C1782"/>
    <w:rsid w:val="003C2373"/>
    <w:rsid w:val="003C29BA"/>
    <w:rsid w:val="003C3459"/>
    <w:rsid w:val="003C35F5"/>
    <w:rsid w:val="003C4559"/>
    <w:rsid w:val="003C51EA"/>
    <w:rsid w:val="003C66BB"/>
    <w:rsid w:val="003C6964"/>
    <w:rsid w:val="003C725C"/>
    <w:rsid w:val="003D003F"/>
    <w:rsid w:val="003D033B"/>
    <w:rsid w:val="003D1050"/>
    <w:rsid w:val="003D1D3B"/>
    <w:rsid w:val="003D3839"/>
    <w:rsid w:val="003D3C15"/>
    <w:rsid w:val="003D429E"/>
    <w:rsid w:val="003D4798"/>
    <w:rsid w:val="003D4CDD"/>
    <w:rsid w:val="003D585C"/>
    <w:rsid w:val="003D7727"/>
    <w:rsid w:val="003E0437"/>
    <w:rsid w:val="003E15D0"/>
    <w:rsid w:val="003E22AC"/>
    <w:rsid w:val="003E2394"/>
    <w:rsid w:val="003E27B6"/>
    <w:rsid w:val="003E28C8"/>
    <w:rsid w:val="003E2CDC"/>
    <w:rsid w:val="003E340F"/>
    <w:rsid w:val="003E44CF"/>
    <w:rsid w:val="003E527B"/>
    <w:rsid w:val="003E558B"/>
    <w:rsid w:val="003E654E"/>
    <w:rsid w:val="003F1319"/>
    <w:rsid w:val="003F49D5"/>
    <w:rsid w:val="003F5F8D"/>
    <w:rsid w:val="003F6FDB"/>
    <w:rsid w:val="003F7285"/>
    <w:rsid w:val="003F7C40"/>
    <w:rsid w:val="00402A33"/>
    <w:rsid w:val="00403114"/>
    <w:rsid w:val="00403866"/>
    <w:rsid w:val="00403C11"/>
    <w:rsid w:val="0040439E"/>
    <w:rsid w:val="004044B0"/>
    <w:rsid w:val="004047A7"/>
    <w:rsid w:val="004049AF"/>
    <w:rsid w:val="00404EA1"/>
    <w:rsid w:val="0040546A"/>
    <w:rsid w:val="00405C27"/>
    <w:rsid w:val="00406239"/>
    <w:rsid w:val="00406383"/>
    <w:rsid w:val="00411814"/>
    <w:rsid w:val="00413F76"/>
    <w:rsid w:val="00414064"/>
    <w:rsid w:val="0041409D"/>
    <w:rsid w:val="00414A70"/>
    <w:rsid w:val="004167EF"/>
    <w:rsid w:val="0042074F"/>
    <w:rsid w:val="00420DAE"/>
    <w:rsid w:val="004219F6"/>
    <w:rsid w:val="00421DF4"/>
    <w:rsid w:val="0042256E"/>
    <w:rsid w:val="0042444A"/>
    <w:rsid w:val="00424975"/>
    <w:rsid w:val="00424E08"/>
    <w:rsid w:val="004276FC"/>
    <w:rsid w:val="00427A83"/>
    <w:rsid w:val="0043077A"/>
    <w:rsid w:val="00430F5B"/>
    <w:rsid w:val="00431B12"/>
    <w:rsid w:val="00433043"/>
    <w:rsid w:val="00433DB5"/>
    <w:rsid w:val="00435360"/>
    <w:rsid w:val="004361A3"/>
    <w:rsid w:val="00436907"/>
    <w:rsid w:val="00440A1C"/>
    <w:rsid w:val="00440DC1"/>
    <w:rsid w:val="004413E9"/>
    <w:rsid w:val="00442753"/>
    <w:rsid w:val="0044293C"/>
    <w:rsid w:val="00445AF8"/>
    <w:rsid w:val="004478E3"/>
    <w:rsid w:val="0044796C"/>
    <w:rsid w:val="004508BE"/>
    <w:rsid w:val="004514EA"/>
    <w:rsid w:val="0045383C"/>
    <w:rsid w:val="00454EB9"/>
    <w:rsid w:val="0045549E"/>
    <w:rsid w:val="00455A52"/>
    <w:rsid w:val="00455B40"/>
    <w:rsid w:val="00456D7D"/>
    <w:rsid w:val="004574B9"/>
    <w:rsid w:val="00460C09"/>
    <w:rsid w:val="00460FDE"/>
    <w:rsid w:val="0046190A"/>
    <w:rsid w:val="00463A8F"/>
    <w:rsid w:val="00463E88"/>
    <w:rsid w:val="00464AC6"/>
    <w:rsid w:val="0046589E"/>
    <w:rsid w:val="00466825"/>
    <w:rsid w:val="00466C97"/>
    <w:rsid w:val="004678F7"/>
    <w:rsid w:val="004705CF"/>
    <w:rsid w:val="00471389"/>
    <w:rsid w:val="00472807"/>
    <w:rsid w:val="00472C0C"/>
    <w:rsid w:val="00472E8B"/>
    <w:rsid w:val="0047314D"/>
    <w:rsid w:val="004731EC"/>
    <w:rsid w:val="00473599"/>
    <w:rsid w:val="00473614"/>
    <w:rsid w:val="00473840"/>
    <w:rsid w:val="00474760"/>
    <w:rsid w:val="00474D4B"/>
    <w:rsid w:val="00475DF5"/>
    <w:rsid w:val="0047626C"/>
    <w:rsid w:val="0047739D"/>
    <w:rsid w:val="0048113D"/>
    <w:rsid w:val="004815D3"/>
    <w:rsid w:val="004827B9"/>
    <w:rsid w:val="00482F0D"/>
    <w:rsid w:val="00482F58"/>
    <w:rsid w:val="004833BA"/>
    <w:rsid w:val="00484B45"/>
    <w:rsid w:val="004863BC"/>
    <w:rsid w:val="004869C6"/>
    <w:rsid w:val="00486F91"/>
    <w:rsid w:val="0048768D"/>
    <w:rsid w:val="00487FE6"/>
    <w:rsid w:val="00490C1B"/>
    <w:rsid w:val="00490E25"/>
    <w:rsid w:val="00491094"/>
    <w:rsid w:val="00493F0F"/>
    <w:rsid w:val="00494602"/>
    <w:rsid w:val="004955EE"/>
    <w:rsid w:val="00495B25"/>
    <w:rsid w:val="004A00B5"/>
    <w:rsid w:val="004A1B75"/>
    <w:rsid w:val="004A31CE"/>
    <w:rsid w:val="004A5C1E"/>
    <w:rsid w:val="004A65A0"/>
    <w:rsid w:val="004A6CAA"/>
    <w:rsid w:val="004A751A"/>
    <w:rsid w:val="004A7DAE"/>
    <w:rsid w:val="004B0823"/>
    <w:rsid w:val="004B08F7"/>
    <w:rsid w:val="004B0964"/>
    <w:rsid w:val="004B1DE8"/>
    <w:rsid w:val="004B2271"/>
    <w:rsid w:val="004B2EDE"/>
    <w:rsid w:val="004B3D68"/>
    <w:rsid w:val="004B5FC7"/>
    <w:rsid w:val="004B6972"/>
    <w:rsid w:val="004C57A0"/>
    <w:rsid w:val="004C61D9"/>
    <w:rsid w:val="004D0383"/>
    <w:rsid w:val="004D11B2"/>
    <w:rsid w:val="004D2E3F"/>
    <w:rsid w:val="004D308D"/>
    <w:rsid w:val="004D747C"/>
    <w:rsid w:val="004E2599"/>
    <w:rsid w:val="004E37CA"/>
    <w:rsid w:val="004E5A67"/>
    <w:rsid w:val="004E6CE4"/>
    <w:rsid w:val="004E6D0B"/>
    <w:rsid w:val="004E7B32"/>
    <w:rsid w:val="004F0899"/>
    <w:rsid w:val="004F1EF1"/>
    <w:rsid w:val="004F2C03"/>
    <w:rsid w:val="004F4238"/>
    <w:rsid w:val="004F5B7A"/>
    <w:rsid w:val="004F5ED8"/>
    <w:rsid w:val="004F5F85"/>
    <w:rsid w:val="004F68B2"/>
    <w:rsid w:val="004F6D84"/>
    <w:rsid w:val="004F73CB"/>
    <w:rsid w:val="004F7BBB"/>
    <w:rsid w:val="00500111"/>
    <w:rsid w:val="00501376"/>
    <w:rsid w:val="0050427F"/>
    <w:rsid w:val="00504D90"/>
    <w:rsid w:val="00506EC5"/>
    <w:rsid w:val="00514D17"/>
    <w:rsid w:val="00514D2F"/>
    <w:rsid w:val="00515A8D"/>
    <w:rsid w:val="0051647E"/>
    <w:rsid w:val="005209DB"/>
    <w:rsid w:val="00521319"/>
    <w:rsid w:val="005231C2"/>
    <w:rsid w:val="005233F0"/>
    <w:rsid w:val="0052492D"/>
    <w:rsid w:val="00524B02"/>
    <w:rsid w:val="00526FA6"/>
    <w:rsid w:val="0052720C"/>
    <w:rsid w:val="00530D93"/>
    <w:rsid w:val="005318AE"/>
    <w:rsid w:val="0053385C"/>
    <w:rsid w:val="005342D9"/>
    <w:rsid w:val="005348E3"/>
    <w:rsid w:val="0053681B"/>
    <w:rsid w:val="0053765C"/>
    <w:rsid w:val="0054165F"/>
    <w:rsid w:val="00541A14"/>
    <w:rsid w:val="0054297F"/>
    <w:rsid w:val="00543BDF"/>
    <w:rsid w:val="005478CC"/>
    <w:rsid w:val="00551075"/>
    <w:rsid w:val="00551C0B"/>
    <w:rsid w:val="00553A4F"/>
    <w:rsid w:val="00553BAB"/>
    <w:rsid w:val="00554C9D"/>
    <w:rsid w:val="00555C45"/>
    <w:rsid w:val="005569D9"/>
    <w:rsid w:val="00560B84"/>
    <w:rsid w:val="00561367"/>
    <w:rsid w:val="00561AC1"/>
    <w:rsid w:val="00561CCF"/>
    <w:rsid w:val="00561F8F"/>
    <w:rsid w:val="005622BE"/>
    <w:rsid w:val="0056441D"/>
    <w:rsid w:val="00565076"/>
    <w:rsid w:val="0056685C"/>
    <w:rsid w:val="00566AD1"/>
    <w:rsid w:val="005773D7"/>
    <w:rsid w:val="005824AD"/>
    <w:rsid w:val="005828AB"/>
    <w:rsid w:val="00584C62"/>
    <w:rsid w:val="005864E4"/>
    <w:rsid w:val="00586507"/>
    <w:rsid w:val="00592B5A"/>
    <w:rsid w:val="00592EE0"/>
    <w:rsid w:val="00593B95"/>
    <w:rsid w:val="00593BA1"/>
    <w:rsid w:val="00595295"/>
    <w:rsid w:val="005956CE"/>
    <w:rsid w:val="00597013"/>
    <w:rsid w:val="005974B3"/>
    <w:rsid w:val="005A00A0"/>
    <w:rsid w:val="005A0B15"/>
    <w:rsid w:val="005A0EF6"/>
    <w:rsid w:val="005A237E"/>
    <w:rsid w:val="005A2A94"/>
    <w:rsid w:val="005A2C0A"/>
    <w:rsid w:val="005A31B8"/>
    <w:rsid w:val="005A3AB0"/>
    <w:rsid w:val="005A6072"/>
    <w:rsid w:val="005A6189"/>
    <w:rsid w:val="005A6774"/>
    <w:rsid w:val="005A6E3A"/>
    <w:rsid w:val="005A79ED"/>
    <w:rsid w:val="005A7E5D"/>
    <w:rsid w:val="005B040F"/>
    <w:rsid w:val="005B1A58"/>
    <w:rsid w:val="005B3396"/>
    <w:rsid w:val="005B3C03"/>
    <w:rsid w:val="005B49A0"/>
    <w:rsid w:val="005B641B"/>
    <w:rsid w:val="005B6DD7"/>
    <w:rsid w:val="005B76E4"/>
    <w:rsid w:val="005B7B44"/>
    <w:rsid w:val="005C35E8"/>
    <w:rsid w:val="005D0E09"/>
    <w:rsid w:val="005D14C3"/>
    <w:rsid w:val="005D2333"/>
    <w:rsid w:val="005D2E62"/>
    <w:rsid w:val="005D3B2F"/>
    <w:rsid w:val="005D4A8E"/>
    <w:rsid w:val="005D579E"/>
    <w:rsid w:val="005D5D08"/>
    <w:rsid w:val="005D5E25"/>
    <w:rsid w:val="005E26FE"/>
    <w:rsid w:val="005E3318"/>
    <w:rsid w:val="005E3C93"/>
    <w:rsid w:val="005E505E"/>
    <w:rsid w:val="005E787C"/>
    <w:rsid w:val="005F01C3"/>
    <w:rsid w:val="005F1FE3"/>
    <w:rsid w:val="005F29EA"/>
    <w:rsid w:val="005F468E"/>
    <w:rsid w:val="005F6F55"/>
    <w:rsid w:val="005F6FA6"/>
    <w:rsid w:val="005F7C5C"/>
    <w:rsid w:val="005F7DCE"/>
    <w:rsid w:val="0060013C"/>
    <w:rsid w:val="00601273"/>
    <w:rsid w:val="00601ECB"/>
    <w:rsid w:val="00601F20"/>
    <w:rsid w:val="0061135F"/>
    <w:rsid w:val="00611412"/>
    <w:rsid w:val="00611B7B"/>
    <w:rsid w:val="00611CBC"/>
    <w:rsid w:val="00612BE9"/>
    <w:rsid w:val="00613911"/>
    <w:rsid w:val="00614D5D"/>
    <w:rsid w:val="00614EF3"/>
    <w:rsid w:val="00615BA6"/>
    <w:rsid w:val="00617DF3"/>
    <w:rsid w:val="00621C1C"/>
    <w:rsid w:val="00622F5C"/>
    <w:rsid w:val="00623CD7"/>
    <w:rsid w:val="00624744"/>
    <w:rsid w:val="0062476E"/>
    <w:rsid w:val="006250CD"/>
    <w:rsid w:val="00630F46"/>
    <w:rsid w:val="00631511"/>
    <w:rsid w:val="00634236"/>
    <w:rsid w:val="006374FC"/>
    <w:rsid w:val="0064154F"/>
    <w:rsid w:val="0064353E"/>
    <w:rsid w:val="00643BC2"/>
    <w:rsid w:val="0064432C"/>
    <w:rsid w:val="0064444F"/>
    <w:rsid w:val="0064648D"/>
    <w:rsid w:val="0065189A"/>
    <w:rsid w:val="00651FD3"/>
    <w:rsid w:val="00654E68"/>
    <w:rsid w:val="0065541B"/>
    <w:rsid w:val="00655420"/>
    <w:rsid w:val="0065589C"/>
    <w:rsid w:val="00657BED"/>
    <w:rsid w:val="006603E2"/>
    <w:rsid w:val="006608F9"/>
    <w:rsid w:val="00660C98"/>
    <w:rsid w:val="006617D0"/>
    <w:rsid w:val="00661F8A"/>
    <w:rsid w:val="00663026"/>
    <w:rsid w:val="00663D20"/>
    <w:rsid w:val="00664137"/>
    <w:rsid w:val="00665BA5"/>
    <w:rsid w:val="00665E07"/>
    <w:rsid w:val="0066644A"/>
    <w:rsid w:val="00670343"/>
    <w:rsid w:val="006710F6"/>
    <w:rsid w:val="00671BDE"/>
    <w:rsid w:val="00673CB8"/>
    <w:rsid w:val="0067401B"/>
    <w:rsid w:val="0067450A"/>
    <w:rsid w:val="00676775"/>
    <w:rsid w:val="00676A1E"/>
    <w:rsid w:val="00676D69"/>
    <w:rsid w:val="00676EDD"/>
    <w:rsid w:val="00677B06"/>
    <w:rsid w:val="00677B3E"/>
    <w:rsid w:val="00681093"/>
    <w:rsid w:val="00681140"/>
    <w:rsid w:val="00682D27"/>
    <w:rsid w:val="006833A4"/>
    <w:rsid w:val="00683491"/>
    <w:rsid w:val="00684769"/>
    <w:rsid w:val="00684C5C"/>
    <w:rsid w:val="00685180"/>
    <w:rsid w:val="00685226"/>
    <w:rsid w:val="0068782A"/>
    <w:rsid w:val="00692171"/>
    <w:rsid w:val="00695550"/>
    <w:rsid w:val="00695760"/>
    <w:rsid w:val="00696B42"/>
    <w:rsid w:val="0069770A"/>
    <w:rsid w:val="006A022D"/>
    <w:rsid w:val="006A0831"/>
    <w:rsid w:val="006A3E21"/>
    <w:rsid w:val="006A4141"/>
    <w:rsid w:val="006A4306"/>
    <w:rsid w:val="006A522C"/>
    <w:rsid w:val="006A52EC"/>
    <w:rsid w:val="006A6377"/>
    <w:rsid w:val="006A7CE5"/>
    <w:rsid w:val="006B066C"/>
    <w:rsid w:val="006B069F"/>
    <w:rsid w:val="006B145F"/>
    <w:rsid w:val="006B28CE"/>
    <w:rsid w:val="006B3F28"/>
    <w:rsid w:val="006B681F"/>
    <w:rsid w:val="006B7086"/>
    <w:rsid w:val="006C154C"/>
    <w:rsid w:val="006C19D2"/>
    <w:rsid w:val="006C3F46"/>
    <w:rsid w:val="006C6209"/>
    <w:rsid w:val="006C666A"/>
    <w:rsid w:val="006C68E4"/>
    <w:rsid w:val="006C7FB7"/>
    <w:rsid w:val="006D039A"/>
    <w:rsid w:val="006D20CC"/>
    <w:rsid w:val="006D2899"/>
    <w:rsid w:val="006D35AA"/>
    <w:rsid w:val="006D368B"/>
    <w:rsid w:val="006D39B3"/>
    <w:rsid w:val="006D46E3"/>
    <w:rsid w:val="006D6DE2"/>
    <w:rsid w:val="006D720D"/>
    <w:rsid w:val="006E276C"/>
    <w:rsid w:val="006E29A9"/>
    <w:rsid w:val="006E3EC9"/>
    <w:rsid w:val="006E498F"/>
    <w:rsid w:val="006E5DE6"/>
    <w:rsid w:val="006E62DE"/>
    <w:rsid w:val="006E69DE"/>
    <w:rsid w:val="006E6BE6"/>
    <w:rsid w:val="006E7C6C"/>
    <w:rsid w:val="006F22C2"/>
    <w:rsid w:val="006F23A4"/>
    <w:rsid w:val="006F26A3"/>
    <w:rsid w:val="006F3148"/>
    <w:rsid w:val="006F4D8A"/>
    <w:rsid w:val="006F58EC"/>
    <w:rsid w:val="00700F38"/>
    <w:rsid w:val="007023FB"/>
    <w:rsid w:val="0070330D"/>
    <w:rsid w:val="00703D92"/>
    <w:rsid w:val="00704D6F"/>
    <w:rsid w:val="00705424"/>
    <w:rsid w:val="0070735A"/>
    <w:rsid w:val="007127E1"/>
    <w:rsid w:val="00717AA7"/>
    <w:rsid w:val="0072037B"/>
    <w:rsid w:val="00720D3D"/>
    <w:rsid w:val="00721D9D"/>
    <w:rsid w:val="00721FF1"/>
    <w:rsid w:val="007220AC"/>
    <w:rsid w:val="00722C98"/>
    <w:rsid w:val="00723E01"/>
    <w:rsid w:val="0072462D"/>
    <w:rsid w:val="007249BD"/>
    <w:rsid w:val="00724B31"/>
    <w:rsid w:val="00725349"/>
    <w:rsid w:val="0072696C"/>
    <w:rsid w:val="007305F6"/>
    <w:rsid w:val="007315C5"/>
    <w:rsid w:val="00731976"/>
    <w:rsid w:val="007346F1"/>
    <w:rsid w:val="007351F8"/>
    <w:rsid w:val="007353E6"/>
    <w:rsid w:val="00735937"/>
    <w:rsid w:val="00740406"/>
    <w:rsid w:val="0074250C"/>
    <w:rsid w:val="007437A8"/>
    <w:rsid w:val="0074423D"/>
    <w:rsid w:val="00744851"/>
    <w:rsid w:val="00745299"/>
    <w:rsid w:val="00745FA3"/>
    <w:rsid w:val="007464F8"/>
    <w:rsid w:val="00746DC1"/>
    <w:rsid w:val="0075018E"/>
    <w:rsid w:val="007513B4"/>
    <w:rsid w:val="00752758"/>
    <w:rsid w:val="00752FBA"/>
    <w:rsid w:val="00753D22"/>
    <w:rsid w:val="00757FB4"/>
    <w:rsid w:val="00761303"/>
    <w:rsid w:val="00761B2A"/>
    <w:rsid w:val="00762713"/>
    <w:rsid w:val="00762A12"/>
    <w:rsid w:val="00762AAD"/>
    <w:rsid w:val="00763C8B"/>
    <w:rsid w:val="0076551E"/>
    <w:rsid w:val="00765915"/>
    <w:rsid w:val="00765FD3"/>
    <w:rsid w:val="007665B6"/>
    <w:rsid w:val="00767024"/>
    <w:rsid w:val="0076780C"/>
    <w:rsid w:val="00771335"/>
    <w:rsid w:val="007714AF"/>
    <w:rsid w:val="00772A40"/>
    <w:rsid w:val="00774183"/>
    <w:rsid w:val="0077515C"/>
    <w:rsid w:val="0077598E"/>
    <w:rsid w:val="00775ADB"/>
    <w:rsid w:val="007765F1"/>
    <w:rsid w:val="007803A9"/>
    <w:rsid w:val="00780D5B"/>
    <w:rsid w:val="00782C01"/>
    <w:rsid w:val="00784248"/>
    <w:rsid w:val="0078463A"/>
    <w:rsid w:val="0078661D"/>
    <w:rsid w:val="007866A7"/>
    <w:rsid w:val="00787EA1"/>
    <w:rsid w:val="007900D8"/>
    <w:rsid w:val="00790F87"/>
    <w:rsid w:val="00791B49"/>
    <w:rsid w:val="00792888"/>
    <w:rsid w:val="007931C3"/>
    <w:rsid w:val="00797EEC"/>
    <w:rsid w:val="007A02C8"/>
    <w:rsid w:val="007A0921"/>
    <w:rsid w:val="007A0E97"/>
    <w:rsid w:val="007A1B5B"/>
    <w:rsid w:val="007A1F7D"/>
    <w:rsid w:val="007A32CC"/>
    <w:rsid w:val="007A389E"/>
    <w:rsid w:val="007A40F5"/>
    <w:rsid w:val="007A4396"/>
    <w:rsid w:val="007A5A8A"/>
    <w:rsid w:val="007A5D89"/>
    <w:rsid w:val="007A68E9"/>
    <w:rsid w:val="007B116E"/>
    <w:rsid w:val="007B1CB6"/>
    <w:rsid w:val="007B52F6"/>
    <w:rsid w:val="007B5DF1"/>
    <w:rsid w:val="007B7964"/>
    <w:rsid w:val="007C0194"/>
    <w:rsid w:val="007C0BF2"/>
    <w:rsid w:val="007C27AE"/>
    <w:rsid w:val="007C37DB"/>
    <w:rsid w:val="007C46C3"/>
    <w:rsid w:val="007C4E96"/>
    <w:rsid w:val="007C5010"/>
    <w:rsid w:val="007C6A51"/>
    <w:rsid w:val="007C77DC"/>
    <w:rsid w:val="007D0FBE"/>
    <w:rsid w:val="007D2292"/>
    <w:rsid w:val="007D25AF"/>
    <w:rsid w:val="007D283F"/>
    <w:rsid w:val="007D2910"/>
    <w:rsid w:val="007D50BC"/>
    <w:rsid w:val="007D5600"/>
    <w:rsid w:val="007D64A5"/>
    <w:rsid w:val="007D75BE"/>
    <w:rsid w:val="007E02A8"/>
    <w:rsid w:val="007E17B1"/>
    <w:rsid w:val="007E2768"/>
    <w:rsid w:val="007E37DC"/>
    <w:rsid w:val="007E3B00"/>
    <w:rsid w:val="007E72D8"/>
    <w:rsid w:val="007E738D"/>
    <w:rsid w:val="007F20A3"/>
    <w:rsid w:val="007F2D0E"/>
    <w:rsid w:val="007F3DFC"/>
    <w:rsid w:val="007F54C9"/>
    <w:rsid w:val="007F64AC"/>
    <w:rsid w:val="007F64EC"/>
    <w:rsid w:val="007F65CA"/>
    <w:rsid w:val="007F6782"/>
    <w:rsid w:val="007F733A"/>
    <w:rsid w:val="007F7BA2"/>
    <w:rsid w:val="00800BD7"/>
    <w:rsid w:val="008016B8"/>
    <w:rsid w:val="00801916"/>
    <w:rsid w:val="00804BD6"/>
    <w:rsid w:val="00807CDB"/>
    <w:rsid w:val="00810786"/>
    <w:rsid w:val="008114C8"/>
    <w:rsid w:val="00812037"/>
    <w:rsid w:val="00812439"/>
    <w:rsid w:val="008126E5"/>
    <w:rsid w:val="00812F80"/>
    <w:rsid w:val="00815235"/>
    <w:rsid w:val="00815EEC"/>
    <w:rsid w:val="008168F8"/>
    <w:rsid w:val="00816C52"/>
    <w:rsid w:val="00816CF1"/>
    <w:rsid w:val="00816E40"/>
    <w:rsid w:val="008227AD"/>
    <w:rsid w:val="00822EA5"/>
    <w:rsid w:val="00823865"/>
    <w:rsid w:val="00824070"/>
    <w:rsid w:val="00824806"/>
    <w:rsid w:val="00825FDB"/>
    <w:rsid w:val="00826A04"/>
    <w:rsid w:val="00827160"/>
    <w:rsid w:val="00827D92"/>
    <w:rsid w:val="00830165"/>
    <w:rsid w:val="00830FC3"/>
    <w:rsid w:val="008324E2"/>
    <w:rsid w:val="00834CC6"/>
    <w:rsid w:val="00834F88"/>
    <w:rsid w:val="00835C3A"/>
    <w:rsid w:val="008368F6"/>
    <w:rsid w:val="00836D04"/>
    <w:rsid w:val="00837188"/>
    <w:rsid w:val="0084065D"/>
    <w:rsid w:val="008410DE"/>
    <w:rsid w:val="00845DDD"/>
    <w:rsid w:val="008461FB"/>
    <w:rsid w:val="0084723A"/>
    <w:rsid w:val="008478A7"/>
    <w:rsid w:val="00850FEC"/>
    <w:rsid w:val="008531F1"/>
    <w:rsid w:val="008532F0"/>
    <w:rsid w:val="008546C8"/>
    <w:rsid w:val="00854782"/>
    <w:rsid w:val="0085691D"/>
    <w:rsid w:val="00860A49"/>
    <w:rsid w:val="00861369"/>
    <w:rsid w:val="008613EB"/>
    <w:rsid w:val="008616C5"/>
    <w:rsid w:val="00864067"/>
    <w:rsid w:val="008643F0"/>
    <w:rsid w:val="008648B0"/>
    <w:rsid w:val="00870CE8"/>
    <w:rsid w:val="008718FE"/>
    <w:rsid w:val="00873C84"/>
    <w:rsid w:val="008746E8"/>
    <w:rsid w:val="00875078"/>
    <w:rsid w:val="00876D60"/>
    <w:rsid w:val="00877BCC"/>
    <w:rsid w:val="00881843"/>
    <w:rsid w:val="00883434"/>
    <w:rsid w:val="00883712"/>
    <w:rsid w:val="0088417D"/>
    <w:rsid w:val="0088496A"/>
    <w:rsid w:val="00884CEE"/>
    <w:rsid w:val="00891BC2"/>
    <w:rsid w:val="00892171"/>
    <w:rsid w:val="008923B2"/>
    <w:rsid w:val="008944AD"/>
    <w:rsid w:val="008969EC"/>
    <w:rsid w:val="00897010"/>
    <w:rsid w:val="008A0BA2"/>
    <w:rsid w:val="008A1730"/>
    <w:rsid w:val="008A33E2"/>
    <w:rsid w:val="008A3FBE"/>
    <w:rsid w:val="008A6F85"/>
    <w:rsid w:val="008B0A3C"/>
    <w:rsid w:val="008B255A"/>
    <w:rsid w:val="008B2591"/>
    <w:rsid w:val="008B2D97"/>
    <w:rsid w:val="008B3309"/>
    <w:rsid w:val="008B3570"/>
    <w:rsid w:val="008B49CB"/>
    <w:rsid w:val="008B5BD6"/>
    <w:rsid w:val="008B5C51"/>
    <w:rsid w:val="008B7BA3"/>
    <w:rsid w:val="008B7DC6"/>
    <w:rsid w:val="008B7E2A"/>
    <w:rsid w:val="008C1660"/>
    <w:rsid w:val="008C36FE"/>
    <w:rsid w:val="008C3842"/>
    <w:rsid w:val="008C4302"/>
    <w:rsid w:val="008C4571"/>
    <w:rsid w:val="008C549A"/>
    <w:rsid w:val="008C5712"/>
    <w:rsid w:val="008C5E48"/>
    <w:rsid w:val="008C63E1"/>
    <w:rsid w:val="008C663E"/>
    <w:rsid w:val="008D1432"/>
    <w:rsid w:val="008D2B63"/>
    <w:rsid w:val="008D61A3"/>
    <w:rsid w:val="008D6A67"/>
    <w:rsid w:val="008D7051"/>
    <w:rsid w:val="008D7C9D"/>
    <w:rsid w:val="008E0BE4"/>
    <w:rsid w:val="008E15AC"/>
    <w:rsid w:val="008E1747"/>
    <w:rsid w:val="008E2095"/>
    <w:rsid w:val="008E3ADF"/>
    <w:rsid w:val="008E43EB"/>
    <w:rsid w:val="008E4E9A"/>
    <w:rsid w:val="008E589B"/>
    <w:rsid w:val="008E636E"/>
    <w:rsid w:val="008E779F"/>
    <w:rsid w:val="008F005D"/>
    <w:rsid w:val="008F08DF"/>
    <w:rsid w:val="008F32BC"/>
    <w:rsid w:val="008F64B0"/>
    <w:rsid w:val="00900807"/>
    <w:rsid w:val="00900BFF"/>
    <w:rsid w:val="00901691"/>
    <w:rsid w:val="009043B7"/>
    <w:rsid w:val="00904B23"/>
    <w:rsid w:val="0090761F"/>
    <w:rsid w:val="00907C49"/>
    <w:rsid w:val="00910BDE"/>
    <w:rsid w:val="00911A50"/>
    <w:rsid w:val="00912C02"/>
    <w:rsid w:val="009144DA"/>
    <w:rsid w:val="0091616E"/>
    <w:rsid w:val="0091699D"/>
    <w:rsid w:val="00916C40"/>
    <w:rsid w:val="00916E72"/>
    <w:rsid w:val="00920133"/>
    <w:rsid w:val="00920BD4"/>
    <w:rsid w:val="00920ED1"/>
    <w:rsid w:val="00922757"/>
    <w:rsid w:val="009230BC"/>
    <w:rsid w:val="00925160"/>
    <w:rsid w:val="009252A6"/>
    <w:rsid w:val="00925375"/>
    <w:rsid w:val="009261C8"/>
    <w:rsid w:val="00926509"/>
    <w:rsid w:val="009271D0"/>
    <w:rsid w:val="00931DB8"/>
    <w:rsid w:val="009326F2"/>
    <w:rsid w:val="0093293E"/>
    <w:rsid w:val="00932A37"/>
    <w:rsid w:val="00933BFF"/>
    <w:rsid w:val="00933CA9"/>
    <w:rsid w:val="00933E7B"/>
    <w:rsid w:val="00941EF4"/>
    <w:rsid w:val="00942164"/>
    <w:rsid w:val="00942ECC"/>
    <w:rsid w:val="00942F5A"/>
    <w:rsid w:val="009435BF"/>
    <w:rsid w:val="00945092"/>
    <w:rsid w:val="009457D6"/>
    <w:rsid w:val="00950F93"/>
    <w:rsid w:val="009513F6"/>
    <w:rsid w:val="0095177E"/>
    <w:rsid w:val="0095758C"/>
    <w:rsid w:val="00957C66"/>
    <w:rsid w:val="009600D2"/>
    <w:rsid w:val="009607FE"/>
    <w:rsid w:val="00960905"/>
    <w:rsid w:val="00960F89"/>
    <w:rsid w:val="009610B1"/>
    <w:rsid w:val="00961B5F"/>
    <w:rsid w:val="00962551"/>
    <w:rsid w:val="00963359"/>
    <w:rsid w:val="00971303"/>
    <w:rsid w:val="0097167F"/>
    <w:rsid w:val="00972F3C"/>
    <w:rsid w:val="0097352E"/>
    <w:rsid w:val="00974770"/>
    <w:rsid w:val="009757D8"/>
    <w:rsid w:val="0097686B"/>
    <w:rsid w:val="009775DE"/>
    <w:rsid w:val="0098125F"/>
    <w:rsid w:val="00982362"/>
    <w:rsid w:val="009825F2"/>
    <w:rsid w:val="00982DFF"/>
    <w:rsid w:val="00983805"/>
    <w:rsid w:val="00983980"/>
    <w:rsid w:val="0099173A"/>
    <w:rsid w:val="00991BF0"/>
    <w:rsid w:val="00996D24"/>
    <w:rsid w:val="00997DDC"/>
    <w:rsid w:val="009A0835"/>
    <w:rsid w:val="009A213A"/>
    <w:rsid w:val="009A41C9"/>
    <w:rsid w:val="009A43DC"/>
    <w:rsid w:val="009A44FD"/>
    <w:rsid w:val="009A5138"/>
    <w:rsid w:val="009A61A7"/>
    <w:rsid w:val="009A7548"/>
    <w:rsid w:val="009A7D89"/>
    <w:rsid w:val="009B2DB8"/>
    <w:rsid w:val="009B3823"/>
    <w:rsid w:val="009B3A4B"/>
    <w:rsid w:val="009B677F"/>
    <w:rsid w:val="009B78A6"/>
    <w:rsid w:val="009C0B7D"/>
    <w:rsid w:val="009C0EC0"/>
    <w:rsid w:val="009C11A4"/>
    <w:rsid w:val="009C1530"/>
    <w:rsid w:val="009C194A"/>
    <w:rsid w:val="009C1B90"/>
    <w:rsid w:val="009C2EDC"/>
    <w:rsid w:val="009C30E8"/>
    <w:rsid w:val="009C32C9"/>
    <w:rsid w:val="009C464F"/>
    <w:rsid w:val="009C4994"/>
    <w:rsid w:val="009C52D3"/>
    <w:rsid w:val="009C5B3D"/>
    <w:rsid w:val="009C5FDF"/>
    <w:rsid w:val="009C7385"/>
    <w:rsid w:val="009C7BCD"/>
    <w:rsid w:val="009D2EE6"/>
    <w:rsid w:val="009D3350"/>
    <w:rsid w:val="009D3A19"/>
    <w:rsid w:val="009E40A7"/>
    <w:rsid w:val="009E4739"/>
    <w:rsid w:val="009E47D7"/>
    <w:rsid w:val="009E4EF2"/>
    <w:rsid w:val="009E5F5A"/>
    <w:rsid w:val="009E7594"/>
    <w:rsid w:val="009F2ABD"/>
    <w:rsid w:val="009F3A86"/>
    <w:rsid w:val="009F5588"/>
    <w:rsid w:val="009F5C99"/>
    <w:rsid w:val="009F68AA"/>
    <w:rsid w:val="00A013D9"/>
    <w:rsid w:val="00A01760"/>
    <w:rsid w:val="00A019A3"/>
    <w:rsid w:val="00A02E32"/>
    <w:rsid w:val="00A0316C"/>
    <w:rsid w:val="00A03A30"/>
    <w:rsid w:val="00A04F42"/>
    <w:rsid w:val="00A05550"/>
    <w:rsid w:val="00A05663"/>
    <w:rsid w:val="00A05A85"/>
    <w:rsid w:val="00A065DB"/>
    <w:rsid w:val="00A07518"/>
    <w:rsid w:val="00A11D32"/>
    <w:rsid w:val="00A11DE3"/>
    <w:rsid w:val="00A11E8E"/>
    <w:rsid w:val="00A12D4F"/>
    <w:rsid w:val="00A132BC"/>
    <w:rsid w:val="00A13F71"/>
    <w:rsid w:val="00A144C5"/>
    <w:rsid w:val="00A15F61"/>
    <w:rsid w:val="00A2051D"/>
    <w:rsid w:val="00A21386"/>
    <w:rsid w:val="00A217A0"/>
    <w:rsid w:val="00A22802"/>
    <w:rsid w:val="00A25DA3"/>
    <w:rsid w:val="00A32052"/>
    <w:rsid w:val="00A32E3D"/>
    <w:rsid w:val="00A332A7"/>
    <w:rsid w:val="00A350C4"/>
    <w:rsid w:val="00A3536C"/>
    <w:rsid w:val="00A35DF9"/>
    <w:rsid w:val="00A364FB"/>
    <w:rsid w:val="00A372A0"/>
    <w:rsid w:val="00A41564"/>
    <w:rsid w:val="00A42275"/>
    <w:rsid w:val="00A44120"/>
    <w:rsid w:val="00A45A78"/>
    <w:rsid w:val="00A4661C"/>
    <w:rsid w:val="00A50D6C"/>
    <w:rsid w:val="00A50DA3"/>
    <w:rsid w:val="00A526B3"/>
    <w:rsid w:val="00A52D03"/>
    <w:rsid w:val="00A54347"/>
    <w:rsid w:val="00A54A5E"/>
    <w:rsid w:val="00A550F4"/>
    <w:rsid w:val="00A56AFF"/>
    <w:rsid w:val="00A57C38"/>
    <w:rsid w:val="00A57CAD"/>
    <w:rsid w:val="00A6079B"/>
    <w:rsid w:val="00A60A96"/>
    <w:rsid w:val="00A60C93"/>
    <w:rsid w:val="00A62AAF"/>
    <w:rsid w:val="00A65F05"/>
    <w:rsid w:val="00A70391"/>
    <w:rsid w:val="00A71EB8"/>
    <w:rsid w:val="00A72A1F"/>
    <w:rsid w:val="00A73335"/>
    <w:rsid w:val="00A73587"/>
    <w:rsid w:val="00A73A16"/>
    <w:rsid w:val="00A73AD1"/>
    <w:rsid w:val="00A73D01"/>
    <w:rsid w:val="00A74A89"/>
    <w:rsid w:val="00A77141"/>
    <w:rsid w:val="00A82ECC"/>
    <w:rsid w:val="00A832B8"/>
    <w:rsid w:val="00A83609"/>
    <w:rsid w:val="00A83D09"/>
    <w:rsid w:val="00A83D77"/>
    <w:rsid w:val="00A85A3F"/>
    <w:rsid w:val="00A85CE4"/>
    <w:rsid w:val="00A871DA"/>
    <w:rsid w:val="00A925D9"/>
    <w:rsid w:val="00A92DF6"/>
    <w:rsid w:val="00A95B9F"/>
    <w:rsid w:val="00A9716D"/>
    <w:rsid w:val="00A97AB6"/>
    <w:rsid w:val="00AA15FE"/>
    <w:rsid w:val="00AA1B31"/>
    <w:rsid w:val="00AA2B9F"/>
    <w:rsid w:val="00AA52C5"/>
    <w:rsid w:val="00AA6A12"/>
    <w:rsid w:val="00AA73B8"/>
    <w:rsid w:val="00AA7811"/>
    <w:rsid w:val="00AB1852"/>
    <w:rsid w:val="00AB226D"/>
    <w:rsid w:val="00AB2A59"/>
    <w:rsid w:val="00AB5AEA"/>
    <w:rsid w:val="00AB773B"/>
    <w:rsid w:val="00AB7BE4"/>
    <w:rsid w:val="00AB7ECD"/>
    <w:rsid w:val="00AC0BAA"/>
    <w:rsid w:val="00AC0CFD"/>
    <w:rsid w:val="00AC10FD"/>
    <w:rsid w:val="00AC128C"/>
    <w:rsid w:val="00AC30D4"/>
    <w:rsid w:val="00AC3190"/>
    <w:rsid w:val="00AC374B"/>
    <w:rsid w:val="00AC483A"/>
    <w:rsid w:val="00AC5706"/>
    <w:rsid w:val="00AC5AF4"/>
    <w:rsid w:val="00AC696C"/>
    <w:rsid w:val="00AC73C5"/>
    <w:rsid w:val="00AC75C7"/>
    <w:rsid w:val="00AC7825"/>
    <w:rsid w:val="00AD3024"/>
    <w:rsid w:val="00AD6BB9"/>
    <w:rsid w:val="00AE2147"/>
    <w:rsid w:val="00AE2F92"/>
    <w:rsid w:val="00AE3331"/>
    <w:rsid w:val="00AE40B9"/>
    <w:rsid w:val="00AF273C"/>
    <w:rsid w:val="00AF291A"/>
    <w:rsid w:val="00AF34F3"/>
    <w:rsid w:val="00AF378F"/>
    <w:rsid w:val="00AF45B2"/>
    <w:rsid w:val="00AF49A4"/>
    <w:rsid w:val="00AF4C16"/>
    <w:rsid w:val="00AF70AB"/>
    <w:rsid w:val="00AF7AA7"/>
    <w:rsid w:val="00B03829"/>
    <w:rsid w:val="00B03A13"/>
    <w:rsid w:val="00B0537C"/>
    <w:rsid w:val="00B05981"/>
    <w:rsid w:val="00B05A32"/>
    <w:rsid w:val="00B06869"/>
    <w:rsid w:val="00B06C0F"/>
    <w:rsid w:val="00B06FFB"/>
    <w:rsid w:val="00B0703C"/>
    <w:rsid w:val="00B105D9"/>
    <w:rsid w:val="00B11634"/>
    <w:rsid w:val="00B11C9C"/>
    <w:rsid w:val="00B124C5"/>
    <w:rsid w:val="00B12BD2"/>
    <w:rsid w:val="00B12BE5"/>
    <w:rsid w:val="00B13970"/>
    <w:rsid w:val="00B150A9"/>
    <w:rsid w:val="00B16D39"/>
    <w:rsid w:val="00B1790C"/>
    <w:rsid w:val="00B22762"/>
    <w:rsid w:val="00B232FB"/>
    <w:rsid w:val="00B236AC"/>
    <w:rsid w:val="00B2490D"/>
    <w:rsid w:val="00B25045"/>
    <w:rsid w:val="00B26F7A"/>
    <w:rsid w:val="00B33695"/>
    <w:rsid w:val="00B33EB9"/>
    <w:rsid w:val="00B33F30"/>
    <w:rsid w:val="00B3482B"/>
    <w:rsid w:val="00B34BD4"/>
    <w:rsid w:val="00B36B3A"/>
    <w:rsid w:val="00B37598"/>
    <w:rsid w:val="00B3794B"/>
    <w:rsid w:val="00B37DDF"/>
    <w:rsid w:val="00B42B90"/>
    <w:rsid w:val="00B45777"/>
    <w:rsid w:val="00B45B82"/>
    <w:rsid w:val="00B4653A"/>
    <w:rsid w:val="00B46CCE"/>
    <w:rsid w:val="00B50DC6"/>
    <w:rsid w:val="00B51EBB"/>
    <w:rsid w:val="00B5254E"/>
    <w:rsid w:val="00B52ED1"/>
    <w:rsid w:val="00B541A5"/>
    <w:rsid w:val="00B54719"/>
    <w:rsid w:val="00B54FB6"/>
    <w:rsid w:val="00B559F7"/>
    <w:rsid w:val="00B55B8C"/>
    <w:rsid w:val="00B562FC"/>
    <w:rsid w:val="00B569C3"/>
    <w:rsid w:val="00B56D86"/>
    <w:rsid w:val="00B60FDC"/>
    <w:rsid w:val="00B61F23"/>
    <w:rsid w:val="00B622CC"/>
    <w:rsid w:val="00B655E4"/>
    <w:rsid w:val="00B65F89"/>
    <w:rsid w:val="00B675EA"/>
    <w:rsid w:val="00B676C7"/>
    <w:rsid w:val="00B67D27"/>
    <w:rsid w:val="00B67EA8"/>
    <w:rsid w:val="00B71DCB"/>
    <w:rsid w:val="00B73BBF"/>
    <w:rsid w:val="00B73CA3"/>
    <w:rsid w:val="00B755C4"/>
    <w:rsid w:val="00B76CA3"/>
    <w:rsid w:val="00B7748F"/>
    <w:rsid w:val="00B80500"/>
    <w:rsid w:val="00B80526"/>
    <w:rsid w:val="00B80B76"/>
    <w:rsid w:val="00B810D8"/>
    <w:rsid w:val="00B821A9"/>
    <w:rsid w:val="00B8289E"/>
    <w:rsid w:val="00B83F7F"/>
    <w:rsid w:val="00B85A0E"/>
    <w:rsid w:val="00B85D4A"/>
    <w:rsid w:val="00B86B52"/>
    <w:rsid w:val="00B87193"/>
    <w:rsid w:val="00B90A13"/>
    <w:rsid w:val="00B910D9"/>
    <w:rsid w:val="00B93EEC"/>
    <w:rsid w:val="00BA0F73"/>
    <w:rsid w:val="00BA103A"/>
    <w:rsid w:val="00BA1EF2"/>
    <w:rsid w:val="00BA2593"/>
    <w:rsid w:val="00BA4619"/>
    <w:rsid w:val="00BA51AA"/>
    <w:rsid w:val="00BA51EF"/>
    <w:rsid w:val="00BA550C"/>
    <w:rsid w:val="00BB0660"/>
    <w:rsid w:val="00BB19ED"/>
    <w:rsid w:val="00BB1BEC"/>
    <w:rsid w:val="00BB21DD"/>
    <w:rsid w:val="00BB3258"/>
    <w:rsid w:val="00BB3F04"/>
    <w:rsid w:val="00BC1D44"/>
    <w:rsid w:val="00BC2397"/>
    <w:rsid w:val="00BC25A3"/>
    <w:rsid w:val="00BC3233"/>
    <w:rsid w:val="00BC3685"/>
    <w:rsid w:val="00BC3D8B"/>
    <w:rsid w:val="00BC3E89"/>
    <w:rsid w:val="00BC491E"/>
    <w:rsid w:val="00BC501B"/>
    <w:rsid w:val="00BC5EF3"/>
    <w:rsid w:val="00BC62D6"/>
    <w:rsid w:val="00BC72A4"/>
    <w:rsid w:val="00BC7988"/>
    <w:rsid w:val="00BD16DC"/>
    <w:rsid w:val="00BD2889"/>
    <w:rsid w:val="00BD30F9"/>
    <w:rsid w:val="00BD4074"/>
    <w:rsid w:val="00BD5A58"/>
    <w:rsid w:val="00BD5F6D"/>
    <w:rsid w:val="00BD61EF"/>
    <w:rsid w:val="00BD63F6"/>
    <w:rsid w:val="00BD6587"/>
    <w:rsid w:val="00BD6BD7"/>
    <w:rsid w:val="00BD78ED"/>
    <w:rsid w:val="00BE341F"/>
    <w:rsid w:val="00BE450C"/>
    <w:rsid w:val="00BE47A0"/>
    <w:rsid w:val="00BE4B6A"/>
    <w:rsid w:val="00BE5F05"/>
    <w:rsid w:val="00BE5FB1"/>
    <w:rsid w:val="00BE6007"/>
    <w:rsid w:val="00BE67C5"/>
    <w:rsid w:val="00BE753F"/>
    <w:rsid w:val="00BF0A72"/>
    <w:rsid w:val="00BF1C10"/>
    <w:rsid w:val="00BF3873"/>
    <w:rsid w:val="00BF3EAD"/>
    <w:rsid w:val="00BF42E0"/>
    <w:rsid w:val="00BF5F64"/>
    <w:rsid w:val="00BF6013"/>
    <w:rsid w:val="00BF683C"/>
    <w:rsid w:val="00BF6CF3"/>
    <w:rsid w:val="00BF745D"/>
    <w:rsid w:val="00C0253F"/>
    <w:rsid w:val="00C02974"/>
    <w:rsid w:val="00C03DE2"/>
    <w:rsid w:val="00C05DE1"/>
    <w:rsid w:val="00C06076"/>
    <w:rsid w:val="00C06C30"/>
    <w:rsid w:val="00C1595D"/>
    <w:rsid w:val="00C16195"/>
    <w:rsid w:val="00C17E1A"/>
    <w:rsid w:val="00C206AA"/>
    <w:rsid w:val="00C219E2"/>
    <w:rsid w:val="00C24468"/>
    <w:rsid w:val="00C262FC"/>
    <w:rsid w:val="00C27B9A"/>
    <w:rsid w:val="00C30826"/>
    <w:rsid w:val="00C34F4F"/>
    <w:rsid w:val="00C35F97"/>
    <w:rsid w:val="00C3623C"/>
    <w:rsid w:val="00C36EE4"/>
    <w:rsid w:val="00C3732D"/>
    <w:rsid w:val="00C40F40"/>
    <w:rsid w:val="00C411C1"/>
    <w:rsid w:val="00C417E2"/>
    <w:rsid w:val="00C4206A"/>
    <w:rsid w:val="00C427F0"/>
    <w:rsid w:val="00C45365"/>
    <w:rsid w:val="00C45373"/>
    <w:rsid w:val="00C5053D"/>
    <w:rsid w:val="00C52E9A"/>
    <w:rsid w:val="00C553A8"/>
    <w:rsid w:val="00C5580E"/>
    <w:rsid w:val="00C55A20"/>
    <w:rsid w:val="00C57098"/>
    <w:rsid w:val="00C60DDA"/>
    <w:rsid w:val="00C6284E"/>
    <w:rsid w:val="00C62E74"/>
    <w:rsid w:val="00C647C6"/>
    <w:rsid w:val="00C65172"/>
    <w:rsid w:val="00C65321"/>
    <w:rsid w:val="00C6532A"/>
    <w:rsid w:val="00C65875"/>
    <w:rsid w:val="00C67351"/>
    <w:rsid w:val="00C70AA3"/>
    <w:rsid w:val="00C729AE"/>
    <w:rsid w:val="00C8017E"/>
    <w:rsid w:val="00C80263"/>
    <w:rsid w:val="00C8199C"/>
    <w:rsid w:val="00C82DEB"/>
    <w:rsid w:val="00C83288"/>
    <w:rsid w:val="00C85A02"/>
    <w:rsid w:val="00C85F11"/>
    <w:rsid w:val="00C866C6"/>
    <w:rsid w:val="00C87EE6"/>
    <w:rsid w:val="00C90A32"/>
    <w:rsid w:val="00C9132E"/>
    <w:rsid w:val="00C925DF"/>
    <w:rsid w:val="00C933CD"/>
    <w:rsid w:val="00C93CDD"/>
    <w:rsid w:val="00C94888"/>
    <w:rsid w:val="00C94E0F"/>
    <w:rsid w:val="00C951A9"/>
    <w:rsid w:val="00C95293"/>
    <w:rsid w:val="00C96891"/>
    <w:rsid w:val="00CA0498"/>
    <w:rsid w:val="00CA248D"/>
    <w:rsid w:val="00CA2B44"/>
    <w:rsid w:val="00CA4629"/>
    <w:rsid w:val="00CA4F5F"/>
    <w:rsid w:val="00CA5364"/>
    <w:rsid w:val="00CA5DF3"/>
    <w:rsid w:val="00CA667F"/>
    <w:rsid w:val="00CA6965"/>
    <w:rsid w:val="00CA7CD2"/>
    <w:rsid w:val="00CB0A67"/>
    <w:rsid w:val="00CB15F1"/>
    <w:rsid w:val="00CB1C60"/>
    <w:rsid w:val="00CB25FF"/>
    <w:rsid w:val="00CB2B7B"/>
    <w:rsid w:val="00CB332E"/>
    <w:rsid w:val="00CB4124"/>
    <w:rsid w:val="00CB4833"/>
    <w:rsid w:val="00CB70CC"/>
    <w:rsid w:val="00CB7A65"/>
    <w:rsid w:val="00CC04EA"/>
    <w:rsid w:val="00CC1706"/>
    <w:rsid w:val="00CC2D8A"/>
    <w:rsid w:val="00CC5544"/>
    <w:rsid w:val="00CC6327"/>
    <w:rsid w:val="00CD294C"/>
    <w:rsid w:val="00CD29EB"/>
    <w:rsid w:val="00CD4405"/>
    <w:rsid w:val="00CD4D37"/>
    <w:rsid w:val="00CD60E7"/>
    <w:rsid w:val="00CD7240"/>
    <w:rsid w:val="00CD76FC"/>
    <w:rsid w:val="00CE05DB"/>
    <w:rsid w:val="00CE2F21"/>
    <w:rsid w:val="00CE3769"/>
    <w:rsid w:val="00CE41AC"/>
    <w:rsid w:val="00CE4581"/>
    <w:rsid w:val="00CE470A"/>
    <w:rsid w:val="00CE4B01"/>
    <w:rsid w:val="00CE5537"/>
    <w:rsid w:val="00CE5728"/>
    <w:rsid w:val="00CE5B8F"/>
    <w:rsid w:val="00CE63C7"/>
    <w:rsid w:val="00CE7A1F"/>
    <w:rsid w:val="00CF0594"/>
    <w:rsid w:val="00CF0792"/>
    <w:rsid w:val="00CF29B0"/>
    <w:rsid w:val="00CF2B97"/>
    <w:rsid w:val="00CF3ABA"/>
    <w:rsid w:val="00CF443E"/>
    <w:rsid w:val="00CF6B00"/>
    <w:rsid w:val="00CF6FB3"/>
    <w:rsid w:val="00D0067C"/>
    <w:rsid w:val="00D01B21"/>
    <w:rsid w:val="00D01CD4"/>
    <w:rsid w:val="00D0268F"/>
    <w:rsid w:val="00D028F0"/>
    <w:rsid w:val="00D03628"/>
    <w:rsid w:val="00D04C0F"/>
    <w:rsid w:val="00D059DA"/>
    <w:rsid w:val="00D06131"/>
    <w:rsid w:val="00D0672F"/>
    <w:rsid w:val="00D0718B"/>
    <w:rsid w:val="00D11812"/>
    <w:rsid w:val="00D1299F"/>
    <w:rsid w:val="00D132F7"/>
    <w:rsid w:val="00D13531"/>
    <w:rsid w:val="00D13B74"/>
    <w:rsid w:val="00D14B0D"/>
    <w:rsid w:val="00D15C85"/>
    <w:rsid w:val="00D166A7"/>
    <w:rsid w:val="00D16821"/>
    <w:rsid w:val="00D16CCE"/>
    <w:rsid w:val="00D20107"/>
    <w:rsid w:val="00D224E0"/>
    <w:rsid w:val="00D22CCE"/>
    <w:rsid w:val="00D23149"/>
    <w:rsid w:val="00D23A88"/>
    <w:rsid w:val="00D23D00"/>
    <w:rsid w:val="00D24F16"/>
    <w:rsid w:val="00D259FC"/>
    <w:rsid w:val="00D261B3"/>
    <w:rsid w:val="00D270E5"/>
    <w:rsid w:val="00D27C67"/>
    <w:rsid w:val="00D31EDD"/>
    <w:rsid w:val="00D333DF"/>
    <w:rsid w:val="00D344F4"/>
    <w:rsid w:val="00D379E9"/>
    <w:rsid w:val="00D379FD"/>
    <w:rsid w:val="00D40835"/>
    <w:rsid w:val="00D42DD0"/>
    <w:rsid w:val="00D43F6E"/>
    <w:rsid w:val="00D44861"/>
    <w:rsid w:val="00D450AE"/>
    <w:rsid w:val="00D475AE"/>
    <w:rsid w:val="00D47E85"/>
    <w:rsid w:val="00D501ED"/>
    <w:rsid w:val="00D52B74"/>
    <w:rsid w:val="00D53318"/>
    <w:rsid w:val="00D54F45"/>
    <w:rsid w:val="00D55621"/>
    <w:rsid w:val="00D6045B"/>
    <w:rsid w:val="00D62A73"/>
    <w:rsid w:val="00D63C9F"/>
    <w:rsid w:val="00D6437A"/>
    <w:rsid w:val="00D6632A"/>
    <w:rsid w:val="00D678B6"/>
    <w:rsid w:val="00D70723"/>
    <w:rsid w:val="00D72863"/>
    <w:rsid w:val="00D72C2F"/>
    <w:rsid w:val="00D7368C"/>
    <w:rsid w:val="00D73FFE"/>
    <w:rsid w:val="00D75380"/>
    <w:rsid w:val="00D75F11"/>
    <w:rsid w:val="00D770CD"/>
    <w:rsid w:val="00D80E99"/>
    <w:rsid w:val="00D811C0"/>
    <w:rsid w:val="00D8334C"/>
    <w:rsid w:val="00D83A2B"/>
    <w:rsid w:val="00D8405E"/>
    <w:rsid w:val="00D843CA"/>
    <w:rsid w:val="00D845D1"/>
    <w:rsid w:val="00D84C6B"/>
    <w:rsid w:val="00D863C3"/>
    <w:rsid w:val="00D87164"/>
    <w:rsid w:val="00D9112F"/>
    <w:rsid w:val="00D9155A"/>
    <w:rsid w:val="00D920DE"/>
    <w:rsid w:val="00D920F2"/>
    <w:rsid w:val="00D92AF3"/>
    <w:rsid w:val="00D9302B"/>
    <w:rsid w:val="00D93E5E"/>
    <w:rsid w:val="00D93E7F"/>
    <w:rsid w:val="00D94CF6"/>
    <w:rsid w:val="00D95284"/>
    <w:rsid w:val="00D96B5A"/>
    <w:rsid w:val="00DA2036"/>
    <w:rsid w:val="00DA545A"/>
    <w:rsid w:val="00DA5E84"/>
    <w:rsid w:val="00DB18E4"/>
    <w:rsid w:val="00DB31F2"/>
    <w:rsid w:val="00DB3E6F"/>
    <w:rsid w:val="00DB4774"/>
    <w:rsid w:val="00DB4C71"/>
    <w:rsid w:val="00DB4F56"/>
    <w:rsid w:val="00DB5ECE"/>
    <w:rsid w:val="00DB6298"/>
    <w:rsid w:val="00DC24A3"/>
    <w:rsid w:val="00DC52D0"/>
    <w:rsid w:val="00DC6570"/>
    <w:rsid w:val="00DC753A"/>
    <w:rsid w:val="00DC7F25"/>
    <w:rsid w:val="00DD4905"/>
    <w:rsid w:val="00DD608C"/>
    <w:rsid w:val="00DD6314"/>
    <w:rsid w:val="00DE3B1F"/>
    <w:rsid w:val="00DE4D6D"/>
    <w:rsid w:val="00DE6CE1"/>
    <w:rsid w:val="00DE6DB4"/>
    <w:rsid w:val="00DF02AD"/>
    <w:rsid w:val="00DF35DB"/>
    <w:rsid w:val="00DF4494"/>
    <w:rsid w:val="00DF4ADA"/>
    <w:rsid w:val="00DF58ED"/>
    <w:rsid w:val="00DF6785"/>
    <w:rsid w:val="00DF7694"/>
    <w:rsid w:val="00E01F4F"/>
    <w:rsid w:val="00E03141"/>
    <w:rsid w:val="00E044E9"/>
    <w:rsid w:val="00E04C3D"/>
    <w:rsid w:val="00E0536B"/>
    <w:rsid w:val="00E054A3"/>
    <w:rsid w:val="00E06AB5"/>
    <w:rsid w:val="00E06C52"/>
    <w:rsid w:val="00E07634"/>
    <w:rsid w:val="00E12859"/>
    <w:rsid w:val="00E15567"/>
    <w:rsid w:val="00E15810"/>
    <w:rsid w:val="00E15A1D"/>
    <w:rsid w:val="00E161B4"/>
    <w:rsid w:val="00E17521"/>
    <w:rsid w:val="00E17AF3"/>
    <w:rsid w:val="00E20D7E"/>
    <w:rsid w:val="00E20E08"/>
    <w:rsid w:val="00E2305C"/>
    <w:rsid w:val="00E23D5A"/>
    <w:rsid w:val="00E24DCF"/>
    <w:rsid w:val="00E2579C"/>
    <w:rsid w:val="00E3085D"/>
    <w:rsid w:val="00E314AD"/>
    <w:rsid w:val="00E32117"/>
    <w:rsid w:val="00E340A7"/>
    <w:rsid w:val="00E34CD8"/>
    <w:rsid w:val="00E354B6"/>
    <w:rsid w:val="00E35E36"/>
    <w:rsid w:val="00E3759A"/>
    <w:rsid w:val="00E37EE6"/>
    <w:rsid w:val="00E4147C"/>
    <w:rsid w:val="00E42131"/>
    <w:rsid w:val="00E45289"/>
    <w:rsid w:val="00E471D3"/>
    <w:rsid w:val="00E506F3"/>
    <w:rsid w:val="00E51421"/>
    <w:rsid w:val="00E53AC7"/>
    <w:rsid w:val="00E53CB6"/>
    <w:rsid w:val="00E54D81"/>
    <w:rsid w:val="00E55BF7"/>
    <w:rsid w:val="00E56F63"/>
    <w:rsid w:val="00E57C22"/>
    <w:rsid w:val="00E608AF"/>
    <w:rsid w:val="00E63CAB"/>
    <w:rsid w:val="00E6686C"/>
    <w:rsid w:val="00E66933"/>
    <w:rsid w:val="00E671E0"/>
    <w:rsid w:val="00E6747F"/>
    <w:rsid w:val="00E7058E"/>
    <w:rsid w:val="00E715F3"/>
    <w:rsid w:val="00E74418"/>
    <w:rsid w:val="00E75EB9"/>
    <w:rsid w:val="00E766E0"/>
    <w:rsid w:val="00E76C98"/>
    <w:rsid w:val="00E771DB"/>
    <w:rsid w:val="00E8004E"/>
    <w:rsid w:val="00E8013F"/>
    <w:rsid w:val="00E812A3"/>
    <w:rsid w:val="00E818B3"/>
    <w:rsid w:val="00E827F1"/>
    <w:rsid w:val="00E8365B"/>
    <w:rsid w:val="00E840F0"/>
    <w:rsid w:val="00E84A4A"/>
    <w:rsid w:val="00E85FD6"/>
    <w:rsid w:val="00E86423"/>
    <w:rsid w:val="00E86B55"/>
    <w:rsid w:val="00E86DA0"/>
    <w:rsid w:val="00E874D3"/>
    <w:rsid w:val="00E879AD"/>
    <w:rsid w:val="00E91892"/>
    <w:rsid w:val="00E94DB5"/>
    <w:rsid w:val="00E957BA"/>
    <w:rsid w:val="00E957EA"/>
    <w:rsid w:val="00E97316"/>
    <w:rsid w:val="00E976A8"/>
    <w:rsid w:val="00E97BCC"/>
    <w:rsid w:val="00EA0227"/>
    <w:rsid w:val="00EA0E67"/>
    <w:rsid w:val="00EA26CC"/>
    <w:rsid w:val="00EA3BFD"/>
    <w:rsid w:val="00EA407E"/>
    <w:rsid w:val="00EA5145"/>
    <w:rsid w:val="00EA76D1"/>
    <w:rsid w:val="00EA7AE4"/>
    <w:rsid w:val="00EB0211"/>
    <w:rsid w:val="00EB1C21"/>
    <w:rsid w:val="00EB1F78"/>
    <w:rsid w:val="00EB22DD"/>
    <w:rsid w:val="00EB293F"/>
    <w:rsid w:val="00EB2A74"/>
    <w:rsid w:val="00EB3BF0"/>
    <w:rsid w:val="00EB4582"/>
    <w:rsid w:val="00EB45C3"/>
    <w:rsid w:val="00EB7BA8"/>
    <w:rsid w:val="00EB7EAB"/>
    <w:rsid w:val="00EC10B8"/>
    <w:rsid w:val="00EC242C"/>
    <w:rsid w:val="00EC3432"/>
    <w:rsid w:val="00EC5191"/>
    <w:rsid w:val="00EC5608"/>
    <w:rsid w:val="00EC68FD"/>
    <w:rsid w:val="00EC6DE7"/>
    <w:rsid w:val="00EC7196"/>
    <w:rsid w:val="00ED09BD"/>
    <w:rsid w:val="00ED1936"/>
    <w:rsid w:val="00ED25D2"/>
    <w:rsid w:val="00ED2FBF"/>
    <w:rsid w:val="00ED34E1"/>
    <w:rsid w:val="00ED5216"/>
    <w:rsid w:val="00ED5E4E"/>
    <w:rsid w:val="00ED77FC"/>
    <w:rsid w:val="00EE2209"/>
    <w:rsid w:val="00EE28DF"/>
    <w:rsid w:val="00EE2C71"/>
    <w:rsid w:val="00EE3090"/>
    <w:rsid w:val="00EE4F72"/>
    <w:rsid w:val="00EE69C6"/>
    <w:rsid w:val="00EF0F28"/>
    <w:rsid w:val="00EF1671"/>
    <w:rsid w:val="00EF199A"/>
    <w:rsid w:val="00EF7333"/>
    <w:rsid w:val="00F00AD5"/>
    <w:rsid w:val="00F02675"/>
    <w:rsid w:val="00F02A1F"/>
    <w:rsid w:val="00F03194"/>
    <w:rsid w:val="00F0386D"/>
    <w:rsid w:val="00F0471F"/>
    <w:rsid w:val="00F0795C"/>
    <w:rsid w:val="00F118DA"/>
    <w:rsid w:val="00F11CB3"/>
    <w:rsid w:val="00F12756"/>
    <w:rsid w:val="00F1393B"/>
    <w:rsid w:val="00F1468C"/>
    <w:rsid w:val="00F15476"/>
    <w:rsid w:val="00F16FEF"/>
    <w:rsid w:val="00F17C77"/>
    <w:rsid w:val="00F20331"/>
    <w:rsid w:val="00F204AF"/>
    <w:rsid w:val="00F22130"/>
    <w:rsid w:val="00F22C08"/>
    <w:rsid w:val="00F26228"/>
    <w:rsid w:val="00F267A2"/>
    <w:rsid w:val="00F26A3F"/>
    <w:rsid w:val="00F279B0"/>
    <w:rsid w:val="00F27C5E"/>
    <w:rsid w:val="00F309A2"/>
    <w:rsid w:val="00F3196F"/>
    <w:rsid w:val="00F32DE9"/>
    <w:rsid w:val="00F3346B"/>
    <w:rsid w:val="00F33C26"/>
    <w:rsid w:val="00F3518F"/>
    <w:rsid w:val="00F35B77"/>
    <w:rsid w:val="00F37D7C"/>
    <w:rsid w:val="00F40178"/>
    <w:rsid w:val="00F40A28"/>
    <w:rsid w:val="00F41913"/>
    <w:rsid w:val="00F41CF8"/>
    <w:rsid w:val="00F41D2C"/>
    <w:rsid w:val="00F41FA5"/>
    <w:rsid w:val="00F420A0"/>
    <w:rsid w:val="00F43E60"/>
    <w:rsid w:val="00F4476D"/>
    <w:rsid w:val="00F45087"/>
    <w:rsid w:val="00F450FF"/>
    <w:rsid w:val="00F455D1"/>
    <w:rsid w:val="00F458F1"/>
    <w:rsid w:val="00F45928"/>
    <w:rsid w:val="00F507CC"/>
    <w:rsid w:val="00F51797"/>
    <w:rsid w:val="00F5213E"/>
    <w:rsid w:val="00F5223F"/>
    <w:rsid w:val="00F52DB6"/>
    <w:rsid w:val="00F57938"/>
    <w:rsid w:val="00F6055E"/>
    <w:rsid w:val="00F60AB2"/>
    <w:rsid w:val="00F618C0"/>
    <w:rsid w:val="00F623F3"/>
    <w:rsid w:val="00F62685"/>
    <w:rsid w:val="00F628D7"/>
    <w:rsid w:val="00F631EE"/>
    <w:rsid w:val="00F65538"/>
    <w:rsid w:val="00F6597D"/>
    <w:rsid w:val="00F67FBA"/>
    <w:rsid w:val="00F73E4F"/>
    <w:rsid w:val="00F74781"/>
    <w:rsid w:val="00F76395"/>
    <w:rsid w:val="00F7730C"/>
    <w:rsid w:val="00F77585"/>
    <w:rsid w:val="00F77723"/>
    <w:rsid w:val="00F77C7B"/>
    <w:rsid w:val="00F816BB"/>
    <w:rsid w:val="00F82843"/>
    <w:rsid w:val="00F90BF5"/>
    <w:rsid w:val="00F9125D"/>
    <w:rsid w:val="00F91F41"/>
    <w:rsid w:val="00F9200E"/>
    <w:rsid w:val="00F93487"/>
    <w:rsid w:val="00F94EC1"/>
    <w:rsid w:val="00F95154"/>
    <w:rsid w:val="00FA00E5"/>
    <w:rsid w:val="00FA2159"/>
    <w:rsid w:val="00FA3C2D"/>
    <w:rsid w:val="00FA4822"/>
    <w:rsid w:val="00FA656F"/>
    <w:rsid w:val="00FA6F67"/>
    <w:rsid w:val="00FA7F63"/>
    <w:rsid w:val="00FB09A6"/>
    <w:rsid w:val="00FB102C"/>
    <w:rsid w:val="00FB312B"/>
    <w:rsid w:val="00FB4A45"/>
    <w:rsid w:val="00FB783B"/>
    <w:rsid w:val="00FB799B"/>
    <w:rsid w:val="00FC1BC7"/>
    <w:rsid w:val="00FC274D"/>
    <w:rsid w:val="00FC563B"/>
    <w:rsid w:val="00FC6E03"/>
    <w:rsid w:val="00FD2470"/>
    <w:rsid w:val="00FD52D9"/>
    <w:rsid w:val="00FD66EC"/>
    <w:rsid w:val="00FD7D9D"/>
    <w:rsid w:val="00FE1456"/>
    <w:rsid w:val="00FE152B"/>
    <w:rsid w:val="00FE15BF"/>
    <w:rsid w:val="00FE18C8"/>
    <w:rsid w:val="00FE2079"/>
    <w:rsid w:val="00FE4511"/>
    <w:rsid w:val="00FE664A"/>
    <w:rsid w:val="00FE74E4"/>
    <w:rsid w:val="00FE7E82"/>
    <w:rsid w:val="00FF07AA"/>
    <w:rsid w:val="00FF0E03"/>
    <w:rsid w:val="00FF18EB"/>
    <w:rsid w:val="00FF2A37"/>
    <w:rsid w:val="00FF2B19"/>
    <w:rsid w:val="00FF2E5D"/>
    <w:rsid w:val="00FF3344"/>
    <w:rsid w:val="00FF3A2D"/>
    <w:rsid w:val="00FF45D8"/>
    <w:rsid w:val="00FF6AB6"/>
    <w:rsid w:val="00FF6EFB"/>
    <w:rsid w:val="00FF7196"/>
    <w:rsid w:val="00FF7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0CC"/>
    <w:pPr>
      <w:spacing w:line="240" w:lineRule="auto"/>
    </w:pPr>
    <w:rPr>
      <w:rFonts w:ascii="Arial" w:hAnsi="Arial"/>
      <w:sz w:val="20"/>
    </w:rPr>
  </w:style>
  <w:style w:type="paragraph" w:styleId="Heading1">
    <w:name w:val="heading 1"/>
    <w:basedOn w:val="Normal"/>
    <w:next w:val="Normal"/>
    <w:pPr>
      <w:keepNext/>
      <w:keepLines/>
      <w:spacing w:before="360" w:after="120" w:line="360" w:lineRule="auto"/>
      <w:ind w:left="720"/>
      <w:outlineLvl w:val="0"/>
    </w:pPr>
    <w:rPr>
      <w:rFonts w:eastAsia="Arial" w:cs="Arial"/>
      <w:b/>
      <w:sz w:val="24"/>
      <w:szCs w:val="24"/>
    </w:rPr>
  </w:style>
  <w:style w:type="paragraph" w:styleId="Heading2">
    <w:name w:val="heading 2"/>
    <w:basedOn w:val="Normal"/>
    <w:next w:val="Normal"/>
    <w:rsid w:val="005A3AB0"/>
    <w:pPr>
      <w:keepNext/>
      <w:keepLines/>
      <w:numPr>
        <w:numId w:val="37"/>
      </w:numPr>
      <w:spacing w:before="240" w:after="0"/>
      <w:ind w:left="1440" w:hanging="720"/>
      <w:outlineLvl w:val="1"/>
    </w:pPr>
    <w:rPr>
      <w:rFonts w:eastAsia="Arial" w:cs="Arial"/>
      <w:b/>
      <w:szCs w:val="20"/>
    </w:rPr>
  </w:style>
  <w:style w:type="paragraph" w:styleId="Heading3">
    <w:name w:val="heading 3"/>
    <w:basedOn w:val="Normal"/>
    <w:next w:val="Normal"/>
    <w:rsid w:val="005D0E09"/>
    <w:pPr>
      <w:keepNext/>
      <w:keepLines/>
      <w:spacing w:before="240" w:after="120" w:line="360" w:lineRule="auto"/>
      <w:ind w:left="2880"/>
      <w:outlineLvl w:val="2"/>
    </w:pPr>
    <w:rPr>
      <w:b/>
    </w:rPr>
  </w:style>
  <w:style w:type="paragraph" w:styleId="Heading4">
    <w:name w:val="heading 4"/>
    <w:basedOn w:val="ListParagraph"/>
    <w:next w:val="Normal"/>
    <w:rsid w:val="009D2EE6"/>
    <w:pPr>
      <w:numPr>
        <w:ilvl w:val="1"/>
        <w:numId w:val="37"/>
      </w:numPr>
      <w:spacing w:before="240" w:after="0"/>
      <w:ind w:firstLine="720"/>
      <w:outlineLvl w:val="3"/>
    </w:pPr>
    <w:rPr>
      <w:noProof/>
      <w:u w:val="single"/>
    </w:rPr>
  </w:style>
  <w:style w:type="paragraph" w:styleId="Heading5">
    <w:name w:val="heading 5"/>
    <w:basedOn w:val="Normal"/>
    <w:next w:val="Normal"/>
    <w:pPr>
      <w:keepNext/>
      <w:keepLines/>
      <w:spacing w:before="120" w:after="120" w:line="360" w:lineRule="auto"/>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40"/>
      <w:contextualSpacing/>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after="0" w:line="287" w:lineRule="auto"/>
      <w:jc w:val="center"/>
    </w:pPr>
    <w:rPr>
      <w:rFonts w:eastAsia="Arial" w:cs="Arial"/>
      <w:sz w:val="32"/>
      <w:szCs w:val="3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5" w:type="dxa"/>
        <w:right w:w="7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shd w:val="clear" w:color="auto" w:fill="FFFFFF"/>
        <w:tcMar>
          <w:top w:w="0" w:type="nil"/>
          <w:left w:w="115" w:type="dxa"/>
          <w:bottom w:w="0" w:type="nil"/>
          <w:right w:w="115" w:type="dxa"/>
        </w:tcMar>
      </w:tcPr>
    </w:tblStyle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shd w:val="clear" w:color="auto" w:fill="FFFFFF"/>
        <w:tcMar>
          <w:top w:w="0" w:type="nil"/>
          <w:left w:w="115" w:type="dxa"/>
          <w:bottom w:w="0" w:type="nil"/>
          <w:right w:w="115" w:type="dxa"/>
        </w:tcMar>
      </w:tcPr>
    </w:tblStylePr>
  </w:style>
  <w:style w:type="table" w:customStyle="1" w:styleId="a6">
    <w:basedOn w:val="TableNormal"/>
    <w:tblPr>
      <w:tblStyleRowBandSize w:val="1"/>
      <w:tblStyleColBandSize w:val="1"/>
      <w:tblCellMar>
        <w:left w:w="120" w:type="dxa"/>
        <w:right w:w="120" w:type="dxa"/>
      </w:tblCellMar>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C37D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7DB"/>
    <w:rPr>
      <w:rFonts w:ascii="Tahoma" w:hAnsi="Tahoma" w:cs="Tahoma"/>
      <w:sz w:val="16"/>
      <w:szCs w:val="16"/>
    </w:rPr>
  </w:style>
  <w:style w:type="paragraph" w:styleId="Revision">
    <w:name w:val="Revision"/>
    <w:hidden/>
    <w:uiPriority w:val="99"/>
    <w:semiHidden/>
    <w:rsid w:val="00CF6B00"/>
    <w:pPr>
      <w:spacing w:after="0" w:line="240" w:lineRule="auto"/>
    </w:pPr>
  </w:style>
  <w:style w:type="paragraph" w:styleId="CommentSubject">
    <w:name w:val="annotation subject"/>
    <w:basedOn w:val="CommentText"/>
    <w:next w:val="CommentText"/>
    <w:link w:val="CommentSubjectChar"/>
    <w:uiPriority w:val="99"/>
    <w:semiHidden/>
    <w:unhideWhenUsed/>
    <w:rsid w:val="00E354B6"/>
    <w:rPr>
      <w:b/>
      <w:bCs/>
    </w:rPr>
  </w:style>
  <w:style w:type="character" w:customStyle="1" w:styleId="CommentSubjectChar">
    <w:name w:val="Comment Subject Char"/>
    <w:basedOn w:val="CommentTextChar"/>
    <w:link w:val="CommentSubject"/>
    <w:uiPriority w:val="99"/>
    <w:semiHidden/>
    <w:rsid w:val="00E354B6"/>
    <w:rPr>
      <w:b/>
      <w:bCs/>
      <w:sz w:val="20"/>
      <w:szCs w:val="20"/>
    </w:rPr>
  </w:style>
  <w:style w:type="paragraph" w:styleId="Header">
    <w:name w:val="header"/>
    <w:basedOn w:val="Normal"/>
    <w:link w:val="HeaderChar"/>
    <w:uiPriority w:val="99"/>
    <w:unhideWhenUsed/>
    <w:rsid w:val="00972F3C"/>
    <w:pPr>
      <w:tabs>
        <w:tab w:val="center" w:pos="4680"/>
        <w:tab w:val="right" w:pos="9360"/>
      </w:tabs>
      <w:spacing w:after="0"/>
    </w:pPr>
  </w:style>
  <w:style w:type="character" w:customStyle="1" w:styleId="HeaderChar">
    <w:name w:val="Header Char"/>
    <w:basedOn w:val="DefaultParagraphFont"/>
    <w:link w:val="Header"/>
    <w:uiPriority w:val="99"/>
    <w:rsid w:val="00972F3C"/>
  </w:style>
  <w:style w:type="paragraph" w:styleId="Footer">
    <w:name w:val="footer"/>
    <w:basedOn w:val="Normal"/>
    <w:link w:val="FooterChar"/>
    <w:uiPriority w:val="99"/>
    <w:unhideWhenUsed/>
    <w:rsid w:val="00972F3C"/>
    <w:pPr>
      <w:tabs>
        <w:tab w:val="center" w:pos="4680"/>
        <w:tab w:val="right" w:pos="9360"/>
      </w:tabs>
      <w:spacing w:after="0"/>
    </w:pPr>
  </w:style>
  <w:style w:type="character" w:customStyle="1" w:styleId="FooterChar">
    <w:name w:val="Footer Char"/>
    <w:basedOn w:val="DefaultParagraphFont"/>
    <w:link w:val="Footer"/>
    <w:uiPriority w:val="99"/>
    <w:rsid w:val="00972F3C"/>
  </w:style>
  <w:style w:type="paragraph" w:styleId="ListParagraph">
    <w:name w:val="List Paragraph"/>
    <w:basedOn w:val="Normal"/>
    <w:uiPriority w:val="34"/>
    <w:qFormat/>
    <w:rsid w:val="00B42B90"/>
    <w:pPr>
      <w:ind w:left="720"/>
      <w:contextualSpacing/>
    </w:pPr>
  </w:style>
  <w:style w:type="character" w:customStyle="1" w:styleId="apple-converted-space">
    <w:name w:val="apple-converted-space"/>
    <w:basedOn w:val="DefaultParagraphFont"/>
    <w:rsid w:val="004F2C03"/>
  </w:style>
  <w:style w:type="character" w:styleId="Emphasis">
    <w:name w:val="Emphasis"/>
    <w:basedOn w:val="DefaultParagraphFont"/>
    <w:uiPriority w:val="20"/>
    <w:qFormat/>
    <w:rsid w:val="004F2C03"/>
    <w:rPr>
      <w:i/>
      <w:iCs/>
    </w:rPr>
  </w:style>
  <w:style w:type="table" w:styleId="TableGrid">
    <w:name w:val="Table Grid"/>
    <w:basedOn w:val="TableNormal"/>
    <w:uiPriority w:val="59"/>
    <w:rsid w:val="009E4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Spacing"/>
    <w:next w:val="NoSpacing"/>
    <w:autoRedefine/>
    <w:uiPriority w:val="39"/>
    <w:unhideWhenUsed/>
    <w:rsid w:val="00155E2B"/>
    <w:pPr>
      <w:tabs>
        <w:tab w:val="left" w:pos="720"/>
        <w:tab w:val="right" w:leader="dot" w:pos="9350"/>
      </w:tabs>
      <w:contextualSpacing/>
    </w:pPr>
    <w:rPr>
      <w:b/>
      <w:noProof/>
    </w:rPr>
  </w:style>
  <w:style w:type="paragraph" w:styleId="TOC2">
    <w:name w:val="toc 2"/>
    <w:basedOn w:val="Normal"/>
    <w:next w:val="Normal"/>
    <w:autoRedefine/>
    <w:uiPriority w:val="39"/>
    <w:unhideWhenUsed/>
    <w:rsid w:val="00A97AB6"/>
    <w:pPr>
      <w:tabs>
        <w:tab w:val="left" w:pos="660"/>
        <w:tab w:val="left" w:pos="2160"/>
        <w:tab w:val="right" w:leader="dot" w:pos="9350"/>
      </w:tabs>
      <w:spacing w:after="100"/>
      <w:ind w:left="1440" w:hanging="720"/>
    </w:pPr>
  </w:style>
  <w:style w:type="paragraph" w:styleId="TOC3">
    <w:name w:val="toc 3"/>
    <w:basedOn w:val="Normal"/>
    <w:next w:val="Normal"/>
    <w:autoRedefine/>
    <w:uiPriority w:val="39"/>
    <w:unhideWhenUsed/>
    <w:rsid w:val="008C663E"/>
    <w:pPr>
      <w:tabs>
        <w:tab w:val="left" w:pos="1440"/>
        <w:tab w:val="right" w:leader="dot" w:pos="9350"/>
      </w:tabs>
      <w:spacing w:after="100"/>
      <w:ind w:left="2160" w:hanging="720"/>
    </w:pPr>
  </w:style>
  <w:style w:type="character" w:styleId="Hyperlink">
    <w:name w:val="Hyperlink"/>
    <w:basedOn w:val="DefaultParagraphFont"/>
    <w:uiPriority w:val="99"/>
    <w:unhideWhenUsed/>
    <w:rsid w:val="004413E9"/>
    <w:rPr>
      <w:color w:val="0000FF" w:themeColor="hyperlink"/>
      <w:u w:val="single"/>
    </w:rPr>
  </w:style>
  <w:style w:type="paragraph" w:styleId="TOC4">
    <w:name w:val="toc 4"/>
    <w:basedOn w:val="Normal"/>
    <w:next w:val="Normal"/>
    <w:autoRedefine/>
    <w:uiPriority w:val="39"/>
    <w:unhideWhenUsed/>
    <w:rsid w:val="000F75E5"/>
    <w:pPr>
      <w:spacing w:after="100" w:line="276" w:lineRule="auto"/>
      <w:ind w:left="66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0F75E5"/>
    <w:pPr>
      <w:spacing w:after="100" w:line="276" w:lineRule="auto"/>
      <w:ind w:left="88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0F75E5"/>
    <w:pPr>
      <w:spacing w:after="100" w:line="276" w:lineRule="auto"/>
      <w:ind w:left="110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0F75E5"/>
    <w:pPr>
      <w:spacing w:after="100" w:line="276" w:lineRule="auto"/>
      <w:ind w:left="132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0F75E5"/>
    <w:pPr>
      <w:spacing w:after="100" w:line="276" w:lineRule="auto"/>
      <w:ind w:left="154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0F75E5"/>
    <w:pPr>
      <w:spacing w:after="100" w:line="276" w:lineRule="auto"/>
      <w:ind w:left="1760"/>
    </w:pPr>
    <w:rPr>
      <w:rFonts w:asciiTheme="minorHAnsi" w:eastAsiaTheme="minorEastAsia" w:hAnsiTheme="minorHAnsi" w:cstheme="minorBidi"/>
      <w:color w:val="auto"/>
      <w:sz w:val="22"/>
    </w:rPr>
  </w:style>
  <w:style w:type="paragraph" w:styleId="NormalWeb">
    <w:name w:val="Normal (Web)"/>
    <w:basedOn w:val="Normal"/>
    <w:uiPriority w:val="99"/>
    <w:semiHidden/>
    <w:unhideWhenUsed/>
    <w:rsid w:val="00901691"/>
    <w:pPr>
      <w:spacing w:before="100" w:beforeAutospacing="1" w:after="100" w:afterAutospacing="1"/>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C427F0"/>
    <w:rPr>
      <w:color w:val="800080" w:themeColor="followedHyperlink"/>
      <w:u w:val="single"/>
    </w:rPr>
  </w:style>
  <w:style w:type="paragraph" w:styleId="NoSpacing">
    <w:name w:val="No Spacing"/>
    <w:uiPriority w:val="1"/>
    <w:qFormat/>
    <w:rsid w:val="00155E2B"/>
    <w:pPr>
      <w:spacing w:after="0" w:line="240" w:lineRule="auto"/>
    </w:pPr>
    <w:rPr>
      <w:rFonts w:ascii="Arial" w:hAnsi="Arial"/>
      <w:sz w:val="20"/>
    </w:rPr>
  </w:style>
  <w:style w:type="paragraph" w:customStyle="1" w:styleId="EndNoteBibliographyTitle">
    <w:name w:val="EndNote Bibliography Title"/>
    <w:basedOn w:val="Normal"/>
    <w:link w:val="EndNoteBibliographyTitleChar"/>
    <w:rsid w:val="00064EDD"/>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064EDD"/>
    <w:rPr>
      <w:rFonts w:ascii="Arial" w:hAnsi="Arial" w:cs="Arial"/>
      <w:noProof/>
      <w:sz w:val="20"/>
    </w:rPr>
  </w:style>
  <w:style w:type="paragraph" w:customStyle="1" w:styleId="EndNoteBibliography">
    <w:name w:val="EndNote Bibliography"/>
    <w:basedOn w:val="Normal"/>
    <w:link w:val="EndNoteBibliographyChar"/>
    <w:rsid w:val="00064EDD"/>
    <w:rPr>
      <w:rFonts w:cs="Arial"/>
      <w:noProof/>
    </w:rPr>
  </w:style>
  <w:style w:type="character" w:customStyle="1" w:styleId="EndNoteBibliographyChar">
    <w:name w:val="EndNote Bibliography Char"/>
    <w:basedOn w:val="DefaultParagraphFont"/>
    <w:link w:val="EndNoteBibliography"/>
    <w:rsid w:val="00064EDD"/>
    <w:rPr>
      <w:rFonts w:ascii="Arial" w:hAnsi="Arial" w:cs="Arial"/>
      <w:noProof/>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0CC"/>
    <w:pPr>
      <w:spacing w:line="240" w:lineRule="auto"/>
    </w:pPr>
    <w:rPr>
      <w:rFonts w:ascii="Arial" w:hAnsi="Arial"/>
      <w:sz w:val="20"/>
    </w:rPr>
  </w:style>
  <w:style w:type="paragraph" w:styleId="Heading1">
    <w:name w:val="heading 1"/>
    <w:basedOn w:val="Normal"/>
    <w:next w:val="Normal"/>
    <w:pPr>
      <w:keepNext/>
      <w:keepLines/>
      <w:spacing w:before="360" w:after="120" w:line="360" w:lineRule="auto"/>
      <w:ind w:left="720"/>
      <w:outlineLvl w:val="0"/>
    </w:pPr>
    <w:rPr>
      <w:rFonts w:eastAsia="Arial" w:cs="Arial"/>
      <w:b/>
      <w:sz w:val="24"/>
      <w:szCs w:val="24"/>
    </w:rPr>
  </w:style>
  <w:style w:type="paragraph" w:styleId="Heading2">
    <w:name w:val="heading 2"/>
    <w:basedOn w:val="Normal"/>
    <w:next w:val="Normal"/>
    <w:rsid w:val="005A3AB0"/>
    <w:pPr>
      <w:keepNext/>
      <w:keepLines/>
      <w:numPr>
        <w:numId w:val="37"/>
      </w:numPr>
      <w:spacing w:before="240" w:after="0"/>
      <w:ind w:left="1440" w:hanging="720"/>
      <w:outlineLvl w:val="1"/>
    </w:pPr>
    <w:rPr>
      <w:rFonts w:eastAsia="Arial" w:cs="Arial"/>
      <w:b/>
      <w:szCs w:val="20"/>
    </w:rPr>
  </w:style>
  <w:style w:type="paragraph" w:styleId="Heading3">
    <w:name w:val="heading 3"/>
    <w:basedOn w:val="Normal"/>
    <w:next w:val="Normal"/>
    <w:rsid w:val="005D0E09"/>
    <w:pPr>
      <w:keepNext/>
      <w:keepLines/>
      <w:spacing w:before="240" w:after="120" w:line="360" w:lineRule="auto"/>
      <w:ind w:left="2880"/>
      <w:outlineLvl w:val="2"/>
    </w:pPr>
    <w:rPr>
      <w:b/>
    </w:rPr>
  </w:style>
  <w:style w:type="paragraph" w:styleId="Heading4">
    <w:name w:val="heading 4"/>
    <w:basedOn w:val="ListParagraph"/>
    <w:next w:val="Normal"/>
    <w:rsid w:val="009D2EE6"/>
    <w:pPr>
      <w:numPr>
        <w:ilvl w:val="1"/>
        <w:numId w:val="37"/>
      </w:numPr>
      <w:spacing w:before="240" w:after="0"/>
      <w:ind w:firstLine="720"/>
      <w:outlineLvl w:val="3"/>
    </w:pPr>
    <w:rPr>
      <w:noProof/>
      <w:u w:val="single"/>
    </w:rPr>
  </w:style>
  <w:style w:type="paragraph" w:styleId="Heading5">
    <w:name w:val="heading 5"/>
    <w:basedOn w:val="Normal"/>
    <w:next w:val="Normal"/>
    <w:pPr>
      <w:keepNext/>
      <w:keepLines/>
      <w:spacing w:before="120" w:after="120" w:line="360" w:lineRule="auto"/>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40"/>
      <w:contextualSpacing/>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after="0" w:line="287" w:lineRule="auto"/>
      <w:jc w:val="center"/>
    </w:pPr>
    <w:rPr>
      <w:rFonts w:eastAsia="Arial" w:cs="Arial"/>
      <w:sz w:val="32"/>
      <w:szCs w:val="3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5" w:type="dxa"/>
        <w:right w:w="7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shd w:val="clear" w:color="auto" w:fill="FFFFFF"/>
        <w:tcMar>
          <w:top w:w="0" w:type="nil"/>
          <w:left w:w="115" w:type="dxa"/>
          <w:bottom w:w="0" w:type="nil"/>
          <w:right w:w="115" w:type="dxa"/>
        </w:tcMar>
      </w:tcPr>
    </w:tblStyle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tblStylePr w:type="firstRow">
      <w:pPr>
        <w:contextualSpacing/>
      </w:pPr>
      <w:rPr>
        <w:b/>
      </w:rPr>
      <w:tblPr/>
      <w:tcPr>
        <w:shd w:val="clear" w:color="auto" w:fill="FFFFFF"/>
        <w:tcMar>
          <w:top w:w="0" w:type="nil"/>
          <w:left w:w="115" w:type="dxa"/>
          <w:bottom w:w="0" w:type="nil"/>
          <w:right w:w="115" w:type="dxa"/>
        </w:tcMar>
      </w:tcPr>
    </w:tblStylePr>
  </w:style>
  <w:style w:type="table" w:customStyle="1" w:styleId="a6">
    <w:basedOn w:val="TableNormal"/>
    <w:tblPr>
      <w:tblStyleRowBandSize w:val="1"/>
      <w:tblStyleColBandSize w:val="1"/>
      <w:tblCellMar>
        <w:left w:w="120" w:type="dxa"/>
        <w:right w:w="120" w:type="dxa"/>
      </w:tblCellMar>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C37D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7DB"/>
    <w:rPr>
      <w:rFonts w:ascii="Tahoma" w:hAnsi="Tahoma" w:cs="Tahoma"/>
      <w:sz w:val="16"/>
      <w:szCs w:val="16"/>
    </w:rPr>
  </w:style>
  <w:style w:type="paragraph" w:styleId="Revision">
    <w:name w:val="Revision"/>
    <w:hidden/>
    <w:uiPriority w:val="99"/>
    <w:semiHidden/>
    <w:rsid w:val="00CF6B00"/>
    <w:pPr>
      <w:spacing w:after="0" w:line="240" w:lineRule="auto"/>
    </w:pPr>
  </w:style>
  <w:style w:type="paragraph" w:styleId="CommentSubject">
    <w:name w:val="annotation subject"/>
    <w:basedOn w:val="CommentText"/>
    <w:next w:val="CommentText"/>
    <w:link w:val="CommentSubjectChar"/>
    <w:uiPriority w:val="99"/>
    <w:semiHidden/>
    <w:unhideWhenUsed/>
    <w:rsid w:val="00E354B6"/>
    <w:rPr>
      <w:b/>
      <w:bCs/>
    </w:rPr>
  </w:style>
  <w:style w:type="character" w:customStyle="1" w:styleId="CommentSubjectChar">
    <w:name w:val="Comment Subject Char"/>
    <w:basedOn w:val="CommentTextChar"/>
    <w:link w:val="CommentSubject"/>
    <w:uiPriority w:val="99"/>
    <w:semiHidden/>
    <w:rsid w:val="00E354B6"/>
    <w:rPr>
      <w:b/>
      <w:bCs/>
      <w:sz w:val="20"/>
      <w:szCs w:val="20"/>
    </w:rPr>
  </w:style>
  <w:style w:type="paragraph" w:styleId="Header">
    <w:name w:val="header"/>
    <w:basedOn w:val="Normal"/>
    <w:link w:val="HeaderChar"/>
    <w:uiPriority w:val="99"/>
    <w:unhideWhenUsed/>
    <w:rsid w:val="00972F3C"/>
    <w:pPr>
      <w:tabs>
        <w:tab w:val="center" w:pos="4680"/>
        <w:tab w:val="right" w:pos="9360"/>
      </w:tabs>
      <w:spacing w:after="0"/>
    </w:pPr>
  </w:style>
  <w:style w:type="character" w:customStyle="1" w:styleId="HeaderChar">
    <w:name w:val="Header Char"/>
    <w:basedOn w:val="DefaultParagraphFont"/>
    <w:link w:val="Header"/>
    <w:uiPriority w:val="99"/>
    <w:rsid w:val="00972F3C"/>
  </w:style>
  <w:style w:type="paragraph" w:styleId="Footer">
    <w:name w:val="footer"/>
    <w:basedOn w:val="Normal"/>
    <w:link w:val="FooterChar"/>
    <w:uiPriority w:val="99"/>
    <w:unhideWhenUsed/>
    <w:rsid w:val="00972F3C"/>
    <w:pPr>
      <w:tabs>
        <w:tab w:val="center" w:pos="4680"/>
        <w:tab w:val="right" w:pos="9360"/>
      </w:tabs>
      <w:spacing w:after="0"/>
    </w:pPr>
  </w:style>
  <w:style w:type="character" w:customStyle="1" w:styleId="FooterChar">
    <w:name w:val="Footer Char"/>
    <w:basedOn w:val="DefaultParagraphFont"/>
    <w:link w:val="Footer"/>
    <w:uiPriority w:val="99"/>
    <w:rsid w:val="00972F3C"/>
  </w:style>
  <w:style w:type="paragraph" w:styleId="ListParagraph">
    <w:name w:val="List Paragraph"/>
    <w:basedOn w:val="Normal"/>
    <w:uiPriority w:val="34"/>
    <w:qFormat/>
    <w:rsid w:val="00B42B90"/>
    <w:pPr>
      <w:ind w:left="720"/>
      <w:contextualSpacing/>
    </w:pPr>
  </w:style>
  <w:style w:type="character" w:customStyle="1" w:styleId="apple-converted-space">
    <w:name w:val="apple-converted-space"/>
    <w:basedOn w:val="DefaultParagraphFont"/>
    <w:rsid w:val="004F2C03"/>
  </w:style>
  <w:style w:type="character" w:styleId="Emphasis">
    <w:name w:val="Emphasis"/>
    <w:basedOn w:val="DefaultParagraphFont"/>
    <w:uiPriority w:val="20"/>
    <w:qFormat/>
    <w:rsid w:val="004F2C03"/>
    <w:rPr>
      <w:i/>
      <w:iCs/>
    </w:rPr>
  </w:style>
  <w:style w:type="table" w:styleId="TableGrid">
    <w:name w:val="Table Grid"/>
    <w:basedOn w:val="TableNormal"/>
    <w:uiPriority w:val="59"/>
    <w:rsid w:val="009E4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Spacing"/>
    <w:next w:val="NoSpacing"/>
    <w:autoRedefine/>
    <w:uiPriority w:val="39"/>
    <w:unhideWhenUsed/>
    <w:rsid w:val="00155E2B"/>
    <w:pPr>
      <w:tabs>
        <w:tab w:val="left" w:pos="720"/>
        <w:tab w:val="right" w:leader="dot" w:pos="9350"/>
      </w:tabs>
      <w:contextualSpacing/>
    </w:pPr>
    <w:rPr>
      <w:b/>
      <w:noProof/>
    </w:rPr>
  </w:style>
  <w:style w:type="paragraph" w:styleId="TOC2">
    <w:name w:val="toc 2"/>
    <w:basedOn w:val="Normal"/>
    <w:next w:val="Normal"/>
    <w:autoRedefine/>
    <w:uiPriority w:val="39"/>
    <w:unhideWhenUsed/>
    <w:rsid w:val="00A97AB6"/>
    <w:pPr>
      <w:tabs>
        <w:tab w:val="left" w:pos="660"/>
        <w:tab w:val="left" w:pos="2160"/>
        <w:tab w:val="right" w:leader="dot" w:pos="9350"/>
      </w:tabs>
      <w:spacing w:after="100"/>
      <w:ind w:left="1440" w:hanging="720"/>
    </w:pPr>
  </w:style>
  <w:style w:type="paragraph" w:styleId="TOC3">
    <w:name w:val="toc 3"/>
    <w:basedOn w:val="Normal"/>
    <w:next w:val="Normal"/>
    <w:autoRedefine/>
    <w:uiPriority w:val="39"/>
    <w:unhideWhenUsed/>
    <w:rsid w:val="008C663E"/>
    <w:pPr>
      <w:tabs>
        <w:tab w:val="left" w:pos="1440"/>
        <w:tab w:val="right" w:leader="dot" w:pos="9350"/>
      </w:tabs>
      <w:spacing w:after="100"/>
      <w:ind w:left="2160" w:hanging="720"/>
    </w:pPr>
  </w:style>
  <w:style w:type="character" w:styleId="Hyperlink">
    <w:name w:val="Hyperlink"/>
    <w:basedOn w:val="DefaultParagraphFont"/>
    <w:uiPriority w:val="99"/>
    <w:unhideWhenUsed/>
    <w:rsid w:val="004413E9"/>
    <w:rPr>
      <w:color w:val="0000FF" w:themeColor="hyperlink"/>
      <w:u w:val="single"/>
    </w:rPr>
  </w:style>
  <w:style w:type="paragraph" w:styleId="TOC4">
    <w:name w:val="toc 4"/>
    <w:basedOn w:val="Normal"/>
    <w:next w:val="Normal"/>
    <w:autoRedefine/>
    <w:uiPriority w:val="39"/>
    <w:unhideWhenUsed/>
    <w:rsid w:val="000F75E5"/>
    <w:pPr>
      <w:spacing w:after="100" w:line="276" w:lineRule="auto"/>
      <w:ind w:left="66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0F75E5"/>
    <w:pPr>
      <w:spacing w:after="100" w:line="276" w:lineRule="auto"/>
      <w:ind w:left="88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0F75E5"/>
    <w:pPr>
      <w:spacing w:after="100" w:line="276" w:lineRule="auto"/>
      <w:ind w:left="110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0F75E5"/>
    <w:pPr>
      <w:spacing w:after="100" w:line="276" w:lineRule="auto"/>
      <w:ind w:left="132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0F75E5"/>
    <w:pPr>
      <w:spacing w:after="100" w:line="276" w:lineRule="auto"/>
      <w:ind w:left="154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0F75E5"/>
    <w:pPr>
      <w:spacing w:after="100" w:line="276" w:lineRule="auto"/>
      <w:ind w:left="1760"/>
    </w:pPr>
    <w:rPr>
      <w:rFonts w:asciiTheme="minorHAnsi" w:eastAsiaTheme="minorEastAsia" w:hAnsiTheme="minorHAnsi" w:cstheme="minorBidi"/>
      <w:color w:val="auto"/>
      <w:sz w:val="22"/>
    </w:rPr>
  </w:style>
  <w:style w:type="paragraph" w:styleId="NormalWeb">
    <w:name w:val="Normal (Web)"/>
    <w:basedOn w:val="Normal"/>
    <w:uiPriority w:val="99"/>
    <w:semiHidden/>
    <w:unhideWhenUsed/>
    <w:rsid w:val="00901691"/>
    <w:pPr>
      <w:spacing w:before="100" w:beforeAutospacing="1" w:after="100" w:afterAutospacing="1"/>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C427F0"/>
    <w:rPr>
      <w:color w:val="800080" w:themeColor="followedHyperlink"/>
      <w:u w:val="single"/>
    </w:rPr>
  </w:style>
  <w:style w:type="paragraph" w:styleId="NoSpacing">
    <w:name w:val="No Spacing"/>
    <w:uiPriority w:val="1"/>
    <w:qFormat/>
    <w:rsid w:val="00155E2B"/>
    <w:pPr>
      <w:spacing w:after="0" w:line="240" w:lineRule="auto"/>
    </w:pPr>
    <w:rPr>
      <w:rFonts w:ascii="Arial" w:hAnsi="Arial"/>
      <w:sz w:val="20"/>
    </w:rPr>
  </w:style>
  <w:style w:type="paragraph" w:customStyle="1" w:styleId="EndNoteBibliographyTitle">
    <w:name w:val="EndNote Bibliography Title"/>
    <w:basedOn w:val="Normal"/>
    <w:link w:val="EndNoteBibliographyTitleChar"/>
    <w:rsid w:val="00064EDD"/>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064EDD"/>
    <w:rPr>
      <w:rFonts w:ascii="Arial" w:hAnsi="Arial" w:cs="Arial"/>
      <w:noProof/>
      <w:sz w:val="20"/>
    </w:rPr>
  </w:style>
  <w:style w:type="paragraph" w:customStyle="1" w:styleId="EndNoteBibliography">
    <w:name w:val="EndNote Bibliography"/>
    <w:basedOn w:val="Normal"/>
    <w:link w:val="EndNoteBibliographyChar"/>
    <w:rsid w:val="00064EDD"/>
    <w:rPr>
      <w:rFonts w:cs="Arial"/>
      <w:noProof/>
    </w:rPr>
  </w:style>
  <w:style w:type="character" w:customStyle="1" w:styleId="EndNoteBibliographyChar">
    <w:name w:val="EndNote Bibliography Char"/>
    <w:basedOn w:val="DefaultParagraphFont"/>
    <w:link w:val="EndNoteBibliography"/>
    <w:rsid w:val="00064EDD"/>
    <w:rPr>
      <w:rFonts w:ascii="Arial" w:hAnsi="Arial" w:cs="Arial"/>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548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cdle.indicoebm.com/FileLibrary/Cumulative%20Trauma/Criitque%20PDFs/Bisset%20L%20steroid%20PT%20wait%20see.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dle.indicoebm.com/FileLibrary/Cumulative%20Trauma/Criitque%20PDFs/Nagrale%202009%20Cyriax%20Physiotherapy%20Vs%20Phonophoresis%20w%20Supervised%20Exercise%20in%20Subjects%20w%20LE%20a%20RCT.pdf"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yperlink" Target="http://www.lni.wa.gov/ClaimsIns/Files/OMD/MedTreat/ProximalMedianNerve.pdf"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cdle.indicoebm.com/FileLibrary/Cumulative%20Trauma/Criitque%20PDFs/Ozden%202014%20Management%20of%20tennis%20elbow%20with%20topical%20glyceryl%20trinitrat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osha.gov/Publications/videoDisplay/videoDisplay.html"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dir.ca.gov/dosh/dosh_publications/ComputerErgo.pdf" TargetMode="External"/><Relationship Id="rId10" Type="http://schemas.openxmlformats.org/officeDocument/2006/relationships/image" Target="media/image2.png"/><Relationship Id="rId19" Type="http://schemas.openxmlformats.org/officeDocument/2006/relationships/hyperlink" Target="http://cdle.indicoebm.com/FileLibrary/Cumulative%20Trauma/Critiques/Huisstede%202010%20Carpal%20Tunnel%20Syndrome%20Part%20I%20Effectiveness%20of%20Nonsurgical%20Treatments.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cdle.indicoebm.com/FileLibrary/Cumulative%20Trauma/Criitque%20PDFs/Nagrale%202009%20Cyriax%20Physiotherapy%20Vs%20Phonophoresis%20w%20Supervised%20Exercise%20in%20Subjects%20w%20LE%20a%20RCT.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EE636-A916-46AF-ACC8-141939723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1024</TotalTime>
  <Pages>216</Pages>
  <Words>117953</Words>
  <Characters>672333</Characters>
  <Application>Microsoft Office Word</Application>
  <DocSecurity>0</DocSecurity>
  <Lines>5602</Lines>
  <Paragraphs>1577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 Foster</dc:creator>
  <cp:lastModifiedBy>TempAdmin</cp:lastModifiedBy>
  <cp:revision>126</cp:revision>
  <cp:lastPrinted>2016-12-20T20:13:00Z</cp:lastPrinted>
  <dcterms:created xsi:type="dcterms:W3CDTF">2016-10-25T22:12:00Z</dcterms:created>
  <dcterms:modified xsi:type="dcterms:W3CDTF">2017-03-16T18:18:00Z</dcterms:modified>
</cp:coreProperties>
</file>