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1" w:rsidRDefault="0094281C">
      <w:pPr>
        <w:rPr>
          <w:rFonts w:ascii="Times New Roman" w:hAnsi="Times New Roman" w:cs="Times New Roman"/>
          <w:b/>
          <w:sz w:val="24"/>
          <w:szCs w:val="24"/>
        </w:rPr>
      </w:pPr>
      <w:r w:rsidRPr="00E317E9">
        <w:rPr>
          <w:rFonts w:ascii="Times New Roman" w:hAnsi="Times New Roman" w:cs="Times New Roman"/>
          <w:b/>
          <w:sz w:val="24"/>
          <w:szCs w:val="24"/>
        </w:rPr>
        <w:t xml:space="preserve">Rabago D, Lee KS, et al.  Hypertonic dextrose and morrhuate sodium injections (prolotherapy) for lateral epicondylosis (tennis elbow): Results of a single-blind, pilot-level, randomized controlled trial. Am J Phys Med </w:t>
      </w:r>
      <w:proofErr w:type="spellStart"/>
      <w:r w:rsidRPr="00E317E9">
        <w:rPr>
          <w:rFonts w:ascii="Times New Roman" w:hAnsi="Times New Roman" w:cs="Times New Roman"/>
          <w:b/>
          <w:sz w:val="24"/>
          <w:szCs w:val="24"/>
        </w:rPr>
        <w:t>Rehabil</w:t>
      </w:r>
      <w:proofErr w:type="spellEnd"/>
      <w:r w:rsidRPr="00E317E9">
        <w:rPr>
          <w:rFonts w:ascii="Times New Roman" w:hAnsi="Times New Roman" w:cs="Times New Roman"/>
          <w:b/>
          <w:sz w:val="24"/>
          <w:szCs w:val="24"/>
        </w:rPr>
        <w:t xml:space="preserve"> 2013;92:587-596</w:t>
      </w:r>
    </w:p>
    <w:p w:rsidR="007C0673" w:rsidRPr="008D1459" w:rsidRDefault="007C0673">
      <w:pPr>
        <w:rPr>
          <w:rFonts w:ascii="Times New Roman" w:hAnsi="Times New Roman" w:cs="Times New Roman"/>
          <w:sz w:val="24"/>
          <w:szCs w:val="24"/>
        </w:rPr>
      </w:pPr>
      <w:r w:rsidRPr="008D1459">
        <w:rPr>
          <w:rFonts w:ascii="Times New Roman" w:hAnsi="Times New Roman" w:cs="Times New Roman"/>
          <w:sz w:val="24"/>
          <w:szCs w:val="24"/>
        </w:rPr>
        <w:t>PMID: 23291605</w:t>
      </w:r>
      <w:bookmarkStart w:id="0" w:name="_GoBack"/>
      <w:bookmarkEnd w:id="0"/>
    </w:p>
    <w:p w:rsidR="0094281C" w:rsidRPr="00E317E9" w:rsidRDefault="0094281C">
      <w:pPr>
        <w:rPr>
          <w:rFonts w:ascii="Times New Roman" w:hAnsi="Times New Roman" w:cs="Times New Roman"/>
          <w:sz w:val="24"/>
          <w:szCs w:val="24"/>
        </w:rPr>
      </w:pPr>
      <w:r w:rsidRPr="00E317E9">
        <w:rPr>
          <w:rFonts w:ascii="Times New Roman" w:hAnsi="Times New Roman" w:cs="Times New Roman"/>
          <w:sz w:val="24"/>
          <w:szCs w:val="24"/>
        </w:rPr>
        <w:t>Design: Randomized clinical trial</w:t>
      </w:r>
    </w:p>
    <w:p w:rsidR="0094281C" w:rsidRPr="00E317E9" w:rsidRDefault="0094281C">
      <w:pPr>
        <w:rPr>
          <w:rFonts w:ascii="Times New Roman" w:hAnsi="Times New Roman" w:cs="Times New Roman"/>
          <w:sz w:val="24"/>
          <w:szCs w:val="24"/>
        </w:rPr>
      </w:pPr>
      <w:r w:rsidRPr="00E317E9">
        <w:rPr>
          <w:rFonts w:ascii="Times New Roman" w:hAnsi="Times New Roman" w:cs="Times New Roman"/>
          <w:sz w:val="24"/>
          <w:szCs w:val="24"/>
        </w:rPr>
        <w:t xml:space="preserve">Purpose of study: to evaluate the efficacy of prolotherapy for chronic lateral epicondylitis </w:t>
      </w:r>
    </w:p>
    <w:p w:rsidR="00FF0FA2" w:rsidRPr="00E317E9" w:rsidRDefault="007241F6">
      <w:pPr>
        <w:rPr>
          <w:rFonts w:ascii="Times New Roman" w:hAnsi="Times New Roman" w:cs="Times New Roman"/>
          <w:sz w:val="24"/>
          <w:szCs w:val="24"/>
        </w:rPr>
      </w:pPr>
      <w:r w:rsidRPr="00E317E9">
        <w:rPr>
          <w:rFonts w:ascii="Times New Roman" w:hAnsi="Times New Roman" w:cs="Times New Roman"/>
          <w:sz w:val="24"/>
          <w:szCs w:val="24"/>
        </w:rPr>
        <w:t>Reasons not to cite as evidence:</w:t>
      </w:r>
    </w:p>
    <w:p w:rsidR="007241F6" w:rsidRPr="00E317E9" w:rsidRDefault="007241F6" w:rsidP="00724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7E9">
        <w:rPr>
          <w:rFonts w:ascii="Times New Roman" w:hAnsi="Times New Roman" w:cs="Times New Roman"/>
          <w:sz w:val="24"/>
          <w:szCs w:val="24"/>
        </w:rPr>
        <w:t>The article is a pilot study which compared a small number of patients randomized to three groups</w:t>
      </w:r>
    </w:p>
    <w:p w:rsidR="007241F6" w:rsidRPr="00E317E9" w:rsidRDefault="007241F6" w:rsidP="007241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7E9">
        <w:rPr>
          <w:rFonts w:ascii="Times New Roman" w:hAnsi="Times New Roman" w:cs="Times New Roman"/>
          <w:sz w:val="24"/>
          <w:szCs w:val="24"/>
        </w:rPr>
        <w:t>A control group (“wait and see”</w:t>
      </w:r>
      <w:r w:rsidR="001633B0" w:rsidRPr="00E317E9">
        <w:rPr>
          <w:rFonts w:ascii="Times New Roman" w:hAnsi="Times New Roman" w:cs="Times New Roman"/>
          <w:sz w:val="24"/>
          <w:szCs w:val="24"/>
        </w:rPr>
        <w:t xml:space="preserve">, n=10 </w:t>
      </w:r>
      <w:r w:rsidRPr="00E317E9">
        <w:rPr>
          <w:rFonts w:ascii="Times New Roman" w:hAnsi="Times New Roman" w:cs="Times New Roman"/>
          <w:sz w:val="24"/>
          <w:szCs w:val="24"/>
        </w:rPr>
        <w:t xml:space="preserve">) </w:t>
      </w:r>
      <w:r w:rsidR="001633B0" w:rsidRPr="00E317E9">
        <w:rPr>
          <w:rFonts w:ascii="Times New Roman" w:hAnsi="Times New Roman" w:cs="Times New Roman"/>
          <w:sz w:val="24"/>
          <w:szCs w:val="24"/>
        </w:rPr>
        <w:t>was counseled about risk modification for tennis elbow in work and activities of daily living, but did not have a control injection</w:t>
      </w:r>
    </w:p>
    <w:p w:rsidR="00A51531" w:rsidRPr="00E317E9" w:rsidRDefault="00A51531" w:rsidP="00A515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7E9">
        <w:rPr>
          <w:rFonts w:ascii="Times New Roman" w:hAnsi="Times New Roman" w:cs="Times New Roman"/>
          <w:sz w:val="24"/>
          <w:szCs w:val="24"/>
        </w:rPr>
        <w:t xml:space="preserve">The “wait and see” group was contacted by telephone at the same intervals </w:t>
      </w:r>
      <w:r w:rsidR="001A5C6F" w:rsidRPr="00E317E9">
        <w:rPr>
          <w:rFonts w:ascii="Times New Roman" w:hAnsi="Times New Roman" w:cs="Times New Roman"/>
          <w:sz w:val="24"/>
          <w:szCs w:val="24"/>
        </w:rPr>
        <w:t>that the prolotherapy groups were seen in clinic for their injections</w:t>
      </w:r>
    </w:p>
    <w:p w:rsidR="001633B0" w:rsidRPr="00E317E9" w:rsidRDefault="001633B0" w:rsidP="007241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7E9">
        <w:rPr>
          <w:rFonts w:ascii="Times New Roman" w:hAnsi="Times New Roman" w:cs="Times New Roman"/>
          <w:sz w:val="24"/>
          <w:szCs w:val="24"/>
        </w:rPr>
        <w:t>A prolotherapy group (n=8) received injections of dextrose at 1, 4, and 8 weeks after entry, and were offered 20 tablets of 325 mg acetaminophen after each injection to use prn for pain</w:t>
      </w:r>
    </w:p>
    <w:p w:rsidR="001633B0" w:rsidRPr="00E317E9" w:rsidRDefault="001633B0" w:rsidP="001633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7E9">
        <w:rPr>
          <w:rFonts w:ascii="Times New Roman" w:hAnsi="Times New Roman" w:cs="Times New Roman"/>
          <w:sz w:val="24"/>
          <w:szCs w:val="24"/>
        </w:rPr>
        <w:t>A second prolotherapy group (n=9) received injections of dextrose-morrhuate at 1, 4, and 8 weeks after entry, and were offered 20 tablets of 325 mg acetaminophen after each injection to use prn for pain</w:t>
      </w:r>
    </w:p>
    <w:p w:rsidR="001633B0" w:rsidRPr="00E317E9" w:rsidRDefault="001633B0" w:rsidP="00163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7E9">
        <w:rPr>
          <w:rFonts w:ascii="Times New Roman" w:hAnsi="Times New Roman" w:cs="Times New Roman"/>
          <w:sz w:val="24"/>
          <w:szCs w:val="24"/>
        </w:rPr>
        <w:t xml:space="preserve">The primary outcome was the change in the composite score of the Patient-Rated Tennis Elbow Evaluation (PRTEE) </w:t>
      </w:r>
      <w:r w:rsidR="00084576" w:rsidRPr="00E317E9">
        <w:rPr>
          <w:rFonts w:ascii="Times New Roman" w:hAnsi="Times New Roman" w:cs="Times New Roman"/>
          <w:sz w:val="24"/>
          <w:szCs w:val="24"/>
        </w:rPr>
        <w:t>at 16 weeks</w:t>
      </w:r>
    </w:p>
    <w:p w:rsidR="00084576" w:rsidRPr="00E317E9" w:rsidRDefault="001A5C6F" w:rsidP="001A5C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7E9">
        <w:rPr>
          <w:rFonts w:ascii="Times New Roman" w:hAnsi="Times New Roman" w:cs="Times New Roman"/>
          <w:sz w:val="24"/>
          <w:szCs w:val="24"/>
        </w:rPr>
        <w:t xml:space="preserve">The prolotherapy groups </w:t>
      </w:r>
      <w:r w:rsidR="00BB4483" w:rsidRPr="00E317E9">
        <w:rPr>
          <w:rFonts w:ascii="Times New Roman" w:hAnsi="Times New Roman" w:cs="Times New Roman"/>
          <w:sz w:val="24"/>
          <w:szCs w:val="24"/>
        </w:rPr>
        <w:t>had lower PRTEE scores at 16 weeks than the wait and see group</w:t>
      </w:r>
    </w:p>
    <w:p w:rsidR="00BB4483" w:rsidRPr="00E317E9" w:rsidRDefault="00BB4483" w:rsidP="00BB4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7E9">
        <w:rPr>
          <w:rFonts w:ascii="Times New Roman" w:hAnsi="Times New Roman" w:cs="Times New Roman"/>
          <w:sz w:val="24"/>
          <w:szCs w:val="24"/>
        </w:rPr>
        <w:t>The authors concluded that prolotherapy resulted in safe and significant improvements in pain and function compared to the wait and see group</w:t>
      </w:r>
    </w:p>
    <w:p w:rsidR="00BB4483" w:rsidRPr="00E317E9" w:rsidRDefault="00BB4483" w:rsidP="00BB4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7E9">
        <w:rPr>
          <w:rFonts w:ascii="Times New Roman" w:hAnsi="Times New Roman" w:cs="Times New Roman"/>
          <w:sz w:val="24"/>
          <w:szCs w:val="24"/>
        </w:rPr>
        <w:t>The main reasons not to cite as evidence are twofold</w:t>
      </w:r>
    </w:p>
    <w:p w:rsidR="00BB4483" w:rsidRPr="00E317E9" w:rsidRDefault="00BB4483" w:rsidP="00BB44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7E9">
        <w:rPr>
          <w:rFonts w:ascii="Times New Roman" w:hAnsi="Times New Roman" w:cs="Times New Roman"/>
          <w:sz w:val="24"/>
          <w:szCs w:val="24"/>
        </w:rPr>
        <w:t>The wait-and-see group did not receive a control injection, and was not followed up in the same manner as the prolotherapy groups (phone calls versus clinic visits for the prolotherapy groups)</w:t>
      </w:r>
    </w:p>
    <w:p w:rsidR="00BB4483" w:rsidRPr="00E317E9" w:rsidRDefault="00BB4483" w:rsidP="00BB44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7E9">
        <w:rPr>
          <w:rFonts w:ascii="Times New Roman" w:hAnsi="Times New Roman" w:cs="Times New Roman"/>
          <w:sz w:val="24"/>
          <w:szCs w:val="24"/>
        </w:rPr>
        <w:t>The study is a pilot study and is exploratory in nature</w:t>
      </w:r>
    </w:p>
    <w:p w:rsidR="0094281C" w:rsidRPr="00E317E9" w:rsidRDefault="00BB4483" w:rsidP="00BB44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7E9">
        <w:rPr>
          <w:rFonts w:ascii="Times New Roman" w:hAnsi="Times New Roman" w:cs="Times New Roman"/>
          <w:sz w:val="24"/>
          <w:szCs w:val="24"/>
        </w:rPr>
        <w:t>A previous pilot study of prolotherapy (</w:t>
      </w:r>
      <w:proofErr w:type="spellStart"/>
      <w:r w:rsidRPr="00E317E9">
        <w:rPr>
          <w:rFonts w:ascii="Times New Roman" w:hAnsi="Times New Roman" w:cs="Times New Roman"/>
          <w:sz w:val="24"/>
          <w:szCs w:val="24"/>
        </w:rPr>
        <w:t>Scarpone</w:t>
      </w:r>
      <w:proofErr w:type="spellEnd"/>
      <w:r w:rsidRPr="00E317E9">
        <w:rPr>
          <w:rFonts w:ascii="Times New Roman" w:hAnsi="Times New Roman" w:cs="Times New Roman"/>
          <w:sz w:val="24"/>
          <w:szCs w:val="24"/>
        </w:rPr>
        <w:t xml:space="preserve"> 2008) had 10 patients in a treatment group and 10 patients in a saline injection group, giving it greater control of bias than the current study, but a definitive trial remains to be done</w:t>
      </w:r>
    </w:p>
    <w:p w:rsidR="00BB4483" w:rsidRPr="00E317E9" w:rsidRDefault="00BB4483" w:rsidP="00BB4483">
      <w:pPr>
        <w:rPr>
          <w:rFonts w:ascii="Times New Roman" w:hAnsi="Times New Roman" w:cs="Times New Roman"/>
          <w:sz w:val="24"/>
          <w:szCs w:val="24"/>
        </w:rPr>
      </w:pPr>
      <w:r w:rsidRPr="00E317E9">
        <w:rPr>
          <w:rFonts w:ascii="Times New Roman" w:hAnsi="Times New Roman" w:cs="Times New Roman"/>
          <w:sz w:val="24"/>
          <w:szCs w:val="24"/>
        </w:rPr>
        <w:t>Reference:</w:t>
      </w:r>
    </w:p>
    <w:p w:rsidR="00BB4483" w:rsidRPr="00E317E9" w:rsidRDefault="00BB4483" w:rsidP="00BB44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17E9">
        <w:rPr>
          <w:rFonts w:ascii="Times New Roman" w:hAnsi="Times New Roman" w:cs="Times New Roman"/>
          <w:sz w:val="24"/>
          <w:szCs w:val="24"/>
        </w:rPr>
        <w:lastRenderedPageBreak/>
        <w:t>Scarpone</w:t>
      </w:r>
      <w:proofErr w:type="spellEnd"/>
      <w:r w:rsidRPr="00E317E9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E317E9">
        <w:rPr>
          <w:rFonts w:ascii="Times New Roman" w:hAnsi="Times New Roman" w:cs="Times New Roman"/>
          <w:sz w:val="24"/>
          <w:szCs w:val="24"/>
        </w:rPr>
        <w:t>Rabago</w:t>
      </w:r>
      <w:proofErr w:type="spellEnd"/>
      <w:r w:rsidRPr="00E317E9">
        <w:rPr>
          <w:rFonts w:ascii="Times New Roman" w:hAnsi="Times New Roman" w:cs="Times New Roman"/>
          <w:sz w:val="24"/>
          <w:szCs w:val="24"/>
        </w:rPr>
        <w:t xml:space="preserve"> DP et al. The Efficacy of Prolotherapy for Lateral Epicondylitis: A Pilot Study. </w:t>
      </w:r>
      <w:proofErr w:type="spellStart"/>
      <w:r w:rsidRPr="00E317E9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E317E9">
        <w:rPr>
          <w:rFonts w:ascii="Times New Roman" w:hAnsi="Times New Roman" w:cs="Times New Roman"/>
          <w:sz w:val="24"/>
          <w:szCs w:val="24"/>
        </w:rPr>
        <w:t xml:space="preserve"> J Sport Med 2008;18:248-254. </w:t>
      </w:r>
    </w:p>
    <w:sectPr w:rsidR="00BB4483" w:rsidRPr="00E3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0F84"/>
    <w:multiLevelType w:val="hybridMultilevel"/>
    <w:tmpl w:val="1974F808"/>
    <w:lvl w:ilvl="0" w:tplc="4F7E1B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C"/>
    <w:rsid w:val="00084576"/>
    <w:rsid w:val="001633B0"/>
    <w:rsid w:val="001A5C6F"/>
    <w:rsid w:val="00433111"/>
    <w:rsid w:val="007241F6"/>
    <w:rsid w:val="007C0673"/>
    <w:rsid w:val="008D1459"/>
    <w:rsid w:val="0094281C"/>
    <w:rsid w:val="00A51531"/>
    <w:rsid w:val="00BB4483"/>
    <w:rsid w:val="00E317E9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2015-10-29T21:13:00Z</dcterms:created>
  <dcterms:modified xsi:type="dcterms:W3CDTF">2015-10-29T21:37:00Z</dcterms:modified>
</cp:coreProperties>
</file>