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F6" w:rsidRPr="00F65538" w:rsidRDefault="00A11E8E" w:rsidP="00665BA5">
      <w:pPr>
        <w:pStyle w:val="Title"/>
        <w:spacing w:line="240" w:lineRule="auto"/>
        <w:rPr>
          <w:color w:val="auto"/>
        </w:rPr>
      </w:pPr>
      <w:r w:rsidRPr="00F65538">
        <w:rPr>
          <w:color w:val="auto"/>
        </w:rPr>
        <w:t>RULE 17, EXHIBIT 5</w:t>
      </w:r>
    </w:p>
    <w:p w:rsidR="004219F6" w:rsidRPr="00F65538" w:rsidRDefault="004219F6" w:rsidP="00665BA5">
      <w:pPr>
        <w:spacing w:before="240" w:after="0"/>
        <w:jc w:val="center"/>
        <w:rPr>
          <w:rFonts w:cs="Arial"/>
          <w:color w:val="auto"/>
        </w:rPr>
      </w:pPr>
    </w:p>
    <w:p w:rsidR="004219F6" w:rsidRPr="00F65538" w:rsidRDefault="00A11E8E" w:rsidP="00665BA5">
      <w:pPr>
        <w:spacing w:before="240" w:after="0"/>
        <w:jc w:val="center"/>
        <w:rPr>
          <w:rFonts w:cs="Arial"/>
          <w:color w:val="auto"/>
        </w:rPr>
      </w:pPr>
      <w:r w:rsidRPr="00F65538">
        <w:rPr>
          <w:rFonts w:cs="Arial"/>
          <w:b/>
          <w:color w:val="auto"/>
          <w:sz w:val="44"/>
          <w:szCs w:val="44"/>
        </w:rPr>
        <w:t>Cumulative Trauma Conditions</w:t>
      </w:r>
    </w:p>
    <w:p w:rsidR="004219F6" w:rsidRPr="00F65538" w:rsidRDefault="00A11E8E" w:rsidP="00665BA5">
      <w:pPr>
        <w:spacing w:before="240" w:after="0"/>
        <w:jc w:val="center"/>
        <w:rPr>
          <w:rFonts w:cs="Arial"/>
          <w:color w:val="auto"/>
        </w:rPr>
      </w:pPr>
      <w:r w:rsidRPr="00F65538">
        <w:rPr>
          <w:rFonts w:cs="Arial"/>
          <w:b/>
          <w:color w:val="auto"/>
          <w:sz w:val="44"/>
          <w:szCs w:val="44"/>
        </w:rPr>
        <w:t>Medical Treatment Guidelines</w:t>
      </w:r>
    </w:p>
    <w:p w:rsidR="004219F6" w:rsidRPr="00F65538" w:rsidRDefault="00A11E8E" w:rsidP="00665BA5">
      <w:pPr>
        <w:spacing w:before="240" w:after="0"/>
        <w:jc w:val="center"/>
        <w:rPr>
          <w:rFonts w:cs="Arial"/>
          <w:color w:val="auto"/>
        </w:rPr>
      </w:pPr>
      <w:r w:rsidRPr="00F65538">
        <w:rPr>
          <w:rFonts w:cs="Arial"/>
          <w:b/>
          <w:color w:val="auto"/>
          <w:sz w:val="36"/>
          <w:szCs w:val="36"/>
        </w:rPr>
        <w:t xml:space="preserve">Revised: </w:t>
      </w:r>
      <w:r w:rsidR="000E3279">
        <w:rPr>
          <w:rFonts w:cs="Arial"/>
          <w:b/>
          <w:color w:val="auto"/>
          <w:sz w:val="36"/>
          <w:szCs w:val="36"/>
        </w:rPr>
        <w:t>December</w:t>
      </w:r>
      <w:r w:rsidR="000E3279" w:rsidRPr="00F65538">
        <w:rPr>
          <w:rFonts w:cs="Arial"/>
          <w:b/>
          <w:color w:val="auto"/>
          <w:sz w:val="36"/>
          <w:szCs w:val="36"/>
        </w:rPr>
        <w:t xml:space="preserve"> </w:t>
      </w:r>
      <w:r w:rsidR="000E3279">
        <w:rPr>
          <w:rFonts w:cs="Arial"/>
          <w:b/>
          <w:color w:val="auto"/>
          <w:sz w:val="36"/>
          <w:szCs w:val="36"/>
        </w:rPr>
        <w:t>29</w:t>
      </w:r>
      <w:r w:rsidR="000E3279" w:rsidRPr="00F65538">
        <w:rPr>
          <w:rFonts w:cs="Arial"/>
          <w:b/>
          <w:color w:val="auto"/>
          <w:sz w:val="36"/>
          <w:szCs w:val="36"/>
        </w:rPr>
        <w:t>, 201</w:t>
      </w:r>
      <w:r w:rsidR="000E3279">
        <w:rPr>
          <w:rFonts w:cs="Arial"/>
          <w:b/>
          <w:color w:val="auto"/>
          <w:sz w:val="36"/>
          <w:szCs w:val="36"/>
        </w:rPr>
        <w:t>6</w:t>
      </w:r>
    </w:p>
    <w:p w:rsidR="004219F6" w:rsidRPr="00F65538" w:rsidRDefault="00A11E8E" w:rsidP="00665BA5">
      <w:pPr>
        <w:spacing w:before="240" w:after="0"/>
        <w:jc w:val="center"/>
        <w:rPr>
          <w:rFonts w:cs="Arial"/>
          <w:color w:val="auto"/>
        </w:rPr>
      </w:pPr>
      <w:r w:rsidRPr="00F65538">
        <w:rPr>
          <w:rFonts w:cs="Arial"/>
          <w:b/>
          <w:color w:val="auto"/>
          <w:sz w:val="36"/>
          <w:szCs w:val="36"/>
        </w:rPr>
        <w:t xml:space="preserve">Effective: </w:t>
      </w:r>
      <w:r w:rsidR="00F4683A">
        <w:rPr>
          <w:rFonts w:cs="Arial"/>
          <w:b/>
          <w:color w:val="auto"/>
          <w:sz w:val="36"/>
          <w:szCs w:val="36"/>
        </w:rPr>
        <w:t>March 2, 2017</w:t>
      </w:r>
    </w:p>
    <w:tbl>
      <w:tblPr>
        <w:tblStyle w:val="a"/>
        <w:tblW w:w="6660" w:type="dxa"/>
        <w:tblInd w:w="1433" w:type="dxa"/>
        <w:tblLayout w:type="fixed"/>
        <w:tblLook w:val="0000" w:firstRow="0" w:lastRow="0" w:firstColumn="0" w:lastColumn="0" w:noHBand="0" w:noVBand="0"/>
      </w:tblPr>
      <w:tblGrid>
        <w:gridCol w:w="3240"/>
        <w:gridCol w:w="3420"/>
      </w:tblGrid>
      <w:tr w:rsidR="00FF0E03" w:rsidRPr="00F65538">
        <w:tc>
          <w:tcPr>
            <w:tcW w:w="3240" w:type="dxa"/>
            <w:tcBorders>
              <w:top w:val="nil"/>
              <w:left w:val="nil"/>
              <w:bottom w:val="nil"/>
              <w:right w:val="nil"/>
            </w:tcBorders>
          </w:tcPr>
          <w:p w:rsidR="004219F6" w:rsidRPr="00F65538" w:rsidRDefault="00A11E8E" w:rsidP="00665BA5">
            <w:pPr>
              <w:spacing w:before="240" w:after="0"/>
              <w:rPr>
                <w:rFonts w:cs="Arial"/>
                <w:color w:val="auto"/>
              </w:rPr>
            </w:pPr>
            <w:r w:rsidRPr="00F65538">
              <w:rPr>
                <w:rFonts w:cs="Arial"/>
                <w:color w:val="auto"/>
              </w:rPr>
              <w:t>Adopted: November 4, 1996</w:t>
            </w:r>
          </w:p>
        </w:tc>
        <w:tc>
          <w:tcPr>
            <w:tcW w:w="3420" w:type="dxa"/>
            <w:tcBorders>
              <w:top w:val="nil"/>
              <w:left w:val="nil"/>
              <w:bottom w:val="nil"/>
              <w:right w:val="nil"/>
            </w:tcBorders>
          </w:tcPr>
          <w:p w:rsidR="004219F6" w:rsidRPr="00F65538" w:rsidRDefault="00A11E8E" w:rsidP="00665BA5">
            <w:pPr>
              <w:spacing w:before="240" w:after="0"/>
              <w:rPr>
                <w:rFonts w:cs="Arial"/>
                <w:color w:val="auto"/>
              </w:rPr>
            </w:pPr>
            <w:r w:rsidRPr="00F65538">
              <w:rPr>
                <w:rFonts w:cs="Arial"/>
                <w:color w:val="auto"/>
              </w:rPr>
              <w:t>Effective: December 30, 1996</w:t>
            </w:r>
          </w:p>
        </w:tc>
      </w:tr>
      <w:tr w:rsidR="00FF0E03" w:rsidRPr="00F65538">
        <w:tc>
          <w:tcPr>
            <w:tcW w:w="3240" w:type="dxa"/>
            <w:tcBorders>
              <w:top w:val="nil"/>
              <w:left w:val="nil"/>
              <w:bottom w:val="nil"/>
              <w:right w:val="nil"/>
            </w:tcBorders>
          </w:tcPr>
          <w:p w:rsidR="004219F6" w:rsidRPr="00F65538" w:rsidRDefault="00A11E8E" w:rsidP="00665BA5">
            <w:pPr>
              <w:spacing w:before="240" w:after="0"/>
              <w:rPr>
                <w:rFonts w:cs="Arial"/>
                <w:color w:val="auto"/>
              </w:rPr>
            </w:pPr>
            <w:r w:rsidRPr="00F65538">
              <w:rPr>
                <w:rFonts w:cs="Arial"/>
                <w:color w:val="auto"/>
              </w:rPr>
              <w:t>Revised: January 8, 1998</w:t>
            </w:r>
          </w:p>
        </w:tc>
        <w:tc>
          <w:tcPr>
            <w:tcW w:w="3420" w:type="dxa"/>
            <w:tcBorders>
              <w:top w:val="nil"/>
              <w:left w:val="nil"/>
              <w:bottom w:val="nil"/>
              <w:right w:val="nil"/>
            </w:tcBorders>
          </w:tcPr>
          <w:p w:rsidR="004219F6" w:rsidRPr="00F65538" w:rsidRDefault="00A11E8E" w:rsidP="00665BA5">
            <w:pPr>
              <w:spacing w:before="240" w:after="0"/>
              <w:rPr>
                <w:rFonts w:cs="Arial"/>
                <w:color w:val="auto"/>
              </w:rPr>
            </w:pPr>
            <w:r w:rsidRPr="00F65538">
              <w:rPr>
                <w:rFonts w:cs="Arial"/>
                <w:color w:val="auto"/>
              </w:rPr>
              <w:t>Effective: March 15, 1998</w:t>
            </w:r>
          </w:p>
        </w:tc>
      </w:tr>
      <w:tr w:rsidR="00FF0E03" w:rsidRPr="00F65538">
        <w:tc>
          <w:tcPr>
            <w:tcW w:w="3240" w:type="dxa"/>
            <w:tcBorders>
              <w:top w:val="nil"/>
              <w:left w:val="nil"/>
              <w:bottom w:val="nil"/>
              <w:right w:val="nil"/>
            </w:tcBorders>
          </w:tcPr>
          <w:p w:rsidR="004219F6" w:rsidRPr="00F65538" w:rsidRDefault="00A11E8E" w:rsidP="00665BA5">
            <w:pPr>
              <w:spacing w:before="240" w:after="0"/>
              <w:rPr>
                <w:rFonts w:cs="Arial"/>
                <w:color w:val="auto"/>
              </w:rPr>
            </w:pPr>
            <w:r w:rsidRPr="00F65538">
              <w:rPr>
                <w:rFonts w:cs="Arial"/>
                <w:color w:val="auto"/>
              </w:rPr>
              <w:t>Revised: May 27, 2003</w:t>
            </w:r>
          </w:p>
        </w:tc>
        <w:tc>
          <w:tcPr>
            <w:tcW w:w="3420" w:type="dxa"/>
            <w:tcBorders>
              <w:top w:val="nil"/>
              <w:left w:val="nil"/>
              <w:bottom w:val="nil"/>
              <w:right w:val="nil"/>
            </w:tcBorders>
          </w:tcPr>
          <w:p w:rsidR="004219F6" w:rsidRPr="00F65538" w:rsidRDefault="00A11E8E" w:rsidP="00665BA5">
            <w:pPr>
              <w:spacing w:before="240" w:after="0"/>
              <w:rPr>
                <w:rFonts w:cs="Arial"/>
                <w:color w:val="auto"/>
              </w:rPr>
            </w:pPr>
            <w:r w:rsidRPr="00F65538">
              <w:rPr>
                <w:rFonts w:cs="Arial"/>
                <w:color w:val="auto"/>
              </w:rPr>
              <w:t>Effective: July 30, 2003</w:t>
            </w:r>
          </w:p>
        </w:tc>
      </w:tr>
      <w:tr w:rsidR="00FF0E03" w:rsidRPr="00F65538">
        <w:tc>
          <w:tcPr>
            <w:tcW w:w="3240" w:type="dxa"/>
            <w:tcBorders>
              <w:top w:val="nil"/>
              <w:left w:val="nil"/>
              <w:bottom w:val="nil"/>
              <w:right w:val="nil"/>
            </w:tcBorders>
          </w:tcPr>
          <w:p w:rsidR="004219F6" w:rsidRPr="00F65538" w:rsidRDefault="00A11E8E" w:rsidP="00665BA5">
            <w:pPr>
              <w:spacing w:before="240" w:after="0"/>
              <w:rPr>
                <w:rFonts w:cs="Arial"/>
                <w:color w:val="auto"/>
              </w:rPr>
            </w:pPr>
            <w:r w:rsidRPr="00F65538">
              <w:rPr>
                <w:rFonts w:cs="Arial"/>
                <w:color w:val="auto"/>
              </w:rPr>
              <w:t>Revised: September 29, 2005</w:t>
            </w:r>
          </w:p>
        </w:tc>
        <w:tc>
          <w:tcPr>
            <w:tcW w:w="3420" w:type="dxa"/>
            <w:tcBorders>
              <w:top w:val="nil"/>
              <w:left w:val="nil"/>
              <w:bottom w:val="nil"/>
              <w:right w:val="nil"/>
            </w:tcBorders>
          </w:tcPr>
          <w:p w:rsidR="004219F6" w:rsidRPr="00F65538" w:rsidRDefault="00A11E8E" w:rsidP="00665BA5">
            <w:pPr>
              <w:spacing w:before="240" w:after="0"/>
              <w:rPr>
                <w:rFonts w:cs="Arial"/>
                <w:color w:val="auto"/>
              </w:rPr>
            </w:pPr>
            <w:r w:rsidRPr="00F65538">
              <w:rPr>
                <w:rFonts w:cs="Arial"/>
                <w:color w:val="auto"/>
              </w:rPr>
              <w:t>Effective: January 1, 2006</w:t>
            </w:r>
          </w:p>
        </w:tc>
      </w:tr>
      <w:tr w:rsidR="008E4F3A" w:rsidRPr="00F65538">
        <w:tc>
          <w:tcPr>
            <w:tcW w:w="3240" w:type="dxa"/>
            <w:tcBorders>
              <w:top w:val="nil"/>
              <w:left w:val="nil"/>
              <w:bottom w:val="nil"/>
              <w:right w:val="nil"/>
            </w:tcBorders>
          </w:tcPr>
          <w:p w:rsidR="008E4F3A" w:rsidRPr="00F65538" w:rsidRDefault="008E4F3A" w:rsidP="00665BA5">
            <w:pPr>
              <w:spacing w:before="240" w:after="0"/>
              <w:rPr>
                <w:rFonts w:cs="Arial"/>
                <w:color w:val="auto"/>
              </w:rPr>
            </w:pPr>
            <w:r>
              <w:rPr>
                <w:rFonts w:cs="Arial"/>
                <w:color w:val="auto"/>
              </w:rPr>
              <w:t>Revised: September 16, 2010</w:t>
            </w:r>
          </w:p>
        </w:tc>
        <w:tc>
          <w:tcPr>
            <w:tcW w:w="3420" w:type="dxa"/>
            <w:tcBorders>
              <w:top w:val="nil"/>
              <w:left w:val="nil"/>
              <w:bottom w:val="nil"/>
              <w:right w:val="nil"/>
            </w:tcBorders>
          </w:tcPr>
          <w:p w:rsidR="008E4F3A" w:rsidRPr="00F65538" w:rsidRDefault="008E4F3A" w:rsidP="00665BA5">
            <w:pPr>
              <w:spacing w:before="240" w:after="0"/>
              <w:rPr>
                <w:rFonts w:cs="Arial"/>
                <w:color w:val="auto"/>
              </w:rPr>
            </w:pPr>
            <w:r>
              <w:rPr>
                <w:rFonts w:cs="Arial"/>
                <w:color w:val="auto"/>
              </w:rPr>
              <w:t>Effective: October 30, 2010</w:t>
            </w:r>
            <w:bookmarkStart w:id="0" w:name="_GoBack"/>
            <w:bookmarkEnd w:id="0"/>
          </w:p>
        </w:tc>
      </w:tr>
    </w:tbl>
    <w:p w:rsidR="004219F6" w:rsidRPr="00F65538" w:rsidRDefault="00A11E8E" w:rsidP="00665BA5">
      <w:pPr>
        <w:spacing w:before="240" w:after="0"/>
        <w:jc w:val="center"/>
        <w:rPr>
          <w:rFonts w:cs="Arial"/>
          <w:color w:val="auto"/>
        </w:rPr>
      </w:pPr>
      <w:r w:rsidRPr="00F65538">
        <w:rPr>
          <w:rFonts w:cs="Arial"/>
          <w:color w:val="auto"/>
          <w:sz w:val="32"/>
          <w:szCs w:val="32"/>
        </w:rPr>
        <w:t>Presented by:</w:t>
      </w:r>
    </w:p>
    <w:p w:rsidR="004219F6" w:rsidRPr="00F65538" w:rsidRDefault="00A11E8E" w:rsidP="00665BA5">
      <w:pPr>
        <w:spacing w:before="240" w:after="0"/>
        <w:jc w:val="center"/>
        <w:rPr>
          <w:rFonts w:cs="Arial"/>
          <w:color w:val="auto"/>
        </w:rPr>
      </w:pPr>
      <w:r w:rsidRPr="00F65538">
        <w:rPr>
          <w:rFonts w:cs="Arial"/>
          <w:noProof/>
          <w:color w:val="auto"/>
        </w:rPr>
        <w:drawing>
          <wp:inline distT="0" distB="0" distL="0" distR="0" wp14:anchorId="72F709E0" wp14:editId="0A42BA7C">
            <wp:extent cx="3181350" cy="638175"/>
            <wp:effectExtent l="0" t="0" r="0" b="0"/>
            <wp:docPr id="1" name="image02.png" descr="Logo Black &amp; White"/>
            <wp:cNvGraphicFramePr/>
            <a:graphic xmlns:a="http://schemas.openxmlformats.org/drawingml/2006/main">
              <a:graphicData uri="http://schemas.openxmlformats.org/drawingml/2006/picture">
                <pic:pic xmlns:pic="http://schemas.openxmlformats.org/drawingml/2006/picture">
                  <pic:nvPicPr>
                    <pic:cNvPr id="0" name="image02.png" descr="Logo Black &amp; White"/>
                    <pic:cNvPicPr preferRelativeResize="0"/>
                  </pic:nvPicPr>
                  <pic:blipFill>
                    <a:blip r:embed="rId9"/>
                    <a:srcRect/>
                    <a:stretch>
                      <a:fillRect/>
                    </a:stretch>
                  </pic:blipFill>
                  <pic:spPr>
                    <a:xfrm>
                      <a:off x="0" y="0"/>
                      <a:ext cx="3181350" cy="638175"/>
                    </a:xfrm>
                    <a:prstGeom prst="rect">
                      <a:avLst/>
                    </a:prstGeom>
                    <a:ln/>
                  </pic:spPr>
                </pic:pic>
              </a:graphicData>
            </a:graphic>
          </wp:inline>
        </w:drawing>
      </w:r>
    </w:p>
    <w:p w:rsidR="004219F6" w:rsidRPr="00F65538" w:rsidRDefault="00A11E8E" w:rsidP="00665BA5">
      <w:pPr>
        <w:spacing w:before="240" w:after="0"/>
        <w:jc w:val="center"/>
        <w:rPr>
          <w:rFonts w:cs="Arial"/>
          <w:color w:val="auto"/>
        </w:rPr>
      </w:pPr>
      <w:r w:rsidRPr="00F65538">
        <w:rPr>
          <w:rFonts w:cs="Arial"/>
          <w:b/>
          <w:color w:val="auto"/>
          <w:sz w:val="32"/>
          <w:szCs w:val="32"/>
        </w:rPr>
        <w:t>DIVISION OF WORKERS' COMPENSATION</w:t>
      </w:r>
    </w:p>
    <w:p w:rsidR="004219F6" w:rsidRPr="00F65538" w:rsidRDefault="004219F6" w:rsidP="00665BA5">
      <w:pPr>
        <w:spacing w:before="240" w:after="0"/>
        <w:jc w:val="center"/>
        <w:rPr>
          <w:rFonts w:cs="Arial"/>
          <w:color w:val="auto"/>
        </w:rPr>
      </w:pPr>
    </w:p>
    <w:p w:rsidR="004413E9" w:rsidRDefault="004413E9" w:rsidP="00665BA5">
      <w:pPr>
        <w:spacing w:before="240" w:after="0"/>
        <w:rPr>
          <w:rFonts w:cs="Arial"/>
          <w:color w:val="auto"/>
        </w:rPr>
      </w:pPr>
      <w:r w:rsidRPr="00F65538">
        <w:rPr>
          <w:rFonts w:cs="Arial"/>
          <w:noProof/>
          <w:color w:val="auto"/>
        </w:rPr>
        <w:drawing>
          <wp:anchor distT="0" distB="0" distL="114300" distR="114300" simplePos="0" relativeHeight="251658240" behindDoc="0" locked="0" layoutInCell="0" hidden="0" allowOverlap="1" wp14:anchorId="3CF8CDEF" wp14:editId="30012E14">
            <wp:simplePos x="0" y="0"/>
            <wp:positionH relativeFrom="margin">
              <wp:posOffset>2149475</wp:posOffset>
            </wp:positionH>
            <wp:positionV relativeFrom="paragraph">
              <wp:posOffset>72836</wp:posOffset>
            </wp:positionV>
            <wp:extent cx="1524635" cy="151384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1524635" cy="1513840"/>
                    </a:xfrm>
                    <a:prstGeom prst="rect">
                      <a:avLst/>
                    </a:prstGeom>
                    <a:ln/>
                  </pic:spPr>
                </pic:pic>
              </a:graphicData>
            </a:graphic>
          </wp:anchor>
        </w:drawing>
      </w:r>
      <w:r>
        <w:rPr>
          <w:rFonts w:cs="Arial"/>
          <w:color w:val="auto"/>
        </w:rPr>
        <w:br w:type="page"/>
      </w:r>
    </w:p>
    <w:p w:rsidR="004219F6" w:rsidRDefault="004413E9" w:rsidP="000108FE">
      <w:pPr>
        <w:spacing w:after="0"/>
        <w:jc w:val="center"/>
        <w:rPr>
          <w:rFonts w:cs="Arial"/>
          <w:b/>
          <w:color w:val="auto"/>
          <w:sz w:val="24"/>
          <w:szCs w:val="24"/>
        </w:rPr>
      </w:pPr>
      <w:bookmarkStart w:id="1" w:name="TOC"/>
      <w:bookmarkStart w:id="2" w:name="TABLE_OF_CONTENTS"/>
      <w:bookmarkEnd w:id="1"/>
      <w:bookmarkEnd w:id="2"/>
      <w:r w:rsidRPr="0028660E">
        <w:rPr>
          <w:rFonts w:cs="Arial"/>
          <w:b/>
          <w:color w:val="auto"/>
          <w:sz w:val="24"/>
          <w:szCs w:val="24"/>
        </w:rPr>
        <w:lastRenderedPageBreak/>
        <w:t>TABLE OF CONTENTS</w:t>
      </w:r>
    </w:p>
    <w:p w:rsidR="00A526B3" w:rsidRPr="0028660E" w:rsidRDefault="00A526B3" w:rsidP="000108FE">
      <w:pPr>
        <w:spacing w:after="0"/>
        <w:jc w:val="center"/>
        <w:rPr>
          <w:rFonts w:cs="Arial"/>
          <w:b/>
          <w:color w:val="auto"/>
          <w:sz w:val="24"/>
          <w:szCs w:val="24"/>
        </w:rPr>
      </w:pPr>
    </w:p>
    <w:p w:rsidR="00D06E7F" w:rsidRDefault="00155E2B">
      <w:pPr>
        <w:pStyle w:val="TOC1"/>
        <w:rPr>
          <w:rFonts w:asciiTheme="minorHAnsi" w:eastAsiaTheme="minorEastAsia" w:hAnsiTheme="minorHAnsi" w:cstheme="minorBidi"/>
          <w:b w:val="0"/>
          <w:color w:val="auto"/>
          <w:sz w:val="22"/>
        </w:rPr>
      </w:pPr>
      <w:r>
        <w:rPr>
          <w:rFonts w:eastAsia="Arial" w:cs="Arial"/>
          <w:color w:val="auto"/>
          <w:sz w:val="28"/>
          <w:szCs w:val="28"/>
        </w:rPr>
        <w:fldChar w:fldCharType="begin"/>
      </w:r>
      <w:r>
        <w:rPr>
          <w:rFonts w:eastAsia="Arial" w:cs="Arial"/>
          <w:color w:val="auto"/>
          <w:sz w:val="28"/>
          <w:szCs w:val="28"/>
        </w:rPr>
        <w:instrText xml:space="preserve"> TOC \o "1-3" \h \z \u </w:instrText>
      </w:r>
      <w:r>
        <w:rPr>
          <w:rFonts w:eastAsia="Arial" w:cs="Arial"/>
          <w:color w:val="auto"/>
          <w:sz w:val="28"/>
          <w:szCs w:val="28"/>
        </w:rPr>
        <w:fldChar w:fldCharType="separate"/>
      </w:r>
      <w:hyperlink w:anchor="_Toc470703226" w:history="1">
        <w:r w:rsidR="00D06E7F" w:rsidRPr="00457B6B">
          <w:rPr>
            <w:rStyle w:val="Hyperlink"/>
          </w:rPr>
          <w:t xml:space="preserve">A. </w:t>
        </w:r>
        <w:r w:rsidR="00D06E7F">
          <w:rPr>
            <w:rFonts w:asciiTheme="minorHAnsi" w:eastAsiaTheme="minorEastAsia" w:hAnsiTheme="minorHAnsi" w:cstheme="minorBidi"/>
            <w:b w:val="0"/>
            <w:color w:val="auto"/>
            <w:sz w:val="22"/>
          </w:rPr>
          <w:tab/>
        </w:r>
        <w:r w:rsidR="00D06E7F" w:rsidRPr="00457B6B">
          <w:rPr>
            <w:rStyle w:val="Hyperlink"/>
          </w:rPr>
          <w:t>INTRODUCTION</w:t>
        </w:r>
        <w:r w:rsidR="00D06E7F">
          <w:rPr>
            <w:webHidden/>
          </w:rPr>
          <w:tab/>
        </w:r>
        <w:r w:rsidR="00D06E7F">
          <w:rPr>
            <w:webHidden/>
          </w:rPr>
          <w:fldChar w:fldCharType="begin"/>
        </w:r>
        <w:r w:rsidR="00D06E7F">
          <w:rPr>
            <w:webHidden/>
          </w:rPr>
          <w:instrText xml:space="preserve"> PAGEREF _Toc470703226 \h </w:instrText>
        </w:r>
        <w:r w:rsidR="00D06E7F">
          <w:rPr>
            <w:webHidden/>
          </w:rPr>
        </w:r>
        <w:r w:rsidR="00D06E7F">
          <w:rPr>
            <w:webHidden/>
          </w:rPr>
          <w:fldChar w:fldCharType="separate"/>
        </w:r>
        <w:r w:rsidR="009C3629">
          <w:rPr>
            <w:webHidden/>
          </w:rPr>
          <w:t>1</w:t>
        </w:r>
        <w:r w:rsidR="00D06E7F">
          <w:rPr>
            <w:webHidden/>
          </w:rPr>
          <w:fldChar w:fldCharType="end"/>
        </w:r>
      </w:hyperlink>
    </w:p>
    <w:p w:rsidR="00D06E7F" w:rsidRDefault="008E4F3A">
      <w:pPr>
        <w:pStyle w:val="TOC1"/>
        <w:rPr>
          <w:rFonts w:asciiTheme="minorHAnsi" w:eastAsiaTheme="minorEastAsia" w:hAnsiTheme="minorHAnsi" w:cstheme="minorBidi"/>
          <w:b w:val="0"/>
          <w:color w:val="auto"/>
          <w:sz w:val="22"/>
        </w:rPr>
      </w:pPr>
      <w:hyperlink w:anchor="_Toc470703227" w:history="1">
        <w:r w:rsidR="00D06E7F" w:rsidRPr="00457B6B">
          <w:rPr>
            <w:rStyle w:val="Hyperlink"/>
          </w:rPr>
          <w:t xml:space="preserve">B. </w:t>
        </w:r>
        <w:r w:rsidR="00D06E7F">
          <w:rPr>
            <w:rFonts w:asciiTheme="minorHAnsi" w:eastAsiaTheme="minorEastAsia" w:hAnsiTheme="minorHAnsi" w:cstheme="minorBidi"/>
            <w:b w:val="0"/>
            <w:color w:val="auto"/>
            <w:sz w:val="22"/>
          </w:rPr>
          <w:tab/>
        </w:r>
        <w:r w:rsidR="00D06E7F" w:rsidRPr="00457B6B">
          <w:rPr>
            <w:rStyle w:val="Hyperlink"/>
          </w:rPr>
          <w:t>GENERAL GUIDELINES PRINCIPLES</w:t>
        </w:r>
        <w:r w:rsidR="00D06E7F">
          <w:rPr>
            <w:webHidden/>
          </w:rPr>
          <w:tab/>
        </w:r>
        <w:r w:rsidR="00D06E7F">
          <w:rPr>
            <w:webHidden/>
          </w:rPr>
          <w:fldChar w:fldCharType="begin"/>
        </w:r>
        <w:r w:rsidR="00D06E7F">
          <w:rPr>
            <w:webHidden/>
          </w:rPr>
          <w:instrText xml:space="preserve"> PAGEREF _Toc470703227 \h </w:instrText>
        </w:r>
        <w:r w:rsidR="00D06E7F">
          <w:rPr>
            <w:webHidden/>
          </w:rPr>
        </w:r>
        <w:r w:rsidR="00D06E7F">
          <w:rPr>
            <w:webHidden/>
          </w:rPr>
          <w:fldChar w:fldCharType="separate"/>
        </w:r>
        <w:r w:rsidR="009C3629">
          <w:rPr>
            <w:webHidden/>
          </w:rPr>
          <w:t>2</w:t>
        </w:r>
        <w:r w:rsidR="00D06E7F">
          <w:rPr>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28" w:history="1">
        <w:r w:rsidR="00D06E7F" w:rsidRPr="00457B6B">
          <w:rPr>
            <w:rStyle w:val="Hyperlink"/>
            <w:noProof/>
          </w:rPr>
          <w:t xml:space="preserve">1. </w:t>
        </w:r>
        <w:r w:rsidR="00D06E7F">
          <w:rPr>
            <w:rFonts w:asciiTheme="minorHAnsi" w:eastAsiaTheme="minorEastAsia" w:hAnsiTheme="minorHAnsi" w:cstheme="minorBidi"/>
            <w:noProof/>
            <w:color w:val="auto"/>
            <w:sz w:val="22"/>
          </w:rPr>
          <w:tab/>
        </w:r>
        <w:r w:rsidR="00D06E7F" w:rsidRPr="00457B6B">
          <w:rPr>
            <w:rStyle w:val="Hyperlink"/>
            <w:noProof/>
          </w:rPr>
          <w:t>APPLICATION OF THE GUIDELINES</w:t>
        </w:r>
        <w:r w:rsidR="00D06E7F">
          <w:rPr>
            <w:noProof/>
            <w:webHidden/>
          </w:rPr>
          <w:tab/>
        </w:r>
        <w:r w:rsidR="00D06E7F">
          <w:rPr>
            <w:noProof/>
            <w:webHidden/>
          </w:rPr>
          <w:fldChar w:fldCharType="begin"/>
        </w:r>
        <w:r w:rsidR="00D06E7F">
          <w:rPr>
            <w:noProof/>
            <w:webHidden/>
          </w:rPr>
          <w:instrText xml:space="preserve"> PAGEREF _Toc470703228 \h </w:instrText>
        </w:r>
        <w:r w:rsidR="00D06E7F">
          <w:rPr>
            <w:noProof/>
            <w:webHidden/>
          </w:rPr>
        </w:r>
        <w:r w:rsidR="00D06E7F">
          <w:rPr>
            <w:noProof/>
            <w:webHidden/>
          </w:rPr>
          <w:fldChar w:fldCharType="separate"/>
        </w:r>
        <w:r w:rsidR="009C3629">
          <w:rPr>
            <w:noProof/>
            <w:webHidden/>
          </w:rPr>
          <w:t>2</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29" w:history="1">
        <w:r w:rsidR="00D06E7F" w:rsidRPr="00457B6B">
          <w:rPr>
            <w:rStyle w:val="Hyperlink"/>
            <w:noProof/>
            <w:specVanish/>
          </w:rPr>
          <w:t>2.</w:t>
        </w:r>
        <w:r w:rsidR="00D06E7F">
          <w:rPr>
            <w:rFonts w:asciiTheme="minorHAnsi" w:eastAsiaTheme="minorEastAsia" w:hAnsiTheme="minorHAnsi" w:cstheme="minorBidi"/>
            <w:noProof/>
            <w:color w:val="auto"/>
            <w:sz w:val="22"/>
          </w:rPr>
          <w:tab/>
        </w:r>
        <w:r w:rsidR="00D06E7F" w:rsidRPr="00457B6B">
          <w:rPr>
            <w:rStyle w:val="Hyperlink"/>
            <w:noProof/>
          </w:rPr>
          <w:t>EDUCATION</w:t>
        </w:r>
        <w:r w:rsidR="00D06E7F">
          <w:rPr>
            <w:noProof/>
            <w:webHidden/>
          </w:rPr>
          <w:tab/>
        </w:r>
        <w:r w:rsidR="00D06E7F">
          <w:rPr>
            <w:noProof/>
            <w:webHidden/>
          </w:rPr>
          <w:fldChar w:fldCharType="begin"/>
        </w:r>
        <w:r w:rsidR="00D06E7F">
          <w:rPr>
            <w:noProof/>
            <w:webHidden/>
          </w:rPr>
          <w:instrText xml:space="preserve"> PAGEREF _Toc470703229 \h </w:instrText>
        </w:r>
        <w:r w:rsidR="00D06E7F">
          <w:rPr>
            <w:noProof/>
            <w:webHidden/>
          </w:rPr>
        </w:r>
        <w:r w:rsidR="00D06E7F">
          <w:rPr>
            <w:noProof/>
            <w:webHidden/>
          </w:rPr>
          <w:fldChar w:fldCharType="separate"/>
        </w:r>
        <w:r w:rsidR="009C3629">
          <w:rPr>
            <w:noProof/>
            <w:webHidden/>
          </w:rPr>
          <w:t>2</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30" w:history="1">
        <w:r w:rsidR="00D06E7F" w:rsidRPr="00457B6B">
          <w:rPr>
            <w:rStyle w:val="Hyperlink"/>
            <w:noProof/>
            <w:specVanish/>
          </w:rPr>
          <w:t>3.</w:t>
        </w:r>
        <w:r w:rsidR="00D06E7F">
          <w:rPr>
            <w:rFonts w:asciiTheme="minorHAnsi" w:eastAsiaTheme="minorEastAsia" w:hAnsiTheme="minorHAnsi" w:cstheme="minorBidi"/>
            <w:noProof/>
            <w:color w:val="auto"/>
            <w:sz w:val="22"/>
          </w:rPr>
          <w:tab/>
        </w:r>
        <w:r w:rsidR="00D06E7F" w:rsidRPr="00457B6B">
          <w:rPr>
            <w:rStyle w:val="Hyperlink"/>
            <w:noProof/>
          </w:rPr>
          <w:t>INFORMED DECISION MAKING</w:t>
        </w:r>
        <w:r w:rsidR="00D06E7F">
          <w:rPr>
            <w:noProof/>
            <w:webHidden/>
          </w:rPr>
          <w:tab/>
        </w:r>
        <w:r w:rsidR="00D06E7F">
          <w:rPr>
            <w:noProof/>
            <w:webHidden/>
          </w:rPr>
          <w:fldChar w:fldCharType="begin"/>
        </w:r>
        <w:r w:rsidR="00D06E7F">
          <w:rPr>
            <w:noProof/>
            <w:webHidden/>
          </w:rPr>
          <w:instrText xml:space="preserve"> PAGEREF _Toc470703230 \h </w:instrText>
        </w:r>
        <w:r w:rsidR="00D06E7F">
          <w:rPr>
            <w:noProof/>
            <w:webHidden/>
          </w:rPr>
        </w:r>
        <w:r w:rsidR="00D06E7F">
          <w:rPr>
            <w:noProof/>
            <w:webHidden/>
          </w:rPr>
          <w:fldChar w:fldCharType="separate"/>
        </w:r>
        <w:r w:rsidR="009C3629">
          <w:rPr>
            <w:noProof/>
            <w:webHidden/>
          </w:rPr>
          <w:t>2</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31" w:history="1">
        <w:r w:rsidR="00D06E7F" w:rsidRPr="00457B6B">
          <w:rPr>
            <w:rStyle w:val="Hyperlink"/>
            <w:noProof/>
            <w:specVanish/>
          </w:rPr>
          <w:t>4.</w:t>
        </w:r>
        <w:r w:rsidR="00D06E7F">
          <w:rPr>
            <w:rFonts w:asciiTheme="minorHAnsi" w:eastAsiaTheme="minorEastAsia" w:hAnsiTheme="minorHAnsi" w:cstheme="minorBidi"/>
            <w:noProof/>
            <w:color w:val="auto"/>
            <w:sz w:val="22"/>
          </w:rPr>
          <w:tab/>
        </w:r>
        <w:r w:rsidR="00D06E7F" w:rsidRPr="00457B6B">
          <w:rPr>
            <w:rStyle w:val="Hyperlink"/>
            <w:noProof/>
          </w:rPr>
          <w:t>TREATMENT PARAMETER DURATION</w:t>
        </w:r>
        <w:r w:rsidR="00D06E7F">
          <w:rPr>
            <w:noProof/>
            <w:webHidden/>
          </w:rPr>
          <w:tab/>
        </w:r>
        <w:r w:rsidR="00D06E7F">
          <w:rPr>
            <w:noProof/>
            <w:webHidden/>
          </w:rPr>
          <w:fldChar w:fldCharType="begin"/>
        </w:r>
        <w:r w:rsidR="00D06E7F">
          <w:rPr>
            <w:noProof/>
            <w:webHidden/>
          </w:rPr>
          <w:instrText xml:space="preserve"> PAGEREF _Toc470703231 \h </w:instrText>
        </w:r>
        <w:r w:rsidR="00D06E7F">
          <w:rPr>
            <w:noProof/>
            <w:webHidden/>
          </w:rPr>
        </w:r>
        <w:r w:rsidR="00D06E7F">
          <w:rPr>
            <w:noProof/>
            <w:webHidden/>
          </w:rPr>
          <w:fldChar w:fldCharType="separate"/>
        </w:r>
        <w:r w:rsidR="009C3629">
          <w:rPr>
            <w:noProof/>
            <w:webHidden/>
          </w:rPr>
          <w:t>2</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32" w:history="1">
        <w:r w:rsidR="00D06E7F" w:rsidRPr="00457B6B">
          <w:rPr>
            <w:rStyle w:val="Hyperlink"/>
            <w:noProof/>
            <w:specVanish/>
          </w:rPr>
          <w:t>5.</w:t>
        </w:r>
        <w:r w:rsidR="00D06E7F">
          <w:rPr>
            <w:rFonts w:asciiTheme="minorHAnsi" w:eastAsiaTheme="minorEastAsia" w:hAnsiTheme="minorHAnsi" w:cstheme="minorBidi"/>
            <w:noProof/>
            <w:color w:val="auto"/>
            <w:sz w:val="22"/>
          </w:rPr>
          <w:tab/>
        </w:r>
        <w:r w:rsidR="00D06E7F" w:rsidRPr="00457B6B">
          <w:rPr>
            <w:rStyle w:val="Hyperlink"/>
            <w:noProof/>
          </w:rPr>
          <w:t>ACTIVE INTERVENTIONS</w:t>
        </w:r>
        <w:r w:rsidR="00D06E7F">
          <w:rPr>
            <w:noProof/>
            <w:webHidden/>
          </w:rPr>
          <w:tab/>
        </w:r>
        <w:r w:rsidR="00D06E7F">
          <w:rPr>
            <w:noProof/>
            <w:webHidden/>
          </w:rPr>
          <w:fldChar w:fldCharType="begin"/>
        </w:r>
        <w:r w:rsidR="00D06E7F">
          <w:rPr>
            <w:noProof/>
            <w:webHidden/>
          </w:rPr>
          <w:instrText xml:space="preserve"> PAGEREF _Toc470703232 \h </w:instrText>
        </w:r>
        <w:r w:rsidR="00D06E7F">
          <w:rPr>
            <w:noProof/>
            <w:webHidden/>
          </w:rPr>
        </w:r>
        <w:r w:rsidR="00D06E7F">
          <w:rPr>
            <w:noProof/>
            <w:webHidden/>
          </w:rPr>
          <w:fldChar w:fldCharType="separate"/>
        </w:r>
        <w:r w:rsidR="009C3629">
          <w:rPr>
            <w:noProof/>
            <w:webHidden/>
          </w:rPr>
          <w:t>3</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33" w:history="1">
        <w:r w:rsidR="00D06E7F" w:rsidRPr="00457B6B">
          <w:rPr>
            <w:rStyle w:val="Hyperlink"/>
            <w:noProof/>
            <w:specVanish/>
          </w:rPr>
          <w:t>6.</w:t>
        </w:r>
        <w:r w:rsidR="00D06E7F">
          <w:rPr>
            <w:rFonts w:asciiTheme="minorHAnsi" w:eastAsiaTheme="minorEastAsia" w:hAnsiTheme="minorHAnsi" w:cstheme="minorBidi"/>
            <w:noProof/>
            <w:color w:val="auto"/>
            <w:sz w:val="22"/>
          </w:rPr>
          <w:tab/>
        </w:r>
        <w:r w:rsidR="00D06E7F" w:rsidRPr="00457B6B">
          <w:rPr>
            <w:rStyle w:val="Hyperlink"/>
            <w:noProof/>
          </w:rPr>
          <w:t>ACTIVE THERAPEUTIC EXERCISE PROGRAM</w:t>
        </w:r>
        <w:r w:rsidR="00D06E7F">
          <w:rPr>
            <w:noProof/>
            <w:webHidden/>
          </w:rPr>
          <w:tab/>
        </w:r>
        <w:r w:rsidR="00D06E7F">
          <w:rPr>
            <w:noProof/>
            <w:webHidden/>
          </w:rPr>
          <w:fldChar w:fldCharType="begin"/>
        </w:r>
        <w:r w:rsidR="00D06E7F">
          <w:rPr>
            <w:noProof/>
            <w:webHidden/>
          </w:rPr>
          <w:instrText xml:space="preserve"> PAGEREF _Toc470703233 \h </w:instrText>
        </w:r>
        <w:r w:rsidR="00D06E7F">
          <w:rPr>
            <w:noProof/>
            <w:webHidden/>
          </w:rPr>
        </w:r>
        <w:r w:rsidR="00D06E7F">
          <w:rPr>
            <w:noProof/>
            <w:webHidden/>
          </w:rPr>
          <w:fldChar w:fldCharType="separate"/>
        </w:r>
        <w:r w:rsidR="009C3629">
          <w:rPr>
            <w:noProof/>
            <w:webHidden/>
          </w:rPr>
          <w:t>3</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34" w:history="1">
        <w:r w:rsidR="00D06E7F" w:rsidRPr="00457B6B">
          <w:rPr>
            <w:rStyle w:val="Hyperlink"/>
            <w:noProof/>
            <w:specVanish/>
          </w:rPr>
          <w:t>7.</w:t>
        </w:r>
        <w:r w:rsidR="00D06E7F">
          <w:rPr>
            <w:rFonts w:asciiTheme="minorHAnsi" w:eastAsiaTheme="minorEastAsia" w:hAnsiTheme="minorHAnsi" w:cstheme="minorBidi"/>
            <w:noProof/>
            <w:color w:val="auto"/>
            <w:sz w:val="22"/>
          </w:rPr>
          <w:tab/>
        </w:r>
        <w:r w:rsidR="00D06E7F" w:rsidRPr="00457B6B">
          <w:rPr>
            <w:rStyle w:val="Hyperlink"/>
            <w:noProof/>
          </w:rPr>
          <w:t>POSITIVE PATIENT RESPONSE</w:t>
        </w:r>
        <w:r w:rsidR="00D06E7F">
          <w:rPr>
            <w:noProof/>
            <w:webHidden/>
          </w:rPr>
          <w:tab/>
        </w:r>
        <w:r w:rsidR="00D06E7F">
          <w:rPr>
            <w:noProof/>
            <w:webHidden/>
          </w:rPr>
          <w:fldChar w:fldCharType="begin"/>
        </w:r>
        <w:r w:rsidR="00D06E7F">
          <w:rPr>
            <w:noProof/>
            <w:webHidden/>
          </w:rPr>
          <w:instrText xml:space="preserve"> PAGEREF _Toc470703234 \h </w:instrText>
        </w:r>
        <w:r w:rsidR="00D06E7F">
          <w:rPr>
            <w:noProof/>
            <w:webHidden/>
          </w:rPr>
        </w:r>
        <w:r w:rsidR="00D06E7F">
          <w:rPr>
            <w:noProof/>
            <w:webHidden/>
          </w:rPr>
          <w:fldChar w:fldCharType="separate"/>
        </w:r>
        <w:r w:rsidR="009C3629">
          <w:rPr>
            <w:noProof/>
            <w:webHidden/>
          </w:rPr>
          <w:t>3</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35" w:history="1">
        <w:r w:rsidR="00D06E7F" w:rsidRPr="00457B6B">
          <w:rPr>
            <w:rStyle w:val="Hyperlink"/>
            <w:noProof/>
            <w:specVanish/>
          </w:rPr>
          <w:t>8.</w:t>
        </w:r>
        <w:r w:rsidR="00D06E7F">
          <w:rPr>
            <w:rFonts w:asciiTheme="minorHAnsi" w:eastAsiaTheme="minorEastAsia" w:hAnsiTheme="minorHAnsi" w:cstheme="minorBidi"/>
            <w:noProof/>
            <w:color w:val="auto"/>
            <w:sz w:val="22"/>
          </w:rPr>
          <w:tab/>
        </w:r>
        <w:r w:rsidR="00D06E7F" w:rsidRPr="00457B6B">
          <w:rPr>
            <w:rStyle w:val="Hyperlink"/>
            <w:noProof/>
          </w:rPr>
          <w:t>RE-EVALUATE TREATMENT EVERY 3 TO 4 WEEKS</w:t>
        </w:r>
        <w:r w:rsidR="00D06E7F">
          <w:rPr>
            <w:noProof/>
            <w:webHidden/>
          </w:rPr>
          <w:tab/>
        </w:r>
        <w:r w:rsidR="00D06E7F">
          <w:rPr>
            <w:noProof/>
            <w:webHidden/>
          </w:rPr>
          <w:fldChar w:fldCharType="begin"/>
        </w:r>
        <w:r w:rsidR="00D06E7F">
          <w:rPr>
            <w:noProof/>
            <w:webHidden/>
          </w:rPr>
          <w:instrText xml:space="preserve"> PAGEREF _Toc470703235 \h </w:instrText>
        </w:r>
        <w:r w:rsidR="00D06E7F">
          <w:rPr>
            <w:noProof/>
            <w:webHidden/>
          </w:rPr>
        </w:r>
        <w:r w:rsidR="00D06E7F">
          <w:rPr>
            <w:noProof/>
            <w:webHidden/>
          </w:rPr>
          <w:fldChar w:fldCharType="separate"/>
        </w:r>
        <w:r w:rsidR="009C3629">
          <w:rPr>
            <w:noProof/>
            <w:webHidden/>
          </w:rPr>
          <w:t>3</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36" w:history="1">
        <w:r w:rsidR="00D06E7F" w:rsidRPr="00457B6B">
          <w:rPr>
            <w:rStyle w:val="Hyperlink"/>
            <w:noProof/>
            <w:specVanish/>
          </w:rPr>
          <w:t>9.</w:t>
        </w:r>
        <w:r w:rsidR="00D06E7F">
          <w:rPr>
            <w:rFonts w:asciiTheme="minorHAnsi" w:eastAsiaTheme="minorEastAsia" w:hAnsiTheme="minorHAnsi" w:cstheme="minorBidi"/>
            <w:noProof/>
            <w:color w:val="auto"/>
            <w:sz w:val="22"/>
          </w:rPr>
          <w:tab/>
        </w:r>
        <w:r w:rsidR="00D06E7F" w:rsidRPr="00457B6B">
          <w:rPr>
            <w:rStyle w:val="Hyperlink"/>
            <w:noProof/>
          </w:rPr>
          <w:t>SURGICAL INTERVENTIONS</w:t>
        </w:r>
        <w:r w:rsidR="00D06E7F">
          <w:rPr>
            <w:noProof/>
            <w:webHidden/>
          </w:rPr>
          <w:tab/>
        </w:r>
        <w:r w:rsidR="00D06E7F">
          <w:rPr>
            <w:noProof/>
            <w:webHidden/>
          </w:rPr>
          <w:fldChar w:fldCharType="begin"/>
        </w:r>
        <w:r w:rsidR="00D06E7F">
          <w:rPr>
            <w:noProof/>
            <w:webHidden/>
          </w:rPr>
          <w:instrText xml:space="preserve"> PAGEREF _Toc470703236 \h </w:instrText>
        </w:r>
        <w:r w:rsidR="00D06E7F">
          <w:rPr>
            <w:noProof/>
            <w:webHidden/>
          </w:rPr>
        </w:r>
        <w:r w:rsidR="00D06E7F">
          <w:rPr>
            <w:noProof/>
            <w:webHidden/>
          </w:rPr>
          <w:fldChar w:fldCharType="separate"/>
        </w:r>
        <w:r w:rsidR="009C3629">
          <w:rPr>
            <w:noProof/>
            <w:webHidden/>
          </w:rPr>
          <w:t>3</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37" w:history="1">
        <w:r w:rsidR="00D06E7F" w:rsidRPr="00457B6B">
          <w:rPr>
            <w:rStyle w:val="Hyperlink"/>
            <w:noProof/>
            <w:specVanish/>
          </w:rPr>
          <w:t>10.</w:t>
        </w:r>
        <w:r w:rsidR="00D06E7F">
          <w:rPr>
            <w:rFonts w:asciiTheme="minorHAnsi" w:eastAsiaTheme="minorEastAsia" w:hAnsiTheme="minorHAnsi" w:cstheme="minorBidi"/>
            <w:noProof/>
            <w:color w:val="auto"/>
            <w:sz w:val="22"/>
          </w:rPr>
          <w:tab/>
        </w:r>
        <w:r w:rsidR="00D06E7F" w:rsidRPr="00457B6B">
          <w:rPr>
            <w:rStyle w:val="Hyperlink"/>
            <w:noProof/>
          </w:rPr>
          <w:t>SIX-MONTH TIME FRAME</w:t>
        </w:r>
        <w:r w:rsidR="00D06E7F">
          <w:rPr>
            <w:noProof/>
            <w:webHidden/>
          </w:rPr>
          <w:tab/>
        </w:r>
        <w:r w:rsidR="00D06E7F">
          <w:rPr>
            <w:noProof/>
            <w:webHidden/>
          </w:rPr>
          <w:fldChar w:fldCharType="begin"/>
        </w:r>
        <w:r w:rsidR="00D06E7F">
          <w:rPr>
            <w:noProof/>
            <w:webHidden/>
          </w:rPr>
          <w:instrText xml:space="preserve"> PAGEREF _Toc470703237 \h </w:instrText>
        </w:r>
        <w:r w:rsidR="00D06E7F">
          <w:rPr>
            <w:noProof/>
            <w:webHidden/>
          </w:rPr>
        </w:r>
        <w:r w:rsidR="00D06E7F">
          <w:rPr>
            <w:noProof/>
            <w:webHidden/>
          </w:rPr>
          <w:fldChar w:fldCharType="separate"/>
        </w:r>
        <w:r w:rsidR="009C3629">
          <w:rPr>
            <w:noProof/>
            <w:webHidden/>
          </w:rPr>
          <w:t>3</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38" w:history="1">
        <w:r w:rsidR="00D06E7F" w:rsidRPr="00457B6B">
          <w:rPr>
            <w:rStyle w:val="Hyperlink"/>
            <w:noProof/>
            <w:specVanish/>
          </w:rPr>
          <w:t>11.</w:t>
        </w:r>
        <w:r w:rsidR="00D06E7F">
          <w:rPr>
            <w:rFonts w:asciiTheme="minorHAnsi" w:eastAsiaTheme="minorEastAsia" w:hAnsiTheme="minorHAnsi" w:cstheme="minorBidi"/>
            <w:noProof/>
            <w:color w:val="auto"/>
            <w:sz w:val="22"/>
          </w:rPr>
          <w:tab/>
        </w:r>
        <w:r w:rsidR="00D06E7F" w:rsidRPr="00457B6B">
          <w:rPr>
            <w:rStyle w:val="Hyperlink"/>
            <w:noProof/>
          </w:rPr>
          <w:t>RETURN-TO-WORK</w:t>
        </w:r>
        <w:r w:rsidR="00D06E7F">
          <w:rPr>
            <w:noProof/>
            <w:webHidden/>
          </w:rPr>
          <w:tab/>
        </w:r>
        <w:r w:rsidR="00D06E7F">
          <w:rPr>
            <w:noProof/>
            <w:webHidden/>
          </w:rPr>
          <w:fldChar w:fldCharType="begin"/>
        </w:r>
        <w:r w:rsidR="00D06E7F">
          <w:rPr>
            <w:noProof/>
            <w:webHidden/>
          </w:rPr>
          <w:instrText xml:space="preserve"> PAGEREF _Toc470703238 \h </w:instrText>
        </w:r>
        <w:r w:rsidR="00D06E7F">
          <w:rPr>
            <w:noProof/>
            <w:webHidden/>
          </w:rPr>
        </w:r>
        <w:r w:rsidR="00D06E7F">
          <w:rPr>
            <w:noProof/>
            <w:webHidden/>
          </w:rPr>
          <w:fldChar w:fldCharType="separate"/>
        </w:r>
        <w:r w:rsidR="009C3629">
          <w:rPr>
            <w:noProof/>
            <w:webHidden/>
          </w:rPr>
          <w:t>4</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39" w:history="1">
        <w:r w:rsidR="00D06E7F" w:rsidRPr="00457B6B">
          <w:rPr>
            <w:rStyle w:val="Hyperlink"/>
            <w:noProof/>
            <w:specVanish/>
          </w:rPr>
          <w:t>12.</w:t>
        </w:r>
        <w:r w:rsidR="00D06E7F">
          <w:rPr>
            <w:rFonts w:asciiTheme="minorHAnsi" w:eastAsiaTheme="minorEastAsia" w:hAnsiTheme="minorHAnsi" w:cstheme="minorBidi"/>
            <w:noProof/>
            <w:color w:val="auto"/>
            <w:sz w:val="22"/>
          </w:rPr>
          <w:tab/>
        </w:r>
        <w:r w:rsidR="00D06E7F" w:rsidRPr="00457B6B">
          <w:rPr>
            <w:rStyle w:val="Hyperlink"/>
            <w:noProof/>
          </w:rPr>
          <w:t>DELAYED RECOVERY</w:t>
        </w:r>
        <w:r w:rsidR="00D06E7F">
          <w:rPr>
            <w:noProof/>
            <w:webHidden/>
          </w:rPr>
          <w:tab/>
        </w:r>
        <w:r w:rsidR="00D06E7F">
          <w:rPr>
            <w:noProof/>
            <w:webHidden/>
          </w:rPr>
          <w:fldChar w:fldCharType="begin"/>
        </w:r>
        <w:r w:rsidR="00D06E7F">
          <w:rPr>
            <w:noProof/>
            <w:webHidden/>
          </w:rPr>
          <w:instrText xml:space="preserve"> PAGEREF _Toc470703239 \h </w:instrText>
        </w:r>
        <w:r w:rsidR="00D06E7F">
          <w:rPr>
            <w:noProof/>
            <w:webHidden/>
          </w:rPr>
        </w:r>
        <w:r w:rsidR="00D06E7F">
          <w:rPr>
            <w:noProof/>
            <w:webHidden/>
          </w:rPr>
          <w:fldChar w:fldCharType="separate"/>
        </w:r>
        <w:r w:rsidR="009C3629">
          <w:rPr>
            <w:noProof/>
            <w:webHidden/>
          </w:rPr>
          <w:t>4</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40" w:history="1">
        <w:r w:rsidR="00D06E7F" w:rsidRPr="00457B6B">
          <w:rPr>
            <w:rStyle w:val="Hyperlink"/>
            <w:noProof/>
            <w:specVanish/>
          </w:rPr>
          <w:t>13.</w:t>
        </w:r>
        <w:r w:rsidR="00D06E7F">
          <w:rPr>
            <w:rFonts w:asciiTheme="minorHAnsi" w:eastAsiaTheme="minorEastAsia" w:hAnsiTheme="minorHAnsi" w:cstheme="minorBidi"/>
            <w:noProof/>
            <w:color w:val="auto"/>
            <w:sz w:val="22"/>
          </w:rPr>
          <w:tab/>
        </w:r>
        <w:r w:rsidR="00D06E7F" w:rsidRPr="00457B6B">
          <w:rPr>
            <w:rStyle w:val="Hyperlink"/>
            <w:noProof/>
          </w:rPr>
          <w:t>GUIDELINES RECOMMENDATIONS AND INCLUSION OF MEDICAL EVIDENCE</w:t>
        </w:r>
        <w:r w:rsidR="00D06E7F">
          <w:rPr>
            <w:noProof/>
            <w:webHidden/>
          </w:rPr>
          <w:tab/>
        </w:r>
        <w:r w:rsidR="00D06E7F">
          <w:rPr>
            <w:noProof/>
            <w:webHidden/>
          </w:rPr>
          <w:fldChar w:fldCharType="begin"/>
        </w:r>
        <w:r w:rsidR="00D06E7F">
          <w:rPr>
            <w:noProof/>
            <w:webHidden/>
          </w:rPr>
          <w:instrText xml:space="preserve"> PAGEREF _Toc470703240 \h </w:instrText>
        </w:r>
        <w:r w:rsidR="00D06E7F">
          <w:rPr>
            <w:noProof/>
            <w:webHidden/>
          </w:rPr>
        </w:r>
        <w:r w:rsidR="00D06E7F">
          <w:rPr>
            <w:noProof/>
            <w:webHidden/>
          </w:rPr>
          <w:fldChar w:fldCharType="separate"/>
        </w:r>
        <w:r w:rsidR="009C3629">
          <w:rPr>
            <w:noProof/>
            <w:webHidden/>
          </w:rPr>
          <w:t>4</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41" w:history="1">
        <w:r w:rsidR="00D06E7F" w:rsidRPr="00457B6B">
          <w:rPr>
            <w:rStyle w:val="Hyperlink"/>
            <w:noProof/>
            <w:specVanish/>
          </w:rPr>
          <w:t>14.</w:t>
        </w:r>
        <w:r w:rsidR="00D06E7F">
          <w:rPr>
            <w:rFonts w:asciiTheme="minorHAnsi" w:eastAsiaTheme="minorEastAsia" w:hAnsiTheme="minorHAnsi" w:cstheme="minorBidi"/>
            <w:noProof/>
            <w:color w:val="auto"/>
            <w:sz w:val="22"/>
          </w:rPr>
          <w:tab/>
        </w:r>
        <w:r w:rsidR="00D06E7F" w:rsidRPr="00457B6B">
          <w:rPr>
            <w:rStyle w:val="Hyperlink"/>
            <w:noProof/>
          </w:rPr>
          <w:t>CARE BEYOND MAXIMUM MEDICAL IMPROVEMENT (MMI)</w:t>
        </w:r>
        <w:r w:rsidR="00D06E7F">
          <w:rPr>
            <w:noProof/>
            <w:webHidden/>
          </w:rPr>
          <w:tab/>
        </w:r>
        <w:r w:rsidR="00D06E7F">
          <w:rPr>
            <w:noProof/>
            <w:webHidden/>
          </w:rPr>
          <w:fldChar w:fldCharType="begin"/>
        </w:r>
        <w:r w:rsidR="00D06E7F">
          <w:rPr>
            <w:noProof/>
            <w:webHidden/>
          </w:rPr>
          <w:instrText xml:space="preserve"> PAGEREF _Toc470703241 \h </w:instrText>
        </w:r>
        <w:r w:rsidR="00D06E7F">
          <w:rPr>
            <w:noProof/>
            <w:webHidden/>
          </w:rPr>
        </w:r>
        <w:r w:rsidR="00D06E7F">
          <w:rPr>
            <w:noProof/>
            <w:webHidden/>
          </w:rPr>
          <w:fldChar w:fldCharType="separate"/>
        </w:r>
        <w:r w:rsidR="009C3629">
          <w:rPr>
            <w:noProof/>
            <w:webHidden/>
          </w:rPr>
          <w:t>5</w:t>
        </w:r>
        <w:r w:rsidR="00D06E7F">
          <w:rPr>
            <w:noProof/>
            <w:webHidden/>
          </w:rPr>
          <w:fldChar w:fldCharType="end"/>
        </w:r>
      </w:hyperlink>
    </w:p>
    <w:p w:rsidR="00D06E7F" w:rsidRDefault="008E4F3A">
      <w:pPr>
        <w:pStyle w:val="TOC1"/>
        <w:rPr>
          <w:rFonts w:asciiTheme="minorHAnsi" w:eastAsiaTheme="minorEastAsia" w:hAnsiTheme="minorHAnsi" w:cstheme="minorBidi"/>
          <w:b w:val="0"/>
          <w:color w:val="auto"/>
          <w:sz w:val="22"/>
        </w:rPr>
      </w:pPr>
      <w:hyperlink w:anchor="_Toc470703242" w:history="1">
        <w:r w:rsidR="00D06E7F" w:rsidRPr="00457B6B">
          <w:rPr>
            <w:rStyle w:val="Hyperlink"/>
          </w:rPr>
          <w:t xml:space="preserve">C. </w:t>
        </w:r>
        <w:r w:rsidR="00D06E7F">
          <w:rPr>
            <w:rFonts w:asciiTheme="minorHAnsi" w:eastAsiaTheme="minorEastAsia" w:hAnsiTheme="minorHAnsi" w:cstheme="minorBidi"/>
            <w:b w:val="0"/>
            <w:color w:val="auto"/>
            <w:sz w:val="22"/>
          </w:rPr>
          <w:tab/>
        </w:r>
        <w:r w:rsidR="00D06E7F" w:rsidRPr="00457B6B">
          <w:rPr>
            <w:rStyle w:val="Hyperlink"/>
          </w:rPr>
          <w:t>DEFINITIONS AND MECHANISMS OF INJURY</w:t>
        </w:r>
        <w:r w:rsidR="00D06E7F">
          <w:rPr>
            <w:webHidden/>
          </w:rPr>
          <w:tab/>
        </w:r>
        <w:r w:rsidR="00D06E7F">
          <w:rPr>
            <w:webHidden/>
          </w:rPr>
          <w:fldChar w:fldCharType="begin"/>
        </w:r>
        <w:r w:rsidR="00D06E7F">
          <w:rPr>
            <w:webHidden/>
          </w:rPr>
          <w:instrText xml:space="preserve"> PAGEREF _Toc470703242 \h </w:instrText>
        </w:r>
        <w:r w:rsidR="00D06E7F">
          <w:rPr>
            <w:webHidden/>
          </w:rPr>
        </w:r>
        <w:r w:rsidR="00D06E7F">
          <w:rPr>
            <w:webHidden/>
          </w:rPr>
          <w:fldChar w:fldCharType="separate"/>
        </w:r>
        <w:r w:rsidR="009C3629">
          <w:rPr>
            <w:webHidden/>
          </w:rPr>
          <w:t>6</w:t>
        </w:r>
        <w:r w:rsidR="00D06E7F">
          <w:rPr>
            <w:webHidden/>
          </w:rPr>
          <w:fldChar w:fldCharType="end"/>
        </w:r>
      </w:hyperlink>
    </w:p>
    <w:p w:rsidR="00D06E7F" w:rsidRDefault="008E4F3A">
      <w:pPr>
        <w:pStyle w:val="TOC1"/>
        <w:rPr>
          <w:rFonts w:asciiTheme="minorHAnsi" w:eastAsiaTheme="minorEastAsia" w:hAnsiTheme="minorHAnsi" w:cstheme="minorBidi"/>
          <w:b w:val="0"/>
          <w:color w:val="auto"/>
          <w:sz w:val="22"/>
        </w:rPr>
      </w:pPr>
      <w:hyperlink w:anchor="_Toc470703243" w:history="1">
        <w:r w:rsidR="00D06E7F" w:rsidRPr="00457B6B">
          <w:rPr>
            <w:rStyle w:val="Hyperlink"/>
          </w:rPr>
          <w:t xml:space="preserve">D. </w:t>
        </w:r>
        <w:r w:rsidR="00D06E7F">
          <w:rPr>
            <w:rFonts w:asciiTheme="minorHAnsi" w:eastAsiaTheme="minorEastAsia" w:hAnsiTheme="minorHAnsi" w:cstheme="minorBidi"/>
            <w:b w:val="0"/>
            <w:color w:val="auto"/>
            <w:sz w:val="22"/>
          </w:rPr>
          <w:tab/>
        </w:r>
        <w:r w:rsidR="00D06E7F" w:rsidRPr="00457B6B">
          <w:rPr>
            <w:rStyle w:val="Hyperlink"/>
          </w:rPr>
          <w:t>INITIAL DIAGNOSTIC PROCEDURES</w:t>
        </w:r>
        <w:r w:rsidR="00D06E7F">
          <w:rPr>
            <w:webHidden/>
          </w:rPr>
          <w:tab/>
        </w:r>
        <w:r w:rsidR="00D06E7F">
          <w:rPr>
            <w:webHidden/>
          </w:rPr>
          <w:fldChar w:fldCharType="begin"/>
        </w:r>
        <w:r w:rsidR="00D06E7F">
          <w:rPr>
            <w:webHidden/>
          </w:rPr>
          <w:instrText xml:space="preserve"> PAGEREF _Toc470703243 \h </w:instrText>
        </w:r>
        <w:r w:rsidR="00D06E7F">
          <w:rPr>
            <w:webHidden/>
          </w:rPr>
        </w:r>
        <w:r w:rsidR="00D06E7F">
          <w:rPr>
            <w:webHidden/>
          </w:rPr>
          <w:fldChar w:fldCharType="separate"/>
        </w:r>
        <w:r w:rsidR="009C3629">
          <w:rPr>
            <w:webHidden/>
          </w:rPr>
          <w:t>7</w:t>
        </w:r>
        <w:r w:rsidR="00D06E7F">
          <w:rPr>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44" w:history="1">
        <w:r w:rsidR="00D06E7F" w:rsidRPr="00457B6B">
          <w:rPr>
            <w:rStyle w:val="Hyperlink"/>
            <w:noProof/>
          </w:rPr>
          <w:t xml:space="preserve">1. </w:t>
        </w:r>
        <w:r w:rsidR="00D06E7F">
          <w:rPr>
            <w:rFonts w:asciiTheme="minorHAnsi" w:eastAsiaTheme="minorEastAsia" w:hAnsiTheme="minorHAnsi" w:cstheme="minorBidi"/>
            <w:noProof/>
            <w:color w:val="auto"/>
            <w:sz w:val="22"/>
          </w:rPr>
          <w:tab/>
        </w:r>
        <w:r w:rsidR="00D06E7F" w:rsidRPr="00457B6B">
          <w:rPr>
            <w:rStyle w:val="Hyperlink"/>
            <w:noProof/>
          </w:rPr>
          <w:t>HISTORY-TAKING AND PHYSICAL EXAMINATION (HX &amp; PE)</w:t>
        </w:r>
        <w:r w:rsidR="00D06E7F">
          <w:rPr>
            <w:noProof/>
            <w:webHidden/>
          </w:rPr>
          <w:tab/>
        </w:r>
        <w:r w:rsidR="00D06E7F">
          <w:rPr>
            <w:noProof/>
            <w:webHidden/>
          </w:rPr>
          <w:fldChar w:fldCharType="begin"/>
        </w:r>
        <w:r w:rsidR="00D06E7F">
          <w:rPr>
            <w:noProof/>
            <w:webHidden/>
          </w:rPr>
          <w:instrText xml:space="preserve"> PAGEREF _Toc470703244 \h </w:instrText>
        </w:r>
        <w:r w:rsidR="00D06E7F">
          <w:rPr>
            <w:noProof/>
            <w:webHidden/>
          </w:rPr>
        </w:r>
        <w:r w:rsidR="00D06E7F">
          <w:rPr>
            <w:noProof/>
            <w:webHidden/>
          </w:rPr>
          <w:fldChar w:fldCharType="separate"/>
        </w:r>
        <w:r w:rsidR="009C3629">
          <w:rPr>
            <w:noProof/>
            <w:webHidden/>
          </w:rPr>
          <w:t>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45"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History of Present Injury</w:t>
        </w:r>
        <w:r w:rsidR="00D06E7F">
          <w:rPr>
            <w:noProof/>
            <w:webHidden/>
          </w:rPr>
          <w:tab/>
        </w:r>
        <w:r w:rsidR="00D06E7F">
          <w:rPr>
            <w:noProof/>
            <w:webHidden/>
          </w:rPr>
          <w:fldChar w:fldCharType="begin"/>
        </w:r>
        <w:r w:rsidR="00D06E7F">
          <w:rPr>
            <w:noProof/>
            <w:webHidden/>
          </w:rPr>
          <w:instrText xml:space="preserve"> PAGEREF _Toc470703245 \h </w:instrText>
        </w:r>
        <w:r w:rsidR="00D06E7F">
          <w:rPr>
            <w:noProof/>
            <w:webHidden/>
          </w:rPr>
        </w:r>
        <w:r w:rsidR="00D06E7F">
          <w:rPr>
            <w:noProof/>
            <w:webHidden/>
          </w:rPr>
          <w:fldChar w:fldCharType="separate"/>
        </w:r>
        <w:r w:rsidR="009C3629">
          <w:rPr>
            <w:noProof/>
            <w:webHidden/>
          </w:rPr>
          <w:t>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46"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Relationship to Work and Other Activity</w:t>
        </w:r>
        <w:r w:rsidR="00D06E7F">
          <w:rPr>
            <w:noProof/>
            <w:webHidden/>
          </w:rPr>
          <w:tab/>
        </w:r>
        <w:r w:rsidR="00D06E7F">
          <w:rPr>
            <w:noProof/>
            <w:webHidden/>
          </w:rPr>
          <w:fldChar w:fldCharType="begin"/>
        </w:r>
        <w:r w:rsidR="00D06E7F">
          <w:rPr>
            <w:noProof/>
            <w:webHidden/>
          </w:rPr>
          <w:instrText xml:space="preserve"> PAGEREF _Toc470703246 \h </w:instrText>
        </w:r>
        <w:r w:rsidR="00D06E7F">
          <w:rPr>
            <w:noProof/>
            <w:webHidden/>
          </w:rPr>
        </w:r>
        <w:r w:rsidR="00D06E7F">
          <w:rPr>
            <w:noProof/>
            <w:webHidden/>
          </w:rPr>
          <w:fldChar w:fldCharType="separate"/>
        </w:r>
        <w:r w:rsidR="009C3629">
          <w:rPr>
            <w:noProof/>
            <w:webHidden/>
          </w:rPr>
          <w:t>8</w:t>
        </w:r>
        <w:r w:rsidR="00D06E7F">
          <w:rPr>
            <w:noProof/>
            <w:webHidden/>
          </w:rPr>
          <w:fldChar w:fldCharType="end"/>
        </w:r>
      </w:hyperlink>
    </w:p>
    <w:p w:rsidR="00D06E7F" w:rsidRDefault="008E4F3A">
      <w:pPr>
        <w:pStyle w:val="TOC3"/>
        <w:rPr>
          <w:rFonts w:asciiTheme="minorHAnsi" w:eastAsiaTheme="minorEastAsia" w:hAnsiTheme="minorHAnsi" w:cstheme="minorBidi"/>
          <w:noProof/>
          <w:color w:val="auto"/>
          <w:sz w:val="22"/>
        </w:rPr>
      </w:pPr>
      <w:hyperlink w:anchor="_Toc470703247" w:history="1">
        <w:r w:rsidR="00D06E7F" w:rsidRPr="00457B6B">
          <w:rPr>
            <w:rStyle w:val="Hyperlink"/>
            <w:noProof/>
          </w:rPr>
          <w:t>c.          Past History</w:t>
        </w:r>
        <w:r w:rsidR="00D06E7F">
          <w:rPr>
            <w:noProof/>
            <w:webHidden/>
          </w:rPr>
          <w:tab/>
        </w:r>
        <w:r w:rsidR="00D06E7F">
          <w:rPr>
            <w:noProof/>
            <w:webHidden/>
          </w:rPr>
          <w:fldChar w:fldCharType="begin"/>
        </w:r>
        <w:r w:rsidR="00D06E7F">
          <w:rPr>
            <w:noProof/>
            <w:webHidden/>
          </w:rPr>
          <w:instrText xml:space="preserve"> PAGEREF _Toc470703247 \h </w:instrText>
        </w:r>
        <w:r w:rsidR="00D06E7F">
          <w:rPr>
            <w:noProof/>
            <w:webHidden/>
          </w:rPr>
        </w:r>
        <w:r w:rsidR="00D06E7F">
          <w:rPr>
            <w:noProof/>
            <w:webHidden/>
          </w:rPr>
          <w:fldChar w:fldCharType="separate"/>
        </w:r>
        <w:r w:rsidR="009C3629">
          <w:rPr>
            <w:noProof/>
            <w:webHidden/>
          </w:rPr>
          <w:t>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48" w:history="1">
        <w:r w:rsidR="00D06E7F" w:rsidRPr="00457B6B">
          <w:rPr>
            <w:rStyle w:val="Hyperlink"/>
            <w:noProof/>
          </w:rPr>
          <w:t>d.</w:t>
        </w:r>
        <w:r w:rsidR="00D06E7F">
          <w:rPr>
            <w:rFonts w:asciiTheme="minorHAnsi" w:eastAsiaTheme="minorEastAsia" w:hAnsiTheme="minorHAnsi" w:cstheme="minorBidi"/>
            <w:noProof/>
            <w:color w:val="auto"/>
            <w:sz w:val="22"/>
          </w:rPr>
          <w:tab/>
        </w:r>
        <w:r w:rsidR="00D06E7F" w:rsidRPr="00457B6B">
          <w:rPr>
            <w:rStyle w:val="Hyperlink"/>
            <w:noProof/>
          </w:rPr>
          <w:t>Physical Examination</w:t>
        </w:r>
        <w:r w:rsidR="00D06E7F">
          <w:rPr>
            <w:noProof/>
            <w:webHidden/>
          </w:rPr>
          <w:tab/>
        </w:r>
        <w:r w:rsidR="00D06E7F">
          <w:rPr>
            <w:noProof/>
            <w:webHidden/>
          </w:rPr>
          <w:fldChar w:fldCharType="begin"/>
        </w:r>
        <w:r w:rsidR="00D06E7F">
          <w:rPr>
            <w:noProof/>
            <w:webHidden/>
          </w:rPr>
          <w:instrText xml:space="preserve"> PAGEREF _Toc470703248 \h </w:instrText>
        </w:r>
        <w:r w:rsidR="00D06E7F">
          <w:rPr>
            <w:noProof/>
            <w:webHidden/>
          </w:rPr>
        </w:r>
        <w:r w:rsidR="00D06E7F">
          <w:rPr>
            <w:noProof/>
            <w:webHidden/>
          </w:rPr>
          <w:fldChar w:fldCharType="separate"/>
        </w:r>
        <w:r w:rsidR="009C3629">
          <w:rPr>
            <w:noProof/>
            <w:webHidden/>
          </w:rPr>
          <w:t>10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49" w:history="1">
        <w:r w:rsidR="00D06E7F" w:rsidRPr="00457B6B">
          <w:rPr>
            <w:rStyle w:val="Hyperlink"/>
            <w:noProof/>
          </w:rPr>
          <w:t>e.</w:t>
        </w:r>
        <w:r w:rsidR="00D06E7F">
          <w:rPr>
            <w:rFonts w:asciiTheme="minorHAnsi" w:eastAsiaTheme="minorEastAsia" w:hAnsiTheme="minorHAnsi" w:cstheme="minorBidi"/>
            <w:noProof/>
            <w:color w:val="auto"/>
            <w:sz w:val="22"/>
          </w:rPr>
          <w:tab/>
        </w:r>
        <w:r w:rsidR="00D06E7F" w:rsidRPr="00457B6B">
          <w:rPr>
            <w:rStyle w:val="Hyperlink"/>
            <w:noProof/>
          </w:rPr>
          <w:t xml:space="preserve">Physical Examination </w:t>
        </w:r>
        <w:r w:rsidR="00D06E7F" w:rsidRPr="00457B6B">
          <w:rPr>
            <w:rStyle w:val="Hyperlink"/>
            <w:rFonts w:cs="Arial"/>
            <w:noProof/>
          </w:rPr>
          <w:t>Findings Reference Table: Specific Musculoskeletal Diagnoses</w:t>
        </w:r>
        <w:r w:rsidR="00D06E7F">
          <w:rPr>
            <w:noProof/>
            <w:webHidden/>
          </w:rPr>
          <w:tab/>
        </w:r>
        <w:r w:rsidR="00D06E7F">
          <w:rPr>
            <w:noProof/>
            <w:webHidden/>
          </w:rPr>
          <w:fldChar w:fldCharType="begin"/>
        </w:r>
        <w:r w:rsidR="00D06E7F">
          <w:rPr>
            <w:noProof/>
            <w:webHidden/>
          </w:rPr>
          <w:instrText xml:space="preserve"> PAGEREF _Toc470703249 \h </w:instrText>
        </w:r>
        <w:r w:rsidR="00D06E7F">
          <w:rPr>
            <w:noProof/>
            <w:webHidden/>
          </w:rPr>
        </w:r>
        <w:r w:rsidR="00D06E7F">
          <w:rPr>
            <w:noProof/>
            <w:webHidden/>
          </w:rPr>
          <w:fldChar w:fldCharType="separate"/>
        </w:r>
        <w:r w:rsidR="009C3629">
          <w:rPr>
            <w:noProof/>
            <w:webHidden/>
          </w:rPr>
          <w:t>11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50" w:history="1">
        <w:r w:rsidR="00D06E7F" w:rsidRPr="00457B6B">
          <w:rPr>
            <w:rStyle w:val="Hyperlink"/>
            <w:noProof/>
          </w:rPr>
          <w:t>f.</w:t>
        </w:r>
        <w:r w:rsidR="00D06E7F">
          <w:rPr>
            <w:rFonts w:asciiTheme="minorHAnsi" w:eastAsiaTheme="minorEastAsia" w:hAnsiTheme="minorHAnsi" w:cstheme="minorBidi"/>
            <w:noProof/>
            <w:color w:val="auto"/>
            <w:sz w:val="22"/>
          </w:rPr>
          <w:tab/>
        </w:r>
        <w:r w:rsidR="00D06E7F" w:rsidRPr="00457B6B">
          <w:rPr>
            <w:rStyle w:val="Hyperlink"/>
            <w:noProof/>
          </w:rPr>
          <w:t xml:space="preserve">Physical Examination </w:t>
        </w:r>
        <w:r w:rsidR="00D06E7F" w:rsidRPr="00457B6B">
          <w:rPr>
            <w:rStyle w:val="Hyperlink"/>
            <w:rFonts w:cs="Arial"/>
            <w:noProof/>
          </w:rPr>
          <w:t>Findings Reference Table: Specific Peripheral Nerve Diagnoses</w:t>
        </w:r>
        <w:r w:rsidR="00D06E7F">
          <w:rPr>
            <w:noProof/>
            <w:webHidden/>
          </w:rPr>
          <w:tab/>
        </w:r>
        <w:r w:rsidR="00D06E7F">
          <w:rPr>
            <w:noProof/>
            <w:webHidden/>
          </w:rPr>
          <w:fldChar w:fldCharType="begin"/>
        </w:r>
        <w:r w:rsidR="00D06E7F">
          <w:rPr>
            <w:noProof/>
            <w:webHidden/>
          </w:rPr>
          <w:instrText xml:space="preserve"> PAGEREF _Toc470703250 \h </w:instrText>
        </w:r>
        <w:r w:rsidR="00D06E7F">
          <w:rPr>
            <w:noProof/>
            <w:webHidden/>
          </w:rPr>
        </w:r>
        <w:r w:rsidR="00D06E7F">
          <w:rPr>
            <w:noProof/>
            <w:webHidden/>
          </w:rPr>
          <w:fldChar w:fldCharType="separate"/>
        </w:r>
        <w:r w:rsidR="009C3629">
          <w:rPr>
            <w:noProof/>
            <w:webHidden/>
          </w:rPr>
          <w:t>13</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51" w:history="1">
        <w:r w:rsidR="00D06E7F" w:rsidRPr="00457B6B">
          <w:rPr>
            <w:rStyle w:val="Hyperlink"/>
            <w:noProof/>
          </w:rPr>
          <w:t xml:space="preserve">2. </w:t>
        </w:r>
        <w:r w:rsidR="00D06E7F">
          <w:rPr>
            <w:rFonts w:asciiTheme="minorHAnsi" w:eastAsiaTheme="minorEastAsia" w:hAnsiTheme="minorHAnsi" w:cstheme="minorBidi"/>
            <w:noProof/>
            <w:color w:val="auto"/>
            <w:sz w:val="22"/>
          </w:rPr>
          <w:tab/>
        </w:r>
        <w:r w:rsidR="00D06E7F" w:rsidRPr="00457B6B">
          <w:rPr>
            <w:rStyle w:val="Hyperlink"/>
            <w:noProof/>
          </w:rPr>
          <w:t>LABORATORY TESTING</w:t>
        </w:r>
        <w:r w:rsidR="00D06E7F">
          <w:rPr>
            <w:noProof/>
            <w:webHidden/>
          </w:rPr>
          <w:tab/>
        </w:r>
        <w:r w:rsidR="00D06E7F">
          <w:rPr>
            <w:noProof/>
            <w:webHidden/>
          </w:rPr>
          <w:fldChar w:fldCharType="begin"/>
        </w:r>
        <w:r w:rsidR="00D06E7F">
          <w:rPr>
            <w:noProof/>
            <w:webHidden/>
          </w:rPr>
          <w:instrText xml:space="preserve"> PAGEREF _Toc470703251 \h </w:instrText>
        </w:r>
        <w:r w:rsidR="00D06E7F">
          <w:rPr>
            <w:noProof/>
            <w:webHidden/>
          </w:rPr>
        </w:r>
        <w:r w:rsidR="00D06E7F">
          <w:rPr>
            <w:noProof/>
            <w:webHidden/>
          </w:rPr>
          <w:fldChar w:fldCharType="separate"/>
        </w:r>
        <w:r w:rsidR="009C3629">
          <w:rPr>
            <w:noProof/>
            <w:webHidden/>
          </w:rPr>
          <w:t>16</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52" w:history="1">
        <w:r w:rsidR="00D06E7F" w:rsidRPr="00457B6B">
          <w:rPr>
            <w:rStyle w:val="Hyperlink"/>
            <w:noProof/>
          </w:rPr>
          <w:t>3.</w:t>
        </w:r>
        <w:r w:rsidR="00D06E7F">
          <w:rPr>
            <w:rFonts w:asciiTheme="minorHAnsi" w:eastAsiaTheme="minorEastAsia" w:hAnsiTheme="minorHAnsi" w:cstheme="minorBidi"/>
            <w:noProof/>
            <w:color w:val="auto"/>
            <w:sz w:val="22"/>
          </w:rPr>
          <w:tab/>
        </w:r>
        <w:r w:rsidR="00D06E7F" w:rsidRPr="00457B6B">
          <w:rPr>
            <w:rStyle w:val="Hyperlink"/>
            <w:noProof/>
          </w:rPr>
          <w:t>MEDICAL CAUSATION ASSESSMENT FOR CUMULATIVE TRAUMA CONDITIONS</w:t>
        </w:r>
        <w:r w:rsidR="00D06E7F">
          <w:rPr>
            <w:noProof/>
            <w:webHidden/>
          </w:rPr>
          <w:tab/>
        </w:r>
        <w:r w:rsidR="00D06E7F">
          <w:rPr>
            <w:noProof/>
            <w:webHidden/>
          </w:rPr>
          <w:fldChar w:fldCharType="begin"/>
        </w:r>
        <w:r w:rsidR="00D06E7F">
          <w:rPr>
            <w:noProof/>
            <w:webHidden/>
          </w:rPr>
          <w:instrText xml:space="preserve"> PAGEREF _Toc470703252 \h </w:instrText>
        </w:r>
        <w:r w:rsidR="00D06E7F">
          <w:rPr>
            <w:noProof/>
            <w:webHidden/>
          </w:rPr>
        </w:r>
        <w:r w:rsidR="00D06E7F">
          <w:rPr>
            <w:noProof/>
            <w:webHidden/>
          </w:rPr>
          <w:fldChar w:fldCharType="separate"/>
        </w:r>
        <w:r w:rsidR="009C3629">
          <w:rPr>
            <w:noProof/>
            <w:webHidden/>
          </w:rPr>
          <w:t>17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53"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Foundations for Evidence of Occupational Relationships</w:t>
        </w:r>
        <w:r w:rsidR="00D06E7F">
          <w:rPr>
            <w:noProof/>
            <w:webHidden/>
          </w:rPr>
          <w:tab/>
        </w:r>
        <w:r w:rsidR="00D06E7F">
          <w:rPr>
            <w:noProof/>
            <w:webHidden/>
          </w:rPr>
          <w:fldChar w:fldCharType="begin"/>
        </w:r>
        <w:r w:rsidR="00D06E7F">
          <w:rPr>
            <w:noProof/>
            <w:webHidden/>
          </w:rPr>
          <w:instrText xml:space="preserve"> PAGEREF _Toc470703253 \h </w:instrText>
        </w:r>
        <w:r w:rsidR="00D06E7F">
          <w:rPr>
            <w:noProof/>
            <w:webHidden/>
          </w:rPr>
        </w:r>
        <w:r w:rsidR="00D06E7F">
          <w:rPr>
            <w:noProof/>
            <w:webHidden/>
          </w:rPr>
          <w:fldChar w:fldCharType="separate"/>
        </w:r>
        <w:r w:rsidR="009C3629">
          <w:rPr>
            <w:noProof/>
            <w:webHidden/>
          </w:rPr>
          <w:t>18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54"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Using Risk Factors for Medical Causation Assessment of Cumulative Trauma Conditions</w:t>
        </w:r>
        <w:r w:rsidR="00D06E7F">
          <w:rPr>
            <w:noProof/>
            <w:webHidden/>
          </w:rPr>
          <w:tab/>
        </w:r>
        <w:r w:rsidR="00D06E7F">
          <w:rPr>
            <w:noProof/>
            <w:webHidden/>
          </w:rPr>
          <w:fldChar w:fldCharType="begin"/>
        </w:r>
        <w:r w:rsidR="00D06E7F">
          <w:rPr>
            <w:noProof/>
            <w:webHidden/>
          </w:rPr>
          <w:instrText xml:space="preserve"> PAGEREF _Toc470703254 \h </w:instrText>
        </w:r>
        <w:r w:rsidR="00D06E7F">
          <w:rPr>
            <w:noProof/>
            <w:webHidden/>
          </w:rPr>
        </w:r>
        <w:r w:rsidR="00D06E7F">
          <w:rPr>
            <w:noProof/>
            <w:webHidden/>
          </w:rPr>
          <w:fldChar w:fldCharType="separate"/>
        </w:r>
        <w:r w:rsidR="009C3629">
          <w:rPr>
            <w:noProof/>
            <w:webHidden/>
          </w:rPr>
          <w:t>21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55"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Algorithmic Steps for Medical Causation Assessment</w:t>
        </w:r>
        <w:r w:rsidR="00D06E7F">
          <w:rPr>
            <w:noProof/>
            <w:webHidden/>
          </w:rPr>
          <w:tab/>
        </w:r>
        <w:r w:rsidR="00D06E7F">
          <w:rPr>
            <w:noProof/>
            <w:webHidden/>
          </w:rPr>
          <w:fldChar w:fldCharType="begin"/>
        </w:r>
        <w:r w:rsidR="00D06E7F">
          <w:rPr>
            <w:noProof/>
            <w:webHidden/>
          </w:rPr>
          <w:instrText xml:space="preserve"> PAGEREF _Toc470703255 \h </w:instrText>
        </w:r>
        <w:r w:rsidR="00D06E7F">
          <w:rPr>
            <w:noProof/>
            <w:webHidden/>
          </w:rPr>
        </w:r>
        <w:r w:rsidR="00D06E7F">
          <w:rPr>
            <w:noProof/>
            <w:webHidden/>
          </w:rPr>
          <w:fldChar w:fldCharType="separate"/>
        </w:r>
        <w:r w:rsidR="009C3629">
          <w:rPr>
            <w:noProof/>
            <w:webHidden/>
          </w:rPr>
          <w:t>24</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56"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Risk Factors Definitions Table</w:t>
        </w:r>
        <w:r w:rsidR="00D06E7F">
          <w:rPr>
            <w:noProof/>
            <w:webHidden/>
          </w:rPr>
          <w:tab/>
        </w:r>
        <w:r w:rsidR="00D06E7F">
          <w:rPr>
            <w:noProof/>
            <w:webHidden/>
          </w:rPr>
          <w:fldChar w:fldCharType="begin"/>
        </w:r>
        <w:r w:rsidR="00D06E7F">
          <w:rPr>
            <w:noProof/>
            <w:webHidden/>
          </w:rPr>
          <w:instrText xml:space="preserve"> PAGEREF _Toc470703256 \h </w:instrText>
        </w:r>
        <w:r w:rsidR="00D06E7F">
          <w:rPr>
            <w:noProof/>
            <w:webHidden/>
          </w:rPr>
        </w:r>
        <w:r w:rsidR="00D06E7F">
          <w:rPr>
            <w:noProof/>
            <w:webHidden/>
          </w:rPr>
          <w:fldChar w:fldCharType="separate"/>
        </w:r>
        <w:r w:rsidR="009C3629">
          <w:rPr>
            <w:noProof/>
            <w:webHidden/>
          </w:rPr>
          <w:t>26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57"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Diagnosis-Based Risk Factors Table</w:t>
        </w:r>
        <w:r w:rsidR="00D06E7F">
          <w:rPr>
            <w:noProof/>
            <w:webHidden/>
          </w:rPr>
          <w:tab/>
        </w:r>
        <w:r w:rsidR="00D06E7F">
          <w:rPr>
            <w:noProof/>
            <w:webHidden/>
          </w:rPr>
          <w:fldChar w:fldCharType="begin"/>
        </w:r>
        <w:r w:rsidR="00D06E7F">
          <w:rPr>
            <w:noProof/>
            <w:webHidden/>
          </w:rPr>
          <w:instrText xml:space="preserve"> PAGEREF _Toc470703257 \h </w:instrText>
        </w:r>
        <w:r w:rsidR="00D06E7F">
          <w:rPr>
            <w:noProof/>
            <w:webHidden/>
          </w:rPr>
        </w:r>
        <w:r w:rsidR="00D06E7F">
          <w:rPr>
            <w:noProof/>
            <w:webHidden/>
          </w:rPr>
          <w:fldChar w:fldCharType="separate"/>
        </w:r>
        <w:r w:rsidR="009C3629">
          <w:rPr>
            <w:noProof/>
            <w:webHidden/>
          </w:rPr>
          <w:t>28</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58" w:history="1">
        <w:r w:rsidR="00D06E7F" w:rsidRPr="00457B6B">
          <w:rPr>
            <w:rStyle w:val="Hyperlink"/>
            <w:noProof/>
          </w:rPr>
          <w:t xml:space="preserve">4. </w:t>
        </w:r>
        <w:r w:rsidR="00D06E7F">
          <w:rPr>
            <w:rFonts w:asciiTheme="minorHAnsi" w:eastAsiaTheme="minorEastAsia" w:hAnsiTheme="minorHAnsi" w:cstheme="minorBidi"/>
            <w:noProof/>
            <w:color w:val="auto"/>
            <w:sz w:val="22"/>
          </w:rPr>
          <w:tab/>
        </w:r>
        <w:r w:rsidR="00D06E7F" w:rsidRPr="00457B6B">
          <w:rPr>
            <w:rStyle w:val="Hyperlink"/>
            <w:noProof/>
          </w:rPr>
          <w:t>STAGING MATRIX TO CALCULATE CUMULATIVE TRAUMA CONDITION IMPAIRMENT</w:t>
        </w:r>
        <w:r w:rsidR="00D06E7F">
          <w:rPr>
            <w:noProof/>
            <w:webHidden/>
          </w:rPr>
          <w:tab/>
        </w:r>
        <w:r w:rsidR="00D06E7F">
          <w:rPr>
            <w:noProof/>
            <w:webHidden/>
          </w:rPr>
          <w:fldChar w:fldCharType="begin"/>
        </w:r>
        <w:r w:rsidR="00D06E7F">
          <w:rPr>
            <w:noProof/>
            <w:webHidden/>
          </w:rPr>
          <w:instrText xml:space="preserve"> PAGEREF _Toc470703258 \h </w:instrText>
        </w:r>
        <w:r w:rsidR="00D06E7F">
          <w:rPr>
            <w:noProof/>
            <w:webHidden/>
          </w:rPr>
        </w:r>
        <w:r w:rsidR="00D06E7F">
          <w:rPr>
            <w:noProof/>
            <w:webHidden/>
          </w:rPr>
          <w:fldChar w:fldCharType="separate"/>
        </w:r>
        <w:r w:rsidR="009C3629">
          <w:rPr>
            <w:noProof/>
            <w:webHidden/>
          </w:rPr>
          <w:t>34</w:t>
        </w:r>
        <w:r w:rsidR="00D06E7F">
          <w:rPr>
            <w:noProof/>
            <w:webHidden/>
          </w:rPr>
          <w:fldChar w:fldCharType="end"/>
        </w:r>
      </w:hyperlink>
    </w:p>
    <w:p w:rsidR="00D06E7F" w:rsidRDefault="008E4F3A">
      <w:pPr>
        <w:pStyle w:val="TOC1"/>
        <w:rPr>
          <w:rFonts w:asciiTheme="minorHAnsi" w:eastAsiaTheme="minorEastAsia" w:hAnsiTheme="minorHAnsi" w:cstheme="minorBidi"/>
          <w:b w:val="0"/>
          <w:color w:val="auto"/>
          <w:sz w:val="22"/>
        </w:rPr>
      </w:pPr>
      <w:hyperlink w:anchor="_Toc470703259" w:history="1">
        <w:r w:rsidR="00D06E7F" w:rsidRPr="00457B6B">
          <w:rPr>
            <w:rStyle w:val="Hyperlink"/>
          </w:rPr>
          <w:t xml:space="preserve">E. </w:t>
        </w:r>
        <w:r w:rsidR="00D06E7F">
          <w:rPr>
            <w:rFonts w:asciiTheme="minorHAnsi" w:eastAsiaTheme="minorEastAsia" w:hAnsiTheme="minorHAnsi" w:cstheme="minorBidi"/>
            <w:b w:val="0"/>
            <w:color w:val="auto"/>
            <w:sz w:val="22"/>
          </w:rPr>
          <w:tab/>
        </w:r>
        <w:r w:rsidR="00D06E7F" w:rsidRPr="00457B6B">
          <w:rPr>
            <w:rStyle w:val="Hyperlink"/>
          </w:rPr>
          <w:t>FOLLOW-UP DIAGNOSTIC IMAGING AND TESTING PROCEDURES</w:t>
        </w:r>
        <w:r w:rsidR="00D06E7F">
          <w:rPr>
            <w:webHidden/>
          </w:rPr>
          <w:tab/>
        </w:r>
        <w:r w:rsidR="00D06E7F">
          <w:rPr>
            <w:webHidden/>
          </w:rPr>
          <w:fldChar w:fldCharType="begin"/>
        </w:r>
        <w:r w:rsidR="00D06E7F">
          <w:rPr>
            <w:webHidden/>
          </w:rPr>
          <w:instrText xml:space="preserve"> PAGEREF _Toc470703259 \h </w:instrText>
        </w:r>
        <w:r w:rsidR="00D06E7F">
          <w:rPr>
            <w:webHidden/>
          </w:rPr>
        </w:r>
        <w:r w:rsidR="00D06E7F">
          <w:rPr>
            <w:webHidden/>
          </w:rPr>
          <w:fldChar w:fldCharType="separate"/>
        </w:r>
        <w:r w:rsidR="009C3629">
          <w:rPr>
            <w:webHidden/>
          </w:rPr>
          <w:t>37</w:t>
        </w:r>
        <w:r w:rsidR="00D06E7F">
          <w:rPr>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60" w:history="1">
        <w:r w:rsidR="00D06E7F" w:rsidRPr="00457B6B">
          <w:rPr>
            <w:rStyle w:val="Hyperlink"/>
            <w:noProof/>
          </w:rPr>
          <w:t xml:space="preserve">1. </w:t>
        </w:r>
        <w:r w:rsidR="00D06E7F">
          <w:rPr>
            <w:rFonts w:asciiTheme="minorHAnsi" w:eastAsiaTheme="minorEastAsia" w:hAnsiTheme="minorHAnsi" w:cstheme="minorBidi"/>
            <w:noProof/>
            <w:color w:val="auto"/>
            <w:sz w:val="22"/>
          </w:rPr>
          <w:tab/>
        </w:r>
        <w:r w:rsidR="00D06E7F" w:rsidRPr="00457B6B">
          <w:rPr>
            <w:rStyle w:val="Hyperlink"/>
            <w:noProof/>
          </w:rPr>
          <w:t>ELECTRODIAGNOSTIC (EDX) STUDIES</w:t>
        </w:r>
        <w:r w:rsidR="00D06E7F">
          <w:rPr>
            <w:noProof/>
            <w:webHidden/>
          </w:rPr>
          <w:tab/>
        </w:r>
        <w:r w:rsidR="00D06E7F">
          <w:rPr>
            <w:noProof/>
            <w:webHidden/>
          </w:rPr>
          <w:fldChar w:fldCharType="begin"/>
        </w:r>
        <w:r w:rsidR="00D06E7F">
          <w:rPr>
            <w:noProof/>
            <w:webHidden/>
          </w:rPr>
          <w:instrText xml:space="preserve"> PAGEREF _Toc470703260 \h </w:instrText>
        </w:r>
        <w:r w:rsidR="00D06E7F">
          <w:rPr>
            <w:noProof/>
            <w:webHidden/>
          </w:rPr>
        </w:r>
        <w:r w:rsidR="00D06E7F">
          <w:rPr>
            <w:noProof/>
            <w:webHidden/>
          </w:rPr>
          <w:fldChar w:fldCharType="separate"/>
        </w:r>
        <w:r w:rsidR="009C3629">
          <w:rPr>
            <w:noProof/>
            <w:webHidden/>
          </w:rPr>
          <w:t>37</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61" w:history="1">
        <w:r w:rsidR="00D06E7F" w:rsidRPr="00457B6B">
          <w:rPr>
            <w:rStyle w:val="Hyperlink"/>
            <w:noProof/>
          </w:rPr>
          <w:t xml:space="preserve">2. </w:t>
        </w:r>
        <w:r w:rsidR="00D06E7F">
          <w:rPr>
            <w:rFonts w:asciiTheme="minorHAnsi" w:eastAsiaTheme="minorEastAsia" w:hAnsiTheme="minorHAnsi" w:cstheme="minorBidi"/>
            <w:noProof/>
            <w:color w:val="auto"/>
            <w:sz w:val="22"/>
          </w:rPr>
          <w:tab/>
        </w:r>
        <w:r w:rsidR="00D06E7F" w:rsidRPr="00457B6B">
          <w:rPr>
            <w:rStyle w:val="Hyperlink"/>
            <w:noProof/>
          </w:rPr>
          <w:t>IMAGING STUDIES</w:t>
        </w:r>
        <w:r w:rsidR="00D06E7F">
          <w:rPr>
            <w:noProof/>
            <w:webHidden/>
          </w:rPr>
          <w:tab/>
        </w:r>
        <w:r w:rsidR="00D06E7F">
          <w:rPr>
            <w:noProof/>
            <w:webHidden/>
          </w:rPr>
          <w:fldChar w:fldCharType="begin"/>
        </w:r>
        <w:r w:rsidR="00D06E7F">
          <w:rPr>
            <w:noProof/>
            <w:webHidden/>
          </w:rPr>
          <w:instrText xml:space="preserve"> PAGEREF _Toc470703261 \h </w:instrText>
        </w:r>
        <w:r w:rsidR="00D06E7F">
          <w:rPr>
            <w:noProof/>
            <w:webHidden/>
          </w:rPr>
        </w:r>
        <w:r w:rsidR="00D06E7F">
          <w:rPr>
            <w:noProof/>
            <w:webHidden/>
          </w:rPr>
          <w:fldChar w:fldCharType="separate"/>
        </w:r>
        <w:r w:rsidR="009C3629">
          <w:rPr>
            <w:noProof/>
            <w:webHidden/>
          </w:rPr>
          <w:t>38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62"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Radiographic Imaging</w:t>
        </w:r>
        <w:r w:rsidR="00D06E7F">
          <w:rPr>
            <w:noProof/>
            <w:webHidden/>
          </w:rPr>
          <w:tab/>
        </w:r>
        <w:r w:rsidR="00D06E7F">
          <w:rPr>
            <w:noProof/>
            <w:webHidden/>
          </w:rPr>
          <w:fldChar w:fldCharType="begin"/>
        </w:r>
        <w:r w:rsidR="00D06E7F">
          <w:rPr>
            <w:noProof/>
            <w:webHidden/>
          </w:rPr>
          <w:instrText xml:space="preserve"> PAGEREF _Toc470703262 \h </w:instrText>
        </w:r>
        <w:r w:rsidR="00D06E7F">
          <w:rPr>
            <w:noProof/>
            <w:webHidden/>
          </w:rPr>
        </w:r>
        <w:r w:rsidR="00D06E7F">
          <w:rPr>
            <w:noProof/>
            <w:webHidden/>
          </w:rPr>
          <w:fldChar w:fldCharType="separate"/>
        </w:r>
        <w:r w:rsidR="009C3629">
          <w:rPr>
            <w:noProof/>
            <w:webHidden/>
          </w:rPr>
          <w:t>38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63"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Magnetic Resonance Imaging (MRI)</w:t>
        </w:r>
        <w:r w:rsidR="00D06E7F">
          <w:rPr>
            <w:noProof/>
            <w:webHidden/>
          </w:rPr>
          <w:tab/>
        </w:r>
        <w:r w:rsidR="00D06E7F">
          <w:rPr>
            <w:noProof/>
            <w:webHidden/>
          </w:rPr>
          <w:fldChar w:fldCharType="begin"/>
        </w:r>
        <w:r w:rsidR="00D06E7F">
          <w:rPr>
            <w:noProof/>
            <w:webHidden/>
          </w:rPr>
          <w:instrText xml:space="preserve"> PAGEREF _Toc470703263 \h </w:instrText>
        </w:r>
        <w:r w:rsidR="00D06E7F">
          <w:rPr>
            <w:noProof/>
            <w:webHidden/>
          </w:rPr>
        </w:r>
        <w:r w:rsidR="00D06E7F">
          <w:rPr>
            <w:noProof/>
            <w:webHidden/>
          </w:rPr>
          <w:fldChar w:fldCharType="separate"/>
        </w:r>
        <w:r w:rsidR="009C3629">
          <w:rPr>
            <w:noProof/>
            <w:webHidden/>
          </w:rPr>
          <w:t>38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64"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Computed Axial Tomography (CT)</w:t>
        </w:r>
        <w:r w:rsidR="00D06E7F">
          <w:rPr>
            <w:noProof/>
            <w:webHidden/>
          </w:rPr>
          <w:tab/>
        </w:r>
        <w:r w:rsidR="00D06E7F">
          <w:rPr>
            <w:noProof/>
            <w:webHidden/>
          </w:rPr>
          <w:fldChar w:fldCharType="begin"/>
        </w:r>
        <w:r w:rsidR="00D06E7F">
          <w:rPr>
            <w:noProof/>
            <w:webHidden/>
          </w:rPr>
          <w:instrText xml:space="preserve"> PAGEREF _Toc470703264 \h </w:instrText>
        </w:r>
        <w:r w:rsidR="00D06E7F">
          <w:rPr>
            <w:noProof/>
            <w:webHidden/>
          </w:rPr>
        </w:r>
        <w:r w:rsidR="00D06E7F">
          <w:rPr>
            <w:noProof/>
            <w:webHidden/>
          </w:rPr>
          <w:fldChar w:fldCharType="separate"/>
        </w:r>
        <w:r w:rsidR="009C3629">
          <w:rPr>
            <w:noProof/>
            <w:webHidden/>
          </w:rPr>
          <w:t>38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65"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Diagnostic Sonography</w:t>
        </w:r>
        <w:r w:rsidR="00D06E7F">
          <w:rPr>
            <w:noProof/>
            <w:webHidden/>
          </w:rPr>
          <w:tab/>
        </w:r>
        <w:r w:rsidR="00D06E7F">
          <w:rPr>
            <w:noProof/>
            <w:webHidden/>
          </w:rPr>
          <w:fldChar w:fldCharType="begin"/>
        </w:r>
        <w:r w:rsidR="00D06E7F">
          <w:rPr>
            <w:noProof/>
            <w:webHidden/>
          </w:rPr>
          <w:instrText xml:space="preserve"> PAGEREF _Toc470703265 \h </w:instrText>
        </w:r>
        <w:r w:rsidR="00D06E7F">
          <w:rPr>
            <w:noProof/>
            <w:webHidden/>
          </w:rPr>
        </w:r>
        <w:r w:rsidR="00D06E7F">
          <w:rPr>
            <w:noProof/>
            <w:webHidden/>
          </w:rPr>
          <w:fldChar w:fldCharType="separate"/>
        </w:r>
        <w:r w:rsidR="009C3629">
          <w:rPr>
            <w:noProof/>
            <w:webHidden/>
          </w:rPr>
          <w:t>39</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66" w:history="1">
        <w:r w:rsidR="00D06E7F" w:rsidRPr="00457B6B">
          <w:rPr>
            <w:rStyle w:val="Hyperlink"/>
            <w:noProof/>
          </w:rPr>
          <w:t xml:space="preserve">3. </w:t>
        </w:r>
        <w:r w:rsidR="00D06E7F">
          <w:rPr>
            <w:rFonts w:asciiTheme="minorHAnsi" w:eastAsiaTheme="minorEastAsia" w:hAnsiTheme="minorHAnsi" w:cstheme="minorBidi"/>
            <w:noProof/>
            <w:color w:val="auto"/>
            <w:sz w:val="22"/>
          </w:rPr>
          <w:tab/>
        </w:r>
        <w:r w:rsidR="00D06E7F" w:rsidRPr="00457B6B">
          <w:rPr>
            <w:rStyle w:val="Hyperlink"/>
            <w:noProof/>
          </w:rPr>
          <w:t>JOINT ASPIRATION</w:t>
        </w:r>
        <w:r w:rsidR="00D06E7F">
          <w:rPr>
            <w:noProof/>
            <w:webHidden/>
          </w:rPr>
          <w:tab/>
        </w:r>
        <w:r w:rsidR="00D06E7F">
          <w:rPr>
            <w:noProof/>
            <w:webHidden/>
          </w:rPr>
          <w:fldChar w:fldCharType="begin"/>
        </w:r>
        <w:r w:rsidR="00D06E7F">
          <w:rPr>
            <w:noProof/>
            <w:webHidden/>
          </w:rPr>
          <w:instrText xml:space="preserve"> PAGEREF _Toc470703266 \h </w:instrText>
        </w:r>
        <w:r w:rsidR="00D06E7F">
          <w:rPr>
            <w:noProof/>
            <w:webHidden/>
          </w:rPr>
        </w:r>
        <w:r w:rsidR="00D06E7F">
          <w:rPr>
            <w:noProof/>
            <w:webHidden/>
          </w:rPr>
          <w:fldChar w:fldCharType="separate"/>
        </w:r>
        <w:r w:rsidR="009C3629">
          <w:rPr>
            <w:noProof/>
            <w:webHidden/>
          </w:rPr>
          <w:t>39</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67" w:history="1">
        <w:r w:rsidR="00D06E7F" w:rsidRPr="00457B6B">
          <w:rPr>
            <w:rStyle w:val="Hyperlink"/>
            <w:noProof/>
          </w:rPr>
          <w:t>4.</w:t>
        </w:r>
        <w:r w:rsidR="00D06E7F">
          <w:rPr>
            <w:rFonts w:asciiTheme="minorHAnsi" w:eastAsiaTheme="minorEastAsia" w:hAnsiTheme="minorHAnsi" w:cstheme="minorBidi"/>
            <w:noProof/>
            <w:color w:val="auto"/>
            <w:sz w:val="22"/>
          </w:rPr>
          <w:tab/>
        </w:r>
        <w:r w:rsidR="00D06E7F" w:rsidRPr="00457B6B">
          <w:rPr>
            <w:rStyle w:val="Hyperlink"/>
            <w:noProof/>
          </w:rPr>
          <w:t>PERSONALITY/PSYCHOLOGICAL/PSYCHOSOCIAL EVALUATIONS</w:t>
        </w:r>
        <w:r w:rsidR="00D06E7F">
          <w:rPr>
            <w:noProof/>
            <w:webHidden/>
          </w:rPr>
          <w:tab/>
        </w:r>
        <w:r w:rsidR="00D06E7F">
          <w:rPr>
            <w:noProof/>
            <w:webHidden/>
          </w:rPr>
          <w:fldChar w:fldCharType="begin"/>
        </w:r>
        <w:r w:rsidR="00D06E7F">
          <w:rPr>
            <w:noProof/>
            <w:webHidden/>
          </w:rPr>
          <w:instrText xml:space="preserve"> PAGEREF _Toc470703267 \h </w:instrText>
        </w:r>
        <w:r w:rsidR="00D06E7F">
          <w:rPr>
            <w:noProof/>
            <w:webHidden/>
          </w:rPr>
        </w:r>
        <w:r w:rsidR="00D06E7F">
          <w:rPr>
            <w:noProof/>
            <w:webHidden/>
          </w:rPr>
          <w:fldChar w:fldCharType="separate"/>
        </w:r>
        <w:r w:rsidR="009C3629">
          <w:rPr>
            <w:noProof/>
            <w:webHidden/>
          </w:rPr>
          <w:t>39</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68" w:history="1">
        <w:r w:rsidR="00D06E7F" w:rsidRPr="00457B6B">
          <w:rPr>
            <w:rStyle w:val="Hyperlink"/>
            <w:noProof/>
          </w:rPr>
          <w:t xml:space="preserve">5. </w:t>
        </w:r>
        <w:r w:rsidR="00D06E7F">
          <w:rPr>
            <w:rFonts w:asciiTheme="minorHAnsi" w:eastAsiaTheme="minorEastAsia" w:hAnsiTheme="minorHAnsi" w:cstheme="minorBidi"/>
            <w:noProof/>
            <w:color w:val="auto"/>
            <w:sz w:val="22"/>
          </w:rPr>
          <w:tab/>
        </w:r>
        <w:r w:rsidR="00D06E7F" w:rsidRPr="00457B6B">
          <w:rPr>
            <w:rStyle w:val="Hyperlink"/>
            <w:noProof/>
          </w:rPr>
          <w:t>ADJUNCTIVE TESTING</w:t>
        </w:r>
        <w:r w:rsidR="00D06E7F">
          <w:rPr>
            <w:noProof/>
            <w:webHidden/>
          </w:rPr>
          <w:tab/>
        </w:r>
        <w:r w:rsidR="00D06E7F">
          <w:rPr>
            <w:noProof/>
            <w:webHidden/>
          </w:rPr>
          <w:fldChar w:fldCharType="begin"/>
        </w:r>
        <w:r w:rsidR="00D06E7F">
          <w:rPr>
            <w:noProof/>
            <w:webHidden/>
          </w:rPr>
          <w:instrText xml:space="preserve"> PAGEREF _Toc470703268 \h </w:instrText>
        </w:r>
        <w:r w:rsidR="00D06E7F">
          <w:rPr>
            <w:noProof/>
            <w:webHidden/>
          </w:rPr>
        </w:r>
        <w:r w:rsidR="00D06E7F">
          <w:rPr>
            <w:noProof/>
            <w:webHidden/>
          </w:rPr>
          <w:fldChar w:fldCharType="separate"/>
        </w:r>
        <w:r w:rsidR="009C3629">
          <w:rPr>
            <w:noProof/>
            <w:webHidden/>
          </w:rPr>
          <w:t>40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69" w:history="1">
        <w:r w:rsidR="00D06E7F" w:rsidRPr="00457B6B">
          <w:rPr>
            <w:rStyle w:val="Hyperlink"/>
            <w:rFonts w:cs="Arial"/>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Automated Electrodiagnostic Testing</w:t>
        </w:r>
        <w:r w:rsidR="00D06E7F">
          <w:rPr>
            <w:noProof/>
            <w:webHidden/>
          </w:rPr>
          <w:tab/>
        </w:r>
        <w:r w:rsidR="00D06E7F">
          <w:rPr>
            <w:noProof/>
            <w:webHidden/>
          </w:rPr>
          <w:fldChar w:fldCharType="begin"/>
        </w:r>
        <w:r w:rsidR="00D06E7F">
          <w:rPr>
            <w:noProof/>
            <w:webHidden/>
          </w:rPr>
          <w:instrText xml:space="preserve"> PAGEREF _Toc470703269 \h </w:instrText>
        </w:r>
        <w:r w:rsidR="00D06E7F">
          <w:rPr>
            <w:noProof/>
            <w:webHidden/>
          </w:rPr>
        </w:r>
        <w:r w:rsidR="00D06E7F">
          <w:rPr>
            <w:noProof/>
            <w:webHidden/>
          </w:rPr>
          <w:fldChar w:fldCharType="separate"/>
        </w:r>
        <w:r w:rsidR="009C3629">
          <w:rPr>
            <w:noProof/>
            <w:webHidden/>
          </w:rPr>
          <w:t>40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70"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Pinch and Grip Strength Measurements</w:t>
        </w:r>
        <w:r w:rsidR="00D06E7F">
          <w:rPr>
            <w:noProof/>
            <w:webHidden/>
          </w:rPr>
          <w:tab/>
        </w:r>
        <w:r w:rsidR="00D06E7F">
          <w:rPr>
            <w:noProof/>
            <w:webHidden/>
          </w:rPr>
          <w:fldChar w:fldCharType="begin"/>
        </w:r>
        <w:r w:rsidR="00D06E7F">
          <w:rPr>
            <w:noProof/>
            <w:webHidden/>
          </w:rPr>
          <w:instrText xml:space="preserve"> PAGEREF _Toc470703270 \h </w:instrText>
        </w:r>
        <w:r w:rsidR="00D06E7F">
          <w:rPr>
            <w:noProof/>
            <w:webHidden/>
          </w:rPr>
        </w:r>
        <w:r w:rsidR="00D06E7F">
          <w:rPr>
            <w:noProof/>
            <w:webHidden/>
          </w:rPr>
          <w:fldChar w:fldCharType="separate"/>
        </w:r>
        <w:r w:rsidR="009C3629">
          <w:rPr>
            <w:noProof/>
            <w:webHidden/>
          </w:rPr>
          <w:t>41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71"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Quantitative Sensory Testing (QST)</w:t>
        </w:r>
        <w:r w:rsidR="00D06E7F">
          <w:rPr>
            <w:noProof/>
            <w:webHidden/>
          </w:rPr>
          <w:tab/>
        </w:r>
        <w:r w:rsidR="00D06E7F">
          <w:rPr>
            <w:noProof/>
            <w:webHidden/>
          </w:rPr>
          <w:fldChar w:fldCharType="begin"/>
        </w:r>
        <w:r w:rsidR="00D06E7F">
          <w:rPr>
            <w:noProof/>
            <w:webHidden/>
          </w:rPr>
          <w:instrText xml:space="preserve"> PAGEREF _Toc470703271 \h </w:instrText>
        </w:r>
        <w:r w:rsidR="00D06E7F">
          <w:rPr>
            <w:noProof/>
            <w:webHidden/>
          </w:rPr>
        </w:r>
        <w:r w:rsidR="00D06E7F">
          <w:rPr>
            <w:noProof/>
            <w:webHidden/>
          </w:rPr>
          <w:fldChar w:fldCharType="separate"/>
        </w:r>
        <w:r w:rsidR="009C3629">
          <w:rPr>
            <w:noProof/>
            <w:webHidden/>
          </w:rPr>
          <w:t>41</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72" w:history="1">
        <w:r w:rsidR="00D06E7F" w:rsidRPr="00457B6B">
          <w:rPr>
            <w:rStyle w:val="Hyperlink"/>
            <w:noProof/>
          </w:rPr>
          <w:t xml:space="preserve">6. </w:t>
        </w:r>
        <w:r w:rsidR="00D06E7F">
          <w:rPr>
            <w:rFonts w:asciiTheme="minorHAnsi" w:eastAsiaTheme="minorEastAsia" w:hAnsiTheme="minorHAnsi" w:cstheme="minorBidi"/>
            <w:noProof/>
            <w:color w:val="auto"/>
            <w:sz w:val="22"/>
          </w:rPr>
          <w:tab/>
        </w:r>
        <w:r w:rsidR="00D06E7F" w:rsidRPr="00457B6B">
          <w:rPr>
            <w:rStyle w:val="Hyperlink"/>
            <w:noProof/>
          </w:rPr>
          <w:t>SPECIAL TESTS</w:t>
        </w:r>
        <w:r w:rsidR="00D06E7F">
          <w:rPr>
            <w:noProof/>
            <w:webHidden/>
          </w:rPr>
          <w:tab/>
        </w:r>
        <w:r w:rsidR="00D06E7F">
          <w:rPr>
            <w:noProof/>
            <w:webHidden/>
          </w:rPr>
          <w:fldChar w:fldCharType="begin"/>
        </w:r>
        <w:r w:rsidR="00D06E7F">
          <w:rPr>
            <w:noProof/>
            <w:webHidden/>
          </w:rPr>
          <w:instrText xml:space="preserve"> PAGEREF _Toc470703272 \h </w:instrText>
        </w:r>
        <w:r w:rsidR="00D06E7F">
          <w:rPr>
            <w:noProof/>
            <w:webHidden/>
          </w:rPr>
        </w:r>
        <w:r w:rsidR="00D06E7F">
          <w:rPr>
            <w:noProof/>
            <w:webHidden/>
          </w:rPr>
          <w:fldChar w:fldCharType="separate"/>
        </w:r>
        <w:r w:rsidR="009C3629">
          <w:rPr>
            <w:noProof/>
            <w:webHidden/>
          </w:rPr>
          <w:t>41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73"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Computer-enhanced Evaluations</w:t>
        </w:r>
        <w:r w:rsidR="00D06E7F">
          <w:rPr>
            <w:noProof/>
            <w:webHidden/>
          </w:rPr>
          <w:tab/>
        </w:r>
        <w:r w:rsidR="00D06E7F">
          <w:rPr>
            <w:noProof/>
            <w:webHidden/>
          </w:rPr>
          <w:fldChar w:fldCharType="begin"/>
        </w:r>
        <w:r w:rsidR="00D06E7F">
          <w:rPr>
            <w:noProof/>
            <w:webHidden/>
          </w:rPr>
          <w:instrText xml:space="preserve"> PAGEREF _Toc470703273 \h </w:instrText>
        </w:r>
        <w:r w:rsidR="00D06E7F">
          <w:rPr>
            <w:noProof/>
            <w:webHidden/>
          </w:rPr>
        </w:r>
        <w:r w:rsidR="00D06E7F">
          <w:rPr>
            <w:noProof/>
            <w:webHidden/>
          </w:rPr>
          <w:fldChar w:fldCharType="separate"/>
        </w:r>
        <w:r w:rsidR="009C3629">
          <w:rPr>
            <w:noProof/>
            <w:webHidden/>
          </w:rPr>
          <w:t>42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74" w:history="1">
        <w:r w:rsidR="00D06E7F" w:rsidRPr="00457B6B">
          <w:rPr>
            <w:rStyle w:val="Hyperlink"/>
            <w:noProof/>
          </w:rPr>
          <w:t>b.</w:t>
        </w:r>
        <w:r w:rsidR="00D06E7F">
          <w:rPr>
            <w:rFonts w:asciiTheme="minorHAnsi" w:eastAsiaTheme="minorEastAsia" w:hAnsiTheme="minorHAnsi" w:cstheme="minorBidi"/>
            <w:noProof/>
            <w:color w:val="auto"/>
            <w:sz w:val="22"/>
          </w:rPr>
          <w:tab/>
        </w:r>
        <w:r w:rsidR="00D06E7F" w:rsidRPr="00457B6B">
          <w:rPr>
            <w:rStyle w:val="Hyperlink"/>
            <w:noProof/>
          </w:rPr>
          <w:t>Functional Capacity Evaluation (FCE)</w:t>
        </w:r>
        <w:r w:rsidR="00D06E7F">
          <w:rPr>
            <w:noProof/>
            <w:webHidden/>
          </w:rPr>
          <w:tab/>
        </w:r>
        <w:r w:rsidR="00D06E7F">
          <w:rPr>
            <w:noProof/>
            <w:webHidden/>
          </w:rPr>
          <w:fldChar w:fldCharType="begin"/>
        </w:r>
        <w:r w:rsidR="00D06E7F">
          <w:rPr>
            <w:noProof/>
            <w:webHidden/>
          </w:rPr>
          <w:instrText xml:space="preserve"> PAGEREF _Toc470703274 \h </w:instrText>
        </w:r>
        <w:r w:rsidR="00D06E7F">
          <w:rPr>
            <w:noProof/>
            <w:webHidden/>
          </w:rPr>
        </w:r>
        <w:r w:rsidR="00D06E7F">
          <w:rPr>
            <w:noProof/>
            <w:webHidden/>
          </w:rPr>
          <w:fldChar w:fldCharType="separate"/>
        </w:r>
        <w:r w:rsidR="009C3629">
          <w:rPr>
            <w:noProof/>
            <w:webHidden/>
          </w:rPr>
          <w:t>42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75" w:history="1">
        <w:r w:rsidR="00D06E7F" w:rsidRPr="00457B6B">
          <w:rPr>
            <w:rStyle w:val="Hyperlink"/>
            <w:noProof/>
          </w:rPr>
          <w:t>c.</w:t>
        </w:r>
        <w:r w:rsidR="00D06E7F">
          <w:rPr>
            <w:rFonts w:asciiTheme="minorHAnsi" w:eastAsiaTheme="minorEastAsia" w:hAnsiTheme="minorHAnsi" w:cstheme="minorBidi"/>
            <w:noProof/>
            <w:color w:val="auto"/>
            <w:sz w:val="22"/>
          </w:rPr>
          <w:tab/>
        </w:r>
        <w:r w:rsidR="00D06E7F" w:rsidRPr="00457B6B">
          <w:rPr>
            <w:rStyle w:val="Hyperlink"/>
            <w:noProof/>
          </w:rPr>
          <w:t>Job Site Evaluations and Alterations</w:t>
        </w:r>
        <w:r w:rsidR="00D06E7F">
          <w:rPr>
            <w:noProof/>
            <w:webHidden/>
          </w:rPr>
          <w:tab/>
        </w:r>
        <w:r w:rsidR="00D06E7F">
          <w:rPr>
            <w:noProof/>
            <w:webHidden/>
          </w:rPr>
          <w:fldChar w:fldCharType="begin"/>
        </w:r>
        <w:r w:rsidR="00D06E7F">
          <w:rPr>
            <w:noProof/>
            <w:webHidden/>
          </w:rPr>
          <w:instrText xml:space="preserve"> PAGEREF _Toc470703275 \h </w:instrText>
        </w:r>
        <w:r w:rsidR="00D06E7F">
          <w:rPr>
            <w:noProof/>
            <w:webHidden/>
          </w:rPr>
        </w:r>
        <w:r w:rsidR="00D06E7F">
          <w:rPr>
            <w:noProof/>
            <w:webHidden/>
          </w:rPr>
          <w:fldChar w:fldCharType="separate"/>
        </w:r>
        <w:r w:rsidR="009C3629">
          <w:rPr>
            <w:noProof/>
            <w:webHidden/>
          </w:rPr>
          <w:t>43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76"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Vocational Assessment</w:t>
        </w:r>
        <w:r w:rsidR="00D06E7F">
          <w:rPr>
            <w:noProof/>
            <w:webHidden/>
          </w:rPr>
          <w:tab/>
        </w:r>
        <w:r w:rsidR="00D06E7F">
          <w:rPr>
            <w:noProof/>
            <w:webHidden/>
          </w:rPr>
          <w:fldChar w:fldCharType="begin"/>
        </w:r>
        <w:r w:rsidR="00D06E7F">
          <w:rPr>
            <w:noProof/>
            <w:webHidden/>
          </w:rPr>
          <w:instrText xml:space="preserve"> PAGEREF _Toc470703276 \h </w:instrText>
        </w:r>
        <w:r w:rsidR="00D06E7F">
          <w:rPr>
            <w:noProof/>
            <w:webHidden/>
          </w:rPr>
        </w:r>
        <w:r w:rsidR="00D06E7F">
          <w:rPr>
            <w:noProof/>
            <w:webHidden/>
          </w:rPr>
          <w:fldChar w:fldCharType="separate"/>
        </w:r>
        <w:r w:rsidR="009C3629">
          <w:rPr>
            <w:noProof/>
            <w:webHidden/>
          </w:rPr>
          <w:t>45</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77"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Work Tolerance Screening (Fitness for Duty)</w:t>
        </w:r>
        <w:r w:rsidR="00D06E7F">
          <w:rPr>
            <w:noProof/>
            <w:webHidden/>
          </w:rPr>
          <w:tab/>
        </w:r>
        <w:r w:rsidR="00D06E7F">
          <w:rPr>
            <w:noProof/>
            <w:webHidden/>
          </w:rPr>
          <w:fldChar w:fldCharType="begin"/>
        </w:r>
        <w:r w:rsidR="00D06E7F">
          <w:rPr>
            <w:noProof/>
            <w:webHidden/>
          </w:rPr>
          <w:instrText xml:space="preserve"> PAGEREF _Toc470703277 \h </w:instrText>
        </w:r>
        <w:r w:rsidR="00D06E7F">
          <w:rPr>
            <w:noProof/>
            <w:webHidden/>
          </w:rPr>
        </w:r>
        <w:r w:rsidR="00D06E7F">
          <w:rPr>
            <w:noProof/>
            <w:webHidden/>
          </w:rPr>
          <w:fldChar w:fldCharType="separate"/>
        </w:r>
        <w:r w:rsidR="009C3629">
          <w:rPr>
            <w:noProof/>
            <w:webHidden/>
          </w:rPr>
          <w:t>45</w:t>
        </w:r>
        <w:r w:rsidR="00D06E7F">
          <w:rPr>
            <w:noProof/>
            <w:webHidden/>
          </w:rPr>
          <w:fldChar w:fldCharType="end"/>
        </w:r>
      </w:hyperlink>
    </w:p>
    <w:p w:rsidR="00D06E7F" w:rsidRDefault="008E4F3A">
      <w:pPr>
        <w:pStyle w:val="TOC1"/>
        <w:rPr>
          <w:rFonts w:asciiTheme="minorHAnsi" w:eastAsiaTheme="minorEastAsia" w:hAnsiTheme="minorHAnsi" w:cstheme="minorBidi"/>
          <w:b w:val="0"/>
          <w:color w:val="auto"/>
          <w:sz w:val="22"/>
        </w:rPr>
      </w:pPr>
      <w:hyperlink w:anchor="_Toc470703278" w:history="1">
        <w:r w:rsidR="00D06E7F" w:rsidRPr="00457B6B">
          <w:rPr>
            <w:rStyle w:val="Hyperlink"/>
          </w:rPr>
          <w:t xml:space="preserve">F. </w:t>
        </w:r>
        <w:r w:rsidR="00D06E7F">
          <w:rPr>
            <w:rFonts w:asciiTheme="minorHAnsi" w:eastAsiaTheme="minorEastAsia" w:hAnsiTheme="minorHAnsi" w:cstheme="minorBidi"/>
            <w:b w:val="0"/>
            <w:color w:val="auto"/>
            <w:sz w:val="22"/>
          </w:rPr>
          <w:tab/>
        </w:r>
        <w:r w:rsidR="00D06E7F" w:rsidRPr="00457B6B">
          <w:rPr>
            <w:rStyle w:val="Hyperlink"/>
          </w:rPr>
          <w:t>SPECIFIC MUSCULOSKELETAL DIAGNOSIS, TESTING &amp; TREATMENT PROCEDURES</w:t>
        </w:r>
        <w:r w:rsidR="00D06E7F">
          <w:rPr>
            <w:webHidden/>
          </w:rPr>
          <w:tab/>
        </w:r>
        <w:r w:rsidR="00D06E7F">
          <w:rPr>
            <w:webHidden/>
          </w:rPr>
          <w:fldChar w:fldCharType="begin"/>
        </w:r>
        <w:r w:rsidR="00D06E7F">
          <w:rPr>
            <w:webHidden/>
          </w:rPr>
          <w:instrText xml:space="preserve"> PAGEREF _Toc470703278 \h </w:instrText>
        </w:r>
        <w:r w:rsidR="00D06E7F">
          <w:rPr>
            <w:webHidden/>
          </w:rPr>
        </w:r>
        <w:r w:rsidR="00D06E7F">
          <w:rPr>
            <w:webHidden/>
          </w:rPr>
          <w:fldChar w:fldCharType="separate"/>
        </w:r>
        <w:r w:rsidR="009C3629">
          <w:rPr>
            <w:webHidden/>
          </w:rPr>
          <w:t>46</w:t>
        </w:r>
        <w:r w:rsidR="00D06E7F">
          <w:rPr>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79" w:history="1">
        <w:r w:rsidR="00D06E7F" w:rsidRPr="00457B6B">
          <w:rPr>
            <w:rStyle w:val="Hyperlink"/>
            <w:noProof/>
          </w:rPr>
          <w:t>1.</w:t>
        </w:r>
        <w:r w:rsidR="00D06E7F">
          <w:rPr>
            <w:rFonts w:asciiTheme="minorHAnsi" w:eastAsiaTheme="minorEastAsia" w:hAnsiTheme="minorHAnsi" w:cstheme="minorBidi"/>
            <w:noProof/>
            <w:color w:val="auto"/>
            <w:sz w:val="22"/>
          </w:rPr>
          <w:tab/>
        </w:r>
        <w:r w:rsidR="00D06E7F" w:rsidRPr="00457B6B">
          <w:rPr>
            <w:rStyle w:val="Hyperlink"/>
            <w:noProof/>
          </w:rPr>
          <w:t>AGGRAVATED OSTEOARTHRITIS OF THE DIGITS, HAND OR WRIST</w:t>
        </w:r>
        <w:r w:rsidR="00D06E7F">
          <w:rPr>
            <w:noProof/>
            <w:webHidden/>
          </w:rPr>
          <w:tab/>
        </w:r>
        <w:r w:rsidR="00D06E7F">
          <w:rPr>
            <w:noProof/>
            <w:webHidden/>
          </w:rPr>
          <w:fldChar w:fldCharType="begin"/>
        </w:r>
        <w:r w:rsidR="00D06E7F">
          <w:rPr>
            <w:noProof/>
            <w:webHidden/>
          </w:rPr>
          <w:instrText xml:space="preserve"> PAGEREF _Toc470703279 \h </w:instrText>
        </w:r>
        <w:r w:rsidR="00D06E7F">
          <w:rPr>
            <w:noProof/>
            <w:webHidden/>
          </w:rPr>
        </w:r>
        <w:r w:rsidR="00D06E7F">
          <w:rPr>
            <w:noProof/>
            <w:webHidden/>
          </w:rPr>
          <w:fldChar w:fldCharType="separate"/>
        </w:r>
        <w:r w:rsidR="009C3629">
          <w:rPr>
            <w:noProof/>
            <w:webHidden/>
          </w:rPr>
          <w:t>46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80"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Description/Definition</w:t>
        </w:r>
        <w:r w:rsidR="00D06E7F">
          <w:rPr>
            <w:noProof/>
            <w:webHidden/>
          </w:rPr>
          <w:tab/>
        </w:r>
        <w:r w:rsidR="00D06E7F">
          <w:rPr>
            <w:noProof/>
            <w:webHidden/>
          </w:rPr>
          <w:fldChar w:fldCharType="begin"/>
        </w:r>
        <w:r w:rsidR="00D06E7F">
          <w:rPr>
            <w:noProof/>
            <w:webHidden/>
          </w:rPr>
          <w:instrText xml:space="preserve"> PAGEREF _Toc470703280 \h </w:instrText>
        </w:r>
        <w:r w:rsidR="00D06E7F">
          <w:rPr>
            <w:noProof/>
            <w:webHidden/>
          </w:rPr>
        </w:r>
        <w:r w:rsidR="00D06E7F">
          <w:rPr>
            <w:noProof/>
            <w:webHidden/>
          </w:rPr>
          <w:fldChar w:fldCharType="separate"/>
        </w:r>
        <w:r w:rsidR="009C3629">
          <w:rPr>
            <w:noProof/>
            <w:webHidden/>
          </w:rPr>
          <w:t>46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81"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Occupational Relationship</w:t>
        </w:r>
        <w:r w:rsidR="00D06E7F">
          <w:rPr>
            <w:noProof/>
            <w:webHidden/>
          </w:rPr>
          <w:tab/>
        </w:r>
        <w:r w:rsidR="00D06E7F">
          <w:rPr>
            <w:noProof/>
            <w:webHidden/>
          </w:rPr>
          <w:fldChar w:fldCharType="begin"/>
        </w:r>
        <w:r w:rsidR="00D06E7F">
          <w:rPr>
            <w:noProof/>
            <w:webHidden/>
          </w:rPr>
          <w:instrText xml:space="preserve"> PAGEREF _Toc470703281 \h </w:instrText>
        </w:r>
        <w:r w:rsidR="00D06E7F">
          <w:rPr>
            <w:noProof/>
            <w:webHidden/>
          </w:rPr>
        </w:r>
        <w:r w:rsidR="00D06E7F">
          <w:rPr>
            <w:noProof/>
            <w:webHidden/>
          </w:rPr>
          <w:fldChar w:fldCharType="separate"/>
        </w:r>
        <w:r w:rsidR="009C3629">
          <w:rPr>
            <w:noProof/>
            <w:webHidden/>
          </w:rPr>
          <w:t>46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82"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w:t>
        </w:r>
        <w:r w:rsidR="00D06E7F">
          <w:rPr>
            <w:noProof/>
            <w:webHidden/>
          </w:rPr>
          <w:tab/>
        </w:r>
        <w:r w:rsidR="00D06E7F">
          <w:rPr>
            <w:noProof/>
            <w:webHidden/>
          </w:rPr>
          <w:fldChar w:fldCharType="begin"/>
        </w:r>
        <w:r w:rsidR="00D06E7F">
          <w:rPr>
            <w:noProof/>
            <w:webHidden/>
          </w:rPr>
          <w:instrText xml:space="preserve"> PAGEREF _Toc470703282 \h </w:instrText>
        </w:r>
        <w:r w:rsidR="00D06E7F">
          <w:rPr>
            <w:noProof/>
            <w:webHidden/>
          </w:rPr>
        </w:r>
        <w:r w:rsidR="00D06E7F">
          <w:rPr>
            <w:noProof/>
            <w:webHidden/>
          </w:rPr>
          <w:fldChar w:fldCharType="separate"/>
        </w:r>
        <w:r w:rsidR="009C3629">
          <w:rPr>
            <w:noProof/>
            <w:webHidden/>
          </w:rPr>
          <w:t>46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83" w:history="1">
        <w:r w:rsidR="00D06E7F" w:rsidRPr="00457B6B">
          <w:rPr>
            <w:rStyle w:val="Hyperlink"/>
            <w:noProof/>
          </w:rPr>
          <w:t>d.</w:t>
        </w:r>
        <w:r w:rsidR="00D06E7F">
          <w:rPr>
            <w:rFonts w:asciiTheme="minorHAnsi" w:eastAsiaTheme="minorEastAsia" w:hAnsiTheme="minorHAnsi" w:cstheme="minorBidi"/>
            <w:noProof/>
            <w:color w:val="auto"/>
            <w:sz w:val="22"/>
          </w:rPr>
          <w:tab/>
        </w:r>
        <w:r w:rsidR="00D06E7F" w:rsidRPr="00457B6B">
          <w:rPr>
            <w:rStyle w:val="Hyperlink"/>
            <w:noProof/>
          </w:rPr>
          <w:t>Diagnostic Testing Procedures</w:t>
        </w:r>
        <w:r w:rsidR="00D06E7F">
          <w:rPr>
            <w:noProof/>
            <w:webHidden/>
          </w:rPr>
          <w:tab/>
        </w:r>
        <w:r w:rsidR="00D06E7F">
          <w:rPr>
            <w:noProof/>
            <w:webHidden/>
          </w:rPr>
          <w:fldChar w:fldCharType="begin"/>
        </w:r>
        <w:r w:rsidR="00D06E7F">
          <w:rPr>
            <w:noProof/>
            <w:webHidden/>
          </w:rPr>
          <w:instrText xml:space="preserve"> PAGEREF _Toc470703283 \h </w:instrText>
        </w:r>
        <w:r w:rsidR="00D06E7F">
          <w:rPr>
            <w:noProof/>
            <w:webHidden/>
          </w:rPr>
        </w:r>
        <w:r w:rsidR="00D06E7F">
          <w:rPr>
            <w:noProof/>
            <w:webHidden/>
          </w:rPr>
          <w:fldChar w:fldCharType="separate"/>
        </w:r>
        <w:r w:rsidR="009C3629">
          <w:rPr>
            <w:noProof/>
            <w:webHidden/>
          </w:rPr>
          <w:t>47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84"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Non-operative Treatment Procedures</w:t>
        </w:r>
        <w:r w:rsidR="00D06E7F">
          <w:rPr>
            <w:noProof/>
            <w:webHidden/>
          </w:rPr>
          <w:tab/>
        </w:r>
        <w:r w:rsidR="00D06E7F">
          <w:rPr>
            <w:noProof/>
            <w:webHidden/>
          </w:rPr>
          <w:fldChar w:fldCharType="begin"/>
        </w:r>
        <w:r w:rsidR="00D06E7F">
          <w:rPr>
            <w:noProof/>
            <w:webHidden/>
          </w:rPr>
          <w:instrText xml:space="preserve"> PAGEREF _Toc470703284 \h </w:instrText>
        </w:r>
        <w:r w:rsidR="00D06E7F">
          <w:rPr>
            <w:noProof/>
            <w:webHidden/>
          </w:rPr>
        </w:r>
        <w:r w:rsidR="00D06E7F">
          <w:rPr>
            <w:noProof/>
            <w:webHidden/>
          </w:rPr>
          <w:fldChar w:fldCharType="separate"/>
        </w:r>
        <w:r w:rsidR="009C3629">
          <w:rPr>
            <w:noProof/>
            <w:webHidden/>
          </w:rPr>
          <w:t>47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85" w:history="1">
        <w:r w:rsidR="00D06E7F" w:rsidRPr="00457B6B">
          <w:rPr>
            <w:rStyle w:val="Hyperlink"/>
            <w:noProof/>
          </w:rPr>
          <w:t xml:space="preserve">f. </w:t>
        </w:r>
        <w:r w:rsidR="00D06E7F">
          <w:rPr>
            <w:rFonts w:asciiTheme="minorHAnsi" w:eastAsiaTheme="minorEastAsia" w:hAnsiTheme="minorHAnsi" w:cstheme="minorBidi"/>
            <w:noProof/>
            <w:color w:val="auto"/>
            <w:sz w:val="22"/>
          </w:rPr>
          <w:tab/>
        </w:r>
        <w:r w:rsidR="00D06E7F" w:rsidRPr="00457B6B">
          <w:rPr>
            <w:rStyle w:val="Hyperlink"/>
            <w:noProof/>
          </w:rPr>
          <w:t>Surgical Indications/Considerations</w:t>
        </w:r>
        <w:r w:rsidR="00D06E7F">
          <w:rPr>
            <w:noProof/>
            <w:webHidden/>
          </w:rPr>
          <w:tab/>
        </w:r>
        <w:r w:rsidR="00D06E7F">
          <w:rPr>
            <w:noProof/>
            <w:webHidden/>
          </w:rPr>
          <w:fldChar w:fldCharType="begin"/>
        </w:r>
        <w:r w:rsidR="00D06E7F">
          <w:rPr>
            <w:noProof/>
            <w:webHidden/>
          </w:rPr>
          <w:instrText xml:space="preserve"> PAGEREF _Toc470703285 \h </w:instrText>
        </w:r>
        <w:r w:rsidR="00D06E7F">
          <w:rPr>
            <w:noProof/>
            <w:webHidden/>
          </w:rPr>
        </w:r>
        <w:r w:rsidR="00D06E7F">
          <w:rPr>
            <w:noProof/>
            <w:webHidden/>
          </w:rPr>
          <w:fldChar w:fldCharType="separate"/>
        </w:r>
        <w:r w:rsidR="009C3629">
          <w:rPr>
            <w:noProof/>
            <w:webHidden/>
          </w:rPr>
          <w:t>49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86" w:history="1">
        <w:r w:rsidR="00D06E7F" w:rsidRPr="00457B6B">
          <w:rPr>
            <w:rStyle w:val="Hyperlink"/>
            <w:noProof/>
          </w:rPr>
          <w:t xml:space="preserve">g. </w:t>
        </w:r>
        <w:r w:rsidR="00D06E7F">
          <w:rPr>
            <w:rFonts w:asciiTheme="minorHAnsi" w:eastAsiaTheme="minorEastAsia" w:hAnsiTheme="minorHAnsi" w:cstheme="minorBidi"/>
            <w:noProof/>
            <w:color w:val="auto"/>
            <w:sz w:val="22"/>
          </w:rPr>
          <w:tab/>
        </w:r>
        <w:r w:rsidR="00D06E7F" w:rsidRPr="00457B6B">
          <w:rPr>
            <w:rStyle w:val="Hyperlink"/>
            <w:noProof/>
          </w:rPr>
          <w:t>Operative Procedures</w:t>
        </w:r>
        <w:r w:rsidR="00D06E7F">
          <w:rPr>
            <w:noProof/>
            <w:webHidden/>
          </w:rPr>
          <w:tab/>
        </w:r>
        <w:r w:rsidR="00D06E7F">
          <w:rPr>
            <w:noProof/>
            <w:webHidden/>
          </w:rPr>
          <w:fldChar w:fldCharType="begin"/>
        </w:r>
        <w:r w:rsidR="00D06E7F">
          <w:rPr>
            <w:noProof/>
            <w:webHidden/>
          </w:rPr>
          <w:instrText xml:space="preserve"> PAGEREF _Toc470703286 \h </w:instrText>
        </w:r>
        <w:r w:rsidR="00D06E7F">
          <w:rPr>
            <w:noProof/>
            <w:webHidden/>
          </w:rPr>
        </w:r>
        <w:r w:rsidR="00D06E7F">
          <w:rPr>
            <w:noProof/>
            <w:webHidden/>
          </w:rPr>
          <w:fldChar w:fldCharType="separate"/>
        </w:r>
        <w:r w:rsidR="009C3629">
          <w:rPr>
            <w:noProof/>
            <w:webHidden/>
          </w:rPr>
          <w:t>51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87" w:history="1">
        <w:r w:rsidR="00D06E7F" w:rsidRPr="00457B6B">
          <w:rPr>
            <w:rStyle w:val="Hyperlink"/>
            <w:noProof/>
          </w:rPr>
          <w:t xml:space="preserve">h. </w:t>
        </w:r>
        <w:r w:rsidR="00D06E7F">
          <w:rPr>
            <w:rFonts w:asciiTheme="minorHAnsi" w:eastAsiaTheme="minorEastAsia" w:hAnsiTheme="minorHAnsi" w:cstheme="minorBidi"/>
            <w:noProof/>
            <w:color w:val="auto"/>
            <w:sz w:val="22"/>
          </w:rPr>
          <w:tab/>
        </w:r>
        <w:r w:rsidR="00D06E7F" w:rsidRPr="00457B6B">
          <w:rPr>
            <w:rStyle w:val="Hyperlink"/>
            <w:noProof/>
          </w:rPr>
          <w:t>Post-operative Treatment</w:t>
        </w:r>
        <w:r w:rsidR="00D06E7F">
          <w:rPr>
            <w:noProof/>
            <w:webHidden/>
          </w:rPr>
          <w:tab/>
        </w:r>
        <w:r w:rsidR="00D06E7F">
          <w:rPr>
            <w:noProof/>
            <w:webHidden/>
          </w:rPr>
          <w:fldChar w:fldCharType="begin"/>
        </w:r>
        <w:r w:rsidR="00D06E7F">
          <w:rPr>
            <w:noProof/>
            <w:webHidden/>
          </w:rPr>
          <w:instrText xml:space="preserve"> PAGEREF _Toc470703287 \h </w:instrText>
        </w:r>
        <w:r w:rsidR="00D06E7F">
          <w:rPr>
            <w:noProof/>
            <w:webHidden/>
          </w:rPr>
        </w:r>
        <w:r w:rsidR="00D06E7F">
          <w:rPr>
            <w:noProof/>
            <w:webHidden/>
          </w:rPr>
          <w:fldChar w:fldCharType="separate"/>
        </w:r>
        <w:r w:rsidR="009C3629">
          <w:rPr>
            <w:noProof/>
            <w:webHidden/>
          </w:rPr>
          <w:t>52</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88" w:history="1">
        <w:r w:rsidR="00D06E7F" w:rsidRPr="00457B6B">
          <w:rPr>
            <w:rStyle w:val="Hyperlink"/>
            <w:noProof/>
          </w:rPr>
          <w:t xml:space="preserve">2. </w:t>
        </w:r>
        <w:r w:rsidR="00D06E7F">
          <w:rPr>
            <w:rFonts w:asciiTheme="minorHAnsi" w:eastAsiaTheme="minorEastAsia" w:hAnsiTheme="minorHAnsi" w:cstheme="minorBidi"/>
            <w:noProof/>
            <w:color w:val="auto"/>
            <w:sz w:val="22"/>
          </w:rPr>
          <w:tab/>
        </w:r>
        <w:r w:rsidR="00D06E7F" w:rsidRPr="00457B6B">
          <w:rPr>
            <w:rStyle w:val="Hyperlink"/>
            <w:noProof/>
          </w:rPr>
          <w:t>DE QUERVAIN’S DISEASE</w:t>
        </w:r>
        <w:r w:rsidR="00D06E7F">
          <w:rPr>
            <w:noProof/>
            <w:webHidden/>
          </w:rPr>
          <w:tab/>
        </w:r>
        <w:r w:rsidR="00D06E7F">
          <w:rPr>
            <w:noProof/>
            <w:webHidden/>
          </w:rPr>
          <w:fldChar w:fldCharType="begin"/>
        </w:r>
        <w:r w:rsidR="00D06E7F">
          <w:rPr>
            <w:noProof/>
            <w:webHidden/>
          </w:rPr>
          <w:instrText xml:space="preserve"> PAGEREF _Toc470703288 \h </w:instrText>
        </w:r>
        <w:r w:rsidR="00D06E7F">
          <w:rPr>
            <w:noProof/>
            <w:webHidden/>
          </w:rPr>
        </w:r>
        <w:r w:rsidR="00D06E7F">
          <w:rPr>
            <w:noProof/>
            <w:webHidden/>
          </w:rPr>
          <w:fldChar w:fldCharType="separate"/>
        </w:r>
        <w:r w:rsidR="009C3629">
          <w:rPr>
            <w:noProof/>
            <w:webHidden/>
          </w:rPr>
          <w:t>53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89"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Description/Definition</w:t>
        </w:r>
        <w:r w:rsidR="00D06E7F">
          <w:rPr>
            <w:noProof/>
            <w:webHidden/>
          </w:rPr>
          <w:tab/>
        </w:r>
        <w:r w:rsidR="00D06E7F">
          <w:rPr>
            <w:noProof/>
            <w:webHidden/>
          </w:rPr>
          <w:fldChar w:fldCharType="begin"/>
        </w:r>
        <w:r w:rsidR="00D06E7F">
          <w:rPr>
            <w:noProof/>
            <w:webHidden/>
          </w:rPr>
          <w:instrText xml:space="preserve"> PAGEREF _Toc470703289 \h </w:instrText>
        </w:r>
        <w:r w:rsidR="00D06E7F">
          <w:rPr>
            <w:noProof/>
            <w:webHidden/>
          </w:rPr>
        </w:r>
        <w:r w:rsidR="00D06E7F">
          <w:rPr>
            <w:noProof/>
            <w:webHidden/>
          </w:rPr>
          <w:fldChar w:fldCharType="separate"/>
        </w:r>
        <w:r w:rsidR="009C3629">
          <w:rPr>
            <w:noProof/>
            <w:webHidden/>
          </w:rPr>
          <w:t>53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90" w:history="1">
        <w:r w:rsidR="00D06E7F" w:rsidRPr="00457B6B">
          <w:rPr>
            <w:rStyle w:val="Hyperlink"/>
            <w:noProof/>
            <w:specVanish/>
          </w:rPr>
          <w:t>b.</w:t>
        </w:r>
        <w:r w:rsidR="00D06E7F">
          <w:rPr>
            <w:rFonts w:asciiTheme="minorHAnsi" w:eastAsiaTheme="minorEastAsia" w:hAnsiTheme="minorHAnsi" w:cstheme="minorBidi"/>
            <w:noProof/>
            <w:color w:val="auto"/>
            <w:sz w:val="22"/>
          </w:rPr>
          <w:tab/>
        </w:r>
        <w:r w:rsidR="00D06E7F" w:rsidRPr="00457B6B">
          <w:rPr>
            <w:rStyle w:val="Hyperlink"/>
            <w:noProof/>
          </w:rPr>
          <w:t>Occupational Relationship</w:t>
        </w:r>
        <w:r w:rsidR="00D06E7F">
          <w:rPr>
            <w:noProof/>
            <w:webHidden/>
          </w:rPr>
          <w:tab/>
        </w:r>
        <w:r w:rsidR="00D06E7F">
          <w:rPr>
            <w:noProof/>
            <w:webHidden/>
          </w:rPr>
          <w:fldChar w:fldCharType="begin"/>
        </w:r>
        <w:r w:rsidR="00D06E7F">
          <w:rPr>
            <w:noProof/>
            <w:webHidden/>
          </w:rPr>
          <w:instrText xml:space="preserve"> PAGEREF _Toc470703290 \h </w:instrText>
        </w:r>
        <w:r w:rsidR="00D06E7F">
          <w:rPr>
            <w:noProof/>
            <w:webHidden/>
          </w:rPr>
        </w:r>
        <w:r w:rsidR="00D06E7F">
          <w:rPr>
            <w:noProof/>
            <w:webHidden/>
          </w:rPr>
          <w:fldChar w:fldCharType="separate"/>
        </w:r>
        <w:r w:rsidR="009C3629">
          <w:rPr>
            <w:noProof/>
            <w:webHidden/>
          </w:rPr>
          <w:t>53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91" w:history="1">
        <w:r w:rsidR="00D06E7F" w:rsidRPr="00457B6B">
          <w:rPr>
            <w:rStyle w:val="Hyperlink"/>
            <w:noProof/>
            <w:specVanish/>
          </w:rPr>
          <w:t>c.</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w:t>
        </w:r>
        <w:r w:rsidR="00D06E7F">
          <w:rPr>
            <w:noProof/>
            <w:webHidden/>
          </w:rPr>
          <w:tab/>
        </w:r>
        <w:r w:rsidR="00D06E7F">
          <w:rPr>
            <w:noProof/>
            <w:webHidden/>
          </w:rPr>
          <w:fldChar w:fldCharType="begin"/>
        </w:r>
        <w:r w:rsidR="00D06E7F">
          <w:rPr>
            <w:noProof/>
            <w:webHidden/>
          </w:rPr>
          <w:instrText xml:space="preserve"> PAGEREF _Toc470703291 \h </w:instrText>
        </w:r>
        <w:r w:rsidR="00D06E7F">
          <w:rPr>
            <w:noProof/>
            <w:webHidden/>
          </w:rPr>
        </w:r>
        <w:r w:rsidR="00D06E7F">
          <w:rPr>
            <w:noProof/>
            <w:webHidden/>
          </w:rPr>
          <w:fldChar w:fldCharType="separate"/>
        </w:r>
        <w:r w:rsidR="009C3629">
          <w:rPr>
            <w:noProof/>
            <w:webHidden/>
          </w:rPr>
          <w:t>53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92" w:history="1">
        <w:r w:rsidR="00D06E7F" w:rsidRPr="00457B6B">
          <w:rPr>
            <w:rStyle w:val="Hyperlink"/>
            <w:noProof/>
            <w:specVanish/>
          </w:rPr>
          <w:t>d.</w:t>
        </w:r>
        <w:r w:rsidR="00D06E7F">
          <w:rPr>
            <w:rFonts w:asciiTheme="minorHAnsi" w:eastAsiaTheme="minorEastAsia" w:hAnsiTheme="minorHAnsi" w:cstheme="minorBidi"/>
            <w:noProof/>
            <w:color w:val="auto"/>
            <w:sz w:val="22"/>
          </w:rPr>
          <w:tab/>
        </w:r>
        <w:r w:rsidR="00D06E7F" w:rsidRPr="00457B6B">
          <w:rPr>
            <w:rStyle w:val="Hyperlink"/>
            <w:noProof/>
          </w:rPr>
          <w:t>Diagnostic Testing Procedures</w:t>
        </w:r>
        <w:r w:rsidR="00D06E7F">
          <w:rPr>
            <w:noProof/>
            <w:webHidden/>
          </w:rPr>
          <w:tab/>
        </w:r>
        <w:r w:rsidR="00D06E7F">
          <w:rPr>
            <w:noProof/>
            <w:webHidden/>
          </w:rPr>
          <w:fldChar w:fldCharType="begin"/>
        </w:r>
        <w:r w:rsidR="00D06E7F">
          <w:rPr>
            <w:noProof/>
            <w:webHidden/>
          </w:rPr>
          <w:instrText xml:space="preserve"> PAGEREF _Toc470703292 \h </w:instrText>
        </w:r>
        <w:r w:rsidR="00D06E7F">
          <w:rPr>
            <w:noProof/>
            <w:webHidden/>
          </w:rPr>
        </w:r>
        <w:r w:rsidR="00D06E7F">
          <w:rPr>
            <w:noProof/>
            <w:webHidden/>
          </w:rPr>
          <w:fldChar w:fldCharType="separate"/>
        </w:r>
        <w:r w:rsidR="009C3629">
          <w:rPr>
            <w:noProof/>
            <w:webHidden/>
          </w:rPr>
          <w:t>54</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93" w:history="1">
        <w:r w:rsidR="00D06E7F" w:rsidRPr="00457B6B">
          <w:rPr>
            <w:rStyle w:val="Hyperlink"/>
            <w:noProof/>
            <w:specVanish/>
          </w:rPr>
          <w:t>e.</w:t>
        </w:r>
        <w:r w:rsidR="00D06E7F">
          <w:rPr>
            <w:rFonts w:asciiTheme="minorHAnsi" w:eastAsiaTheme="minorEastAsia" w:hAnsiTheme="minorHAnsi" w:cstheme="minorBidi"/>
            <w:noProof/>
            <w:color w:val="auto"/>
            <w:sz w:val="22"/>
          </w:rPr>
          <w:tab/>
        </w:r>
        <w:r w:rsidR="00D06E7F" w:rsidRPr="00457B6B">
          <w:rPr>
            <w:rStyle w:val="Hyperlink"/>
            <w:noProof/>
          </w:rPr>
          <w:t>Non-operative Treatment Procedures</w:t>
        </w:r>
        <w:r w:rsidR="00D06E7F">
          <w:rPr>
            <w:noProof/>
            <w:webHidden/>
          </w:rPr>
          <w:tab/>
        </w:r>
        <w:r w:rsidR="00D06E7F">
          <w:rPr>
            <w:noProof/>
            <w:webHidden/>
          </w:rPr>
          <w:fldChar w:fldCharType="begin"/>
        </w:r>
        <w:r w:rsidR="00D06E7F">
          <w:rPr>
            <w:noProof/>
            <w:webHidden/>
          </w:rPr>
          <w:instrText xml:space="preserve"> PAGEREF _Toc470703293 \h </w:instrText>
        </w:r>
        <w:r w:rsidR="00D06E7F">
          <w:rPr>
            <w:noProof/>
            <w:webHidden/>
          </w:rPr>
        </w:r>
        <w:r w:rsidR="00D06E7F">
          <w:rPr>
            <w:noProof/>
            <w:webHidden/>
          </w:rPr>
          <w:fldChar w:fldCharType="separate"/>
        </w:r>
        <w:r w:rsidR="009C3629">
          <w:rPr>
            <w:noProof/>
            <w:webHidden/>
          </w:rPr>
          <w:t>54</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94" w:history="1">
        <w:r w:rsidR="00D06E7F" w:rsidRPr="00457B6B">
          <w:rPr>
            <w:rStyle w:val="Hyperlink"/>
            <w:noProof/>
            <w:specVanish/>
          </w:rPr>
          <w:t>f.</w:t>
        </w:r>
        <w:r w:rsidR="00D06E7F">
          <w:rPr>
            <w:rFonts w:asciiTheme="minorHAnsi" w:eastAsiaTheme="minorEastAsia" w:hAnsiTheme="minorHAnsi" w:cstheme="minorBidi"/>
            <w:noProof/>
            <w:color w:val="auto"/>
            <w:sz w:val="22"/>
          </w:rPr>
          <w:tab/>
        </w:r>
        <w:r w:rsidR="00D06E7F" w:rsidRPr="00457B6B">
          <w:rPr>
            <w:rStyle w:val="Hyperlink"/>
            <w:noProof/>
          </w:rPr>
          <w:t>Surgical Indications/Considerations</w:t>
        </w:r>
        <w:r w:rsidR="00D06E7F">
          <w:rPr>
            <w:noProof/>
            <w:webHidden/>
          </w:rPr>
          <w:tab/>
        </w:r>
        <w:r w:rsidR="00D06E7F">
          <w:rPr>
            <w:noProof/>
            <w:webHidden/>
          </w:rPr>
          <w:fldChar w:fldCharType="begin"/>
        </w:r>
        <w:r w:rsidR="00D06E7F">
          <w:rPr>
            <w:noProof/>
            <w:webHidden/>
          </w:rPr>
          <w:instrText xml:space="preserve"> PAGEREF _Toc470703294 \h </w:instrText>
        </w:r>
        <w:r w:rsidR="00D06E7F">
          <w:rPr>
            <w:noProof/>
            <w:webHidden/>
          </w:rPr>
        </w:r>
        <w:r w:rsidR="00D06E7F">
          <w:rPr>
            <w:noProof/>
            <w:webHidden/>
          </w:rPr>
          <w:fldChar w:fldCharType="separate"/>
        </w:r>
        <w:r w:rsidR="009C3629">
          <w:rPr>
            <w:noProof/>
            <w:webHidden/>
          </w:rPr>
          <w:t>55</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95" w:history="1">
        <w:r w:rsidR="00D06E7F" w:rsidRPr="00457B6B">
          <w:rPr>
            <w:rStyle w:val="Hyperlink"/>
            <w:noProof/>
            <w:specVanish/>
          </w:rPr>
          <w:t>g.</w:t>
        </w:r>
        <w:r w:rsidR="00D06E7F">
          <w:rPr>
            <w:rFonts w:asciiTheme="minorHAnsi" w:eastAsiaTheme="minorEastAsia" w:hAnsiTheme="minorHAnsi" w:cstheme="minorBidi"/>
            <w:noProof/>
            <w:color w:val="auto"/>
            <w:sz w:val="22"/>
          </w:rPr>
          <w:tab/>
        </w:r>
        <w:r w:rsidR="00D06E7F" w:rsidRPr="00457B6B">
          <w:rPr>
            <w:rStyle w:val="Hyperlink"/>
            <w:noProof/>
          </w:rPr>
          <w:t>Operative Procedures</w:t>
        </w:r>
        <w:r w:rsidR="00D06E7F">
          <w:rPr>
            <w:noProof/>
            <w:webHidden/>
          </w:rPr>
          <w:tab/>
        </w:r>
        <w:r w:rsidR="00D06E7F">
          <w:rPr>
            <w:noProof/>
            <w:webHidden/>
          </w:rPr>
          <w:fldChar w:fldCharType="begin"/>
        </w:r>
        <w:r w:rsidR="00D06E7F">
          <w:rPr>
            <w:noProof/>
            <w:webHidden/>
          </w:rPr>
          <w:instrText xml:space="preserve"> PAGEREF _Toc470703295 \h </w:instrText>
        </w:r>
        <w:r w:rsidR="00D06E7F">
          <w:rPr>
            <w:noProof/>
            <w:webHidden/>
          </w:rPr>
        </w:r>
        <w:r w:rsidR="00D06E7F">
          <w:rPr>
            <w:noProof/>
            <w:webHidden/>
          </w:rPr>
          <w:fldChar w:fldCharType="separate"/>
        </w:r>
        <w:r w:rsidR="009C3629">
          <w:rPr>
            <w:noProof/>
            <w:webHidden/>
          </w:rPr>
          <w:t>56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96" w:history="1">
        <w:r w:rsidR="00D06E7F" w:rsidRPr="00457B6B">
          <w:rPr>
            <w:rStyle w:val="Hyperlink"/>
            <w:noProof/>
            <w:specVanish/>
          </w:rPr>
          <w:t>h.</w:t>
        </w:r>
        <w:r w:rsidR="00D06E7F">
          <w:rPr>
            <w:rFonts w:asciiTheme="minorHAnsi" w:eastAsiaTheme="minorEastAsia" w:hAnsiTheme="minorHAnsi" w:cstheme="minorBidi"/>
            <w:noProof/>
            <w:color w:val="auto"/>
            <w:sz w:val="22"/>
          </w:rPr>
          <w:tab/>
        </w:r>
        <w:r w:rsidR="00D06E7F" w:rsidRPr="00457B6B">
          <w:rPr>
            <w:rStyle w:val="Hyperlink"/>
            <w:noProof/>
          </w:rPr>
          <w:t>Post-operative Treatment</w:t>
        </w:r>
        <w:r w:rsidR="00D06E7F">
          <w:rPr>
            <w:noProof/>
            <w:webHidden/>
          </w:rPr>
          <w:tab/>
        </w:r>
        <w:r w:rsidR="00D06E7F">
          <w:rPr>
            <w:noProof/>
            <w:webHidden/>
          </w:rPr>
          <w:fldChar w:fldCharType="begin"/>
        </w:r>
        <w:r w:rsidR="00D06E7F">
          <w:rPr>
            <w:noProof/>
            <w:webHidden/>
          </w:rPr>
          <w:instrText xml:space="preserve"> PAGEREF _Toc470703296 \h </w:instrText>
        </w:r>
        <w:r w:rsidR="00D06E7F">
          <w:rPr>
            <w:noProof/>
            <w:webHidden/>
          </w:rPr>
        </w:r>
        <w:r w:rsidR="00D06E7F">
          <w:rPr>
            <w:noProof/>
            <w:webHidden/>
          </w:rPr>
          <w:fldChar w:fldCharType="separate"/>
        </w:r>
        <w:r w:rsidR="009C3629">
          <w:rPr>
            <w:noProof/>
            <w:webHidden/>
          </w:rPr>
          <w:t>56</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297" w:history="1">
        <w:r w:rsidR="00D06E7F" w:rsidRPr="00457B6B">
          <w:rPr>
            <w:rStyle w:val="Hyperlink"/>
            <w:noProof/>
          </w:rPr>
          <w:t xml:space="preserve">3. </w:t>
        </w:r>
        <w:r w:rsidR="00D06E7F">
          <w:rPr>
            <w:rFonts w:asciiTheme="minorHAnsi" w:eastAsiaTheme="minorEastAsia" w:hAnsiTheme="minorHAnsi" w:cstheme="minorBidi"/>
            <w:noProof/>
            <w:color w:val="auto"/>
            <w:sz w:val="22"/>
          </w:rPr>
          <w:tab/>
        </w:r>
        <w:r w:rsidR="00D06E7F" w:rsidRPr="00457B6B">
          <w:rPr>
            <w:rStyle w:val="Hyperlink"/>
            <w:noProof/>
          </w:rPr>
          <w:t>EPICONDYLITIS (EPICONDYLALGIA) – LATERAL AND MEDIAL</w:t>
        </w:r>
        <w:r w:rsidR="00D06E7F">
          <w:rPr>
            <w:noProof/>
            <w:webHidden/>
          </w:rPr>
          <w:tab/>
        </w:r>
        <w:r w:rsidR="00D06E7F">
          <w:rPr>
            <w:noProof/>
            <w:webHidden/>
          </w:rPr>
          <w:fldChar w:fldCharType="begin"/>
        </w:r>
        <w:r w:rsidR="00D06E7F">
          <w:rPr>
            <w:noProof/>
            <w:webHidden/>
          </w:rPr>
          <w:instrText xml:space="preserve"> PAGEREF _Toc470703297 \h </w:instrText>
        </w:r>
        <w:r w:rsidR="00D06E7F">
          <w:rPr>
            <w:noProof/>
            <w:webHidden/>
          </w:rPr>
        </w:r>
        <w:r w:rsidR="00D06E7F">
          <w:rPr>
            <w:noProof/>
            <w:webHidden/>
          </w:rPr>
          <w:fldChar w:fldCharType="separate"/>
        </w:r>
        <w:r w:rsidR="009C3629">
          <w:rPr>
            <w:noProof/>
            <w:webHidden/>
          </w:rPr>
          <w:t>57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98"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Description/Definition​- Lateral Epicondylitis</w:t>
        </w:r>
        <w:r w:rsidR="00D06E7F">
          <w:rPr>
            <w:noProof/>
            <w:webHidden/>
          </w:rPr>
          <w:tab/>
        </w:r>
        <w:r w:rsidR="00D06E7F">
          <w:rPr>
            <w:noProof/>
            <w:webHidden/>
          </w:rPr>
          <w:fldChar w:fldCharType="begin"/>
        </w:r>
        <w:r w:rsidR="00D06E7F">
          <w:rPr>
            <w:noProof/>
            <w:webHidden/>
          </w:rPr>
          <w:instrText xml:space="preserve"> PAGEREF _Toc470703298 \h </w:instrText>
        </w:r>
        <w:r w:rsidR="00D06E7F">
          <w:rPr>
            <w:noProof/>
            <w:webHidden/>
          </w:rPr>
        </w:r>
        <w:r w:rsidR="00D06E7F">
          <w:rPr>
            <w:noProof/>
            <w:webHidden/>
          </w:rPr>
          <w:fldChar w:fldCharType="separate"/>
        </w:r>
        <w:r w:rsidR="009C3629">
          <w:rPr>
            <w:noProof/>
            <w:webHidden/>
          </w:rPr>
          <w:t>57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299"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Description/Definition - Medial Epicondylitis</w:t>
        </w:r>
        <w:r w:rsidR="00D06E7F">
          <w:rPr>
            <w:noProof/>
            <w:webHidden/>
          </w:rPr>
          <w:tab/>
        </w:r>
        <w:r w:rsidR="00D06E7F">
          <w:rPr>
            <w:noProof/>
            <w:webHidden/>
          </w:rPr>
          <w:fldChar w:fldCharType="begin"/>
        </w:r>
        <w:r w:rsidR="00D06E7F">
          <w:rPr>
            <w:noProof/>
            <w:webHidden/>
          </w:rPr>
          <w:instrText xml:space="preserve"> PAGEREF _Toc470703299 \h </w:instrText>
        </w:r>
        <w:r w:rsidR="00D06E7F">
          <w:rPr>
            <w:noProof/>
            <w:webHidden/>
          </w:rPr>
        </w:r>
        <w:r w:rsidR="00D06E7F">
          <w:rPr>
            <w:noProof/>
            <w:webHidden/>
          </w:rPr>
          <w:fldChar w:fldCharType="separate"/>
        </w:r>
        <w:r w:rsidR="009C3629">
          <w:rPr>
            <w:noProof/>
            <w:webHidden/>
          </w:rPr>
          <w:t>57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00"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Occupational Relationship</w:t>
        </w:r>
        <w:r w:rsidR="00D06E7F">
          <w:rPr>
            <w:noProof/>
            <w:webHidden/>
          </w:rPr>
          <w:tab/>
        </w:r>
        <w:r w:rsidR="00D06E7F">
          <w:rPr>
            <w:noProof/>
            <w:webHidden/>
          </w:rPr>
          <w:fldChar w:fldCharType="begin"/>
        </w:r>
        <w:r w:rsidR="00D06E7F">
          <w:rPr>
            <w:noProof/>
            <w:webHidden/>
          </w:rPr>
          <w:instrText xml:space="preserve"> PAGEREF _Toc470703300 \h </w:instrText>
        </w:r>
        <w:r w:rsidR="00D06E7F">
          <w:rPr>
            <w:noProof/>
            <w:webHidden/>
          </w:rPr>
        </w:r>
        <w:r w:rsidR="00D06E7F">
          <w:rPr>
            <w:noProof/>
            <w:webHidden/>
          </w:rPr>
          <w:fldChar w:fldCharType="separate"/>
        </w:r>
        <w:r w:rsidR="009C3629">
          <w:rPr>
            <w:noProof/>
            <w:webHidden/>
          </w:rPr>
          <w:t>57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01"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 - Lateral Epicondylitis</w:t>
        </w:r>
        <w:r w:rsidR="00D06E7F">
          <w:rPr>
            <w:noProof/>
            <w:webHidden/>
          </w:rPr>
          <w:tab/>
        </w:r>
        <w:r w:rsidR="00D06E7F">
          <w:rPr>
            <w:noProof/>
            <w:webHidden/>
          </w:rPr>
          <w:fldChar w:fldCharType="begin"/>
        </w:r>
        <w:r w:rsidR="00D06E7F">
          <w:rPr>
            <w:noProof/>
            <w:webHidden/>
          </w:rPr>
          <w:instrText xml:space="preserve"> PAGEREF _Toc470703301 \h </w:instrText>
        </w:r>
        <w:r w:rsidR="00D06E7F">
          <w:rPr>
            <w:noProof/>
            <w:webHidden/>
          </w:rPr>
        </w:r>
        <w:r w:rsidR="00D06E7F">
          <w:rPr>
            <w:noProof/>
            <w:webHidden/>
          </w:rPr>
          <w:fldChar w:fldCharType="separate"/>
        </w:r>
        <w:r w:rsidR="009C3629">
          <w:rPr>
            <w:noProof/>
            <w:webHidden/>
          </w:rPr>
          <w:t>57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02"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 - Medial Epicondylitis</w:t>
        </w:r>
        <w:r w:rsidR="00D06E7F">
          <w:rPr>
            <w:noProof/>
            <w:webHidden/>
          </w:rPr>
          <w:tab/>
        </w:r>
        <w:r w:rsidR="00D06E7F">
          <w:rPr>
            <w:noProof/>
            <w:webHidden/>
          </w:rPr>
          <w:fldChar w:fldCharType="begin"/>
        </w:r>
        <w:r w:rsidR="00D06E7F">
          <w:rPr>
            <w:noProof/>
            <w:webHidden/>
          </w:rPr>
          <w:instrText xml:space="preserve"> PAGEREF _Toc470703302 \h </w:instrText>
        </w:r>
        <w:r w:rsidR="00D06E7F">
          <w:rPr>
            <w:noProof/>
            <w:webHidden/>
          </w:rPr>
        </w:r>
        <w:r w:rsidR="00D06E7F">
          <w:rPr>
            <w:noProof/>
            <w:webHidden/>
          </w:rPr>
          <w:fldChar w:fldCharType="separate"/>
        </w:r>
        <w:r w:rsidR="009C3629">
          <w:rPr>
            <w:noProof/>
            <w:webHidden/>
          </w:rPr>
          <w:t>58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03" w:history="1">
        <w:r w:rsidR="00D06E7F" w:rsidRPr="00457B6B">
          <w:rPr>
            <w:rStyle w:val="Hyperlink"/>
            <w:noProof/>
          </w:rPr>
          <w:t xml:space="preserve">f.  </w:t>
        </w:r>
        <w:r w:rsidR="00D06E7F">
          <w:rPr>
            <w:rFonts w:asciiTheme="minorHAnsi" w:eastAsiaTheme="minorEastAsia" w:hAnsiTheme="minorHAnsi" w:cstheme="minorBidi"/>
            <w:noProof/>
            <w:color w:val="auto"/>
            <w:sz w:val="22"/>
          </w:rPr>
          <w:tab/>
        </w:r>
        <w:r w:rsidR="00D06E7F" w:rsidRPr="00457B6B">
          <w:rPr>
            <w:rStyle w:val="Hyperlink"/>
            <w:noProof/>
          </w:rPr>
          <w:t>Diagnostic Testing Procedures</w:t>
        </w:r>
        <w:r w:rsidR="00D06E7F">
          <w:rPr>
            <w:noProof/>
            <w:webHidden/>
          </w:rPr>
          <w:tab/>
        </w:r>
        <w:r w:rsidR="00D06E7F">
          <w:rPr>
            <w:noProof/>
            <w:webHidden/>
          </w:rPr>
          <w:fldChar w:fldCharType="begin"/>
        </w:r>
        <w:r w:rsidR="00D06E7F">
          <w:rPr>
            <w:noProof/>
            <w:webHidden/>
          </w:rPr>
          <w:instrText xml:space="preserve"> PAGEREF _Toc470703303 \h </w:instrText>
        </w:r>
        <w:r w:rsidR="00D06E7F">
          <w:rPr>
            <w:noProof/>
            <w:webHidden/>
          </w:rPr>
        </w:r>
        <w:r w:rsidR="00D06E7F">
          <w:rPr>
            <w:noProof/>
            <w:webHidden/>
          </w:rPr>
          <w:fldChar w:fldCharType="separate"/>
        </w:r>
        <w:r w:rsidR="009C3629">
          <w:rPr>
            <w:noProof/>
            <w:webHidden/>
          </w:rPr>
          <w:t>58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04" w:history="1">
        <w:r w:rsidR="00D06E7F" w:rsidRPr="00457B6B">
          <w:rPr>
            <w:rStyle w:val="Hyperlink"/>
            <w:noProof/>
          </w:rPr>
          <w:t xml:space="preserve">g.  </w:t>
        </w:r>
        <w:r w:rsidR="00D06E7F">
          <w:rPr>
            <w:rFonts w:asciiTheme="minorHAnsi" w:eastAsiaTheme="minorEastAsia" w:hAnsiTheme="minorHAnsi" w:cstheme="minorBidi"/>
            <w:noProof/>
            <w:color w:val="auto"/>
            <w:sz w:val="22"/>
          </w:rPr>
          <w:tab/>
        </w:r>
        <w:r w:rsidR="00D06E7F" w:rsidRPr="00457B6B">
          <w:rPr>
            <w:rStyle w:val="Hyperlink"/>
            <w:noProof/>
          </w:rPr>
          <w:t>Non-operative Treatment Procedures</w:t>
        </w:r>
        <w:r w:rsidR="00D06E7F">
          <w:rPr>
            <w:noProof/>
            <w:webHidden/>
          </w:rPr>
          <w:tab/>
        </w:r>
        <w:r w:rsidR="00D06E7F">
          <w:rPr>
            <w:noProof/>
            <w:webHidden/>
          </w:rPr>
          <w:fldChar w:fldCharType="begin"/>
        </w:r>
        <w:r w:rsidR="00D06E7F">
          <w:rPr>
            <w:noProof/>
            <w:webHidden/>
          </w:rPr>
          <w:instrText xml:space="preserve"> PAGEREF _Toc470703304 \h </w:instrText>
        </w:r>
        <w:r w:rsidR="00D06E7F">
          <w:rPr>
            <w:noProof/>
            <w:webHidden/>
          </w:rPr>
        </w:r>
        <w:r w:rsidR="00D06E7F">
          <w:rPr>
            <w:noProof/>
            <w:webHidden/>
          </w:rPr>
          <w:fldChar w:fldCharType="separate"/>
        </w:r>
        <w:r w:rsidR="009C3629">
          <w:rPr>
            <w:noProof/>
            <w:webHidden/>
          </w:rPr>
          <w:t>58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05" w:history="1">
        <w:r w:rsidR="00D06E7F" w:rsidRPr="00457B6B">
          <w:rPr>
            <w:rStyle w:val="Hyperlink"/>
            <w:noProof/>
          </w:rPr>
          <w:t xml:space="preserve">h.  </w:t>
        </w:r>
        <w:r w:rsidR="00D06E7F">
          <w:rPr>
            <w:rFonts w:asciiTheme="minorHAnsi" w:eastAsiaTheme="minorEastAsia" w:hAnsiTheme="minorHAnsi" w:cstheme="minorBidi"/>
            <w:noProof/>
            <w:color w:val="auto"/>
            <w:sz w:val="22"/>
          </w:rPr>
          <w:tab/>
        </w:r>
        <w:r w:rsidR="00D06E7F" w:rsidRPr="00457B6B">
          <w:rPr>
            <w:rStyle w:val="Hyperlink"/>
            <w:noProof/>
          </w:rPr>
          <w:t>Surgical Indications/Considerations</w:t>
        </w:r>
        <w:r w:rsidR="00D06E7F">
          <w:rPr>
            <w:noProof/>
            <w:webHidden/>
          </w:rPr>
          <w:tab/>
        </w:r>
        <w:r w:rsidR="00D06E7F">
          <w:rPr>
            <w:noProof/>
            <w:webHidden/>
          </w:rPr>
          <w:fldChar w:fldCharType="begin"/>
        </w:r>
        <w:r w:rsidR="00D06E7F">
          <w:rPr>
            <w:noProof/>
            <w:webHidden/>
          </w:rPr>
          <w:instrText xml:space="preserve"> PAGEREF _Toc470703305 \h </w:instrText>
        </w:r>
        <w:r w:rsidR="00D06E7F">
          <w:rPr>
            <w:noProof/>
            <w:webHidden/>
          </w:rPr>
        </w:r>
        <w:r w:rsidR="00D06E7F">
          <w:rPr>
            <w:noProof/>
            <w:webHidden/>
          </w:rPr>
          <w:fldChar w:fldCharType="separate"/>
        </w:r>
        <w:r w:rsidR="009C3629">
          <w:rPr>
            <w:noProof/>
            <w:webHidden/>
          </w:rPr>
          <w:t>66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06" w:history="1">
        <w:r w:rsidR="00D06E7F" w:rsidRPr="00457B6B">
          <w:rPr>
            <w:rStyle w:val="Hyperlink"/>
            <w:noProof/>
          </w:rPr>
          <w:t xml:space="preserve">i.  </w:t>
        </w:r>
        <w:r w:rsidR="00D06E7F">
          <w:rPr>
            <w:rFonts w:asciiTheme="minorHAnsi" w:eastAsiaTheme="minorEastAsia" w:hAnsiTheme="minorHAnsi" w:cstheme="minorBidi"/>
            <w:noProof/>
            <w:color w:val="auto"/>
            <w:sz w:val="22"/>
          </w:rPr>
          <w:tab/>
        </w:r>
        <w:r w:rsidR="00D06E7F" w:rsidRPr="00457B6B">
          <w:rPr>
            <w:rStyle w:val="Hyperlink"/>
            <w:noProof/>
          </w:rPr>
          <w:t>Operative Procedures</w:t>
        </w:r>
        <w:r w:rsidR="00D06E7F">
          <w:rPr>
            <w:noProof/>
            <w:webHidden/>
          </w:rPr>
          <w:tab/>
        </w:r>
        <w:r w:rsidR="00D06E7F">
          <w:rPr>
            <w:noProof/>
            <w:webHidden/>
          </w:rPr>
          <w:fldChar w:fldCharType="begin"/>
        </w:r>
        <w:r w:rsidR="00D06E7F">
          <w:rPr>
            <w:noProof/>
            <w:webHidden/>
          </w:rPr>
          <w:instrText xml:space="preserve"> PAGEREF _Toc470703306 \h </w:instrText>
        </w:r>
        <w:r w:rsidR="00D06E7F">
          <w:rPr>
            <w:noProof/>
            <w:webHidden/>
          </w:rPr>
        </w:r>
        <w:r w:rsidR="00D06E7F">
          <w:rPr>
            <w:noProof/>
            <w:webHidden/>
          </w:rPr>
          <w:fldChar w:fldCharType="separate"/>
        </w:r>
        <w:r w:rsidR="009C3629">
          <w:rPr>
            <w:noProof/>
            <w:webHidden/>
          </w:rPr>
          <w:t>67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07" w:history="1">
        <w:r w:rsidR="00D06E7F" w:rsidRPr="00457B6B">
          <w:rPr>
            <w:rStyle w:val="Hyperlink"/>
            <w:noProof/>
          </w:rPr>
          <w:t xml:space="preserve">j.  </w:t>
        </w:r>
        <w:r w:rsidR="00D06E7F">
          <w:rPr>
            <w:rFonts w:asciiTheme="minorHAnsi" w:eastAsiaTheme="minorEastAsia" w:hAnsiTheme="minorHAnsi" w:cstheme="minorBidi"/>
            <w:noProof/>
            <w:color w:val="auto"/>
            <w:sz w:val="22"/>
          </w:rPr>
          <w:tab/>
        </w:r>
        <w:r w:rsidR="00D06E7F" w:rsidRPr="00457B6B">
          <w:rPr>
            <w:rStyle w:val="Hyperlink"/>
            <w:noProof/>
          </w:rPr>
          <w:t>Post-operative Treatment</w:t>
        </w:r>
        <w:r w:rsidR="00D06E7F">
          <w:rPr>
            <w:noProof/>
            <w:webHidden/>
          </w:rPr>
          <w:tab/>
        </w:r>
        <w:r w:rsidR="00D06E7F">
          <w:rPr>
            <w:noProof/>
            <w:webHidden/>
          </w:rPr>
          <w:fldChar w:fldCharType="begin"/>
        </w:r>
        <w:r w:rsidR="00D06E7F">
          <w:rPr>
            <w:noProof/>
            <w:webHidden/>
          </w:rPr>
          <w:instrText xml:space="preserve"> PAGEREF _Toc470703307 \h </w:instrText>
        </w:r>
        <w:r w:rsidR="00D06E7F">
          <w:rPr>
            <w:noProof/>
            <w:webHidden/>
          </w:rPr>
        </w:r>
        <w:r w:rsidR="00D06E7F">
          <w:rPr>
            <w:noProof/>
            <w:webHidden/>
          </w:rPr>
          <w:fldChar w:fldCharType="separate"/>
        </w:r>
        <w:r w:rsidR="009C3629">
          <w:rPr>
            <w:noProof/>
            <w:webHidden/>
          </w:rPr>
          <w:t>67</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308" w:history="1">
        <w:r w:rsidR="00D06E7F" w:rsidRPr="00457B6B">
          <w:rPr>
            <w:rStyle w:val="Hyperlink"/>
            <w:noProof/>
          </w:rPr>
          <w:t xml:space="preserve">4. </w:t>
        </w:r>
        <w:r w:rsidR="00D06E7F">
          <w:rPr>
            <w:rFonts w:asciiTheme="minorHAnsi" w:eastAsiaTheme="minorEastAsia" w:hAnsiTheme="minorHAnsi" w:cstheme="minorBidi"/>
            <w:noProof/>
            <w:color w:val="auto"/>
            <w:sz w:val="22"/>
          </w:rPr>
          <w:tab/>
        </w:r>
        <w:r w:rsidR="00D06E7F" w:rsidRPr="00457B6B">
          <w:rPr>
            <w:rStyle w:val="Hyperlink"/>
            <w:noProof/>
          </w:rPr>
          <w:t>EXTENSOR TENDON DISORDERS OF THE DIGIT OR WRIST</w:t>
        </w:r>
        <w:r w:rsidR="00D06E7F">
          <w:rPr>
            <w:noProof/>
            <w:webHidden/>
          </w:rPr>
          <w:tab/>
        </w:r>
        <w:r w:rsidR="00D06E7F">
          <w:rPr>
            <w:noProof/>
            <w:webHidden/>
          </w:rPr>
          <w:fldChar w:fldCharType="begin"/>
        </w:r>
        <w:r w:rsidR="00D06E7F">
          <w:rPr>
            <w:noProof/>
            <w:webHidden/>
          </w:rPr>
          <w:instrText xml:space="preserve"> PAGEREF _Toc470703308 \h </w:instrText>
        </w:r>
        <w:r w:rsidR="00D06E7F">
          <w:rPr>
            <w:noProof/>
            <w:webHidden/>
          </w:rPr>
        </w:r>
        <w:r w:rsidR="00D06E7F">
          <w:rPr>
            <w:noProof/>
            <w:webHidden/>
          </w:rPr>
          <w:fldChar w:fldCharType="separate"/>
        </w:r>
        <w:r w:rsidR="009C3629">
          <w:rPr>
            <w:noProof/>
            <w:webHidden/>
          </w:rPr>
          <w:t>67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09"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Description/Definition</w:t>
        </w:r>
        <w:r w:rsidR="00D06E7F">
          <w:rPr>
            <w:noProof/>
            <w:webHidden/>
          </w:rPr>
          <w:tab/>
        </w:r>
        <w:r w:rsidR="00D06E7F">
          <w:rPr>
            <w:noProof/>
            <w:webHidden/>
          </w:rPr>
          <w:fldChar w:fldCharType="begin"/>
        </w:r>
        <w:r w:rsidR="00D06E7F">
          <w:rPr>
            <w:noProof/>
            <w:webHidden/>
          </w:rPr>
          <w:instrText xml:space="preserve"> PAGEREF _Toc470703309 \h </w:instrText>
        </w:r>
        <w:r w:rsidR="00D06E7F">
          <w:rPr>
            <w:noProof/>
            <w:webHidden/>
          </w:rPr>
        </w:r>
        <w:r w:rsidR="00D06E7F">
          <w:rPr>
            <w:noProof/>
            <w:webHidden/>
          </w:rPr>
          <w:fldChar w:fldCharType="separate"/>
        </w:r>
        <w:r w:rsidR="009C3629">
          <w:rPr>
            <w:noProof/>
            <w:webHidden/>
          </w:rPr>
          <w:t>67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10"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Occupational Relationship</w:t>
        </w:r>
        <w:r w:rsidR="00D06E7F">
          <w:rPr>
            <w:noProof/>
            <w:webHidden/>
          </w:rPr>
          <w:tab/>
        </w:r>
        <w:r w:rsidR="00D06E7F">
          <w:rPr>
            <w:noProof/>
            <w:webHidden/>
          </w:rPr>
          <w:fldChar w:fldCharType="begin"/>
        </w:r>
        <w:r w:rsidR="00D06E7F">
          <w:rPr>
            <w:noProof/>
            <w:webHidden/>
          </w:rPr>
          <w:instrText xml:space="preserve"> PAGEREF _Toc470703310 \h </w:instrText>
        </w:r>
        <w:r w:rsidR="00D06E7F">
          <w:rPr>
            <w:noProof/>
            <w:webHidden/>
          </w:rPr>
        </w:r>
        <w:r w:rsidR="00D06E7F">
          <w:rPr>
            <w:noProof/>
            <w:webHidden/>
          </w:rPr>
          <w:fldChar w:fldCharType="separate"/>
        </w:r>
        <w:r w:rsidR="009C3629">
          <w:rPr>
            <w:noProof/>
            <w:webHidden/>
          </w:rPr>
          <w:t>67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11"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w:t>
        </w:r>
        <w:r w:rsidR="00D06E7F">
          <w:rPr>
            <w:noProof/>
            <w:webHidden/>
          </w:rPr>
          <w:tab/>
        </w:r>
        <w:r w:rsidR="00D06E7F">
          <w:rPr>
            <w:noProof/>
            <w:webHidden/>
          </w:rPr>
          <w:fldChar w:fldCharType="begin"/>
        </w:r>
        <w:r w:rsidR="00D06E7F">
          <w:rPr>
            <w:noProof/>
            <w:webHidden/>
          </w:rPr>
          <w:instrText xml:space="preserve"> PAGEREF _Toc470703311 \h </w:instrText>
        </w:r>
        <w:r w:rsidR="00D06E7F">
          <w:rPr>
            <w:noProof/>
            <w:webHidden/>
          </w:rPr>
        </w:r>
        <w:r w:rsidR="00D06E7F">
          <w:rPr>
            <w:noProof/>
            <w:webHidden/>
          </w:rPr>
          <w:fldChar w:fldCharType="separate"/>
        </w:r>
        <w:r w:rsidR="009C3629">
          <w:rPr>
            <w:noProof/>
            <w:webHidden/>
          </w:rPr>
          <w:t>67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12"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Diagnostic Testing Procedures</w:t>
        </w:r>
        <w:r w:rsidR="00D06E7F">
          <w:rPr>
            <w:noProof/>
            <w:webHidden/>
          </w:rPr>
          <w:tab/>
        </w:r>
        <w:r w:rsidR="00D06E7F">
          <w:rPr>
            <w:noProof/>
            <w:webHidden/>
          </w:rPr>
          <w:fldChar w:fldCharType="begin"/>
        </w:r>
        <w:r w:rsidR="00D06E7F">
          <w:rPr>
            <w:noProof/>
            <w:webHidden/>
          </w:rPr>
          <w:instrText xml:space="preserve"> PAGEREF _Toc470703312 \h </w:instrText>
        </w:r>
        <w:r w:rsidR="00D06E7F">
          <w:rPr>
            <w:noProof/>
            <w:webHidden/>
          </w:rPr>
        </w:r>
        <w:r w:rsidR="00D06E7F">
          <w:rPr>
            <w:noProof/>
            <w:webHidden/>
          </w:rPr>
          <w:fldChar w:fldCharType="separate"/>
        </w:r>
        <w:r w:rsidR="009C3629">
          <w:rPr>
            <w:noProof/>
            <w:webHidden/>
          </w:rPr>
          <w:t>68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13"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Non-operative Treatment Procedures</w:t>
        </w:r>
        <w:r w:rsidR="00D06E7F">
          <w:rPr>
            <w:noProof/>
            <w:webHidden/>
          </w:rPr>
          <w:tab/>
        </w:r>
        <w:r w:rsidR="00D06E7F">
          <w:rPr>
            <w:noProof/>
            <w:webHidden/>
          </w:rPr>
          <w:fldChar w:fldCharType="begin"/>
        </w:r>
        <w:r w:rsidR="00D06E7F">
          <w:rPr>
            <w:noProof/>
            <w:webHidden/>
          </w:rPr>
          <w:instrText xml:space="preserve"> PAGEREF _Toc470703313 \h </w:instrText>
        </w:r>
        <w:r w:rsidR="00D06E7F">
          <w:rPr>
            <w:noProof/>
            <w:webHidden/>
          </w:rPr>
        </w:r>
        <w:r w:rsidR="00D06E7F">
          <w:rPr>
            <w:noProof/>
            <w:webHidden/>
          </w:rPr>
          <w:fldChar w:fldCharType="separate"/>
        </w:r>
        <w:r w:rsidR="009C3629">
          <w:rPr>
            <w:noProof/>
            <w:webHidden/>
          </w:rPr>
          <w:t>68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14" w:history="1">
        <w:r w:rsidR="00D06E7F" w:rsidRPr="00457B6B">
          <w:rPr>
            <w:rStyle w:val="Hyperlink"/>
            <w:noProof/>
          </w:rPr>
          <w:t xml:space="preserve">f.  </w:t>
        </w:r>
        <w:r w:rsidR="00D06E7F">
          <w:rPr>
            <w:rFonts w:asciiTheme="minorHAnsi" w:eastAsiaTheme="minorEastAsia" w:hAnsiTheme="minorHAnsi" w:cstheme="minorBidi"/>
            <w:noProof/>
            <w:color w:val="auto"/>
            <w:sz w:val="22"/>
          </w:rPr>
          <w:tab/>
        </w:r>
        <w:r w:rsidR="00D06E7F" w:rsidRPr="00457B6B">
          <w:rPr>
            <w:rStyle w:val="Hyperlink"/>
            <w:noProof/>
          </w:rPr>
          <w:t>Surgical Indications/Considerations</w:t>
        </w:r>
        <w:r w:rsidR="00D06E7F">
          <w:rPr>
            <w:noProof/>
            <w:webHidden/>
          </w:rPr>
          <w:tab/>
        </w:r>
        <w:r w:rsidR="00D06E7F">
          <w:rPr>
            <w:noProof/>
            <w:webHidden/>
          </w:rPr>
          <w:fldChar w:fldCharType="begin"/>
        </w:r>
        <w:r w:rsidR="00D06E7F">
          <w:rPr>
            <w:noProof/>
            <w:webHidden/>
          </w:rPr>
          <w:instrText xml:space="preserve"> PAGEREF _Toc470703314 \h </w:instrText>
        </w:r>
        <w:r w:rsidR="00D06E7F">
          <w:rPr>
            <w:noProof/>
            <w:webHidden/>
          </w:rPr>
        </w:r>
        <w:r w:rsidR="00D06E7F">
          <w:rPr>
            <w:noProof/>
            <w:webHidden/>
          </w:rPr>
          <w:fldChar w:fldCharType="separate"/>
        </w:r>
        <w:r w:rsidR="009C3629">
          <w:rPr>
            <w:noProof/>
            <w:webHidden/>
          </w:rPr>
          <w:t>69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15" w:history="1">
        <w:r w:rsidR="00D06E7F" w:rsidRPr="00457B6B">
          <w:rPr>
            <w:rStyle w:val="Hyperlink"/>
            <w:noProof/>
          </w:rPr>
          <w:t xml:space="preserve">g.  </w:t>
        </w:r>
        <w:r w:rsidR="00D06E7F">
          <w:rPr>
            <w:rFonts w:asciiTheme="minorHAnsi" w:eastAsiaTheme="minorEastAsia" w:hAnsiTheme="minorHAnsi" w:cstheme="minorBidi"/>
            <w:noProof/>
            <w:color w:val="auto"/>
            <w:sz w:val="22"/>
          </w:rPr>
          <w:tab/>
        </w:r>
        <w:r w:rsidR="00D06E7F" w:rsidRPr="00457B6B">
          <w:rPr>
            <w:rStyle w:val="Hyperlink"/>
            <w:noProof/>
          </w:rPr>
          <w:t>Operative Procedures</w:t>
        </w:r>
        <w:r w:rsidR="00D06E7F">
          <w:rPr>
            <w:noProof/>
            <w:webHidden/>
          </w:rPr>
          <w:tab/>
        </w:r>
        <w:r w:rsidR="00D06E7F">
          <w:rPr>
            <w:noProof/>
            <w:webHidden/>
          </w:rPr>
          <w:fldChar w:fldCharType="begin"/>
        </w:r>
        <w:r w:rsidR="00D06E7F">
          <w:rPr>
            <w:noProof/>
            <w:webHidden/>
          </w:rPr>
          <w:instrText xml:space="preserve"> PAGEREF _Toc470703315 \h </w:instrText>
        </w:r>
        <w:r w:rsidR="00D06E7F">
          <w:rPr>
            <w:noProof/>
            <w:webHidden/>
          </w:rPr>
        </w:r>
        <w:r w:rsidR="00D06E7F">
          <w:rPr>
            <w:noProof/>
            <w:webHidden/>
          </w:rPr>
          <w:fldChar w:fldCharType="separate"/>
        </w:r>
        <w:r w:rsidR="009C3629">
          <w:rPr>
            <w:noProof/>
            <w:webHidden/>
          </w:rPr>
          <w:t>70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16" w:history="1">
        <w:r w:rsidR="00D06E7F" w:rsidRPr="00457B6B">
          <w:rPr>
            <w:rStyle w:val="Hyperlink"/>
            <w:noProof/>
          </w:rPr>
          <w:t xml:space="preserve">h.  </w:t>
        </w:r>
        <w:r w:rsidR="00D06E7F">
          <w:rPr>
            <w:rFonts w:asciiTheme="minorHAnsi" w:eastAsiaTheme="minorEastAsia" w:hAnsiTheme="minorHAnsi" w:cstheme="minorBidi"/>
            <w:noProof/>
            <w:color w:val="auto"/>
            <w:sz w:val="22"/>
          </w:rPr>
          <w:tab/>
        </w:r>
        <w:r w:rsidR="00D06E7F" w:rsidRPr="00457B6B">
          <w:rPr>
            <w:rStyle w:val="Hyperlink"/>
            <w:noProof/>
          </w:rPr>
          <w:t>Post-operative Treatment</w:t>
        </w:r>
        <w:r w:rsidR="00D06E7F">
          <w:rPr>
            <w:noProof/>
            <w:webHidden/>
          </w:rPr>
          <w:tab/>
        </w:r>
        <w:r w:rsidR="00D06E7F">
          <w:rPr>
            <w:noProof/>
            <w:webHidden/>
          </w:rPr>
          <w:fldChar w:fldCharType="begin"/>
        </w:r>
        <w:r w:rsidR="00D06E7F">
          <w:rPr>
            <w:noProof/>
            <w:webHidden/>
          </w:rPr>
          <w:instrText xml:space="preserve"> PAGEREF _Toc470703316 \h </w:instrText>
        </w:r>
        <w:r w:rsidR="00D06E7F">
          <w:rPr>
            <w:noProof/>
            <w:webHidden/>
          </w:rPr>
        </w:r>
        <w:r w:rsidR="00D06E7F">
          <w:rPr>
            <w:noProof/>
            <w:webHidden/>
          </w:rPr>
          <w:fldChar w:fldCharType="separate"/>
        </w:r>
        <w:r w:rsidR="009C3629">
          <w:rPr>
            <w:noProof/>
            <w:webHidden/>
          </w:rPr>
          <w:t>70</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317" w:history="1">
        <w:r w:rsidR="00D06E7F" w:rsidRPr="00457B6B">
          <w:rPr>
            <w:rStyle w:val="Hyperlink"/>
            <w:noProof/>
          </w:rPr>
          <w:t xml:space="preserve">5. </w:t>
        </w:r>
        <w:r w:rsidR="00D06E7F">
          <w:rPr>
            <w:rFonts w:asciiTheme="minorHAnsi" w:eastAsiaTheme="minorEastAsia" w:hAnsiTheme="minorHAnsi" w:cstheme="minorBidi"/>
            <w:noProof/>
            <w:color w:val="auto"/>
            <w:sz w:val="22"/>
          </w:rPr>
          <w:tab/>
        </w:r>
        <w:r w:rsidR="00D06E7F" w:rsidRPr="00457B6B">
          <w:rPr>
            <w:rStyle w:val="Hyperlink"/>
            <w:noProof/>
          </w:rPr>
          <w:t>FLEXOR TENDON DISORDERS OF THE DIGIT OR WRIST</w:t>
        </w:r>
        <w:r w:rsidR="00D06E7F">
          <w:rPr>
            <w:noProof/>
            <w:webHidden/>
          </w:rPr>
          <w:tab/>
        </w:r>
        <w:r w:rsidR="00D06E7F">
          <w:rPr>
            <w:noProof/>
            <w:webHidden/>
          </w:rPr>
          <w:fldChar w:fldCharType="begin"/>
        </w:r>
        <w:r w:rsidR="00D06E7F">
          <w:rPr>
            <w:noProof/>
            <w:webHidden/>
          </w:rPr>
          <w:instrText xml:space="preserve"> PAGEREF _Toc470703317 \h </w:instrText>
        </w:r>
        <w:r w:rsidR="00D06E7F">
          <w:rPr>
            <w:noProof/>
            <w:webHidden/>
          </w:rPr>
        </w:r>
        <w:r w:rsidR="00D06E7F">
          <w:rPr>
            <w:noProof/>
            <w:webHidden/>
          </w:rPr>
          <w:fldChar w:fldCharType="separate"/>
        </w:r>
        <w:r w:rsidR="009C3629">
          <w:rPr>
            <w:noProof/>
            <w:webHidden/>
          </w:rPr>
          <w:t>70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18"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Description/Definition</w:t>
        </w:r>
        <w:r w:rsidR="00D06E7F">
          <w:rPr>
            <w:noProof/>
            <w:webHidden/>
          </w:rPr>
          <w:tab/>
        </w:r>
        <w:r w:rsidR="00D06E7F">
          <w:rPr>
            <w:noProof/>
            <w:webHidden/>
          </w:rPr>
          <w:fldChar w:fldCharType="begin"/>
        </w:r>
        <w:r w:rsidR="00D06E7F">
          <w:rPr>
            <w:noProof/>
            <w:webHidden/>
          </w:rPr>
          <w:instrText xml:space="preserve"> PAGEREF _Toc470703318 \h </w:instrText>
        </w:r>
        <w:r w:rsidR="00D06E7F">
          <w:rPr>
            <w:noProof/>
            <w:webHidden/>
          </w:rPr>
        </w:r>
        <w:r w:rsidR="00D06E7F">
          <w:rPr>
            <w:noProof/>
            <w:webHidden/>
          </w:rPr>
          <w:fldChar w:fldCharType="separate"/>
        </w:r>
        <w:r w:rsidR="009C3629">
          <w:rPr>
            <w:noProof/>
            <w:webHidden/>
          </w:rPr>
          <w:t>70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19"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Occupational Relationship</w:t>
        </w:r>
        <w:r w:rsidR="00D06E7F">
          <w:rPr>
            <w:noProof/>
            <w:webHidden/>
          </w:rPr>
          <w:tab/>
        </w:r>
        <w:r w:rsidR="00D06E7F">
          <w:rPr>
            <w:noProof/>
            <w:webHidden/>
          </w:rPr>
          <w:fldChar w:fldCharType="begin"/>
        </w:r>
        <w:r w:rsidR="00D06E7F">
          <w:rPr>
            <w:noProof/>
            <w:webHidden/>
          </w:rPr>
          <w:instrText xml:space="preserve"> PAGEREF _Toc470703319 \h </w:instrText>
        </w:r>
        <w:r w:rsidR="00D06E7F">
          <w:rPr>
            <w:noProof/>
            <w:webHidden/>
          </w:rPr>
        </w:r>
        <w:r w:rsidR="00D06E7F">
          <w:rPr>
            <w:noProof/>
            <w:webHidden/>
          </w:rPr>
          <w:fldChar w:fldCharType="separate"/>
        </w:r>
        <w:r w:rsidR="009C3629">
          <w:rPr>
            <w:noProof/>
            <w:webHidden/>
          </w:rPr>
          <w:t>70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20"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w:t>
        </w:r>
        <w:r w:rsidR="00D06E7F">
          <w:rPr>
            <w:noProof/>
            <w:webHidden/>
          </w:rPr>
          <w:tab/>
        </w:r>
        <w:r w:rsidR="00D06E7F">
          <w:rPr>
            <w:noProof/>
            <w:webHidden/>
          </w:rPr>
          <w:fldChar w:fldCharType="begin"/>
        </w:r>
        <w:r w:rsidR="00D06E7F">
          <w:rPr>
            <w:noProof/>
            <w:webHidden/>
          </w:rPr>
          <w:instrText xml:space="preserve"> PAGEREF _Toc470703320 \h </w:instrText>
        </w:r>
        <w:r w:rsidR="00D06E7F">
          <w:rPr>
            <w:noProof/>
            <w:webHidden/>
          </w:rPr>
        </w:r>
        <w:r w:rsidR="00D06E7F">
          <w:rPr>
            <w:noProof/>
            <w:webHidden/>
          </w:rPr>
          <w:fldChar w:fldCharType="separate"/>
        </w:r>
        <w:r w:rsidR="009C3629">
          <w:rPr>
            <w:noProof/>
            <w:webHidden/>
          </w:rPr>
          <w:t>70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21"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Diagnostic Testing Procedures</w:t>
        </w:r>
        <w:r w:rsidR="00D06E7F">
          <w:rPr>
            <w:noProof/>
            <w:webHidden/>
          </w:rPr>
          <w:tab/>
        </w:r>
        <w:r w:rsidR="00D06E7F">
          <w:rPr>
            <w:noProof/>
            <w:webHidden/>
          </w:rPr>
          <w:fldChar w:fldCharType="begin"/>
        </w:r>
        <w:r w:rsidR="00D06E7F">
          <w:rPr>
            <w:noProof/>
            <w:webHidden/>
          </w:rPr>
          <w:instrText xml:space="preserve"> PAGEREF _Toc470703321 \h </w:instrText>
        </w:r>
        <w:r w:rsidR="00D06E7F">
          <w:rPr>
            <w:noProof/>
            <w:webHidden/>
          </w:rPr>
        </w:r>
        <w:r w:rsidR="00D06E7F">
          <w:rPr>
            <w:noProof/>
            <w:webHidden/>
          </w:rPr>
          <w:fldChar w:fldCharType="separate"/>
        </w:r>
        <w:r w:rsidR="009C3629">
          <w:rPr>
            <w:noProof/>
            <w:webHidden/>
          </w:rPr>
          <w:t>71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22"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Non-operative Treatment Procedures</w:t>
        </w:r>
        <w:r w:rsidR="00D06E7F">
          <w:rPr>
            <w:noProof/>
            <w:webHidden/>
          </w:rPr>
          <w:tab/>
        </w:r>
        <w:r w:rsidR="00D06E7F">
          <w:rPr>
            <w:noProof/>
            <w:webHidden/>
          </w:rPr>
          <w:fldChar w:fldCharType="begin"/>
        </w:r>
        <w:r w:rsidR="00D06E7F">
          <w:rPr>
            <w:noProof/>
            <w:webHidden/>
          </w:rPr>
          <w:instrText xml:space="preserve"> PAGEREF _Toc470703322 \h </w:instrText>
        </w:r>
        <w:r w:rsidR="00D06E7F">
          <w:rPr>
            <w:noProof/>
            <w:webHidden/>
          </w:rPr>
        </w:r>
        <w:r w:rsidR="00D06E7F">
          <w:rPr>
            <w:noProof/>
            <w:webHidden/>
          </w:rPr>
          <w:fldChar w:fldCharType="separate"/>
        </w:r>
        <w:r w:rsidR="009C3629">
          <w:rPr>
            <w:noProof/>
            <w:webHidden/>
          </w:rPr>
          <w:t>71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23" w:history="1">
        <w:r w:rsidR="00D06E7F" w:rsidRPr="00457B6B">
          <w:rPr>
            <w:rStyle w:val="Hyperlink"/>
            <w:noProof/>
          </w:rPr>
          <w:t xml:space="preserve">f.  </w:t>
        </w:r>
        <w:r w:rsidR="00D06E7F">
          <w:rPr>
            <w:rFonts w:asciiTheme="minorHAnsi" w:eastAsiaTheme="minorEastAsia" w:hAnsiTheme="minorHAnsi" w:cstheme="minorBidi"/>
            <w:noProof/>
            <w:color w:val="auto"/>
            <w:sz w:val="22"/>
          </w:rPr>
          <w:tab/>
        </w:r>
        <w:r w:rsidR="00D06E7F" w:rsidRPr="00457B6B">
          <w:rPr>
            <w:rStyle w:val="Hyperlink"/>
            <w:noProof/>
          </w:rPr>
          <w:t>Surgical Indications/Considerations</w:t>
        </w:r>
        <w:r w:rsidR="00D06E7F">
          <w:rPr>
            <w:noProof/>
            <w:webHidden/>
          </w:rPr>
          <w:tab/>
        </w:r>
        <w:r w:rsidR="00D06E7F">
          <w:rPr>
            <w:noProof/>
            <w:webHidden/>
          </w:rPr>
          <w:fldChar w:fldCharType="begin"/>
        </w:r>
        <w:r w:rsidR="00D06E7F">
          <w:rPr>
            <w:noProof/>
            <w:webHidden/>
          </w:rPr>
          <w:instrText xml:space="preserve"> PAGEREF _Toc470703323 \h </w:instrText>
        </w:r>
        <w:r w:rsidR="00D06E7F">
          <w:rPr>
            <w:noProof/>
            <w:webHidden/>
          </w:rPr>
        </w:r>
        <w:r w:rsidR="00D06E7F">
          <w:rPr>
            <w:noProof/>
            <w:webHidden/>
          </w:rPr>
          <w:fldChar w:fldCharType="separate"/>
        </w:r>
        <w:r w:rsidR="009C3629">
          <w:rPr>
            <w:noProof/>
            <w:webHidden/>
          </w:rPr>
          <w:t>72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24" w:history="1">
        <w:r w:rsidR="00D06E7F" w:rsidRPr="00457B6B">
          <w:rPr>
            <w:rStyle w:val="Hyperlink"/>
            <w:noProof/>
          </w:rPr>
          <w:t xml:space="preserve">g.  </w:t>
        </w:r>
        <w:r w:rsidR="00D06E7F">
          <w:rPr>
            <w:rFonts w:asciiTheme="minorHAnsi" w:eastAsiaTheme="minorEastAsia" w:hAnsiTheme="minorHAnsi" w:cstheme="minorBidi"/>
            <w:noProof/>
            <w:color w:val="auto"/>
            <w:sz w:val="22"/>
          </w:rPr>
          <w:tab/>
        </w:r>
        <w:r w:rsidR="00D06E7F" w:rsidRPr="00457B6B">
          <w:rPr>
            <w:rStyle w:val="Hyperlink"/>
            <w:noProof/>
          </w:rPr>
          <w:t>Operative Procedures</w:t>
        </w:r>
        <w:r w:rsidR="00D06E7F">
          <w:rPr>
            <w:noProof/>
            <w:webHidden/>
          </w:rPr>
          <w:tab/>
        </w:r>
        <w:r w:rsidR="00D06E7F">
          <w:rPr>
            <w:noProof/>
            <w:webHidden/>
          </w:rPr>
          <w:fldChar w:fldCharType="begin"/>
        </w:r>
        <w:r w:rsidR="00D06E7F">
          <w:rPr>
            <w:noProof/>
            <w:webHidden/>
          </w:rPr>
          <w:instrText xml:space="preserve"> PAGEREF _Toc470703324 \h </w:instrText>
        </w:r>
        <w:r w:rsidR="00D06E7F">
          <w:rPr>
            <w:noProof/>
            <w:webHidden/>
          </w:rPr>
        </w:r>
        <w:r w:rsidR="00D06E7F">
          <w:rPr>
            <w:noProof/>
            <w:webHidden/>
          </w:rPr>
          <w:fldChar w:fldCharType="separate"/>
        </w:r>
        <w:r w:rsidR="009C3629">
          <w:rPr>
            <w:noProof/>
            <w:webHidden/>
          </w:rPr>
          <w:t>73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25" w:history="1">
        <w:r w:rsidR="00D06E7F" w:rsidRPr="00457B6B">
          <w:rPr>
            <w:rStyle w:val="Hyperlink"/>
            <w:noProof/>
          </w:rPr>
          <w:t xml:space="preserve">h.  </w:t>
        </w:r>
        <w:r w:rsidR="00D06E7F">
          <w:rPr>
            <w:rFonts w:asciiTheme="minorHAnsi" w:eastAsiaTheme="minorEastAsia" w:hAnsiTheme="minorHAnsi" w:cstheme="minorBidi"/>
            <w:noProof/>
            <w:color w:val="auto"/>
            <w:sz w:val="22"/>
          </w:rPr>
          <w:tab/>
        </w:r>
        <w:r w:rsidR="00D06E7F" w:rsidRPr="00457B6B">
          <w:rPr>
            <w:rStyle w:val="Hyperlink"/>
            <w:noProof/>
          </w:rPr>
          <w:t>Post-operative Treatment</w:t>
        </w:r>
        <w:r w:rsidR="00D06E7F">
          <w:rPr>
            <w:noProof/>
            <w:webHidden/>
          </w:rPr>
          <w:tab/>
        </w:r>
        <w:r w:rsidR="00D06E7F">
          <w:rPr>
            <w:noProof/>
            <w:webHidden/>
          </w:rPr>
          <w:fldChar w:fldCharType="begin"/>
        </w:r>
        <w:r w:rsidR="00D06E7F">
          <w:rPr>
            <w:noProof/>
            <w:webHidden/>
          </w:rPr>
          <w:instrText xml:space="preserve"> PAGEREF _Toc470703325 \h </w:instrText>
        </w:r>
        <w:r w:rsidR="00D06E7F">
          <w:rPr>
            <w:noProof/>
            <w:webHidden/>
          </w:rPr>
        </w:r>
        <w:r w:rsidR="00D06E7F">
          <w:rPr>
            <w:noProof/>
            <w:webHidden/>
          </w:rPr>
          <w:fldChar w:fldCharType="separate"/>
        </w:r>
        <w:r w:rsidR="009C3629">
          <w:rPr>
            <w:noProof/>
            <w:webHidden/>
          </w:rPr>
          <w:t>73</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326" w:history="1">
        <w:r w:rsidR="00D06E7F" w:rsidRPr="00457B6B">
          <w:rPr>
            <w:rStyle w:val="Hyperlink"/>
            <w:noProof/>
          </w:rPr>
          <w:t>6.</w:t>
        </w:r>
        <w:r w:rsidR="00D06E7F">
          <w:rPr>
            <w:rFonts w:asciiTheme="minorHAnsi" w:eastAsiaTheme="minorEastAsia" w:hAnsiTheme="minorHAnsi" w:cstheme="minorBidi"/>
            <w:noProof/>
            <w:color w:val="auto"/>
            <w:sz w:val="22"/>
          </w:rPr>
          <w:tab/>
        </w:r>
        <w:r w:rsidR="00D06E7F" w:rsidRPr="00457B6B">
          <w:rPr>
            <w:rStyle w:val="Hyperlink"/>
            <w:noProof/>
          </w:rPr>
          <w:t>TRIANGULAR FIBROCARTILAGE COMPLEX TEAR (TFCC)</w:t>
        </w:r>
        <w:r w:rsidR="00D06E7F">
          <w:rPr>
            <w:noProof/>
            <w:webHidden/>
          </w:rPr>
          <w:tab/>
        </w:r>
        <w:r w:rsidR="00D06E7F">
          <w:rPr>
            <w:noProof/>
            <w:webHidden/>
          </w:rPr>
          <w:fldChar w:fldCharType="begin"/>
        </w:r>
        <w:r w:rsidR="00D06E7F">
          <w:rPr>
            <w:noProof/>
            <w:webHidden/>
          </w:rPr>
          <w:instrText xml:space="preserve"> PAGEREF _Toc470703326 \h </w:instrText>
        </w:r>
        <w:r w:rsidR="00D06E7F">
          <w:rPr>
            <w:noProof/>
            <w:webHidden/>
          </w:rPr>
        </w:r>
        <w:r w:rsidR="00D06E7F">
          <w:rPr>
            <w:noProof/>
            <w:webHidden/>
          </w:rPr>
          <w:fldChar w:fldCharType="separate"/>
        </w:r>
        <w:r w:rsidR="009C3629">
          <w:rPr>
            <w:noProof/>
            <w:webHidden/>
          </w:rPr>
          <w:t>73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27"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Description/Definition</w:t>
        </w:r>
        <w:r w:rsidR="00D06E7F">
          <w:rPr>
            <w:noProof/>
            <w:webHidden/>
          </w:rPr>
          <w:tab/>
        </w:r>
        <w:r w:rsidR="00D06E7F">
          <w:rPr>
            <w:noProof/>
            <w:webHidden/>
          </w:rPr>
          <w:fldChar w:fldCharType="begin"/>
        </w:r>
        <w:r w:rsidR="00D06E7F">
          <w:rPr>
            <w:noProof/>
            <w:webHidden/>
          </w:rPr>
          <w:instrText xml:space="preserve"> PAGEREF _Toc470703327 \h </w:instrText>
        </w:r>
        <w:r w:rsidR="00D06E7F">
          <w:rPr>
            <w:noProof/>
            <w:webHidden/>
          </w:rPr>
        </w:r>
        <w:r w:rsidR="00D06E7F">
          <w:rPr>
            <w:noProof/>
            <w:webHidden/>
          </w:rPr>
          <w:fldChar w:fldCharType="separate"/>
        </w:r>
        <w:r w:rsidR="009C3629">
          <w:rPr>
            <w:noProof/>
            <w:webHidden/>
          </w:rPr>
          <w:t>73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28"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Occupational Relationship</w:t>
        </w:r>
        <w:r w:rsidR="00D06E7F">
          <w:rPr>
            <w:noProof/>
            <w:webHidden/>
          </w:rPr>
          <w:tab/>
        </w:r>
        <w:r w:rsidR="00D06E7F">
          <w:rPr>
            <w:noProof/>
            <w:webHidden/>
          </w:rPr>
          <w:fldChar w:fldCharType="begin"/>
        </w:r>
        <w:r w:rsidR="00D06E7F">
          <w:rPr>
            <w:noProof/>
            <w:webHidden/>
          </w:rPr>
          <w:instrText xml:space="preserve"> PAGEREF _Toc470703328 \h </w:instrText>
        </w:r>
        <w:r w:rsidR="00D06E7F">
          <w:rPr>
            <w:noProof/>
            <w:webHidden/>
          </w:rPr>
        </w:r>
        <w:r w:rsidR="00D06E7F">
          <w:rPr>
            <w:noProof/>
            <w:webHidden/>
          </w:rPr>
          <w:fldChar w:fldCharType="separate"/>
        </w:r>
        <w:r w:rsidR="009C3629">
          <w:rPr>
            <w:noProof/>
            <w:webHidden/>
          </w:rPr>
          <w:t>73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29"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w:t>
        </w:r>
        <w:r w:rsidR="00D06E7F">
          <w:rPr>
            <w:noProof/>
            <w:webHidden/>
          </w:rPr>
          <w:tab/>
        </w:r>
        <w:r w:rsidR="00D06E7F">
          <w:rPr>
            <w:noProof/>
            <w:webHidden/>
          </w:rPr>
          <w:fldChar w:fldCharType="begin"/>
        </w:r>
        <w:r w:rsidR="00D06E7F">
          <w:rPr>
            <w:noProof/>
            <w:webHidden/>
          </w:rPr>
          <w:instrText xml:space="preserve"> PAGEREF _Toc470703329 \h </w:instrText>
        </w:r>
        <w:r w:rsidR="00D06E7F">
          <w:rPr>
            <w:noProof/>
            <w:webHidden/>
          </w:rPr>
        </w:r>
        <w:r w:rsidR="00D06E7F">
          <w:rPr>
            <w:noProof/>
            <w:webHidden/>
          </w:rPr>
          <w:fldChar w:fldCharType="separate"/>
        </w:r>
        <w:r w:rsidR="009C3629">
          <w:rPr>
            <w:noProof/>
            <w:webHidden/>
          </w:rPr>
          <w:t>73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30"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Diagnostic Testing Procedures</w:t>
        </w:r>
        <w:r w:rsidR="00D06E7F">
          <w:rPr>
            <w:noProof/>
            <w:webHidden/>
          </w:rPr>
          <w:tab/>
        </w:r>
        <w:r w:rsidR="00D06E7F">
          <w:rPr>
            <w:noProof/>
            <w:webHidden/>
          </w:rPr>
          <w:fldChar w:fldCharType="begin"/>
        </w:r>
        <w:r w:rsidR="00D06E7F">
          <w:rPr>
            <w:noProof/>
            <w:webHidden/>
          </w:rPr>
          <w:instrText xml:space="preserve"> PAGEREF _Toc470703330 \h </w:instrText>
        </w:r>
        <w:r w:rsidR="00D06E7F">
          <w:rPr>
            <w:noProof/>
            <w:webHidden/>
          </w:rPr>
        </w:r>
        <w:r w:rsidR="00D06E7F">
          <w:rPr>
            <w:noProof/>
            <w:webHidden/>
          </w:rPr>
          <w:fldChar w:fldCharType="separate"/>
        </w:r>
        <w:r w:rsidR="009C3629">
          <w:rPr>
            <w:noProof/>
            <w:webHidden/>
          </w:rPr>
          <w:t>74</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31"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Non-operative Treatment Procedures</w:t>
        </w:r>
        <w:r w:rsidR="00D06E7F">
          <w:rPr>
            <w:noProof/>
            <w:webHidden/>
          </w:rPr>
          <w:tab/>
        </w:r>
        <w:r w:rsidR="00D06E7F">
          <w:rPr>
            <w:noProof/>
            <w:webHidden/>
          </w:rPr>
          <w:fldChar w:fldCharType="begin"/>
        </w:r>
        <w:r w:rsidR="00D06E7F">
          <w:rPr>
            <w:noProof/>
            <w:webHidden/>
          </w:rPr>
          <w:instrText xml:space="preserve"> PAGEREF _Toc470703331 \h </w:instrText>
        </w:r>
        <w:r w:rsidR="00D06E7F">
          <w:rPr>
            <w:noProof/>
            <w:webHidden/>
          </w:rPr>
        </w:r>
        <w:r w:rsidR="00D06E7F">
          <w:rPr>
            <w:noProof/>
            <w:webHidden/>
          </w:rPr>
          <w:fldChar w:fldCharType="separate"/>
        </w:r>
        <w:r w:rsidR="009C3629">
          <w:rPr>
            <w:noProof/>
            <w:webHidden/>
          </w:rPr>
          <w:t>74</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32" w:history="1">
        <w:r w:rsidR="00D06E7F" w:rsidRPr="00457B6B">
          <w:rPr>
            <w:rStyle w:val="Hyperlink"/>
            <w:noProof/>
          </w:rPr>
          <w:t xml:space="preserve">f.  </w:t>
        </w:r>
        <w:r w:rsidR="00D06E7F">
          <w:rPr>
            <w:rFonts w:asciiTheme="minorHAnsi" w:eastAsiaTheme="minorEastAsia" w:hAnsiTheme="minorHAnsi" w:cstheme="minorBidi"/>
            <w:noProof/>
            <w:color w:val="auto"/>
            <w:sz w:val="22"/>
          </w:rPr>
          <w:tab/>
        </w:r>
        <w:r w:rsidR="00D06E7F" w:rsidRPr="00457B6B">
          <w:rPr>
            <w:rStyle w:val="Hyperlink"/>
            <w:noProof/>
          </w:rPr>
          <w:t>Surgical Indications/Considerations</w:t>
        </w:r>
        <w:r w:rsidR="00D06E7F">
          <w:rPr>
            <w:noProof/>
            <w:webHidden/>
          </w:rPr>
          <w:tab/>
        </w:r>
        <w:r w:rsidR="00D06E7F">
          <w:rPr>
            <w:noProof/>
            <w:webHidden/>
          </w:rPr>
          <w:fldChar w:fldCharType="begin"/>
        </w:r>
        <w:r w:rsidR="00D06E7F">
          <w:rPr>
            <w:noProof/>
            <w:webHidden/>
          </w:rPr>
          <w:instrText xml:space="preserve"> PAGEREF _Toc470703332 \h </w:instrText>
        </w:r>
        <w:r w:rsidR="00D06E7F">
          <w:rPr>
            <w:noProof/>
            <w:webHidden/>
          </w:rPr>
        </w:r>
        <w:r w:rsidR="00D06E7F">
          <w:rPr>
            <w:noProof/>
            <w:webHidden/>
          </w:rPr>
          <w:fldChar w:fldCharType="separate"/>
        </w:r>
        <w:r w:rsidR="009C3629">
          <w:rPr>
            <w:noProof/>
            <w:webHidden/>
          </w:rPr>
          <w:t>76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33" w:history="1">
        <w:r w:rsidR="00D06E7F" w:rsidRPr="00457B6B">
          <w:rPr>
            <w:rStyle w:val="Hyperlink"/>
            <w:noProof/>
          </w:rPr>
          <w:t xml:space="preserve">g.  </w:t>
        </w:r>
        <w:r w:rsidR="00D06E7F">
          <w:rPr>
            <w:rFonts w:asciiTheme="minorHAnsi" w:eastAsiaTheme="minorEastAsia" w:hAnsiTheme="minorHAnsi" w:cstheme="minorBidi"/>
            <w:noProof/>
            <w:color w:val="auto"/>
            <w:sz w:val="22"/>
          </w:rPr>
          <w:tab/>
        </w:r>
        <w:r w:rsidR="00D06E7F" w:rsidRPr="00457B6B">
          <w:rPr>
            <w:rStyle w:val="Hyperlink"/>
            <w:noProof/>
          </w:rPr>
          <w:t>Operative Procedures</w:t>
        </w:r>
        <w:r w:rsidR="00D06E7F">
          <w:rPr>
            <w:noProof/>
            <w:webHidden/>
          </w:rPr>
          <w:tab/>
        </w:r>
        <w:r w:rsidR="00D06E7F">
          <w:rPr>
            <w:noProof/>
            <w:webHidden/>
          </w:rPr>
          <w:fldChar w:fldCharType="begin"/>
        </w:r>
        <w:r w:rsidR="00D06E7F">
          <w:rPr>
            <w:noProof/>
            <w:webHidden/>
          </w:rPr>
          <w:instrText xml:space="preserve"> PAGEREF _Toc470703333 \h </w:instrText>
        </w:r>
        <w:r w:rsidR="00D06E7F">
          <w:rPr>
            <w:noProof/>
            <w:webHidden/>
          </w:rPr>
        </w:r>
        <w:r w:rsidR="00D06E7F">
          <w:rPr>
            <w:noProof/>
            <w:webHidden/>
          </w:rPr>
          <w:fldChar w:fldCharType="separate"/>
        </w:r>
        <w:r w:rsidR="009C3629">
          <w:rPr>
            <w:noProof/>
            <w:webHidden/>
          </w:rPr>
          <w:t>77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34" w:history="1">
        <w:r w:rsidR="00D06E7F" w:rsidRPr="00457B6B">
          <w:rPr>
            <w:rStyle w:val="Hyperlink"/>
            <w:noProof/>
          </w:rPr>
          <w:t xml:space="preserve">h.  </w:t>
        </w:r>
        <w:r w:rsidR="00D06E7F">
          <w:rPr>
            <w:rFonts w:asciiTheme="minorHAnsi" w:eastAsiaTheme="minorEastAsia" w:hAnsiTheme="minorHAnsi" w:cstheme="minorBidi"/>
            <w:noProof/>
            <w:color w:val="auto"/>
            <w:sz w:val="22"/>
          </w:rPr>
          <w:tab/>
        </w:r>
        <w:r w:rsidR="00D06E7F" w:rsidRPr="00457B6B">
          <w:rPr>
            <w:rStyle w:val="Hyperlink"/>
            <w:noProof/>
          </w:rPr>
          <w:t>Post-operative Treatment</w:t>
        </w:r>
        <w:r w:rsidR="00D06E7F">
          <w:rPr>
            <w:noProof/>
            <w:webHidden/>
          </w:rPr>
          <w:tab/>
        </w:r>
        <w:r w:rsidR="00D06E7F">
          <w:rPr>
            <w:noProof/>
            <w:webHidden/>
          </w:rPr>
          <w:fldChar w:fldCharType="begin"/>
        </w:r>
        <w:r w:rsidR="00D06E7F">
          <w:rPr>
            <w:noProof/>
            <w:webHidden/>
          </w:rPr>
          <w:instrText xml:space="preserve"> PAGEREF _Toc470703334 \h </w:instrText>
        </w:r>
        <w:r w:rsidR="00D06E7F">
          <w:rPr>
            <w:noProof/>
            <w:webHidden/>
          </w:rPr>
        </w:r>
        <w:r w:rsidR="00D06E7F">
          <w:rPr>
            <w:noProof/>
            <w:webHidden/>
          </w:rPr>
          <w:fldChar w:fldCharType="separate"/>
        </w:r>
        <w:r w:rsidR="009C3629">
          <w:rPr>
            <w:noProof/>
            <w:webHidden/>
          </w:rPr>
          <w:t>77</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335" w:history="1">
        <w:r w:rsidR="00D06E7F" w:rsidRPr="00457B6B">
          <w:rPr>
            <w:rStyle w:val="Hyperlink"/>
            <w:noProof/>
          </w:rPr>
          <w:t xml:space="preserve">7. </w:t>
        </w:r>
        <w:r w:rsidR="00D06E7F">
          <w:rPr>
            <w:rFonts w:asciiTheme="minorHAnsi" w:eastAsiaTheme="minorEastAsia" w:hAnsiTheme="minorHAnsi" w:cstheme="minorBidi"/>
            <w:noProof/>
            <w:color w:val="auto"/>
            <w:sz w:val="22"/>
          </w:rPr>
          <w:tab/>
        </w:r>
        <w:r w:rsidR="00D06E7F" w:rsidRPr="00457B6B">
          <w:rPr>
            <w:rStyle w:val="Hyperlink"/>
            <w:noProof/>
          </w:rPr>
          <w:t>TRIGGER DIGIT</w:t>
        </w:r>
        <w:r w:rsidR="00D06E7F">
          <w:rPr>
            <w:noProof/>
            <w:webHidden/>
          </w:rPr>
          <w:tab/>
        </w:r>
        <w:r w:rsidR="00D06E7F">
          <w:rPr>
            <w:noProof/>
            <w:webHidden/>
          </w:rPr>
          <w:fldChar w:fldCharType="begin"/>
        </w:r>
        <w:r w:rsidR="00D06E7F">
          <w:rPr>
            <w:noProof/>
            <w:webHidden/>
          </w:rPr>
          <w:instrText xml:space="preserve"> PAGEREF _Toc470703335 \h </w:instrText>
        </w:r>
        <w:r w:rsidR="00D06E7F">
          <w:rPr>
            <w:noProof/>
            <w:webHidden/>
          </w:rPr>
        </w:r>
        <w:r w:rsidR="00D06E7F">
          <w:rPr>
            <w:noProof/>
            <w:webHidden/>
          </w:rPr>
          <w:fldChar w:fldCharType="separate"/>
        </w:r>
        <w:r w:rsidR="009C3629">
          <w:rPr>
            <w:noProof/>
            <w:webHidden/>
          </w:rPr>
          <w:t>78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36"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Description/Definition</w:t>
        </w:r>
        <w:r w:rsidR="00D06E7F">
          <w:rPr>
            <w:noProof/>
            <w:webHidden/>
          </w:rPr>
          <w:tab/>
        </w:r>
        <w:r w:rsidR="00D06E7F">
          <w:rPr>
            <w:noProof/>
            <w:webHidden/>
          </w:rPr>
          <w:fldChar w:fldCharType="begin"/>
        </w:r>
        <w:r w:rsidR="00D06E7F">
          <w:rPr>
            <w:noProof/>
            <w:webHidden/>
          </w:rPr>
          <w:instrText xml:space="preserve"> PAGEREF _Toc470703336 \h </w:instrText>
        </w:r>
        <w:r w:rsidR="00D06E7F">
          <w:rPr>
            <w:noProof/>
            <w:webHidden/>
          </w:rPr>
        </w:r>
        <w:r w:rsidR="00D06E7F">
          <w:rPr>
            <w:noProof/>
            <w:webHidden/>
          </w:rPr>
          <w:fldChar w:fldCharType="separate"/>
        </w:r>
        <w:r w:rsidR="009C3629">
          <w:rPr>
            <w:noProof/>
            <w:webHidden/>
          </w:rPr>
          <w:t>78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37"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Occupational Relationship</w:t>
        </w:r>
        <w:r w:rsidR="00D06E7F">
          <w:rPr>
            <w:noProof/>
            <w:webHidden/>
          </w:rPr>
          <w:tab/>
        </w:r>
        <w:r w:rsidR="00D06E7F">
          <w:rPr>
            <w:noProof/>
            <w:webHidden/>
          </w:rPr>
          <w:fldChar w:fldCharType="begin"/>
        </w:r>
        <w:r w:rsidR="00D06E7F">
          <w:rPr>
            <w:noProof/>
            <w:webHidden/>
          </w:rPr>
          <w:instrText xml:space="preserve"> PAGEREF _Toc470703337 \h </w:instrText>
        </w:r>
        <w:r w:rsidR="00D06E7F">
          <w:rPr>
            <w:noProof/>
            <w:webHidden/>
          </w:rPr>
        </w:r>
        <w:r w:rsidR="00D06E7F">
          <w:rPr>
            <w:noProof/>
            <w:webHidden/>
          </w:rPr>
          <w:fldChar w:fldCharType="separate"/>
        </w:r>
        <w:r w:rsidR="009C3629">
          <w:rPr>
            <w:noProof/>
            <w:webHidden/>
          </w:rPr>
          <w:t>78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38"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w:t>
        </w:r>
        <w:r w:rsidR="00D06E7F">
          <w:rPr>
            <w:noProof/>
            <w:webHidden/>
          </w:rPr>
          <w:tab/>
        </w:r>
        <w:r w:rsidR="00D06E7F">
          <w:rPr>
            <w:noProof/>
            <w:webHidden/>
          </w:rPr>
          <w:fldChar w:fldCharType="begin"/>
        </w:r>
        <w:r w:rsidR="00D06E7F">
          <w:rPr>
            <w:noProof/>
            <w:webHidden/>
          </w:rPr>
          <w:instrText xml:space="preserve"> PAGEREF _Toc470703338 \h </w:instrText>
        </w:r>
        <w:r w:rsidR="00D06E7F">
          <w:rPr>
            <w:noProof/>
            <w:webHidden/>
          </w:rPr>
        </w:r>
        <w:r w:rsidR="00D06E7F">
          <w:rPr>
            <w:noProof/>
            <w:webHidden/>
          </w:rPr>
          <w:fldChar w:fldCharType="separate"/>
        </w:r>
        <w:r w:rsidR="009C3629">
          <w:rPr>
            <w:noProof/>
            <w:webHidden/>
          </w:rPr>
          <w:t>78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39"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Diagnostic Testing Procedures</w:t>
        </w:r>
        <w:r w:rsidR="00D06E7F">
          <w:rPr>
            <w:noProof/>
            <w:webHidden/>
          </w:rPr>
          <w:tab/>
        </w:r>
        <w:r w:rsidR="00D06E7F">
          <w:rPr>
            <w:noProof/>
            <w:webHidden/>
          </w:rPr>
          <w:fldChar w:fldCharType="begin"/>
        </w:r>
        <w:r w:rsidR="00D06E7F">
          <w:rPr>
            <w:noProof/>
            <w:webHidden/>
          </w:rPr>
          <w:instrText xml:space="preserve"> PAGEREF _Toc470703339 \h </w:instrText>
        </w:r>
        <w:r w:rsidR="00D06E7F">
          <w:rPr>
            <w:noProof/>
            <w:webHidden/>
          </w:rPr>
        </w:r>
        <w:r w:rsidR="00D06E7F">
          <w:rPr>
            <w:noProof/>
            <w:webHidden/>
          </w:rPr>
          <w:fldChar w:fldCharType="separate"/>
        </w:r>
        <w:r w:rsidR="009C3629">
          <w:rPr>
            <w:noProof/>
            <w:webHidden/>
          </w:rPr>
          <w:t>78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40"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Non-operative Treatment Procedures</w:t>
        </w:r>
        <w:r w:rsidR="00D06E7F">
          <w:rPr>
            <w:noProof/>
            <w:webHidden/>
          </w:rPr>
          <w:tab/>
        </w:r>
        <w:r w:rsidR="00D06E7F">
          <w:rPr>
            <w:noProof/>
            <w:webHidden/>
          </w:rPr>
          <w:fldChar w:fldCharType="begin"/>
        </w:r>
        <w:r w:rsidR="00D06E7F">
          <w:rPr>
            <w:noProof/>
            <w:webHidden/>
          </w:rPr>
          <w:instrText xml:space="preserve"> PAGEREF _Toc470703340 \h </w:instrText>
        </w:r>
        <w:r w:rsidR="00D06E7F">
          <w:rPr>
            <w:noProof/>
            <w:webHidden/>
          </w:rPr>
        </w:r>
        <w:r w:rsidR="00D06E7F">
          <w:rPr>
            <w:noProof/>
            <w:webHidden/>
          </w:rPr>
          <w:fldChar w:fldCharType="separate"/>
        </w:r>
        <w:r w:rsidR="009C3629">
          <w:rPr>
            <w:noProof/>
            <w:webHidden/>
          </w:rPr>
          <w:t>78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41" w:history="1">
        <w:r w:rsidR="00D06E7F" w:rsidRPr="00457B6B">
          <w:rPr>
            <w:rStyle w:val="Hyperlink"/>
            <w:noProof/>
          </w:rPr>
          <w:t xml:space="preserve">f.  </w:t>
        </w:r>
        <w:r w:rsidR="00D06E7F">
          <w:rPr>
            <w:rFonts w:asciiTheme="minorHAnsi" w:eastAsiaTheme="minorEastAsia" w:hAnsiTheme="minorHAnsi" w:cstheme="minorBidi"/>
            <w:noProof/>
            <w:color w:val="auto"/>
            <w:sz w:val="22"/>
          </w:rPr>
          <w:tab/>
        </w:r>
        <w:r w:rsidR="00D06E7F" w:rsidRPr="00457B6B">
          <w:rPr>
            <w:rStyle w:val="Hyperlink"/>
            <w:noProof/>
          </w:rPr>
          <w:t>Surgical Indications/Considerations</w:t>
        </w:r>
        <w:r w:rsidR="00D06E7F">
          <w:rPr>
            <w:noProof/>
            <w:webHidden/>
          </w:rPr>
          <w:tab/>
        </w:r>
        <w:r w:rsidR="00D06E7F">
          <w:rPr>
            <w:noProof/>
            <w:webHidden/>
          </w:rPr>
          <w:fldChar w:fldCharType="begin"/>
        </w:r>
        <w:r w:rsidR="00D06E7F">
          <w:rPr>
            <w:noProof/>
            <w:webHidden/>
          </w:rPr>
          <w:instrText xml:space="preserve"> PAGEREF _Toc470703341 \h </w:instrText>
        </w:r>
        <w:r w:rsidR="00D06E7F">
          <w:rPr>
            <w:noProof/>
            <w:webHidden/>
          </w:rPr>
        </w:r>
        <w:r w:rsidR="00D06E7F">
          <w:rPr>
            <w:noProof/>
            <w:webHidden/>
          </w:rPr>
          <w:fldChar w:fldCharType="separate"/>
        </w:r>
        <w:r w:rsidR="009C3629">
          <w:rPr>
            <w:noProof/>
            <w:webHidden/>
          </w:rPr>
          <w:t>80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42" w:history="1">
        <w:r w:rsidR="00D06E7F" w:rsidRPr="00457B6B">
          <w:rPr>
            <w:rStyle w:val="Hyperlink"/>
            <w:noProof/>
          </w:rPr>
          <w:t xml:space="preserve">g.  </w:t>
        </w:r>
        <w:r w:rsidR="00D06E7F">
          <w:rPr>
            <w:rFonts w:asciiTheme="minorHAnsi" w:eastAsiaTheme="minorEastAsia" w:hAnsiTheme="minorHAnsi" w:cstheme="minorBidi"/>
            <w:noProof/>
            <w:color w:val="auto"/>
            <w:sz w:val="22"/>
          </w:rPr>
          <w:tab/>
        </w:r>
        <w:r w:rsidR="00D06E7F" w:rsidRPr="00457B6B">
          <w:rPr>
            <w:rStyle w:val="Hyperlink"/>
            <w:noProof/>
          </w:rPr>
          <w:t>Operative Procedures</w:t>
        </w:r>
        <w:r w:rsidR="00D06E7F">
          <w:rPr>
            <w:noProof/>
            <w:webHidden/>
          </w:rPr>
          <w:tab/>
        </w:r>
        <w:r w:rsidR="00D06E7F">
          <w:rPr>
            <w:noProof/>
            <w:webHidden/>
          </w:rPr>
          <w:fldChar w:fldCharType="begin"/>
        </w:r>
        <w:r w:rsidR="00D06E7F">
          <w:rPr>
            <w:noProof/>
            <w:webHidden/>
          </w:rPr>
          <w:instrText xml:space="preserve"> PAGEREF _Toc470703342 \h </w:instrText>
        </w:r>
        <w:r w:rsidR="00D06E7F">
          <w:rPr>
            <w:noProof/>
            <w:webHidden/>
          </w:rPr>
        </w:r>
        <w:r w:rsidR="00D06E7F">
          <w:rPr>
            <w:noProof/>
            <w:webHidden/>
          </w:rPr>
          <w:fldChar w:fldCharType="separate"/>
        </w:r>
        <w:r w:rsidR="009C3629">
          <w:rPr>
            <w:noProof/>
            <w:webHidden/>
          </w:rPr>
          <w:t>81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43" w:history="1">
        <w:r w:rsidR="00D06E7F" w:rsidRPr="00457B6B">
          <w:rPr>
            <w:rStyle w:val="Hyperlink"/>
            <w:noProof/>
          </w:rPr>
          <w:t>h.</w:t>
        </w:r>
        <w:r w:rsidR="00D06E7F">
          <w:rPr>
            <w:rFonts w:asciiTheme="minorHAnsi" w:eastAsiaTheme="minorEastAsia" w:hAnsiTheme="minorHAnsi" w:cstheme="minorBidi"/>
            <w:noProof/>
            <w:color w:val="auto"/>
            <w:sz w:val="22"/>
          </w:rPr>
          <w:tab/>
        </w:r>
        <w:r w:rsidR="00D06E7F" w:rsidRPr="00457B6B">
          <w:rPr>
            <w:rStyle w:val="Hyperlink"/>
            <w:noProof/>
          </w:rPr>
          <w:t>Post-operative Treatment</w:t>
        </w:r>
        <w:r w:rsidR="00D06E7F">
          <w:rPr>
            <w:noProof/>
            <w:webHidden/>
          </w:rPr>
          <w:tab/>
        </w:r>
        <w:r w:rsidR="00D06E7F">
          <w:rPr>
            <w:noProof/>
            <w:webHidden/>
          </w:rPr>
          <w:fldChar w:fldCharType="begin"/>
        </w:r>
        <w:r w:rsidR="00D06E7F">
          <w:rPr>
            <w:noProof/>
            <w:webHidden/>
          </w:rPr>
          <w:instrText xml:space="preserve"> PAGEREF _Toc470703343 \h </w:instrText>
        </w:r>
        <w:r w:rsidR="00D06E7F">
          <w:rPr>
            <w:noProof/>
            <w:webHidden/>
          </w:rPr>
        </w:r>
        <w:r w:rsidR="00D06E7F">
          <w:rPr>
            <w:noProof/>
            <w:webHidden/>
          </w:rPr>
          <w:fldChar w:fldCharType="separate"/>
        </w:r>
        <w:r w:rsidR="009C3629">
          <w:rPr>
            <w:noProof/>
            <w:webHidden/>
          </w:rPr>
          <w:t>81</w:t>
        </w:r>
        <w:r w:rsidR="00D06E7F">
          <w:rPr>
            <w:noProof/>
            <w:webHidden/>
          </w:rPr>
          <w:fldChar w:fldCharType="end"/>
        </w:r>
      </w:hyperlink>
    </w:p>
    <w:p w:rsidR="00D06E7F" w:rsidRDefault="008E4F3A">
      <w:pPr>
        <w:pStyle w:val="TOC1"/>
        <w:rPr>
          <w:rFonts w:asciiTheme="minorHAnsi" w:eastAsiaTheme="minorEastAsia" w:hAnsiTheme="minorHAnsi" w:cstheme="minorBidi"/>
          <w:b w:val="0"/>
          <w:color w:val="auto"/>
          <w:sz w:val="22"/>
        </w:rPr>
      </w:pPr>
      <w:hyperlink w:anchor="_Toc470703344" w:history="1">
        <w:r w:rsidR="00D06E7F" w:rsidRPr="00457B6B">
          <w:rPr>
            <w:rStyle w:val="Hyperlink"/>
          </w:rPr>
          <w:t xml:space="preserve">G. </w:t>
        </w:r>
        <w:r w:rsidR="00D06E7F">
          <w:rPr>
            <w:rFonts w:asciiTheme="minorHAnsi" w:eastAsiaTheme="minorEastAsia" w:hAnsiTheme="minorHAnsi" w:cstheme="minorBidi"/>
            <w:b w:val="0"/>
            <w:color w:val="auto"/>
            <w:sz w:val="22"/>
          </w:rPr>
          <w:tab/>
        </w:r>
        <w:r w:rsidR="00D06E7F" w:rsidRPr="00457B6B">
          <w:rPr>
            <w:rStyle w:val="Hyperlink"/>
          </w:rPr>
          <w:t>SPECIFIC PERIPHERAL NERVE DIAGNOSIS, TESTING &amp;TREATMENT PROCEDURES</w:t>
        </w:r>
        <w:r w:rsidR="00D06E7F">
          <w:rPr>
            <w:webHidden/>
          </w:rPr>
          <w:tab/>
        </w:r>
        <w:r w:rsidR="00D06E7F">
          <w:rPr>
            <w:webHidden/>
          </w:rPr>
          <w:fldChar w:fldCharType="begin"/>
        </w:r>
        <w:r w:rsidR="00D06E7F">
          <w:rPr>
            <w:webHidden/>
          </w:rPr>
          <w:instrText xml:space="preserve"> PAGEREF _Toc470703344 \h </w:instrText>
        </w:r>
        <w:r w:rsidR="00D06E7F">
          <w:rPr>
            <w:webHidden/>
          </w:rPr>
        </w:r>
        <w:r w:rsidR="00D06E7F">
          <w:rPr>
            <w:webHidden/>
          </w:rPr>
          <w:fldChar w:fldCharType="separate"/>
        </w:r>
        <w:r w:rsidR="009C3629">
          <w:rPr>
            <w:webHidden/>
          </w:rPr>
          <w:t>82</w:t>
        </w:r>
        <w:r w:rsidR="00D06E7F">
          <w:rPr>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345" w:history="1">
        <w:r w:rsidR="00D06E7F" w:rsidRPr="00457B6B">
          <w:rPr>
            <w:rStyle w:val="Hyperlink"/>
            <w:noProof/>
          </w:rPr>
          <w:t xml:space="preserve">1. </w:t>
        </w:r>
        <w:r w:rsidR="00D06E7F">
          <w:rPr>
            <w:rFonts w:asciiTheme="minorHAnsi" w:eastAsiaTheme="minorEastAsia" w:hAnsiTheme="minorHAnsi" w:cstheme="minorBidi"/>
            <w:noProof/>
            <w:color w:val="auto"/>
            <w:sz w:val="22"/>
          </w:rPr>
          <w:tab/>
        </w:r>
        <w:r w:rsidR="00D06E7F" w:rsidRPr="00457B6B">
          <w:rPr>
            <w:rStyle w:val="Hyperlink"/>
            <w:noProof/>
          </w:rPr>
          <w:t>CARPAL TUNNEL SYNDROME</w:t>
        </w:r>
        <w:r w:rsidR="00D06E7F">
          <w:rPr>
            <w:noProof/>
            <w:webHidden/>
          </w:rPr>
          <w:tab/>
        </w:r>
        <w:r w:rsidR="00D06E7F">
          <w:rPr>
            <w:noProof/>
            <w:webHidden/>
          </w:rPr>
          <w:fldChar w:fldCharType="begin"/>
        </w:r>
        <w:r w:rsidR="00D06E7F">
          <w:rPr>
            <w:noProof/>
            <w:webHidden/>
          </w:rPr>
          <w:instrText xml:space="preserve"> PAGEREF _Toc470703345 \h </w:instrText>
        </w:r>
        <w:r w:rsidR="00D06E7F">
          <w:rPr>
            <w:noProof/>
            <w:webHidden/>
          </w:rPr>
        </w:r>
        <w:r w:rsidR="00D06E7F">
          <w:rPr>
            <w:noProof/>
            <w:webHidden/>
          </w:rPr>
          <w:fldChar w:fldCharType="separate"/>
        </w:r>
        <w:r w:rsidR="009C3629">
          <w:rPr>
            <w:noProof/>
            <w:webHidden/>
          </w:rPr>
          <w:t>82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46"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Description/Definition</w:t>
        </w:r>
        <w:r w:rsidR="00D06E7F">
          <w:rPr>
            <w:noProof/>
            <w:webHidden/>
          </w:rPr>
          <w:tab/>
        </w:r>
        <w:r w:rsidR="00D06E7F">
          <w:rPr>
            <w:noProof/>
            <w:webHidden/>
          </w:rPr>
          <w:fldChar w:fldCharType="begin"/>
        </w:r>
        <w:r w:rsidR="00D06E7F">
          <w:rPr>
            <w:noProof/>
            <w:webHidden/>
          </w:rPr>
          <w:instrText xml:space="preserve"> PAGEREF _Toc470703346 \h </w:instrText>
        </w:r>
        <w:r w:rsidR="00D06E7F">
          <w:rPr>
            <w:noProof/>
            <w:webHidden/>
          </w:rPr>
        </w:r>
        <w:r w:rsidR="00D06E7F">
          <w:rPr>
            <w:noProof/>
            <w:webHidden/>
          </w:rPr>
          <w:fldChar w:fldCharType="separate"/>
        </w:r>
        <w:r w:rsidR="009C3629">
          <w:rPr>
            <w:noProof/>
            <w:webHidden/>
          </w:rPr>
          <w:t>82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47" w:history="1">
        <w:r w:rsidR="00D06E7F" w:rsidRPr="00457B6B">
          <w:rPr>
            <w:rStyle w:val="Hyperlink"/>
            <w:rFonts w:cs="Arial"/>
            <w:noProof/>
            <w:specVanish/>
          </w:rPr>
          <w:t>b.</w:t>
        </w:r>
        <w:r w:rsidR="00D06E7F">
          <w:rPr>
            <w:rFonts w:asciiTheme="minorHAnsi" w:eastAsiaTheme="minorEastAsia" w:hAnsiTheme="minorHAnsi" w:cstheme="minorBidi"/>
            <w:noProof/>
            <w:color w:val="auto"/>
            <w:sz w:val="22"/>
          </w:rPr>
          <w:tab/>
        </w:r>
        <w:r w:rsidR="00D06E7F" w:rsidRPr="00457B6B">
          <w:rPr>
            <w:rStyle w:val="Hyperlink"/>
            <w:noProof/>
          </w:rPr>
          <w:t>Occupational Relationship</w:t>
        </w:r>
        <w:r w:rsidR="00D06E7F">
          <w:rPr>
            <w:noProof/>
            <w:webHidden/>
          </w:rPr>
          <w:tab/>
        </w:r>
        <w:r w:rsidR="00D06E7F">
          <w:rPr>
            <w:noProof/>
            <w:webHidden/>
          </w:rPr>
          <w:fldChar w:fldCharType="begin"/>
        </w:r>
        <w:r w:rsidR="00D06E7F">
          <w:rPr>
            <w:noProof/>
            <w:webHidden/>
          </w:rPr>
          <w:instrText xml:space="preserve"> PAGEREF _Toc470703347 \h </w:instrText>
        </w:r>
        <w:r w:rsidR="00D06E7F">
          <w:rPr>
            <w:noProof/>
            <w:webHidden/>
          </w:rPr>
        </w:r>
        <w:r w:rsidR="00D06E7F">
          <w:rPr>
            <w:noProof/>
            <w:webHidden/>
          </w:rPr>
          <w:fldChar w:fldCharType="separate"/>
        </w:r>
        <w:r w:rsidR="009C3629">
          <w:rPr>
            <w:noProof/>
            <w:webHidden/>
          </w:rPr>
          <w:t>82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48"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Non-Occupational relationship</w:t>
        </w:r>
        <w:r w:rsidR="00D06E7F">
          <w:rPr>
            <w:noProof/>
            <w:webHidden/>
          </w:rPr>
          <w:tab/>
        </w:r>
        <w:r w:rsidR="00D06E7F">
          <w:rPr>
            <w:noProof/>
            <w:webHidden/>
          </w:rPr>
          <w:fldChar w:fldCharType="begin"/>
        </w:r>
        <w:r w:rsidR="00D06E7F">
          <w:rPr>
            <w:noProof/>
            <w:webHidden/>
          </w:rPr>
          <w:instrText xml:space="preserve"> PAGEREF _Toc470703348 \h </w:instrText>
        </w:r>
        <w:r w:rsidR="00D06E7F">
          <w:rPr>
            <w:noProof/>
            <w:webHidden/>
          </w:rPr>
        </w:r>
        <w:r w:rsidR="00D06E7F">
          <w:rPr>
            <w:noProof/>
            <w:webHidden/>
          </w:rPr>
          <w:fldChar w:fldCharType="separate"/>
        </w:r>
        <w:r w:rsidR="009C3629">
          <w:rPr>
            <w:noProof/>
            <w:webHidden/>
          </w:rPr>
          <w:t>82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49"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w:t>
        </w:r>
        <w:r w:rsidR="00D06E7F">
          <w:rPr>
            <w:noProof/>
            <w:webHidden/>
          </w:rPr>
          <w:tab/>
        </w:r>
        <w:r w:rsidR="00D06E7F">
          <w:rPr>
            <w:noProof/>
            <w:webHidden/>
          </w:rPr>
          <w:fldChar w:fldCharType="begin"/>
        </w:r>
        <w:r w:rsidR="00D06E7F">
          <w:rPr>
            <w:noProof/>
            <w:webHidden/>
          </w:rPr>
          <w:instrText xml:space="preserve"> PAGEREF _Toc470703349 \h </w:instrText>
        </w:r>
        <w:r w:rsidR="00D06E7F">
          <w:rPr>
            <w:noProof/>
            <w:webHidden/>
          </w:rPr>
        </w:r>
        <w:r w:rsidR="00D06E7F">
          <w:rPr>
            <w:noProof/>
            <w:webHidden/>
          </w:rPr>
          <w:fldChar w:fldCharType="separate"/>
        </w:r>
        <w:r w:rsidR="009C3629">
          <w:rPr>
            <w:noProof/>
            <w:webHidden/>
          </w:rPr>
          <w:t>83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50"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Diagnostic Testing Procedures</w:t>
        </w:r>
        <w:r w:rsidR="00D06E7F">
          <w:rPr>
            <w:noProof/>
            <w:webHidden/>
          </w:rPr>
          <w:tab/>
        </w:r>
        <w:r w:rsidR="00D06E7F">
          <w:rPr>
            <w:noProof/>
            <w:webHidden/>
          </w:rPr>
          <w:fldChar w:fldCharType="begin"/>
        </w:r>
        <w:r w:rsidR="00D06E7F">
          <w:rPr>
            <w:noProof/>
            <w:webHidden/>
          </w:rPr>
          <w:instrText xml:space="preserve"> PAGEREF _Toc470703350 \h </w:instrText>
        </w:r>
        <w:r w:rsidR="00D06E7F">
          <w:rPr>
            <w:noProof/>
            <w:webHidden/>
          </w:rPr>
        </w:r>
        <w:r w:rsidR="00D06E7F">
          <w:rPr>
            <w:noProof/>
            <w:webHidden/>
          </w:rPr>
          <w:fldChar w:fldCharType="separate"/>
        </w:r>
        <w:r w:rsidR="009C3629">
          <w:rPr>
            <w:noProof/>
            <w:webHidden/>
          </w:rPr>
          <w:t>84</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51" w:history="1">
        <w:r w:rsidR="00D06E7F" w:rsidRPr="00457B6B">
          <w:rPr>
            <w:rStyle w:val="Hyperlink"/>
            <w:noProof/>
          </w:rPr>
          <w:t xml:space="preserve">f.  </w:t>
        </w:r>
        <w:r w:rsidR="00D06E7F">
          <w:rPr>
            <w:rFonts w:asciiTheme="minorHAnsi" w:eastAsiaTheme="minorEastAsia" w:hAnsiTheme="minorHAnsi" w:cstheme="minorBidi"/>
            <w:noProof/>
            <w:color w:val="auto"/>
            <w:sz w:val="22"/>
          </w:rPr>
          <w:tab/>
        </w:r>
        <w:r w:rsidR="00D06E7F" w:rsidRPr="00457B6B">
          <w:rPr>
            <w:rStyle w:val="Hyperlink"/>
            <w:noProof/>
          </w:rPr>
          <w:t>Non-operative Treatment Procedures</w:t>
        </w:r>
        <w:r w:rsidR="00D06E7F">
          <w:rPr>
            <w:noProof/>
            <w:webHidden/>
          </w:rPr>
          <w:tab/>
        </w:r>
        <w:r w:rsidR="00D06E7F">
          <w:rPr>
            <w:noProof/>
            <w:webHidden/>
          </w:rPr>
          <w:fldChar w:fldCharType="begin"/>
        </w:r>
        <w:r w:rsidR="00D06E7F">
          <w:rPr>
            <w:noProof/>
            <w:webHidden/>
          </w:rPr>
          <w:instrText xml:space="preserve"> PAGEREF _Toc470703351 \h </w:instrText>
        </w:r>
        <w:r w:rsidR="00D06E7F">
          <w:rPr>
            <w:noProof/>
            <w:webHidden/>
          </w:rPr>
        </w:r>
        <w:r w:rsidR="00D06E7F">
          <w:rPr>
            <w:noProof/>
            <w:webHidden/>
          </w:rPr>
          <w:fldChar w:fldCharType="separate"/>
        </w:r>
        <w:r w:rsidR="009C3629">
          <w:rPr>
            <w:noProof/>
            <w:webHidden/>
          </w:rPr>
          <w:t>89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52" w:history="1">
        <w:r w:rsidR="00D06E7F" w:rsidRPr="00457B6B">
          <w:rPr>
            <w:rStyle w:val="Hyperlink"/>
            <w:noProof/>
          </w:rPr>
          <w:t xml:space="preserve">g.  </w:t>
        </w:r>
        <w:r w:rsidR="00D06E7F">
          <w:rPr>
            <w:rFonts w:asciiTheme="minorHAnsi" w:eastAsiaTheme="minorEastAsia" w:hAnsiTheme="minorHAnsi" w:cstheme="minorBidi"/>
            <w:noProof/>
            <w:color w:val="auto"/>
            <w:sz w:val="22"/>
          </w:rPr>
          <w:tab/>
        </w:r>
        <w:r w:rsidR="00D06E7F" w:rsidRPr="00457B6B">
          <w:rPr>
            <w:rStyle w:val="Hyperlink"/>
            <w:noProof/>
          </w:rPr>
          <w:t>Surgical Indications/Considerations</w:t>
        </w:r>
        <w:r w:rsidR="00D06E7F">
          <w:rPr>
            <w:noProof/>
            <w:webHidden/>
          </w:rPr>
          <w:tab/>
        </w:r>
        <w:r w:rsidR="00D06E7F">
          <w:rPr>
            <w:noProof/>
            <w:webHidden/>
          </w:rPr>
          <w:fldChar w:fldCharType="begin"/>
        </w:r>
        <w:r w:rsidR="00D06E7F">
          <w:rPr>
            <w:noProof/>
            <w:webHidden/>
          </w:rPr>
          <w:instrText xml:space="preserve"> PAGEREF _Toc470703352 \h </w:instrText>
        </w:r>
        <w:r w:rsidR="00D06E7F">
          <w:rPr>
            <w:noProof/>
            <w:webHidden/>
          </w:rPr>
        </w:r>
        <w:r w:rsidR="00D06E7F">
          <w:rPr>
            <w:noProof/>
            <w:webHidden/>
          </w:rPr>
          <w:fldChar w:fldCharType="separate"/>
        </w:r>
        <w:r w:rsidR="009C3629">
          <w:rPr>
            <w:noProof/>
            <w:webHidden/>
          </w:rPr>
          <w:t>97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53" w:history="1">
        <w:r w:rsidR="00D06E7F" w:rsidRPr="00457B6B">
          <w:rPr>
            <w:rStyle w:val="Hyperlink"/>
            <w:noProof/>
          </w:rPr>
          <w:t>h.</w:t>
        </w:r>
        <w:r w:rsidR="00D06E7F">
          <w:rPr>
            <w:rFonts w:asciiTheme="minorHAnsi" w:eastAsiaTheme="minorEastAsia" w:hAnsiTheme="minorHAnsi" w:cstheme="minorBidi"/>
            <w:noProof/>
            <w:color w:val="auto"/>
            <w:sz w:val="22"/>
          </w:rPr>
          <w:tab/>
        </w:r>
        <w:r w:rsidR="00D06E7F" w:rsidRPr="00457B6B">
          <w:rPr>
            <w:rStyle w:val="Hyperlink"/>
            <w:noProof/>
          </w:rPr>
          <w:t>Operative Procedures</w:t>
        </w:r>
        <w:r w:rsidR="00D06E7F">
          <w:rPr>
            <w:noProof/>
            <w:webHidden/>
          </w:rPr>
          <w:tab/>
        </w:r>
        <w:r w:rsidR="00D06E7F">
          <w:rPr>
            <w:noProof/>
            <w:webHidden/>
          </w:rPr>
          <w:fldChar w:fldCharType="begin"/>
        </w:r>
        <w:r w:rsidR="00D06E7F">
          <w:rPr>
            <w:noProof/>
            <w:webHidden/>
          </w:rPr>
          <w:instrText xml:space="preserve"> PAGEREF _Toc470703353 \h </w:instrText>
        </w:r>
        <w:r w:rsidR="00D06E7F">
          <w:rPr>
            <w:noProof/>
            <w:webHidden/>
          </w:rPr>
        </w:r>
        <w:r w:rsidR="00D06E7F">
          <w:rPr>
            <w:noProof/>
            <w:webHidden/>
          </w:rPr>
          <w:fldChar w:fldCharType="separate"/>
        </w:r>
        <w:r w:rsidR="009C3629">
          <w:rPr>
            <w:noProof/>
            <w:webHidden/>
          </w:rPr>
          <w:t>99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54" w:history="1">
        <w:r w:rsidR="00D06E7F" w:rsidRPr="00457B6B">
          <w:rPr>
            <w:rStyle w:val="Hyperlink"/>
            <w:noProof/>
          </w:rPr>
          <w:t>i.</w:t>
        </w:r>
        <w:r w:rsidR="00D06E7F">
          <w:rPr>
            <w:rFonts w:asciiTheme="minorHAnsi" w:eastAsiaTheme="minorEastAsia" w:hAnsiTheme="minorHAnsi" w:cstheme="minorBidi"/>
            <w:noProof/>
            <w:color w:val="auto"/>
            <w:sz w:val="22"/>
          </w:rPr>
          <w:tab/>
        </w:r>
        <w:r w:rsidR="00D06E7F" w:rsidRPr="00457B6B">
          <w:rPr>
            <w:rStyle w:val="Hyperlink"/>
            <w:noProof/>
          </w:rPr>
          <w:t>Post-operative Treatment</w:t>
        </w:r>
        <w:r w:rsidR="00D06E7F">
          <w:rPr>
            <w:noProof/>
            <w:webHidden/>
          </w:rPr>
          <w:tab/>
        </w:r>
        <w:r w:rsidR="00D06E7F">
          <w:rPr>
            <w:noProof/>
            <w:webHidden/>
          </w:rPr>
          <w:fldChar w:fldCharType="begin"/>
        </w:r>
        <w:r w:rsidR="00D06E7F">
          <w:rPr>
            <w:noProof/>
            <w:webHidden/>
          </w:rPr>
          <w:instrText xml:space="preserve"> PAGEREF _Toc470703354 \h </w:instrText>
        </w:r>
        <w:r w:rsidR="00D06E7F">
          <w:rPr>
            <w:noProof/>
            <w:webHidden/>
          </w:rPr>
        </w:r>
        <w:r w:rsidR="00D06E7F">
          <w:rPr>
            <w:noProof/>
            <w:webHidden/>
          </w:rPr>
          <w:fldChar w:fldCharType="separate"/>
        </w:r>
        <w:r w:rsidR="009C3629">
          <w:rPr>
            <w:noProof/>
            <w:webHidden/>
          </w:rPr>
          <w:t>100</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355" w:history="1">
        <w:r w:rsidR="00D06E7F" w:rsidRPr="00457B6B">
          <w:rPr>
            <w:rStyle w:val="Hyperlink"/>
            <w:noProof/>
          </w:rPr>
          <w:t xml:space="preserve">2. </w:t>
        </w:r>
        <w:r w:rsidR="00D06E7F">
          <w:rPr>
            <w:rFonts w:asciiTheme="minorHAnsi" w:eastAsiaTheme="minorEastAsia" w:hAnsiTheme="minorHAnsi" w:cstheme="minorBidi"/>
            <w:noProof/>
            <w:color w:val="auto"/>
            <w:sz w:val="22"/>
          </w:rPr>
          <w:tab/>
        </w:r>
        <w:r w:rsidR="00D06E7F" w:rsidRPr="00457B6B">
          <w:rPr>
            <w:rStyle w:val="Hyperlink"/>
            <w:noProof/>
          </w:rPr>
          <w:t>CUBITAL TUNNEL SYNDROME</w:t>
        </w:r>
        <w:r w:rsidR="00D06E7F">
          <w:rPr>
            <w:noProof/>
            <w:webHidden/>
          </w:rPr>
          <w:tab/>
        </w:r>
        <w:r w:rsidR="00D06E7F">
          <w:rPr>
            <w:noProof/>
            <w:webHidden/>
          </w:rPr>
          <w:fldChar w:fldCharType="begin"/>
        </w:r>
        <w:r w:rsidR="00D06E7F">
          <w:rPr>
            <w:noProof/>
            <w:webHidden/>
          </w:rPr>
          <w:instrText xml:space="preserve"> PAGEREF _Toc470703355 \h </w:instrText>
        </w:r>
        <w:r w:rsidR="00D06E7F">
          <w:rPr>
            <w:noProof/>
            <w:webHidden/>
          </w:rPr>
        </w:r>
        <w:r w:rsidR="00D06E7F">
          <w:rPr>
            <w:noProof/>
            <w:webHidden/>
          </w:rPr>
          <w:fldChar w:fldCharType="separate"/>
        </w:r>
        <w:r w:rsidR="009C3629">
          <w:rPr>
            <w:noProof/>
            <w:webHidden/>
          </w:rPr>
          <w:t>102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56"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Description/Definition</w:t>
        </w:r>
        <w:r w:rsidR="00D06E7F">
          <w:rPr>
            <w:noProof/>
            <w:webHidden/>
          </w:rPr>
          <w:tab/>
        </w:r>
        <w:r w:rsidR="00D06E7F">
          <w:rPr>
            <w:noProof/>
            <w:webHidden/>
          </w:rPr>
          <w:fldChar w:fldCharType="begin"/>
        </w:r>
        <w:r w:rsidR="00D06E7F">
          <w:rPr>
            <w:noProof/>
            <w:webHidden/>
          </w:rPr>
          <w:instrText xml:space="preserve"> PAGEREF _Toc470703356 \h </w:instrText>
        </w:r>
        <w:r w:rsidR="00D06E7F">
          <w:rPr>
            <w:noProof/>
            <w:webHidden/>
          </w:rPr>
        </w:r>
        <w:r w:rsidR="00D06E7F">
          <w:rPr>
            <w:noProof/>
            <w:webHidden/>
          </w:rPr>
          <w:fldChar w:fldCharType="separate"/>
        </w:r>
        <w:r w:rsidR="009C3629">
          <w:rPr>
            <w:noProof/>
            <w:webHidden/>
          </w:rPr>
          <w:t>102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57"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Occupational Relationship</w:t>
        </w:r>
        <w:r w:rsidR="00D06E7F">
          <w:rPr>
            <w:noProof/>
            <w:webHidden/>
          </w:rPr>
          <w:tab/>
        </w:r>
        <w:r w:rsidR="00D06E7F">
          <w:rPr>
            <w:noProof/>
            <w:webHidden/>
          </w:rPr>
          <w:fldChar w:fldCharType="begin"/>
        </w:r>
        <w:r w:rsidR="00D06E7F">
          <w:rPr>
            <w:noProof/>
            <w:webHidden/>
          </w:rPr>
          <w:instrText xml:space="preserve"> PAGEREF _Toc470703357 \h </w:instrText>
        </w:r>
        <w:r w:rsidR="00D06E7F">
          <w:rPr>
            <w:noProof/>
            <w:webHidden/>
          </w:rPr>
        </w:r>
        <w:r w:rsidR="00D06E7F">
          <w:rPr>
            <w:noProof/>
            <w:webHidden/>
          </w:rPr>
          <w:fldChar w:fldCharType="separate"/>
        </w:r>
        <w:r w:rsidR="009C3629">
          <w:rPr>
            <w:noProof/>
            <w:webHidden/>
          </w:rPr>
          <w:t>103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58"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w:t>
        </w:r>
        <w:r w:rsidR="00D06E7F">
          <w:rPr>
            <w:noProof/>
            <w:webHidden/>
          </w:rPr>
          <w:tab/>
        </w:r>
        <w:r w:rsidR="00D06E7F">
          <w:rPr>
            <w:noProof/>
            <w:webHidden/>
          </w:rPr>
          <w:fldChar w:fldCharType="begin"/>
        </w:r>
        <w:r w:rsidR="00D06E7F">
          <w:rPr>
            <w:noProof/>
            <w:webHidden/>
          </w:rPr>
          <w:instrText xml:space="preserve"> PAGEREF _Toc470703358 \h </w:instrText>
        </w:r>
        <w:r w:rsidR="00D06E7F">
          <w:rPr>
            <w:noProof/>
            <w:webHidden/>
          </w:rPr>
        </w:r>
        <w:r w:rsidR="00D06E7F">
          <w:rPr>
            <w:noProof/>
            <w:webHidden/>
          </w:rPr>
          <w:fldChar w:fldCharType="separate"/>
        </w:r>
        <w:r w:rsidR="009C3629">
          <w:rPr>
            <w:noProof/>
            <w:webHidden/>
          </w:rPr>
          <w:t>103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59"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Diagnostic Testing Procedures</w:t>
        </w:r>
        <w:r w:rsidR="00D06E7F">
          <w:rPr>
            <w:noProof/>
            <w:webHidden/>
          </w:rPr>
          <w:tab/>
        </w:r>
        <w:r w:rsidR="00D06E7F">
          <w:rPr>
            <w:noProof/>
            <w:webHidden/>
          </w:rPr>
          <w:fldChar w:fldCharType="begin"/>
        </w:r>
        <w:r w:rsidR="00D06E7F">
          <w:rPr>
            <w:noProof/>
            <w:webHidden/>
          </w:rPr>
          <w:instrText xml:space="preserve"> PAGEREF _Toc470703359 \h </w:instrText>
        </w:r>
        <w:r w:rsidR="00D06E7F">
          <w:rPr>
            <w:noProof/>
            <w:webHidden/>
          </w:rPr>
        </w:r>
        <w:r w:rsidR="00D06E7F">
          <w:rPr>
            <w:noProof/>
            <w:webHidden/>
          </w:rPr>
          <w:fldChar w:fldCharType="separate"/>
        </w:r>
        <w:r w:rsidR="009C3629">
          <w:rPr>
            <w:noProof/>
            <w:webHidden/>
          </w:rPr>
          <w:t>103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60"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Non-operative Treatment Procedures</w:t>
        </w:r>
        <w:r w:rsidR="00D06E7F">
          <w:rPr>
            <w:noProof/>
            <w:webHidden/>
          </w:rPr>
          <w:tab/>
        </w:r>
        <w:r w:rsidR="00D06E7F">
          <w:rPr>
            <w:noProof/>
            <w:webHidden/>
          </w:rPr>
          <w:fldChar w:fldCharType="begin"/>
        </w:r>
        <w:r w:rsidR="00D06E7F">
          <w:rPr>
            <w:noProof/>
            <w:webHidden/>
          </w:rPr>
          <w:instrText xml:space="preserve"> PAGEREF _Toc470703360 \h </w:instrText>
        </w:r>
        <w:r w:rsidR="00D06E7F">
          <w:rPr>
            <w:noProof/>
            <w:webHidden/>
          </w:rPr>
        </w:r>
        <w:r w:rsidR="00D06E7F">
          <w:rPr>
            <w:noProof/>
            <w:webHidden/>
          </w:rPr>
          <w:fldChar w:fldCharType="separate"/>
        </w:r>
        <w:r w:rsidR="009C3629">
          <w:rPr>
            <w:noProof/>
            <w:webHidden/>
          </w:rPr>
          <w:t>105</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61" w:history="1">
        <w:r w:rsidR="00D06E7F" w:rsidRPr="00457B6B">
          <w:rPr>
            <w:rStyle w:val="Hyperlink"/>
            <w:noProof/>
          </w:rPr>
          <w:t xml:space="preserve">f.  </w:t>
        </w:r>
        <w:r w:rsidR="00D06E7F">
          <w:rPr>
            <w:rFonts w:asciiTheme="minorHAnsi" w:eastAsiaTheme="minorEastAsia" w:hAnsiTheme="minorHAnsi" w:cstheme="minorBidi"/>
            <w:noProof/>
            <w:color w:val="auto"/>
            <w:sz w:val="22"/>
          </w:rPr>
          <w:tab/>
        </w:r>
        <w:r w:rsidR="00D06E7F" w:rsidRPr="00457B6B">
          <w:rPr>
            <w:rStyle w:val="Hyperlink"/>
            <w:noProof/>
          </w:rPr>
          <w:t>Surgical Indications/Considerations</w:t>
        </w:r>
        <w:r w:rsidR="00D06E7F">
          <w:rPr>
            <w:noProof/>
            <w:webHidden/>
          </w:rPr>
          <w:tab/>
        </w:r>
        <w:r w:rsidR="00D06E7F">
          <w:rPr>
            <w:noProof/>
            <w:webHidden/>
          </w:rPr>
          <w:fldChar w:fldCharType="begin"/>
        </w:r>
        <w:r w:rsidR="00D06E7F">
          <w:rPr>
            <w:noProof/>
            <w:webHidden/>
          </w:rPr>
          <w:instrText xml:space="preserve"> PAGEREF _Toc470703361 \h </w:instrText>
        </w:r>
        <w:r w:rsidR="00D06E7F">
          <w:rPr>
            <w:noProof/>
            <w:webHidden/>
          </w:rPr>
        </w:r>
        <w:r w:rsidR="00D06E7F">
          <w:rPr>
            <w:noProof/>
            <w:webHidden/>
          </w:rPr>
          <w:fldChar w:fldCharType="separate"/>
        </w:r>
        <w:r w:rsidR="009C3629">
          <w:rPr>
            <w:noProof/>
            <w:webHidden/>
          </w:rPr>
          <w:t>106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62" w:history="1">
        <w:r w:rsidR="00D06E7F" w:rsidRPr="00457B6B">
          <w:rPr>
            <w:rStyle w:val="Hyperlink"/>
            <w:noProof/>
          </w:rPr>
          <w:t xml:space="preserve">g.  </w:t>
        </w:r>
        <w:r w:rsidR="00D06E7F">
          <w:rPr>
            <w:rFonts w:asciiTheme="minorHAnsi" w:eastAsiaTheme="minorEastAsia" w:hAnsiTheme="minorHAnsi" w:cstheme="minorBidi"/>
            <w:noProof/>
            <w:color w:val="auto"/>
            <w:sz w:val="22"/>
          </w:rPr>
          <w:tab/>
        </w:r>
        <w:r w:rsidR="00D06E7F" w:rsidRPr="00457B6B">
          <w:rPr>
            <w:rStyle w:val="Hyperlink"/>
            <w:noProof/>
          </w:rPr>
          <w:t>Operative Procedures</w:t>
        </w:r>
        <w:r w:rsidR="00D06E7F">
          <w:rPr>
            <w:noProof/>
            <w:webHidden/>
          </w:rPr>
          <w:tab/>
        </w:r>
        <w:r w:rsidR="00D06E7F">
          <w:rPr>
            <w:noProof/>
            <w:webHidden/>
          </w:rPr>
          <w:fldChar w:fldCharType="begin"/>
        </w:r>
        <w:r w:rsidR="00D06E7F">
          <w:rPr>
            <w:noProof/>
            <w:webHidden/>
          </w:rPr>
          <w:instrText xml:space="preserve"> PAGEREF _Toc470703362 \h </w:instrText>
        </w:r>
        <w:r w:rsidR="00D06E7F">
          <w:rPr>
            <w:noProof/>
            <w:webHidden/>
          </w:rPr>
        </w:r>
        <w:r w:rsidR="00D06E7F">
          <w:rPr>
            <w:noProof/>
            <w:webHidden/>
          </w:rPr>
          <w:fldChar w:fldCharType="separate"/>
        </w:r>
        <w:r w:rsidR="009C3629">
          <w:rPr>
            <w:noProof/>
            <w:webHidden/>
          </w:rPr>
          <w:t>107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63" w:history="1">
        <w:r w:rsidR="00D06E7F" w:rsidRPr="00457B6B">
          <w:rPr>
            <w:rStyle w:val="Hyperlink"/>
            <w:noProof/>
          </w:rPr>
          <w:t xml:space="preserve">h.  </w:t>
        </w:r>
        <w:r w:rsidR="00D06E7F">
          <w:rPr>
            <w:rFonts w:asciiTheme="minorHAnsi" w:eastAsiaTheme="minorEastAsia" w:hAnsiTheme="minorHAnsi" w:cstheme="minorBidi"/>
            <w:noProof/>
            <w:color w:val="auto"/>
            <w:sz w:val="22"/>
          </w:rPr>
          <w:tab/>
        </w:r>
        <w:r w:rsidR="00D06E7F" w:rsidRPr="00457B6B">
          <w:rPr>
            <w:rStyle w:val="Hyperlink"/>
            <w:noProof/>
          </w:rPr>
          <w:t>Post-operative Treatment</w:t>
        </w:r>
        <w:r w:rsidR="00D06E7F">
          <w:rPr>
            <w:noProof/>
            <w:webHidden/>
          </w:rPr>
          <w:tab/>
        </w:r>
        <w:r w:rsidR="00D06E7F">
          <w:rPr>
            <w:noProof/>
            <w:webHidden/>
          </w:rPr>
          <w:fldChar w:fldCharType="begin"/>
        </w:r>
        <w:r w:rsidR="00D06E7F">
          <w:rPr>
            <w:noProof/>
            <w:webHidden/>
          </w:rPr>
          <w:instrText xml:space="preserve"> PAGEREF _Toc470703363 \h </w:instrText>
        </w:r>
        <w:r w:rsidR="00D06E7F">
          <w:rPr>
            <w:noProof/>
            <w:webHidden/>
          </w:rPr>
        </w:r>
        <w:r w:rsidR="00D06E7F">
          <w:rPr>
            <w:noProof/>
            <w:webHidden/>
          </w:rPr>
          <w:fldChar w:fldCharType="separate"/>
        </w:r>
        <w:r w:rsidR="009C3629">
          <w:rPr>
            <w:noProof/>
            <w:webHidden/>
          </w:rPr>
          <w:t>107</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364" w:history="1">
        <w:r w:rsidR="00D06E7F" w:rsidRPr="00457B6B">
          <w:rPr>
            <w:rStyle w:val="Hyperlink"/>
            <w:noProof/>
          </w:rPr>
          <w:t>3.</w:t>
        </w:r>
        <w:r w:rsidR="00D06E7F">
          <w:rPr>
            <w:rFonts w:asciiTheme="minorHAnsi" w:eastAsiaTheme="minorEastAsia" w:hAnsiTheme="minorHAnsi" w:cstheme="minorBidi"/>
            <w:noProof/>
            <w:color w:val="auto"/>
            <w:sz w:val="22"/>
          </w:rPr>
          <w:tab/>
        </w:r>
        <w:r w:rsidR="00D06E7F" w:rsidRPr="00457B6B">
          <w:rPr>
            <w:rStyle w:val="Hyperlink"/>
            <w:noProof/>
          </w:rPr>
          <w:t>GUYON CANAL (TUNNEL) SYNDROME</w:t>
        </w:r>
        <w:r w:rsidR="00D06E7F">
          <w:rPr>
            <w:noProof/>
            <w:webHidden/>
          </w:rPr>
          <w:tab/>
        </w:r>
        <w:r w:rsidR="00D06E7F">
          <w:rPr>
            <w:noProof/>
            <w:webHidden/>
          </w:rPr>
          <w:fldChar w:fldCharType="begin"/>
        </w:r>
        <w:r w:rsidR="00D06E7F">
          <w:rPr>
            <w:noProof/>
            <w:webHidden/>
          </w:rPr>
          <w:instrText xml:space="preserve"> PAGEREF _Toc470703364 \h </w:instrText>
        </w:r>
        <w:r w:rsidR="00D06E7F">
          <w:rPr>
            <w:noProof/>
            <w:webHidden/>
          </w:rPr>
        </w:r>
        <w:r w:rsidR="00D06E7F">
          <w:rPr>
            <w:noProof/>
            <w:webHidden/>
          </w:rPr>
          <w:fldChar w:fldCharType="separate"/>
        </w:r>
        <w:r w:rsidR="009C3629">
          <w:rPr>
            <w:noProof/>
            <w:webHidden/>
          </w:rPr>
          <w:t>108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65"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Description/Definition</w:t>
        </w:r>
        <w:r w:rsidR="00D06E7F">
          <w:rPr>
            <w:noProof/>
            <w:webHidden/>
          </w:rPr>
          <w:tab/>
        </w:r>
        <w:r w:rsidR="00D06E7F">
          <w:rPr>
            <w:noProof/>
            <w:webHidden/>
          </w:rPr>
          <w:fldChar w:fldCharType="begin"/>
        </w:r>
        <w:r w:rsidR="00D06E7F">
          <w:rPr>
            <w:noProof/>
            <w:webHidden/>
          </w:rPr>
          <w:instrText xml:space="preserve"> PAGEREF _Toc470703365 \h </w:instrText>
        </w:r>
        <w:r w:rsidR="00D06E7F">
          <w:rPr>
            <w:noProof/>
            <w:webHidden/>
          </w:rPr>
        </w:r>
        <w:r w:rsidR="00D06E7F">
          <w:rPr>
            <w:noProof/>
            <w:webHidden/>
          </w:rPr>
          <w:fldChar w:fldCharType="separate"/>
        </w:r>
        <w:r w:rsidR="009C3629">
          <w:rPr>
            <w:noProof/>
            <w:webHidden/>
          </w:rPr>
          <w:t>108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66"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Occupational Relationship</w:t>
        </w:r>
        <w:r w:rsidR="00D06E7F">
          <w:rPr>
            <w:noProof/>
            <w:webHidden/>
          </w:rPr>
          <w:tab/>
        </w:r>
        <w:r w:rsidR="00D06E7F">
          <w:rPr>
            <w:noProof/>
            <w:webHidden/>
          </w:rPr>
          <w:fldChar w:fldCharType="begin"/>
        </w:r>
        <w:r w:rsidR="00D06E7F">
          <w:rPr>
            <w:noProof/>
            <w:webHidden/>
          </w:rPr>
          <w:instrText xml:space="preserve"> PAGEREF _Toc470703366 \h </w:instrText>
        </w:r>
        <w:r w:rsidR="00D06E7F">
          <w:rPr>
            <w:noProof/>
            <w:webHidden/>
          </w:rPr>
        </w:r>
        <w:r w:rsidR="00D06E7F">
          <w:rPr>
            <w:noProof/>
            <w:webHidden/>
          </w:rPr>
          <w:fldChar w:fldCharType="separate"/>
        </w:r>
        <w:r w:rsidR="009C3629">
          <w:rPr>
            <w:noProof/>
            <w:webHidden/>
          </w:rPr>
          <w:t>108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67"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w:t>
        </w:r>
        <w:r w:rsidR="00D06E7F">
          <w:rPr>
            <w:noProof/>
            <w:webHidden/>
          </w:rPr>
          <w:tab/>
        </w:r>
        <w:r w:rsidR="00D06E7F">
          <w:rPr>
            <w:noProof/>
            <w:webHidden/>
          </w:rPr>
          <w:fldChar w:fldCharType="begin"/>
        </w:r>
        <w:r w:rsidR="00D06E7F">
          <w:rPr>
            <w:noProof/>
            <w:webHidden/>
          </w:rPr>
          <w:instrText xml:space="preserve"> PAGEREF _Toc470703367 \h </w:instrText>
        </w:r>
        <w:r w:rsidR="00D06E7F">
          <w:rPr>
            <w:noProof/>
            <w:webHidden/>
          </w:rPr>
        </w:r>
        <w:r w:rsidR="00D06E7F">
          <w:rPr>
            <w:noProof/>
            <w:webHidden/>
          </w:rPr>
          <w:fldChar w:fldCharType="separate"/>
        </w:r>
        <w:r w:rsidR="009C3629">
          <w:rPr>
            <w:noProof/>
            <w:webHidden/>
          </w:rPr>
          <w:t>108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68"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Diagnostic Testing Procedures</w:t>
        </w:r>
        <w:r w:rsidR="00D06E7F">
          <w:rPr>
            <w:noProof/>
            <w:webHidden/>
          </w:rPr>
          <w:tab/>
        </w:r>
        <w:r w:rsidR="00D06E7F">
          <w:rPr>
            <w:noProof/>
            <w:webHidden/>
          </w:rPr>
          <w:fldChar w:fldCharType="begin"/>
        </w:r>
        <w:r w:rsidR="00D06E7F">
          <w:rPr>
            <w:noProof/>
            <w:webHidden/>
          </w:rPr>
          <w:instrText xml:space="preserve"> PAGEREF _Toc470703368 \h </w:instrText>
        </w:r>
        <w:r w:rsidR="00D06E7F">
          <w:rPr>
            <w:noProof/>
            <w:webHidden/>
          </w:rPr>
        </w:r>
        <w:r w:rsidR="00D06E7F">
          <w:rPr>
            <w:noProof/>
            <w:webHidden/>
          </w:rPr>
          <w:fldChar w:fldCharType="separate"/>
        </w:r>
        <w:r w:rsidR="009C3629">
          <w:rPr>
            <w:noProof/>
            <w:webHidden/>
          </w:rPr>
          <w:t>108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69"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Non-operative Treatment Procedures</w:t>
        </w:r>
        <w:r w:rsidR="00D06E7F">
          <w:rPr>
            <w:noProof/>
            <w:webHidden/>
          </w:rPr>
          <w:tab/>
        </w:r>
        <w:r w:rsidR="00D06E7F">
          <w:rPr>
            <w:noProof/>
            <w:webHidden/>
          </w:rPr>
          <w:fldChar w:fldCharType="begin"/>
        </w:r>
        <w:r w:rsidR="00D06E7F">
          <w:rPr>
            <w:noProof/>
            <w:webHidden/>
          </w:rPr>
          <w:instrText xml:space="preserve"> PAGEREF _Toc470703369 \h </w:instrText>
        </w:r>
        <w:r w:rsidR="00D06E7F">
          <w:rPr>
            <w:noProof/>
            <w:webHidden/>
          </w:rPr>
        </w:r>
        <w:r w:rsidR="00D06E7F">
          <w:rPr>
            <w:noProof/>
            <w:webHidden/>
          </w:rPr>
          <w:fldChar w:fldCharType="separate"/>
        </w:r>
        <w:r w:rsidR="009C3629">
          <w:rPr>
            <w:noProof/>
            <w:webHidden/>
          </w:rPr>
          <w:t>109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70" w:history="1">
        <w:r w:rsidR="00D06E7F" w:rsidRPr="00457B6B">
          <w:rPr>
            <w:rStyle w:val="Hyperlink"/>
            <w:noProof/>
          </w:rPr>
          <w:t xml:space="preserve">f.  </w:t>
        </w:r>
        <w:r w:rsidR="00D06E7F">
          <w:rPr>
            <w:rFonts w:asciiTheme="minorHAnsi" w:eastAsiaTheme="minorEastAsia" w:hAnsiTheme="minorHAnsi" w:cstheme="minorBidi"/>
            <w:noProof/>
            <w:color w:val="auto"/>
            <w:sz w:val="22"/>
          </w:rPr>
          <w:tab/>
        </w:r>
        <w:r w:rsidR="00D06E7F" w:rsidRPr="00457B6B">
          <w:rPr>
            <w:rStyle w:val="Hyperlink"/>
            <w:noProof/>
          </w:rPr>
          <w:t>Surgical Indications/Considerations</w:t>
        </w:r>
        <w:r w:rsidR="00D06E7F">
          <w:rPr>
            <w:noProof/>
            <w:webHidden/>
          </w:rPr>
          <w:tab/>
        </w:r>
        <w:r w:rsidR="00D06E7F">
          <w:rPr>
            <w:noProof/>
            <w:webHidden/>
          </w:rPr>
          <w:fldChar w:fldCharType="begin"/>
        </w:r>
        <w:r w:rsidR="00D06E7F">
          <w:rPr>
            <w:noProof/>
            <w:webHidden/>
          </w:rPr>
          <w:instrText xml:space="preserve"> PAGEREF _Toc470703370 \h </w:instrText>
        </w:r>
        <w:r w:rsidR="00D06E7F">
          <w:rPr>
            <w:noProof/>
            <w:webHidden/>
          </w:rPr>
        </w:r>
        <w:r w:rsidR="00D06E7F">
          <w:rPr>
            <w:noProof/>
            <w:webHidden/>
          </w:rPr>
          <w:fldChar w:fldCharType="separate"/>
        </w:r>
        <w:r w:rsidR="009C3629">
          <w:rPr>
            <w:noProof/>
            <w:webHidden/>
          </w:rPr>
          <w:t>110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71" w:history="1">
        <w:r w:rsidR="00D06E7F" w:rsidRPr="00457B6B">
          <w:rPr>
            <w:rStyle w:val="Hyperlink"/>
            <w:noProof/>
          </w:rPr>
          <w:t xml:space="preserve">g.  </w:t>
        </w:r>
        <w:r w:rsidR="00D06E7F">
          <w:rPr>
            <w:rFonts w:asciiTheme="minorHAnsi" w:eastAsiaTheme="minorEastAsia" w:hAnsiTheme="minorHAnsi" w:cstheme="minorBidi"/>
            <w:noProof/>
            <w:color w:val="auto"/>
            <w:sz w:val="22"/>
          </w:rPr>
          <w:tab/>
        </w:r>
        <w:r w:rsidR="00D06E7F" w:rsidRPr="00457B6B">
          <w:rPr>
            <w:rStyle w:val="Hyperlink"/>
            <w:noProof/>
          </w:rPr>
          <w:t>Operative Procedures</w:t>
        </w:r>
        <w:r w:rsidR="00D06E7F">
          <w:rPr>
            <w:noProof/>
            <w:webHidden/>
          </w:rPr>
          <w:tab/>
        </w:r>
        <w:r w:rsidR="00D06E7F">
          <w:rPr>
            <w:noProof/>
            <w:webHidden/>
          </w:rPr>
          <w:fldChar w:fldCharType="begin"/>
        </w:r>
        <w:r w:rsidR="00D06E7F">
          <w:rPr>
            <w:noProof/>
            <w:webHidden/>
          </w:rPr>
          <w:instrText xml:space="preserve"> PAGEREF _Toc470703371 \h </w:instrText>
        </w:r>
        <w:r w:rsidR="00D06E7F">
          <w:rPr>
            <w:noProof/>
            <w:webHidden/>
          </w:rPr>
        </w:r>
        <w:r w:rsidR="00D06E7F">
          <w:rPr>
            <w:noProof/>
            <w:webHidden/>
          </w:rPr>
          <w:fldChar w:fldCharType="separate"/>
        </w:r>
        <w:r w:rsidR="009C3629">
          <w:rPr>
            <w:noProof/>
            <w:webHidden/>
          </w:rPr>
          <w:t>111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72" w:history="1">
        <w:r w:rsidR="00D06E7F" w:rsidRPr="00457B6B">
          <w:rPr>
            <w:rStyle w:val="Hyperlink"/>
            <w:noProof/>
          </w:rPr>
          <w:t xml:space="preserve">h.  </w:t>
        </w:r>
        <w:r w:rsidR="00D06E7F">
          <w:rPr>
            <w:rFonts w:asciiTheme="minorHAnsi" w:eastAsiaTheme="minorEastAsia" w:hAnsiTheme="minorHAnsi" w:cstheme="minorBidi"/>
            <w:noProof/>
            <w:color w:val="auto"/>
            <w:sz w:val="22"/>
          </w:rPr>
          <w:tab/>
        </w:r>
        <w:r w:rsidR="00D06E7F" w:rsidRPr="00457B6B">
          <w:rPr>
            <w:rStyle w:val="Hyperlink"/>
            <w:noProof/>
          </w:rPr>
          <w:t>Post-operative Treatment</w:t>
        </w:r>
        <w:r w:rsidR="00D06E7F">
          <w:rPr>
            <w:noProof/>
            <w:webHidden/>
          </w:rPr>
          <w:tab/>
        </w:r>
        <w:r w:rsidR="00D06E7F">
          <w:rPr>
            <w:noProof/>
            <w:webHidden/>
          </w:rPr>
          <w:fldChar w:fldCharType="begin"/>
        </w:r>
        <w:r w:rsidR="00D06E7F">
          <w:rPr>
            <w:noProof/>
            <w:webHidden/>
          </w:rPr>
          <w:instrText xml:space="preserve"> PAGEREF _Toc470703372 \h </w:instrText>
        </w:r>
        <w:r w:rsidR="00D06E7F">
          <w:rPr>
            <w:noProof/>
            <w:webHidden/>
          </w:rPr>
        </w:r>
        <w:r w:rsidR="00D06E7F">
          <w:rPr>
            <w:noProof/>
            <w:webHidden/>
          </w:rPr>
          <w:fldChar w:fldCharType="separate"/>
        </w:r>
        <w:r w:rsidR="009C3629">
          <w:rPr>
            <w:noProof/>
            <w:webHidden/>
          </w:rPr>
          <w:t>111</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373" w:history="1">
        <w:r w:rsidR="00D06E7F" w:rsidRPr="00457B6B">
          <w:rPr>
            <w:rStyle w:val="Hyperlink"/>
            <w:noProof/>
          </w:rPr>
          <w:t>4.</w:t>
        </w:r>
        <w:r w:rsidR="00D06E7F">
          <w:rPr>
            <w:rFonts w:asciiTheme="minorHAnsi" w:eastAsiaTheme="minorEastAsia" w:hAnsiTheme="minorHAnsi" w:cstheme="minorBidi"/>
            <w:noProof/>
            <w:color w:val="auto"/>
            <w:sz w:val="22"/>
          </w:rPr>
          <w:tab/>
        </w:r>
        <w:r w:rsidR="00D06E7F" w:rsidRPr="00457B6B">
          <w:rPr>
            <w:rStyle w:val="Hyperlink"/>
            <w:noProof/>
          </w:rPr>
          <w:t>POSTERIOR INTEROSSEOUS NERVE ENTRAPMENT (PIN)</w:t>
        </w:r>
        <w:r w:rsidR="00D06E7F">
          <w:rPr>
            <w:noProof/>
            <w:webHidden/>
          </w:rPr>
          <w:tab/>
        </w:r>
        <w:r w:rsidR="00D06E7F">
          <w:rPr>
            <w:noProof/>
            <w:webHidden/>
          </w:rPr>
          <w:fldChar w:fldCharType="begin"/>
        </w:r>
        <w:r w:rsidR="00D06E7F">
          <w:rPr>
            <w:noProof/>
            <w:webHidden/>
          </w:rPr>
          <w:instrText xml:space="preserve"> PAGEREF _Toc470703373 \h </w:instrText>
        </w:r>
        <w:r w:rsidR="00D06E7F">
          <w:rPr>
            <w:noProof/>
            <w:webHidden/>
          </w:rPr>
        </w:r>
        <w:r w:rsidR="00D06E7F">
          <w:rPr>
            <w:noProof/>
            <w:webHidden/>
          </w:rPr>
          <w:fldChar w:fldCharType="separate"/>
        </w:r>
        <w:r w:rsidR="009C3629">
          <w:rPr>
            <w:noProof/>
            <w:webHidden/>
          </w:rPr>
          <w:t>111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74"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Description/Definition</w:t>
        </w:r>
        <w:r w:rsidR="00D06E7F">
          <w:rPr>
            <w:noProof/>
            <w:webHidden/>
          </w:rPr>
          <w:tab/>
        </w:r>
        <w:r w:rsidR="00D06E7F">
          <w:rPr>
            <w:noProof/>
            <w:webHidden/>
          </w:rPr>
          <w:fldChar w:fldCharType="begin"/>
        </w:r>
        <w:r w:rsidR="00D06E7F">
          <w:rPr>
            <w:noProof/>
            <w:webHidden/>
          </w:rPr>
          <w:instrText xml:space="preserve"> PAGEREF _Toc470703374 \h </w:instrText>
        </w:r>
        <w:r w:rsidR="00D06E7F">
          <w:rPr>
            <w:noProof/>
            <w:webHidden/>
          </w:rPr>
        </w:r>
        <w:r w:rsidR="00D06E7F">
          <w:rPr>
            <w:noProof/>
            <w:webHidden/>
          </w:rPr>
          <w:fldChar w:fldCharType="separate"/>
        </w:r>
        <w:r w:rsidR="009C3629">
          <w:rPr>
            <w:noProof/>
            <w:webHidden/>
          </w:rPr>
          <w:t>111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75"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Occupational Relationship</w:t>
        </w:r>
        <w:r w:rsidR="00D06E7F">
          <w:rPr>
            <w:noProof/>
            <w:webHidden/>
          </w:rPr>
          <w:tab/>
        </w:r>
        <w:r w:rsidR="00D06E7F">
          <w:rPr>
            <w:noProof/>
            <w:webHidden/>
          </w:rPr>
          <w:fldChar w:fldCharType="begin"/>
        </w:r>
        <w:r w:rsidR="00D06E7F">
          <w:rPr>
            <w:noProof/>
            <w:webHidden/>
          </w:rPr>
          <w:instrText xml:space="preserve"> PAGEREF _Toc470703375 \h </w:instrText>
        </w:r>
        <w:r w:rsidR="00D06E7F">
          <w:rPr>
            <w:noProof/>
            <w:webHidden/>
          </w:rPr>
        </w:r>
        <w:r w:rsidR="00D06E7F">
          <w:rPr>
            <w:noProof/>
            <w:webHidden/>
          </w:rPr>
          <w:fldChar w:fldCharType="separate"/>
        </w:r>
        <w:r w:rsidR="009C3629">
          <w:rPr>
            <w:noProof/>
            <w:webHidden/>
          </w:rPr>
          <w:t>111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76"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w:t>
        </w:r>
        <w:r w:rsidR="00D06E7F">
          <w:rPr>
            <w:noProof/>
            <w:webHidden/>
          </w:rPr>
          <w:tab/>
        </w:r>
        <w:r w:rsidR="00D06E7F">
          <w:rPr>
            <w:noProof/>
            <w:webHidden/>
          </w:rPr>
          <w:fldChar w:fldCharType="begin"/>
        </w:r>
        <w:r w:rsidR="00D06E7F">
          <w:rPr>
            <w:noProof/>
            <w:webHidden/>
          </w:rPr>
          <w:instrText xml:space="preserve"> PAGEREF _Toc470703376 \h </w:instrText>
        </w:r>
        <w:r w:rsidR="00D06E7F">
          <w:rPr>
            <w:noProof/>
            <w:webHidden/>
          </w:rPr>
        </w:r>
        <w:r w:rsidR="00D06E7F">
          <w:rPr>
            <w:noProof/>
            <w:webHidden/>
          </w:rPr>
          <w:fldChar w:fldCharType="separate"/>
        </w:r>
        <w:r w:rsidR="009C3629">
          <w:rPr>
            <w:noProof/>
            <w:webHidden/>
          </w:rPr>
          <w:t>112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77"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Diagnostic Testing Procedures</w:t>
        </w:r>
        <w:r w:rsidR="00D06E7F">
          <w:rPr>
            <w:noProof/>
            <w:webHidden/>
          </w:rPr>
          <w:tab/>
        </w:r>
        <w:r w:rsidR="00D06E7F">
          <w:rPr>
            <w:noProof/>
            <w:webHidden/>
          </w:rPr>
          <w:fldChar w:fldCharType="begin"/>
        </w:r>
        <w:r w:rsidR="00D06E7F">
          <w:rPr>
            <w:noProof/>
            <w:webHidden/>
          </w:rPr>
          <w:instrText xml:space="preserve"> PAGEREF _Toc470703377 \h </w:instrText>
        </w:r>
        <w:r w:rsidR="00D06E7F">
          <w:rPr>
            <w:noProof/>
            <w:webHidden/>
          </w:rPr>
        </w:r>
        <w:r w:rsidR="00D06E7F">
          <w:rPr>
            <w:noProof/>
            <w:webHidden/>
          </w:rPr>
          <w:fldChar w:fldCharType="separate"/>
        </w:r>
        <w:r w:rsidR="009C3629">
          <w:rPr>
            <w:noProof/>
            <w:webHidden/>
          </w:rPr>
          <w:t>112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78"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Non-operative Treatment Procedures</w:t>
        </w:r>
        <w:r w:rsidR="00D06E7F">
          <w:rPr>
            <w:noProof/>
            <w:webHidden/>
          </w:rPr>
          <w:tab/>
        </w:r>
        <w:r w:rsidR="00D06E7F">
          <w:rPr>
            <w:noProof/>
            <w:webHidden/>
          </w:rPr>
          <w:fldChar w:fldCharType="begin"/>
        </w:r>
        <w:r w:rsidR="00D06E7F">
          <w:rPr>
            <w:noProof/>
            <w:webHidden/>
          </w:rPr>
          <w:instrText xml:space="preserve"> PAGEREF _Toc470703378 \h </w:instrText>
        </w:r>
        <w:r w:rsidR="00D06E7F">
          <w:rPr>
            <w:noProof/>
            <w:webHidden/>
          </w:rPr>
        </w:r>
        <w:r w:rsidR="00D06E7F">
          <w:rPr>
            <w:noProof/>
            <w:webHidden/>
          </w:rPr>
          <w:fldChar w:fldCharType="separate"/>
        </w:r>
        <w:r w:rsidR="009C3629">
          <w:rPr>
            <w:noProof/>
            <w:webHidden/>
          </w:rPr>
          <w:t>112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79" w:history="1">
        <w:r w:rsidR="00D06E7F" w:rsidRPr="00457B6B">
          <w:rPr>
            <w:rStyle w:val="Hyperlink"/>
            <w:noProof/>
          </w:rPr>
          <w:t xml:space="preserve">f.  </w:t>
        </w:r>
        <w:r w:rsidR="00D06E7F">
          <w:rPr>
            <w:rFonts w:asciiTheme="minorHAnsi" w:eastAsiaTheme="minorEastAsia" w:hAnsiTheme="minorHAnsi" w:cstheme="minorBidi"/>
            <w:noProof/>
            <w:color w:val="auto"/>
            <w:sz w:val="22"/>
          </w:rPr>
          <w:tab/>
        </w:r>
        <w:r w:rsidR="00D06E7F" w:rsidRPr="00457B6B">
          <w:rPr>
            <w:rStyle w:val="Hyperlink"/>
            <w:noProof/>
          </w:rPr>
          <w:t>Surgical Indications/Considerations</w:t>
        </w:r>
        <w:r w:rsidR="00D06E7F">
          <w:rPr>
            <w:noProof/>
            <w:webHidden/>
          </w:rPr>
          <w:tab/>
        </w:r>
        <w:r w:rsidR="00D06E7F">
          <w:rPr>
            <w:noProof/>
            <w:webHidden/>
          </w:rPr>
          <w:fldChar w:fldCharType="begin"/>
        </w:r>
        <w:r w:rsidR="00D06E7F">
          <w:rPr>
            <w:noProof/>
            <w:webHidden/>
          </w:rPr>
          <w:instrText xml:space="preserve"> PAGEREF _Toc470703379 \h </w:instrText>
        </w:r>
        <w:r w:rsidR="00D06E7F">
          <w:rPr>
            <w:noProof/>
            <w:webHidden/>
          </w:rPr>
        </w:r>
        <w:r w:rsidR="00D06E7F">
          <w:rPr>
            <w:noProof/>
            <w:webHidden/>
          </w:rPr>
          <w:fldChar w:fldCharType="separate"/>
        </w:r>
        <w:r w:rsidR="009C3629">
          <w:rPr>
            <w:noProof/>
            <w:webHidden/>
          </w:rPr>
          <w:t>113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80" w:history="1">
        <w:r w:rsidR="00D06E7F" w:rsidRPr="00457B6B">
          <w:rPr>
            <w:rStyle w:val="Hyperlink"/>
            <w:noProof/>
          </w:rPr>
          <w:t xml:space="preserve">g.  </w:t>
        </w:r>
        <w:r w:rsidR="00D06E7F">
          <w:rPr>
            <w:rFonts w:asciiTheme="minorHAnsi" w:eastAsiaTheme="minorEastAsia" w:hAnsiTheme="minorHAnsi" w:cstheme="minorBidi"/>
            <w:noProof/>
            <w:color w:val="auto"/>
            <w:sz w:val="22"/>
          </w:rPr>
          <w:tab/>
        </w:r>
        <w:r w:rsidR="00D06E7F" w:rsidRPr="00457B6B">
          <w:rPr>
            <w:rStyle w:val="Hyperlink"/>
            <w:noProof/>
          </w:rPr>
          <w:t>Operative Procedures</w:t>
        </w:r>
        <w:r w:rsidR="00D06E7F">
          <w:rPr>
            <w:noProof/>
            <w:webHidden/>
          </w:rPr>
          <w:tab/>
        </w:r>
        <w:r w:rsidR="00D06E7F">
          <w:rPr>
            <w:noProof/>
            <w:webHidden/>
          </w:rPr>
          <w:fldChar w:fldCharType="begin"/>
        </w:r>
        <w:r w:rsidR="00D06E7F">
          <w:rPr>
            <w:noProof/>
            <w:webHidden/>
          </w:rPr>
          <w:instrText xml:space="preserve"> PAGEREF _Toc470703380 \h </w:instrText>
        </w:r>
        <w:r w:rsidR="00D06E7F">
          <w:rPr>
            <w:noProof/>
            <w:webHidden/>
          </w:rPr>
        </w:r>
        <w:r w:rsidR="00D06E7F">
          <w:rPr>
            <w:noProof/>
            <w:webHidden/>
          </w:rPr>
          <w:fldChar w:fldCharType="separate"/>
        </w:r>
        <w:r w:rsidR="009C3629">
          <w:rPr>
            <w:noProof/>
            <w:webHidden/>
          </w:rPr>
          <w:t>114</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81" w:history="1">
        <w:r w:rsidR="00D06E7F" w:rsidRPr="00457B6B">
          <w:rPr>
            <w:rStyle w:val="Hyperlink"/>
            <w:noProof/>
          </w:rPr>
          <w:t xml:space="preserve">h.  </w:t>
        </w:r>
        <w:r w:rsidR="00D06E7F">
          <w:rPr>
            <w:rFonts w:asciiTheme="minorHAnsi" w:eastAsiaTheme="minorEastAsia" w:hAnsiTheme="minorHAnsi" w:cstheme="minorBidi"/>
            <w:noProof/>
            <w:color w:val="auto"/>
            <w:sz w:val="22"/>
          </w:rPr>
          <w:tab/>
        </w:r>
        <w:r w:rsidR="00D06E7F" w:rsidRPr="00457B6B">
          <w:rPr>
            <w:rStyle w:val="Hyperlink"/>
            <w:noProof/>
          </w:rPr>
          <w:t>Post-operative Treatment</w:t>
        </w:r>
        <w:r w:rsidR="00D06E7F">
          <w:rPr>
            <w:noProof/>
            <w:webHidden/>
          </w:rPr>
          <w:tab/>
        </w:r>
        <w:r w:rsidR="00D06E7F">
          <w:rPr>
            <w:noProof/>
            <w:webHidden/>
          </w:rPr>
          <w:fldChar w:fldCharType="begin"/>
        </w:r>
        <w:r w:rsidR="00D06E7F">
          <w:rPr>
            <w:noProof/>
            <w:webHidden/>
          </w:rPr>
          <w:instrText xml:space="preserve"> PAGEREF _Toc470703381 \h </w:instrText>
        </w:r>
        <w:r w:rsidR="00D06E7F">
          <w:rPr>
            <w:noProof/>
            <w:webHidden/>
          </w:rPr>
        </w:r>
        <w:r w:rsidR="00D06E7F">
          <w:rPr>
            <w:noProof/>
            <w:webHidden/>
          </w:rPr>
          <w:fldChar w:fldCharType="separate"/>
        </w:r>
        <w:r w:rsidR="009C3629">
          <w:rPr>
            <w:noProof/>
            <w:webHidden/>
          </w:rPr>
          <w:t>114</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382" w:history="1">
        <w:r w:rsidR="00D06E7F" w:rsidRPr="00457B6B">
          <w:rPr>
            <w:rStyle w:val="Hyperlink"/>
            <w:noProof/>
          </w:rPr>
          <w:t>5.</w:t>
        </w:r>
        <w:r w:rsidR="00D06E7F">
          <w:rPr>
            <w:rFonts w:asciiTheme="minorHAnsi" w:eastAsiaTheme="minorEastAsia" w:hAnsiTheme="minorHAnsi" w:cstheme="minorBidi"/>
            <w:noProof/>
            <w:color w:val="auto"/>
            <w:sz w:val="22"/>
          </w:rPr>
          <w:tab/>
        </w:r>
        <w:r w:rsidR="00D06E7F" w:rsidRPr="00457B6B">
          <w:rPr>
            <w:rStyle w:val="Hyperlink"/>
            <w:noProof/>
          </w:rPr>
          <w:t>PRONATOR SYNDROME</w:t>
        </w:r>
        <w:r w:rsidR="00D06E7F">
          <w:rPr>
            <w:noProof/>
            <w:webHidden/>
          </w:rPr>
          <w:tab/>
        </w:r>
        <w:r w:rsidR="00D06E7F">
          <w:rPr>
            <w:noProof/>
            <w:webHidden/>
          </w:rPr>
          <w:fldChar w:fldCharType="begin"/>
        </w:r>
        <w:r w:rsidR="00D06E7F">
          <w:rPr>
            <w:noProof/>
            <w:webHidden/>
          </w:rPr>
          <w:instrText xml:space="preserve"> PAGEREF _Toc470703382 \h </w:instrText>
        </w:r>
        <w:r w:rsidR="00D06E7F">
          <w:rPr>
            <w:noProof/>
            <w:webHidden/>
          </w:rPr>
        </w:r>
        <w:r w:rsidR="00D06E7F">
          <w:rPr>
            <w:noProof/>
            <w:webHidden/>
          </w:rPr>
          <w:fldChar w:fldCharType="separate"/>
        </w:r>
        <w:r w:rsidR="009C3629">
          <w:rPr>
            <w:noProof/>
            <w:webHidden/>
          </w:rPr>
          <w:t>115</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83"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Description/Definition</w:t>
        </w:r>
        <w:r w:rsidR="00D06E7F">
          <w:rPr>
            <w:noProof/>
            <w:webHidden/>
          </w:rPr>
          <w:tab/>
        </w:r>
        <w:r w:rsidR="00D06E7F">
          <w:rPr>
            <w:noProof/>
            <w:webHidden/>
          </w:rPr>
          <w:fldChar w:fldCharType="begin"/>
        </w:r>
        <w:r w:rsidR="00D06E7F">
          <w:rPr>
            <w:noProof/>
            <w:webHidden/>
          </w:rPr>
          <w:instrText xml:space="preserve"> PAGEREF _Toc470703383 \h </w:instrText>
        </w:r>
        <w:r w:rsidR="00D06E7F">
          <w:rPr>
            <w:noProof/>
            <w:webHidden/>
          </w:rPr>
        </w:r>
        <w:r w:rsidR="00D06E7F">
          <w:rPr>
            <w:noProof/>
            <w:webHidden/>
          </w:rPr>
          <w:fldChar w:fldCharType="separate"/>
        </w:r>
        <w:r w:rsidR="009C3629">
          <w:rPr>
            <w:noProof/>
            <w:webHidden/>
          </w:rPr>
          <w:t>115</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84"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Occupational Relationship</w:t>
        </w:r>
        <w:r w:rsidR="00D06E7F">
          <w:rPr>
            <w:noProof/>
            <w:webHidden/>
          </w:rPr>
          <w:tab/>
        </w:r>
        <w:r w:rsidR="00D06E7F">
          <w:rPr>
            <w:noProof/>
            <w:webHidden/>
          </w:rPr>
          <w:fldChar w:fldCharType="begin"/>
        </w:r>
        <w:r w:rsidR="00D06E7F">
          <w:rPr>
            <w:noProof/>
            <w:webHidden/>
          </w:rPr>
          <w:instrText xml:space="preserve"> PAGEREF _Toc470703384 \h </w:instrText>
        </w:r>
        <w:r w:rsidR="00D06E7F">
          <w:rPr>
            <w:noProof/>
            <w:webHidden/>
          </w:rPr>
        </w:r>
        <w:r w:rsidR="00D06E7F">
          <w:rPr>
            <w:noProof/>
            <w:webHidden/>
          </w:rPr>
          <w:fldChar w:fldCharType="separate"/>
        </w:r>
        <w:r w:rsidR="009C3629">
          <w:rPr>
            <w:noProof/>
            <w:webHidden/>
          </w:rPr>
          <w:t>115</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85"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w:t>
        </w:r>
        <w:r w:rsidR="00D06E7F">
          <w:rPr>
            <w:noProof/>
            <w:webHidden/>
          </w:rPr>
          <w:tab/>
        </w:r>
        <w:r w:rsidR="00D06E7F">
          <w:rPr>
            <w:noProof/>
            <w:webHidden/>
          </w:rPr>
          <w:fldChar w:fldCharType="begin"/>
        </w:r>
        <w:r w:rsidR="00D06E7F">
          <w:rPr>
            <w:noProof/>
            <w:webHidden/>
          </w:rPr>
          <w:instrText xml:space="preserve"> PAGEREF _Toc470703385 \h </w:instrText>
        </w:r>
        <w:r w:rsidR="00D06E7F">
          <w:rPr>
            <w:noProof/>
            <w:webHidden/>
          </w:rPr>
        </w:r>
        <w:r w:rsidR="00D06E7F">
          <w:rPr>
            <w:noProof/>
            <w:webHidden/>
          </w:rPr>
          <w:fldChar w:fldCharType="separate"/>
        </w:r>
        <w:r w:rsidR="009C3629">
          <w:rPr>
            <w:noProof/>
            <w:webHidden/>
          </w:rPr>
          <w:t>115</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86"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Diagnostic Testing Procedures</w:t>
        </w:r>
        <w:r w:rsidR="00D06E7F">
          <w:rPr>
            <w:noProof/>
            <w:webHidden/>
          </w:rPr>
          <w:tab/>
        </w:r>
        <w:r w:rsidR="00D06E7F">
          <w:rPr>
            <w:noProof/>
            <w:webHidden/>
          </w:rPr>
          <w:fldChar w:fldCharType="begin"/>
        </w:r>
        <w:r w:rsidR="00D06E7F">
          <w:rPr>
            <w:noProof/>
            <w:webHidden/>
          </w:rPr>
          <w:instrText xml:space="preserve"> PAGEREF _Toc470703386 \h </w:instrText>
        </w:r>
        <w:r w:rsidR="00D06E7F">
          <w:rPr>
            <w:noProof/>
            <w:webHidden/>
          </w:rPr>
        </w:r>
        <w:r w:rsidR="00D06E7F">
          <w:rPr>
            <w:noProof/>
            <w:webHidden/>
          </w:rPr>
          <w:fldChar w:fldCharType="separate"/>
        </w:r>
        <w:r w:rsidR="009C3629">
          <w:rPr>
            <w:noProof/>
            <w:webHidden/>
          </w:rPr>
          <w:t>115</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87"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Non-operative Treatment Procedures</w:t>
        </w:r>
        <w:r w:rsidR="00D06E7F">
          <w:rPr>
            <w:noProof/>
            <w:webHidden/>
          </w:rPr>
          <w:tab/>
        </w:r>
        <w:r w:rsidR="00D06E7F">
          <w:rPr>
            <w:noProof/>
            <w:webHidden/>
          </w:rPr>
          <w:fldChar w:fldCharType="begin"/>
        </w:r>
        <w:r w:rsidR="00D06E7F">
          <w:rPr>
            <w:noProof/>
            <w:webHidden/>
          </w:rPr>
          <w:instrText xml:space="preserve"> PAGEREF _Toc470703387 \h </w:instrText>
        </w:r>
        <w:r w:rsidR="00D06E7F">
          <w:rPr>
            <w:noProof/>
            <w:webHidden/>
          </w:rPr>
        </w:r>
        <w:r w:rsidR="00D06E7F">
          <w:rPr>
            <w:noProof/>
            <w:webHidden/>
          </w:rPr>
          <w:fldChar w:fldCharType="separate"/>
        </w:r>
        <w:r w:rsidR="009C3629">
          <w:rPr>
            <w:noProof/>
            <w:webHidden/>
          </w:rPr>
          <w:t>115</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88" w:history="1">
        <w:r w:rsidR="00D06E7F" w:rsidRPr="00457B6B">
          <w:rPr>
            <w:rStyle w:val="Hyperlink"/>
            <w:noProof/>
          </w:rPr>
          <w:t xml:space="preserve">f. </w:t>
        </w:r>
        <w:r w:rsidR="00D06E7F">
          <w:rPr>
            <w:rFonts w:asciiTheme="minorHAnsi" w:eastAsiaTheme="minorEastAsia" w:hAnsiTheme="minorHAnsi" w:cstheme="minorBidi"/>
            <w:noProof/>
            <w:color w:val="auto"/>
            <w:sz w:val="22"/>
          </w:rPr>
          <w:tab/>
        </w:r>
        <w:r w:rsidR="00D06E7F" w:rsidRPr="00457B6B">
          <w:rPr>
            <w:rStyle w:val="Hyperlink"/>
            <w:noProof/>
          </w:rPr>
          <w:t>Surgical Indications/Considerations</w:t>
        </w:r>
        <w:r w:rsidR="00D06E7F">
          <w:rPr>
            <w:noProof/>
            <w:webHidden/>
          </w:rPr>
          <w:tab/>
        </w:r>
        <w:r w:rsidR="00D06E7F">
          <w:rPr>
            <w:noProof/>
            <w:webHidden/>
          </w:rPr>
          <w:fldChar w:fldCharType="begin"/>
        </w:r>
        <w:r w:rsidR="00D06E7F">
          <w:rPr>
            <w:noProof/>
            <w:webHidden/>
          </w:rPr>
          <w:instrText xml:space="preserve"> PAGEREF _Toc470703388 \h </w:instrText>
        </w:r>
        <w:r w:rsidR="00D06E7F">
          <w:rPr>
            <w:noProof/>
            <w:webHidden/>
          </w:rPr>
        </w:r>
        <w:r w:rsidR="00D06E7F">
          <w:rPr>
            <w:noProof/>
            <w:webHidden/>
          </w:rPr>
          <w:fldChar w:fldCharType="separate"/>
        </w:r>
        <w:r w:rsidR="009C3629">
          <w:rPr>
            <w:noProof/>
            <w:webHidden/>
          </w:rPr>
          <w:t>116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89" w:history="1">
        <w:r w:rsidR="00D06E7F" w:rsidRPr="00457B6B">
          <w:rPr>
            <w:rStyle w:val="Hyperlink"/>
            <w:noProof/>
          </w:rPr>
          <w:t xml:space="preserve">g.  </w:t>
        </w:r>
        <w:r w:rsidR="00D06E7F">
          <w:rPr>
            <w:rFonts w:asciiTheme="minorHAnsi" w:eastAsiaTheme="minorEastAsia" w:hAnsiTheme="minorHAnsi" w:cstheme="minorBidi"/>
            <w:noProof/>
            <w:color w:val="auto"/>
            <w:sz w:val="22"/>
          </w:rPr>
          <w:tab/>
        </w:r>
        <w:r w:rsidR="00D06E7F" w:rsidRPr="00457B6B">
          <w:rPr>
            <w:rStyle w:val="Hyperlink"/>
            <w:noProof/>
          </w:rPr>
          <w:t>Operative Procedures</w:t>
        </w:r>
        <w:r w:rsidR="00D06E7F">
          <w:rPr>
            <w:noProof/>
            <w:webHidden/>
          </w:rPr>
          <w:tab/>
        </w:r>
        <w:r w:rsidR="00D06E7F">
          <w:rPr>
            <w:noProof/>
            <w:webHidden/>
          </w:rPr>
          <w:fldChar w:fldCharType="begin"/>
        </w:r>
        <w:r w:rsidR="00D06E7F">
          <w:rPr>
            <w:noProof/>
            <w:webHidden/>
          </w:rPr>
          <w:instrText xml:space="preserve"> PAGEREF _Toc470703389 \h </w:instrText>
        </w:r>
        <w:r w:rsidR="00D06E7F">
          <w:rPr>
            <w:noProof/>
            <w:webHidden/>
          </w:rPr>
        </w:r>
        <w:r w:rsidR="00D06E7F">
          <w:rPr>
            <w:noProof/>
            <w:webHidden/>
          </w:rPr>
          <w:fldChar w:fldCharType="separate"/>
        </w:r>
        <w:r w:rsidR="009C3629">
          <w:rPr>
            <w:noProof/>
            <w:webHidden/>
          </w:rPr>
          <w:t>118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90" w:history="1">
        <w:r w:rsidR="00D06E7F" w:rsidRPr="00457B6B">
          <w:rPr>
            <w:rStyle w:val="Hyperlink"/>
            <w:noProof/>
          </w:rPr>
          <w:t xml:space="preserve">h.  </w:t>
        </w:r>
        <w:r w:rsidR="00D06E7F">
          <w:rPr>
            <w:rFonts w:asciiTheme="minorHAnsi" w:eastAsiaTheme="minorEastAsia" w:hAnsiTheme="minorHAnsi" w:cstheme="minorBidi"/>
            <w:noProof/>
            <w:color w:val="auto"/>
            <w:sz w:val="22"/>
          </w:rPr>
          <w:tab/>
        </w:r>
        <w:r w:rsidR="00D06E7F" w:rsidRPr="00457B6B">
          <w:rPr>
            <w:rStyle w:val="Hyperlink"/>
            <w:noProof/>
          </w:rPr>
          <w:t>Post-operative Treatment</w:t>
        </w:r>
        <w:r w:rsidR="00D06E7F">
          <w:rPr>
            <w:noProof/>
            <w:webHidden/>
          </w:rPr>
          <w:tab/>
        </w:r>
        <w:r w:rsidR="00D06E7F">
          <w:rPr>
            <w:noProof/>
            <w:webHidden/>
          </w:rPr>
          <w:fldChar w:fldCharType="begin"/>
        </w:r>
        <w:r w:rsidR="00D06E7F">
          <w:rPr>
            <w:noProof/>
            <w:webHidden/>
          </w:rPr>
          <w:instrText xml:space="preserve"> PAGEREF _Toc470703390 \h </w:instrText>
        </w:r>
        <w:r w:rsidR="00D06E7F">
          <w:rPr>
            <w:noProof/>
            <w:webHidden/>
          </w:rPr>
        </w:r>
        <w:r w:rsidR="00D06E7F">
          <w:rPr>
            <w:noProof/>
            <w:webHidden/>
          </w:rPr>
          <w:fldChar w:fldCharType="separate"/>
        </w:r>
        <w:r w:rsidR="009C3629">
          <w:rPr>
            <w:noProof/>
            <w:webHidden/>
          </w:rPr>
          <w:t>118</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391" w:history="1">
        <w:r w:rsidR="00D06E7F" w:rsidRPr="00457B6B">
          <w:rPr>
            <w:rStyle w:val="Hyperlink"/>
            <w:noProof/>
          </w:rPr>
          <w:t xml:space="preserve">6. </w:t>
        </w:r>
        <w:r w:rsidR="00D06E7F">
          <w:rPr>
            <w:rFonts w:asciiTheme="minorHAnsi" w:eastAsiaTheme="minorEastAsia" w:hAnsiTheme="minorHAnsi" w:cstheme="minorBidi"/>
            <w:noProof/>
            <w:color w:val="auto"/>
            <w:sz w:val="22"/>
          </w:rPr>
          <w:tab/>
        </w:r>
        <w:r w:rsidR="00D06E7F" w:rsidRPr="00457B6B">
          <w:rPr>
            <w:rStyle w:val="Hyperlink"/>
            <w:noProof/>
          </w:rPr>
          <w:t>RADIAL TUNNEL SYNDROME</w:t>
        </w:r>
        <w:r w:rsidR="00D06E7F">
          <w:rPr>
            <w:noProof/>
            <w:webHidden/>
          </w:rPr>
          <w:tab/>
        </w:r>
        <w:r w:rsidR="00D06E7F">
          <w:rPr>
            <w:noProof/>
            <w:webHidden/>
          </w:rPr>
          <w:fldChar w:fldCharType="begin"/>
        </w:r>
        <w:r w:rsidR="00D06E7F">
          <w:rPr>
            <w:noProof/>
            <w:webHidden/>
          </w:rPr>
          <w:instrText xml:space="preserve"> PAGEREF _Toc470703391 \h </w:instrText>
        </w:r>
        <w:r w:rsidR="00D06E7F">
          <w:rPr>
            <w:noProof/>
            <w:webHidden/>
          </w:rPr>
        </w:r>
        <w:r w:rsidR="00D06E7F">
          <w:rPr>
            <w:noProof/>
            <w:webHidden/>
          </w:rPr>
          <w:fldChar w:fldCharType="separate"/>
        </w:r>
        <w:r w:rsidR="009C3629">
          <w:rPr>
            <w:noProof/>
            <w:webHidden/>
          </w:rPr>
          <w:t>118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92"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Description/Definition</w:t>
        </w:r>
        <w:r w:rsidR="00D06E7F">
          <w:rPr>
            <w:noProof/>
            <w:webHidden/>
          </w:rPr>
          <w:tab/>
        </w:r>
        <w:r w:rsidR="00D06E7F">
          <w:rPr>
            <w:noProof/>
            <w:webHidden/>
          </w:rPr>
          <w:fldChar w:fldCharType="begin"/>
        </w:r>
        <w:r w:rsidR="00D06E7F">
          <w:rPr>
            <w:noProof/>
            <w:webHidden/>
          </w:rPr>
          <w:instrText xml:space="preserve"> PAGEREF _Toc470703392 \h </w:instrText>
        </w:r>
        <w:r w:rsidR="00D06E7F">
          <w:rPr>
            <w:noProof/>
            <w:webHidden/>
          </w:rPr>
        </w:r>
        <w:r w:rsidR="00D06E7F">
          <w:rPr>
            <w:noProof/>
            <w:webHidden/>
          </w:rPr>
          <w:fldChar w:fldCharType="separate"/>
        </w:r>
        <w:r w:rsidR="009C3629">
          <w:rPr>
            <w:noProof/>
            <w:webHidden/>
          </w:rPr>
          <w:t>118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93"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Occupational Relationship</w:t>
        </w:r>
        <w:r w:rsidR="00D06E7F">
          <w:rPr>
            <w:noProof/>
            <w:webHidden/>
          </w:rPr>
          <w:tab/>
        </w:r>
        <w:r w:rsidR="00D06E7F">
          <w:rPr>
            <w:noProof/>
            <w:webHidden/>
          </w:rPr>
          <w:fldChar w:fldCharType="begin"/>
        </w:r>
        <w:r w:rsidR="00D06E7F">
          <w:rPr>
            <w:noProof/>
            <w:webHidden/>
          </w:rPr>
          <w:instrText xml:space="preserve"> PAGEREF _Toc470703393 \h </w:instrText>
        </w:r>
        <w:r w:rsidR="00D06E7F">
          <w:rPr>
            <w:noProof/>
            <w:webHidden/>
          </w:rPr>
        </w:r>
        <w:r w:rsidR="00D06E7F">
          <w:rPr>
            <w:noProof/>
            <w:webHidden/>
          </w:rPr>
          <w:fldChar w:fldCharType="separate"/>
        </w:r>
        <w:r w:rsidR="009C3629">
          <w:rPr>
            <w:noProof/>
            <w:webHidden/>
          </w:rPr>
          <w:t>118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94"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Specific Physical Exam Findings</w:t>
        </w:r>
        <w:r w:rsidR="00D06E7F">
          <w:rPr>
            <w:noProof/>
            <w:webHidden/>
          </w:rPr>
          <w:tab/>
        </w:r>
        <w:r w:rsidR="00D06E7F">
          <w:rPr>
            <w:noProof/>
            <w:webHidden/>
          </w:rPr>
          <w:fldChar w:fldCharType="begin"/>
        </w:r>
        <w:r w:rsidR="00D06E7F">
          <w:rPr>
            <w:noProof/>
            <w:webHidden/>
          </w:rPr>
          <w:instrText xml:space="preserve"> PAGEREF _Toc470703394 \h </w:instrText>
        </w:r>
        <w:r w:rsidR="00D06E7F">
          <w:rPr>
            <w:noProof/>
            <w:webHidden/>
          </w:rPr>
        </w:r>
        <w:r w:rsidR="00D06E7F">
          <w:rPr>
            <w:noProof/>
            <w:webHidden/>
          </w:rPr>
          <w:fldChar w:fldCharType="separate"/>
        </w:r>
        <w:r w:rsidR="009C3629">
          <w:rPr>
            <w:noProof/>
            <w:webHidden/>
          </w:rPr>
          <w:t>118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95"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Diagnostic Testing Procedures</w:t>
        </w:r>
        <w:r w:rsidR="00D06E7F">
          <w:rPr>
            <w:noProof/>
            <w:webHidden/>
          </w:rPr>
          <w:tab/>
        </w:r>
        <w:r w:rsidR="00D06E7F">
          <w:rPr>
            <w:noProof/>
            <w:webHidden/>
          </w:rPr>
          <w:fldChar w:fldCharType="begin"/>
        </w:r>
        <w:r w:rsidR="00D06E7F">
          <w:rPr>
            <w:noProof/>
            <w:webHidden/>
          </w:rPr>
          <w:instrText xml:space="preserve"> PAGEREF _Toc470703395 \h </w:instrText>
        </w:r>
        <w:r w:rsidR="00D06E7F">
          <w:rPr>
            <w:noProof/>
            <w:webHidden/>
          </w:rPr>
        </w:r>
        <w:r w:rsidR="00D06E7F">
          <w:rPr>
            <w:noProof/>
            <w:webHidden/>
          </w:rPr>
          <w:fldChar w:fldCharType="separate"/>
        </w:r>
        <w:r w:rsidR="009C3629">
          <w:rPr>
            <w:noProof/>
            <w:webHidden/>
          </w:rPr>
          <w:t>119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96"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Non-operative Treatment Procedures</w:t>
        </w:r>
        <w:r w:rsidR="00D06E7F">
          <w:rPr>
            <w:noProof/>
            <w:webHidden/>
          </w:rPr>
          <w:tab/>
        </w:r>
        <w:r w:rsidR="00D06E7F">
          <w:rPr>
            <w:noProof/>
            <w:webHidden/>
          </w:rPr>
          <w:fldChar w:fldCharType="begin"/>
        </w:r>
        <w:r w:rsidR="00D06E7F">
          <w:rPr>
            <w:noProof/>
            <w:webHidden/>
          </w:rPr>
          <w:instrText xml:space="preserve"> PAGEREF _Toc470703396 \h </w:instrText>
        </w:r>
        <w:r w:rsidR="00D06E7F">
          <w:rPr>
            <w:noProof/>
            <w:webHidden/>
          </w:rPr>
        </w:r>
        <w:r w:rsidR="00D06E7F">
          <w:rPr>
            <w:noProof/>
            <w:webHidden/>
          </w:rPr>
          <w:fldChar w:fldCharType="separate"/>
        </w:r>
        <w:r w:rsidR="009C3629">
          <w:rPr>
            <w:noProof/>
            <w:webHidden/>
          </w:rPr>
          <w:t>119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97" w:history="1">
        <w:r w:rsidR="00D06E7F" w:rsidRPr="00457B6B">
          <w:rPr>
            <w:rStyle w:val="Hyperlink"/>
            <w:noProof/>
          </w:rPr>
          <w:t xml:space="preserve">f.  </w:t>
        </w:r>
        <w:r w:rsidR="00D06E7F">
          <w:rPr>
            <w:rFonts w:asciiTheme="minorHAnsi" w:eastAsiaTheme="minorEastAsia" w:hAnsiTheme="minorHAnsi" w:cstheme="minorBidi"/>
            <w:noProof/>
            <w:color w:val="auto"/>
            <w:sz w:val="22"/>
          </w:rPr>
          <w:tab/>
        </w:r>
        <w:r w:rsidR="00D06E7F" w:rsidRPr="00457B6B">
          <w:rPr>
            <w:rStyle w:val="Hyperlink"/>
            <w:noProof/>
          </w:rPr>
          <w:t>Surgical Indications/Considerations</w:t>
        </w:r>
        <w:r w:rsidR="00D06E7F">
          <w:rPr>
            <w:noProof/>
            <w:webHidden/>
          </w:rPr>
          <w:tab/>
        </w:r>
        <w:r w:rsidR="00D06E7F">
          <w:rPr>
            <w:noProof/>
            <w:webHidden/>
          </w:rPr>
          <w:fldChar w:fldCharType="begin"/>
        </w:r>
        <w:r w:rsidR="00D06E7F">
          <w:rPr>
            <w:noProof/>
            <w:webHidden/>
          </w:rPr>
          <w:instrText xml:space="preserve"> PAGEREF _Toc470703397 \h </w:instrText>
        </w:r>
        <w:r w:rsidR="00D06E7F">
          <w:rPr>
            <w:noProof/>
            <w:webHidden/>
          </w:rPr>
        </w:r>
        <w:r w:rsidR="00D06E7F">
          <w:rPr>
            <w:noProof/>
            <w:webHidden/>
          </w:rPr>
          <w:fldChar w:fldCharType="separate"/>
        </w:r>
        <w:r w:rsidR="009C3629">
          <w:rPr>
            <w:noProof/>
            <w:webHidden/>
          </w:rPr>
          <w:t>120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98" w:history="1">
        <w:r w:rsidR="00D06E7F" w:rsidRPr="00457B6B">
          <w:rPr>
            <w:rStyle w:val="Hyperlink"/>
            <w:noProof/>
          </w:rPr>
          <w:t xml:space="preserve">g.  </w:t>
        </w:r>
        <w:r w:rsidR="00D06E7F">
          <w:rPr>
            <w:rFonts w:asciiTheme="minorHAnsi" w:eastAsiaTheme="minorEastAsia" w:hAnsiTheme="minorHAnsi" w:cstheme="minorBidi"/>
            <w:noProof/>
            <w:color w:val="auto"/>
            <w:sz w:val="22"/>
          </w:rPr>
          <w:tab/>
        </w:r>
        <w:r w:rsidR="00D06E7F" w:rsidRPr="00457B6B">
          <w:rPr>
            <w:rStyle w:val="Hyperlink"/>
            <w:noProof/>
          </w:rPr>
          <w:t>Operative Procedures</w:t>
        </w:r>
        <w:r w:rsidR="00D06E7F">
          <w:rPr>
            <w:noProof/>
            <w:webHidden/>
          </w:rPr>
          <w:tab/>
        </w:r>
        <w:r w:rsidR="00D06E7F">
          <w:rPr>
            <w:noProof/>
            <w:webHidden/>
          </w:rPr>
          <w:fldChar w:fldCharType="begin"/>
        </w:r>
        <w:r w:rsidR="00D06E7F">
          <w:rPr>
            <w:noProof/>
            <w:webHidden/>
          </w:rPr>
          <w:instrText xml:space="preserve"> PAGEREF _Toc470703398 \h </w:instrText>
        </w:r>
        <w:r w:rsidR="00D06E7F">
          <w:rPr>
            <w:noProof/>
            <w:webHidden/>
          </w:rPr>
        </w:r>
        <w:r w:rsidR="00D06E7F">
          <w:rPr>
            <w:noProof/>
            <w:webHidden/>
          </w:rPr>
          <w:fldChar w:fldCharType="separate"/>
        </w:r>
        <w:r w:rsidR="009C3629">
          <w:rPr>
            <w:noProof/>
            <w:webHidden/>
          </w:rPr>
          <w:t>121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399" w:history="1">
        <w:r w:rsidR="00D06E7F" w:rsidRPr="00457B6B">
          <w:rPr>
            <w:rStyle w:val="Hyperlink"/>
            <w:noProof/>
          </w:rPr>
          <w:t xml:space="preserve">h.  </w:t>
        </w:r>
        <w:r w:rsidR="00D06E7F">
          <w:rPr>
            <w:rFonts w:asciiTheme="minorHAnsi" w:eastAsiaTheme="minorEastAsia" w:hAnsiTheme="minorHAnsi" w:cstheme="minorBidi"/>
            <w:noProof/>
            <w:color w:val="auto"/>
            <w:sz w:val="22"/>
          </w:rPr>
          <w:tab/>
        </w:r>
        <w:r w:rsidR="00D06E7F" w:rsidRPr="00457B6B">
          <w:rPr>
            <w:rStyle w:val="Hyperlink"/>
            <w:noProof/>
          </w:rPr>
          <w:t>Post-operative Treatment</w:t>
        </w:r>
        <w:r w:rsidR="00D06E7F">
          <w:rPr>
            <w:noProof/>
            <w:webHidden/>
          </w:rPr>
          <w:tab/>
        </w:r>
        <w:r w:rsidR="00D06E7F">
          <w:rPr>
            <w:noProof/>
            <w:webHidden/>
          </w:rPr>
          <w:fldChar w:fldCharType="begin"/>
        </w:r>
        <w:r w:rsidR="00D06E7F">
          <w:rPr>
            <w:noProof/>
            <w:webHidden/>
          </w:rPr>
          <w:instrText xml:space="preserve"> PAGEREF _Toc470703399 \h </w:instrText>
        </w:r>
        <w:r w:rsidR="00D06E7F">
          <w:rPr>
            <w:noProof/>
            <w:webHidden/>
          </w:rPr>
        </w:r>
        <w:r w:rsidR="00D06E7F">
          <w:rPr>
            <w:noProof/>
            <w:webHidden/>
          </w:rPr>
          <w:fldChar w:fldCharType="separate"/>
        </w:r>
        <w:r w:rsidR="009C3629">
          <w:rPr>
            <w:noProof/>
            <w:webHidden/>
          </w:rPr>
          <w:t>121</w:t>
        </w:r>
        <w:r w:rsidR="00D06E7F">
          <w:rPr>
            <w:noProof/>
            <w:webHidden/>
          </w:rPr>
          <w:fldChar w:fldCharType="end"/>
        </w:r>
      </w:hyperlink>
    </w:p>
    <w:p w:rsidR="00D06E7F" w:rsidRDefault="008E4F3A">
      <w:pPr>
        <w:pStyle w:val="TOC1"/>
        <w:rPr>
          <w:rFonts w:asciiTheme="minorHAnsi" w:eastAsiaTheme="minorEastAsia" w:hAnsiTheme="minorHAnsi" w:cstheme="minorBidi"/>
          <w:b w:val="0"/>
          <w:color w:val="auto"/>
          <w:sz w:val="22"/>
        </w:rPr>
      </w:pPr>
      <w:hyperlink w:anchor="_Toc470703400" w:history="1">
        <w:r w:rsidR="00D06E7F" w:rsidRPr="00457B6B">
          <w:rPr>
            <w:rStyle w:val="Hyperlink"/>
          </w:rPr>
          <w:t xml:space="preserve">H. </w:t>
        </w:r>
        <w:r w:rsidR="00D06E7F">
          <w:rPr>
            <w:rFonts w:asciiTheme="minorHAnsi" w:eastAsiaTheme="minorEastAsia" w:hAnsiTheme="minorHAnsi" w:cstheme="minorBidi"/>
            <w:b w:val="0"/>
            <w:color w:val="auto"/>
            <w:sz w:val="22"/>
          </w:rPr>
          <w:tab/>
        </w:r>
        <w:r w:rsidR="00D06E7F" w:rsidRPr="00457B6B">
          <w:rPr>
            <w:rStyle w:val="Hyperlink"/>
          </w:rPr>
          <w:t>THERAPEUTIC PROCEDURES – NON-OPERATIVE</w:t>
        </w:r>
        <w:r w:rsidR="00D06E7F">
          <w:rPr>
            <w:webHidden/>
          </w:rPr>
          <w:tab/>
        </w:r>
        <w:r w:rsidR="00D06E7F">
          <w:rPr>
            <w:webHidden/>
          </w:rPr>
          <w:fldChar w:fldCharType="begin"/>
        </w:r>
        <w:r w:rsidR="00D06E7F">
          <w:rPr>
            <w:webHidden/>
          </w:rPr>
          <w:instrText xml:space="preserve"> PAGEREF _Toc470703400 \h </w:instrText>
        </w:r>
        <w:r w:rsidR="00D06E7F">
          <w:rPr>
            <w:webHidden/>
          </w:rPr>
        </w:r>
        <w:r w:rsidR="00D06E7F">
          <w:rPr>
            <w:webHidden/>
          </w:rPr>
          <w:fldChar w:fldCharType="separate"/>
        </w:r>
        <w:r w:rsidR="009C3629">
          <w:rPr>
            <w:webHidden/>
          </w:rPr>
          <w:t>123</w:t>
        </w:r>
        <w:r w:rsidR="00D06E7F">
          <w:rPr>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01" w:history="1">
        <w:r w:rsidR="00D06E7F" w:rsidRPr="00457B6B">
          <w:rPr>
            <w:rStyle w:val="Hyperlink"/>
            <w:noProof/>
          </w:rPr>
          <w:t xml:space="preserve">1. </w:t>
        </w:r>
        <w:r w:rsidR="00D06E7F">
          <w:rPr>
            <w:rFonts w:asciiTheme="minorHAnsi" w:eastAsiaTheme="minorEastAsia" w:hAnsiTheme="minorHAnsi" w:cstheme="minorBidi"/>
            <w:noProof/>
            <w:color w:val="auto"/>
            <w:sz w:val="22"/>
          </w:rPr>
          <w:tab/>
        </w:r>
        <w:r w:rsidR="00D06E7F" w:rsidRPr="00457B6B">
          <w:rPr>
            <w:rStyle w:val="Hyperlink"/>
            <w:noProof/>
          </w:rPr>
          <w:t>ACUPUNCTURE</w:t>
        </w:r>
        <w:r w:rsidR="00D06E7F">
          <w:rPr>
            <w:noProof/>
            <w:webHidden/>
          </w:rPr>
          <w:tab/>
        </w:r>
        <w:r w:rsidR="00D06E7F">
          <w:rPr>
            <w:noProof/>
            <w:webHidden/>
          </w:rPr>
          <w:fldChar w:fldCharType="begin"/>
        </w:r>
        <w:r w:rsidR="00D06E7F">
          <w:rPr>
            <w:noProof/>
            <w:webHidden/>
          </w:rPr>
          <w:instrText xml:space="preserve"> PAGEREF _Toc470703401 \h </w:instrText>
        </w:r>
        <w:r w:rsidR="00D06E7F">
          <w:rPr>
            <w:noProof/>
            <w:webHidden/>
          </w:rPr>
        </w:r>
        <w:r w:rsidR="00D06E7F">
          <w:rPr>
            <w:noProof/>
            <w:webHidden/>
          </w:rPr>
          <w:fldChar w:fldCharType="separate"/>
        </w:r>
        <w:r w:rsidR="009C3629">
          <w:rPr>
            <w:noProof/>
            <w:webHidden/>
          </w:rPr>
          <w:t>123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02"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Acupuncture</w:t>
        </w:r>
        <w:r w:rsidR="00D06E7F">
          <w:rPr>
            <w:noProof/>
            <w:webHidden/>
          </w:rPr>
          <w:tab/>
        </w:r>
        <w:r w:rsidR="00D06E7F">
          <w:rPr>
            <w:noProof/>
            <w:webHidden/>
          </w:rPr>
          <w:fldChar w:fldCharType="begin"/>
        </w:r>
        <w:r w:rsidR="00D06E7F">
          <w:rPr>
            <w:noProof/>
            <w:webHidden/>
          </w:rPr>
          <w:instrText xml:space="preserve"> PAGEREF _Toc470703402 \h </w:instrText>
        </w:r>
        <w:r w:rsidR="00D06E7F">
          <w:rPr>
            <w:noProof/>
            <w:webHidden/>
          </w:rPr>
        </w:r>
        <w:r w:rsidR="00D06E7F">
          <w:rPr>
            <w:noProof/>
            <w:webHidden/>
          </w:rPr>
          <w:fldChar w:fldCharType="separate"/>
        </w:r>
        <w:r w:rsidR="009C3629">
          <w:rPr>
            <w:noProof/>
            <w:webHidden/>
          </w:rPr>
          <w:t>125</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03"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Acupuncture with Electrical Stimulation</w:t>
        </w:r>
        <w:r w:rsidR="00D06E7F">
          <w:rPr>
            <w:noProof/>
            <w:webHidden/>
          </w:rPr>
          <w:tab/>
        </w:r>
        <w:r w:rsidR="00D06E7F">
          <w:rPr>
            <w:noProof/>
            <w:webHidden/>
          </w:rPr>
          <w:fldChar w:fldCharType="begin"/>
        </w:r>
        <w:r w:rsidR="00D06E7F">
          <w:rPr>
            <w:noProof/>
            <w:webHidden/>
          </w:rPr>
          <w:instrText xml:space="preserve"> PAGEREF _Toc470703403 \h </w:instrText>
        </w:r>
        <w:r w:rsidR="00D06E7F">
          <w:rPr>
            <w:noProof/>
            <w:webHidden/>
          </w:rPr>
        </w:r>
        <w:r w:rsidR="00D06E7F">
          <w:rPr>
            <w:noProof/>
            <w:webHidden/>
          </w:rPr>
          <w:fldChar w:fldCharType="separate"/>
        </w:r>
        <w:r w:rsidR="009C3629">
          <w:rPr>
            <w:noProof/>
            <w:webHidden/>
          </w:rPr>
          <w:t>125</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04"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Total Time Frames for Acupuncture &amp; Acupuncture with Electrical Stimulation</w:t>
        </w:r>
        <w:r w:rsidR="00D06E7F">
          <w:rPr>
            <w:noProof/>
            <w:webHidden/>
          </w:rPr>
          <w:tab/>
        </w:r>
        <w:r w:rsidR="00D06E7F">
          <w:rPr>
            <w:noProof/>
            <w:webHidden/>
          </w:rPr>
          <w:fldChar w:fldCharType="begin"/>
        </w:r>
        <w:r w:rsidR="00D06E7F">
          <w:rPr>
            <w:noProof/>
            <w:webHidden/>
          </w:rPr>
          <w:instrText xml:space="preserve"> PAGEREF _Toc470703404 \h </w:instrText>
        </w:r>
        <w:r w:rsidR="00D06E7F">
          <w:rPr>
            <w:noProof/>
            <w:webHidden/>
          </w:rPr>
        </w:r>
        <w:r w:rsidR="00D06E7F">
          <w:rPr>
            <w:noProof/>
            <w:webHidden/>
          </w:rPr>
          <w:fldChar w:fldCharType="separate"/>
        </w:r>
        <w:r w:rsidR="009C3629">
          <w:rPr>
            <w:noProof/>
            <w:webHidden/>
          </w:rPr>
          <w:t>126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05"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Other Acupuncture Modalities</w:t>
        </w:r>
        <w:r w:rsidR="00D06E7F">
          <w:rPr>
            <w:noProof/>
            <w:webHidden/>
          </w:rPr>
          <w:tab/>
        </w:r>
        <w:r w:rsidR="00D06E7F">
          <w:rPr>
            <w:noProof/>
            <w:webHidden/>
          </w:rPr>
          <w:fldChar w:fldCharType="begin"/>
        </w:r>
        <w:r w:rsidR="00D06E7F">
          <w:rPr>
            <w:noProof/>
            <w:webHidden/>
          </w:rPr>
          <w:instrText xml:space="preserve"> PAGEREF _Toc470703405 \h </w:instrText>
        </w:r>
        <w:r w:rsidR="00D06E7F">
          <w:rPr>
            <w:noProof/>
            <w:webHidden/>
          </w:rPr>
        </w:r>
        <w:r w:rsidR="00D06E7F">
          <w:rPr>
            <w:noProof/>
            <w:webHidden/>
          </w:rPr>
          <w:fldChar w:fldCharType="separate"/>
        </w:r>
        <w:r w:rsidR="009C3629">
          <w:rPr>
            <w:noProof/>
            <w:webHidden/>
          </w:rPr>
          <w:t>126</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06" w:history="1">
        <w:r w:rsidR="00D06E7F" w:rsidRPr="00457B6B">
          <w:rPr>
            <w:rStyle w:val="Hyperlink"/>
            <w:noProof/>
          </w:rPr>
          <w:t xml:space="preserve">2. </w:t>
        </w:r>
        <w:r w:rsidR="00D06E7F">
          <w:rPr>
            <w:rFonts w:asciiTheme="minorHAnsi" w:eastAsiaTheme="minorEastAsia" w:hAnsiTheme="minorHAnsi" w:cstheme="minorBidi"/>
            <w:noProof/>
            <w:color w:val="auto"/>
            <w:sz w:val="22"/>
          </w:rPr>
          <w:tab/>
        </w:r>
        <w:r w:rsidR="00D06E7F" w:rsidRPr="00457B6B">
          <w:rPr>
            <w:rStyle w:val="Hyperlink"/>
            <w:noProof/>
          </w:rPr>
          <w:t>BIOFEEDBACK</w:t>
        </w:r>
        <w:r w:rsidR="00D06E7F">
          <w:rPr>
            <w:noProof/>
            <w:webHidden/>
          </w:rPr>
          <w:tab/>
        </w:r>
        <w:r w:rsidR="00D06E7F">
          <w:rPr>
            <w:noProof/>
            <w:webHidden/>
          </w:rPr>
          <w:fldChar w:fldCharType="begin"/>
        </w:r>
        <w:r w:rsidR="00D06E7F">
          <w:rPr>
            <w:noProof/>
            <w:webHidden/>
          </w:rPr>
          <w:instrText xml:space="preserve"> PAGEREF _Toc470703406 \h </w:instrText>
        </w:r>
        <w:r w:rsidR="00D06E7F">
          <w:rPr>
            <w:noProof/>
            <w:webHidden/>
          </w:rPr>
        </w:r>
        <w:r w:rsidR="00D06E7F">
          <w:rPr>
            <w:noProof/>
            <w:webHidden/>
          </w:rPr>
          <w:fldChar w:fldCharType="separate"/>
        </w:r>
        <w:r w:rsidR="009C3629">
          <w:rPr>
            <w:noProof/>
            <w:webHidden/>
          </w:rPr>
          <w:t>126</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07" w:history="1">
        <w:r w:rsidR="00D06E7F" w:rsidRPr="00457B6B">
          <w:rPr>
            <w:rStyle w:val="Hyperlink"/>
            <w:noProof/>
          </w:rPr>
          <w:t>3.</w:t>
        </w:r>
        <w:r w:rsidR="00D06E7F">
          <w:rPr>
            <w:rFonts w:asciiTheme="minorHAnsi" w:eastAsiaTheme="minorEastAsia" w:hAnsiTheme="minorHAnsi" w:cstheme="minorBidi"/>
            <w:noProof/>
            <w:color w:val="auto"/>
            <w:sz w:val="22"/>
          </w:rPr>
          <w:tab/>
        </w:r>
        <w:r w:rsidR="00D06E7F" w:rsidRPr="00457B6B">
          <w:rPr>
            <w:rStyle w:val="Hyperlink"/>
            <w:noProof/>
          </w:rPr>
          <w:t>EDUCATION/INFORMED DECISION MAKING</w:t>
        </w:r>
        <w:r w:rsidR="00D06E7F">
          <w:rPr>
            <w:noProof/>
            <w:webHidden/>
          </w:rPr>
          <w:tab/>
        </w:r>
        <w:r w:rsidR="00D06E7F">
          <w:rPr>
            <w:noProof/>
            <w:webHidden/>
          </w:rPr>
          <w:fldChar w:fldCharType="begin"/>
        </w:r>
        <w:r w:rsidR="00D06E7F">
          <w:rPr>
            <w:noProof/>
            <w:webHidden/>
          </w:rPr>
          <w:instrText xml:space="preserve"> PAGEREF _Toc470703407 \h </w:instrText>
        </w:r>
        <w:r w:rsidR="00D06E7F">
          <w:rPr>
            <w:noProof/>
            <w:webHidden/>
          </w:rPr>
        </w:r>
        <w:r w:rsidR="00D06E7F">
          <w:rPr>
            <w:noProof/>
            <w:webHidden/>
          </w:rPr>
          <w:fldChar w:fldCharType="separate"/>
        </w:r>
        <w:r w:rsidR="009C3629">
          <w:rPr>
            <w:noProof/>
            <w:webHidden/>
          </w:rPr>
          <w:t>127</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08" w:history="1">
        <w:r w:rsidR="00D06E7F" w:rsidRPr="00457B6B">
          <w:rPr>
            <w:rStyle w:val="Hyperlink"/>
            <w:noProof/>
          </w:rPr>
          <w:t xml:space="preserve">4. </w:t>
        </w:r>
        <w:r w:rsidR="00D06E7F">
          <w:rPr>
            <w:rFonts w:asciiTheme="minorHAnsi" w:eastAsiaTheme="minorEastAsia" w:hAnsiTheme="minorHAnsi" w:cstheme="minorBidi"/>
            <w:noProof/>
            <w:color w:val="auto"/>
            <w:sz w:val="22"/>
          </w:rPr>
          <w:tab/>
        </w:r>
        <w:r w:rsidR="00D06E7F" w:rsidRPr="00457B6B">
          <w:rPr>
            <w:rStyle w:val="Hyperlink"/>
            <w:noProof/>
          </w:rPr>
          <w:t>INJECTIONS – THERAPEUTIC</w:t>
        </w:r>
        <w:r w:rsidR="00D06E7F">
          <w:rPr>
            <w:noProof/>
            <w:webHidden/>
          </w:rPr>
          <w:tab/>
        </w:r>
        <w:r w:rsidR="00D06E7F">
          <w:rPr>
            <w:noProof/>
            <w:webHidden/>
          </w:rPr>
          <w:fldChar w:fldCharType="begin"/>
        </w:r>
        <w:r w:rsidR="00D06E7F">
          <w:rPr>
            <w:noProof/>
            <w:webHidden/>
          </w:rPr>
          <w:instrText xml:space="preserve"> PAGEREF _Toc470703408 \h </w:instrText>
        </w:r>
        <w:r w:rsidR="00D06E7F">
          <w:rPr>
            <w:noProof/>
            <w:webHidden/>
          </w:rPr>
        </w:r>
        <w:r w:rsidR="00D06E7F">
          <w:rPr>
            <w:noProof/>
            <w:webHidden/>
          </w:rPr>
          <w:fldChar w:fldCharType="separate"/>
        </w:r>
        <w:r w:rsidR="009C3629">
          <w:rPr>
            <w:noProof/>
            <w:webHidden/>
          </w:rPr>
          <w:t>128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09" w:history="1">
        <w:r w:rsidR="00D06E7F" w:rsidRPr="00457B6B">
          <w:rPr>
            <w:rStyle w:val="Hyperlink"/>
            <w:rFonts w:cs="Arial"/>
            <w:noProof/>
          </w:rPr>
          <w:t>a.</w:t>
        </w:r>
        <w:r w:rsidR="00D06E7F">
          <w:rPr>
            <w:rFonts w:asciiTheme="minorHAnsi" w:eastAsiaTheme="minorEastAsia" w:hAnsiTheme="minorHAnsi" w:cstheme="minorBidi"/>
            <w:noProof/>
            <w:color w:val="auto"/>
            <w:sz w:val="22"/>
          </w:rPr>
          <w:tab/>
        </w:r>
        <w:r w:rsidR="00D06E7F" w:rsidRPr="00457B6B">
          <w:rPr>
            <w:rStyle w:val="Hyperlink"/>
            <w:noProof/>
          </w:rPr>
          <w:t>Autologous Whole Blood Injections/Platelet-Rich Plasma Injections</w:t>
        </w:r>
        <w:r w:rsidR="00D06E7F">
          <w:rPr>
            <w:noProof/>
            <w:webHidden/>
          </w:rPr>
          <w:tab/>
        </w:r>
        <w:r w:rsidR="00D06E7F">
          <w:rPr>
            <w:noProof/>
            <w:webHidden/>
          </w:rPr>
          <w:fldChar w:fldCharType="begin"/>
        </w:r>
        <w:r w:rsidR="00D06E7F">
          <w:rPr>
            <w:noProof/>
            <w:webHidden/>
          </w:rPr>
          <w:instrText xml:space="preserve"> PAGEREF _Toc470703409 \h </w:instrText>
        </w:r>
        <w:r w:rsidR="00D06E7F">
          <w:rPr>
            <w:noProof/>
            <w:webHidden/>
          </w:rPr>
        </w:r>
        <w:r w:rsidR="00D06E7F">
          <w:rPr>
            <w:noProof/>
            <w:webHidden/>
          </w:rPr>
          <w:fldChar w:fldCharType="separate"/>
        </w:r>
        <w:r w:rsidR="009C3629">
          <w:rPr>
            <w:noProof/>
            <w:webHidden/>
          </w:rPr>
          <w:t>129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10" w:history="1">
        <w:r w:rsidR="00D06E7F" w:rsidRPr="00457B6B">
          <w:rPr>
            <w:rStyle w:val="Hyperlink"/>
            <w:rFonts w:cs="Arial"/>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Botulinum Toxin Injections</w:t>
        </w:r>
        <w:r w:rsidR="00D06E7F">
          <w:rPr>
            <w:noProof/>
            <w:webHidden/>
          </w:rPr>
          <w:tab/>
        </w:r>
        <w:r w:rsidR="00D06E7F">
          <w:rPr>
            <w:noProof/>
            <w:webHidden/>
          </w:rPr>
          <w:fldChar w:fldCharType="begin"/>
        </w:r>
        <w:r w:rsidR="00D06E7F">
          <w:rPr>
            <w:noProof/>
            <w:webHidden/>
          </w:rPr>
          <w:instrText xml:space="preserve"> PAGEREF _Toc470703410 \h </w:instrText>
        </w:r>
        <w:r w:rsidR="00D06E7F">
          <w:rPr>
            <w:noProof/>
            <w:webHidden/>
          </w:rPr>
        </w:r>
        <w:r w:rsidR="00D06E7F">
          <w:rPr>
            <w:noProof/>
            <w:webHidden/>
          </w:rPr>
          <w:fldChar w:fldCharType="separate"/>
        </w:r>
        <w:r w:rsidR="009C3629">
          <w:rPr>
            <w:noProof/>
            <w:webHidden/>
          </w:rPr>
          <w:t>130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11" w:history="1">
        <w:r w:rsidR="00D06E7F" w:rsidRPr="00457B6B">
          <w:rPr>
            <w:rStyle w:val="Hyperlink"/>
            <w:rFonts w:cs="Arial"/>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Steroid Injections</w:t>
        </w:r>
        <w:r w:rsidR="00D06E7F">
          <w:rPr>
            <w:noProof/>
            <w:webHidden/>
          </w:rPr>
          <w:tab/>
        </w:r>
        <w:r w:rsidR="00D06E7F">
          <w:rPr>
            <w:noProof/>
            <w:webHidden/>
          </w:rPr>
          <w:fldChar w:fldCharType="begin"/>
        </w:r>
        <w:r w:rsidR="00D06E7F">
          <w:rPr>
            <w:noProof/>
            <w:webHidden/>
          </w:rPr>
          <w:instrText xml:space="preserve"> PAGEREF _Toc470703411 \h </w:instrText>
        </w:r>
        <w:r w:rsidR="00D06E7F">
          <w:rPr>
            <w:noProof/>
            <w:webHidden/>
          </w:rPr>
        </w:r>
        <w:r w:rsidR="00D06E7F">
          <w:rPr>
            <w:noProof/>
            <w:webHidden/>
          </w:rPr>
          <w:fldChar w:fldCharType="separate"/>
        </w:r>
        <w:r w:rsidR="009C3629">
          <w:rPr>
            <w:noProof/>
            <w:webHidden/>
          </w:rPr>
          <w:t>130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12" w:history="1">
        <w:r w:rsidR="00D06E7F" w:rsidRPr="00457B6B">
          <w:rPr>
            <w:rStyle w:val="Hyperlink"/>
            <w:rFonts w:cs="Arial"/>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Trigger Point Injections</w:t>
        </w:r>
        <w:r w:rsidR="00D06E7F">
          <w:rPr>
            <w:noProof/>
            <w:webHidden/>
          </w:rPr>
          <w:tab/>
        </w:r>
        <w:r w:rsidR="00D06E7F">
          <w:rPr>
            <w:noProof/>
            <w:webHidden/>
          </w:rPr>
          <w:fldChar w:fldCharType="begin"/>
        </w:r>
        <w:r w:rsidR="00D06E7F">
          <w:rPr>
            <w:noProof/>
            <w:webHidden/>
          </w:rPr>
          <w:instrText xml:space="preserve"> PAGEREF _Toc470703412 \h </w:instrText>
        </w:r>
        <w:r w:rsidR="00D06E7F">
          <w:rPr>
            <w:noProof/>
            <w:webHidden/>
          </w:rPr>
        </w:r>
        <w:r w:rsidR="00D06E7F">
          <w:rPr>
            <w:noProof/>
            <w:webHidden/>
          </w:rPr>
          <w:fldChar w:fldCharType="separate"/>
        </w:r>
        <w:r w:rsidR="009C3629">
          <w:rPr>
            <w:noProof/>
            <w:webHidden/>
          </w:rPr>
          <w:t>132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13" w:history="1">
        <w:r w:rsidR="00D06E7F" w:rsidRPr="00457B6B">
          <w:rPr>
            <w:rStyle w:val="Hyperlink"/>
            <w:rFonts w:cs="Arial"/>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Prolotherapy</w:t>
        </w:r>
        <w:r w:rsidR="00D06E7F">
          <w:rPr>
            <w:noProof/>
            <w:webHidden/>
          </w:rPr>
          <w:tab/>
        </w:r>
        <w:r w:rsidR="00D06E7F">
          <w:rPr>
            <w:noProof/>
            <w:webHidden/>
          </w:rPr>
          <w:fldChar w:fldCharType="begin"/>
        </w:r>
        <w:r w:rsidR="00D06E7F">
          <w:rPr>
            <w:noProof/>
            <w:webHidden/>
          </w:rPr>
          <w:instrText xml:space="preserve"> PAGEREF _Toc470703413 \h </w:instrText>
        </w:r>
        <w:r w:rsidR="00D06E7F">
          <w:rPr>
            <w:noProof/>
            <w:webHidden/>
          </w:rPr>
        </w:r>
        <w:r w:rsidR="00D06E7F">
          <w:rPr>
            <w:noProof/>
            <w:webHidden/>
          </w:rPr>
          <w:fldChar w:fldCharType="separate"/>
        </w:r>
        <w:r w:rsidR="009C3629">
          <w:rPr>
            <w:noProof/>
            <w:webHidden/>
          </w:rPr>
          <w:t>133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14" w:history="1">
        <w:r w:rsidR="00D06E7F" w:rsidRPr="00457B6B">
          <w:rPr>
            <w:rStyle w:val="Hyperlink"/>
            <w:rFonts w:cs="Arial"/>
            <w:noProof/>
          </w:rPr>
          <w:t xml:space="preserve">f. </w:t>
        </w:r>
        <w:r w:rsidR="00D06E7F">
          <w:rPr>
            <w:rFonts w:asciiTheme="minorHAnsi" w:eastAsiaTheme="minorEastAsia" w:hAnsiTheme="minorHAnsi" w:cstheme="minorBidi"/>
            <w:noProof/>
            <w:color w:val="auto"/>
            <w:sz w:val="22"/>
          </w:rPr>
          <w:tab/>
        </w:r>
        <w:r w:rsidR="00D06E7F" w:rsidRPr="00457B6B">
          <w:rPr>
            <w:rStyle w:val="Hyperlink"/>
            <w:rFonts w:cs="Arial"/>
            <w:noProof/>
          </w:rPr>
          <w:t>Viscosupplementation/Intracapsular Acid Salts</w:t>
        </w:r>
        <w:r w:rsidR="00D06E7F">
          <w:rPr>
            <w:noProof/>
            <w:webHidden/>
          </w:rPr>
          <w:tab/>
        </w:r>
        <w:r w:rsidR="00D06E7F">
          <w:rPr>
            <w:noProof/>
            <w:webHidden/>
          </w:rPr>
          <w:fldChar w:fldCharType="begin"/>
        </w:r>
        <w:r w:rsidR="00D06E7F">
          <w:rPr>
            <w:noProof/>
            <w:webHidden/>
          </w:rPr>
          <w:instrText xml:space="preserve"> PAGEREF _Toc470703414 \h </w:instrText>
        </w:r>
        <w:r w:rsidR="00D06E7F">
          <w:rPr>
            <w:noProof/>
            <w:webHidden/>
          </w:rPr>
        </w:r>
        <w:r w:rsidR="00D06E7F">
          <w:rPr>
            <w:noProof/>
            <w:webHidden/>
          </w:rPr>
          <w:fldChar w:fldCharType="separate"/>
        </w:r>
        <w:r w:rsidR="009C3629">
          <w:rPr>
            <w:noProof/>
            <w:webHidden/>
          </w:rPr>
          <w:t>134</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15" w:history="1">
        <w:r w:rsidR="00D06E7F" w:rsidRPr="00457B6B">
          <w:rPr>
            <w:rStyle w:val="Hyperlink"/>
            <w:noProof/>
          </w:rPr>
          <w:t xml:space="preserve">5. </w:t>
        </w:r>
        <w:r w:rsidR="00D06E7F">
          <w:rPr>
            <w:rFonts w:asciiTheme="minorHAnsi" w:eastAsiaTheme="minorEastAsia" w:hAnsiTheme="minorHAnsi" w:cstheme="minorBidi"/>
            <w:noProof/>
            <w:color w:val="auto"/>
            <w:sz w:val="22"/>
          </w:rPr>
          <w:tab/>
        </w:r>
        <w:r w:rsidR="00D06E7F" w:rsidRPr="00457B6B">
          <w:rPr>
            <w:rStyle w:val="Hyperlink"/>
            <w:noProof/>
          </w:rPr>
          <w:t>INTERDISCIPLINARY REHABILITATION PROGRAMS</w:t>
        </w:r>
        <w:r w:rsidR="00D06E7F">
          <w:rPr>
            <w:noProof/>
            <w:webHidden/>
          </w:rPr>
          <w:tab/>
        </w:r>
        <w:r w:rsidR="00D06E7F">
          <w:rPr>
            <w:noProof/>
            <w:webHidden/>
          </w:rPr>
          <w:fldChar w:fldCharType="begin"/>
        </w:r>
        <w:r w:rsidR="00D06E7F">
          <w:rPr>
            <w:noProof/>
            <w:webHidden/>
          </w:rPr>
          <w:instrText xml:space="preserve"> PAGEREF _Toc470703415 \h </w:instrText>
        </w:r>
        <w:r w:rsidR="00D06E7F">
          <w:rPr>
            <w:noProof/>
            <w:webHidden/>
          </w:rPr>
        </w:r>
        <w:r w:rsidR="00D06E7F">
          <w:rPr>
            <w:noProof/>
            <w:webHidden/>
          </w:rPr>
          <w:fldChar w:fldCharType="separate"/>
        </w:r>
        <w:r w:rsidR="009C3629">
          <w:rPr>
            <w:noProof/>
            <w:webHidden/>
          </w:rPr>
          <w:t>134</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16"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Formal Interdisciplinary Rehabilitation Programs</w:t>
        </w:r>
        <w:r w:rsidR="00D06E7F">
          <w:rPr>
            <w:noProof/>
            <w:webHidden/>
          </w:rPr>
          <w:tab/>
        </w:r>
        <w:r w:rsidR="00D06E7F">
          <w:rPr>
            <w:noProof/>
            <w:webHidden/>
          </w:rPr>
          <w:fldChar w:fldCharType="begin"/>
        </w:r>
        <w:r w:rsidR="00D06E7F">
          <w:rPr>
            <w:noProof/>
            <w:webHidden/>
          </w:rPr>
          <w:instrText xml:space="preserve"> PAGEREF _Toc470703416 \h </w:instrText>
        </w:r>
        <w:r w:rsidR="00D06E7F">
          <w:rPr>
            <w:noProof/>
            <w:webHidden/>
          </w:rPr>
        </w:r>
        <w:r w:rsidR="00D06E7F">
          <w:rPr>
            <w:noProof/>
            <w:webHidden/>
          </w:rPr>
          <w:fldChar w:fldCharType="separate"/>
        </w:r>
        <w:r w:rsidR="009C3629">
          <w:rPr>
            <w:noProof/>
            <w:webHidden/>
          </w:rPr>
          <w:t>137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17" w:history="1">
        <w:r w:rsidR="00D06E7F" w:rsidRPr="00457B6B">
          <w:rPr>
            <w:rStyle w:val="Hyperlink"/>
            <w:noProof/>
            <w:specVanish/>
          </w:rPr>
          <w:t>b.</w:t>
        </w:r>
        <w:r w:rsidR="00D06E7F">
          <w:rPr>
            <w:rFonts w:asciiTheme="minorHAnsi" w:eastAsiaTheme="minorEastAsia" w:hAnsiTheme="minorHAnsi" w:cstheme="minorBidi"/>
            <w:noProof/>
            <w:color w:val="auto"/>
            <w:sz w:val="22"/>
          </w:rPr>
          <w:tab/>
        </w:r>
        <w:r w:rsidR="00D06E7F" w:rsidRPr="00457B6B">
          <w:rPr>
            <w:rStyle w:val="Hyperlink"/>
            <w:noProof/>
          </w:rPr>
          <w:t>Informal Interdisciplinary Rehabilitation Program</w:t>
        </w:r>
        <w:r w:rsidR="00D06E7F">
          <w:rPr>
            <w:noProof/>
            <w:webHidden/>
          </w:rPr>
          <w:tab/>
        </w:r>
        <w:r w:rsidR="00D06E7F">
          <w:rPr>
            <w:noProof/>
            <w:webHidden/>
          </w:rPr>
          <w:fldChar w:fldCharType="begin"/>
        </w:r>
        <w:r w:rsidR="00D06E7F">
          <w:rPr>
            <w:noProof/>
            <w:webHidden/>
          </w:rPr>
          <w:instrText xml:space="preserve"> PAGEREF _Toc470703417 \h </w:instrText>
        </w:r>
        <w:r w:rsidR="00D06E7F">
          <w:rPr>
            <w:noProof/>
            <w:webHidden/>
          </w:rPr>
        </w:r>
        <w:r w:rsidR="00D06E7F">
          <w:rPr>
            <w:noProof/>
            <w:webHidden/>
          </w:rPr>
          <w:fldChar w:fldCharType="separate"/>
        </w:r>
        <w:r w:rsidR="009C3629">
          <w:rPr>
            <w:noProof/>
            <w:webHidden/>
          </w:rPr>
          <w:t>139</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18" w:history="1">
        <w:r w:rsidR="00D06E7F" w:rsidRPr="00457B6B">
          <w:rPr>
            <w:rStyle w:val="Hyperlink"/>
            <w:noProof/>
          </w:rPr>
          <w:t xml:space="preserve">6. </w:t>
        </w:r>
        <w:r w:rsidR="00D06E7F">
          <w:rPr>
            <w:rFonts w:asciiTheme="minorHAnsi" w:eastAsiaTheme="minorEastAsia" w:hAnsiTheme="minorHAnsi" w:cstheme="minorBidi"/>
            <w:noProof/>
            <w:color w:val="auto"/>
            <w:sz w:val="22"/>
          </w:rPr>
          <w:tab/>
        </w:r>
        <w:r w:rsidR="00D06E7F" w:rsidRPr="00457B6B">
          <w:rPr>
            <w:rStyle w:val="Hyperlink"/>
            <w:noProof/>
          </w:rPr>
          <w:t>JOB SITE ALTERATION</w:t>
        </w:r>
        <w:r w:rsidR="00D06E7F">
          <w:rPr>
            <w:noProof/>
            <w:webHidden/>
          </w:rPr>
          <w:tab/>
        </w:r>
        <w:r w:rsidR="00D06E7F">
          <w:rPr>
            <w:noProof/>
            <w:webHidden/>
          </w:rPr>
          <w:fldChar w:fldCharType="begin"/>
        </w:r>
        <w:r w:rsidR="00D06E7F">
          <w:rPr>
            <w:noProof/>
            <w:webHidden/>
          </w:rPr>
          <w:instrText xml:space="preserve"> PAGEREF _Toc470703418 \h </w:instrText>
        </w:r>
        <w:r w:rsidR="00D06E7F">
          <w:rPr>
            <w:noProof/>
            <w:webHidden/>
          </w:rPr>
        </w:r>
        <w:r w:rsidR="00D06E7F">
          <w:rPr>
            <w:noProof/>
            <w:webHidden/>
          </w:rPr>
          <w:fldChar w:fldCharType="separate"/>
        </w:r>
        <w:r w:rsidR="009C3629">
          <w:rPr>
            <w:noProof/>
            <w:webHidden/>
          </w:rPr>
          <w:t>140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19"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Interventions</w:t>
        </w:r>
        <w:r w:rsidR="00D06E7F">
          <w:rPr>
            <w:noProof/>
            <w:webHidden/>
          </w:rPr>
          <w:tab/>
        </w:r>
        <w:r w:rsidR="00D06E7F">
          <w:rPr>
            <w:noProof/>
            <w:webHidden/>
          </w:rPr>
          <w:fldChar w:fldCharType="begin"/>
        </w:r>
        <w:r w:rsidR="00D06E7F">
          <w:rPr>
            <w:noProof/>
            <w:webHidden/>
          </w:rPr>
          <w:instrText xml:space="preserve"> PAGEREF _Toc470703419 \h </w:instrText>
        </w:r>
        <w:r w:rsidR="00D06E7F">
          <w:rPr>
            <w:noProof/>
            <w:webHidden/>
          </w:rPr>
        </w:r>
        <w:r w:rsidR="00D06E7F">
          <w:rPr>
            <w:noProof/>
            <w:webHidden/>
          </w:rPr>
          <w:fldChar w:fldCharType="separate"/>
        </w:r>
        <w:r w:rsidR="009C3629">
          <w:rPr>
            <w:noProof/>
            <w:webHidden/>
          </w:rPr>
          <w:t>141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20"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Seating Description</w:t>
        </w:r>
        <w:r w:rsidR="00D06E7F">
          <w:rPr>
            <w:noProof/>
            <w:webHidden/>
          </w:rPr>
          <w:tab/>
        </w:r>
        <w:r w:rsidR="00D06E7F">
          <w:rPr>
            <w:noProof/>
            <w:webHidden/>
          </w:rPr>
          <w:fldChar w:fldCharType="begin"/>
        </w:r>
        <w:r w:rsidR="00D06E7F">
          <w:rPr>
            <w:noProof/>
            <w:webHidden/>
          </w:rPr>
          <w:instrText xml:space="preserve"> PAGEREF _Toc470703420 \h </w:instrText>
        </w:r>
        <w:r w:rsidR="00D06E7F">
          <w:rPr>
            <w:noProof/>
            <w:webHidden/>
          </w:rPr>
        </w:r>
        <w:r w:rsidR="00D06E7F">
          <w:rPr>
            <w:noProof/>
            <w:webHidden/>
          </w:rPr>
          <w:fldChar w:fldCharType="separate"/>
        </w:r>
        <w:r w:rsidR="009C3629">
          <w:rPr>
            <w:noProof/>
            <w:webHidden/>
          </w:rPr>
          <w:t>141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21"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Job Hazard Checklist</w:t>
        </w:r>
        <w:r w:rsidR="00D06E7F">
          <w:rPr>
            <w:noProof/>
            <w:webHidden/>
          </w:rPr>
          <w:tab/>
        </w:r>
        <w:r w:rsidR="00D06E7F">
          <w:rPr>
            <w:noProof/>
            <w:webHidden/>
          </w:rPr>
          <w:fldChar w:fldCharType="begin"/>
        </w:r>
        <w:r w:rsidR="00D06E7F">
          <w:rPr>
            <w:noProof/>
            <w:webHidden/>
          </w:rPr>
          <w:instrText xml:space="preserve"> PAGEREF _Toc470703421 \h </w:instrText>
        </w:r>
        <w:r w:rsidR="00D06E7F">
          <w:rPr>
            <w:noProof/>
            <w:webHidden/>
          </w:rPr>
        </w:r>
        <w:r w:rsidR="00D06E7F">
          <w:rPr>
            <w:noProof/>
            <w:webHidden/>
          </w:rPr>
          <w:fldChar w:fldCharType="separate"/>
        </w:r>
        <w:r w:rsidR="009C3629">
          <w:rPr>
            <w:noProof/>
            <w:webHidden/>
          </w:rPr>
          <w:t>141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22"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Tools</w:t>
        </w:r>
        <w:r w:rsidR="00D06E7F">
          <w:rPr>
            <w:noProof/>
            <w:webHidden/>
          </w:rPr>
          <w:tab/>
        </w:r>
        <w:r w:rsidR="00D06E7F">
          <w:rPr>
            <w:noProof/>
            <w:webHidden/>
          </w:rPr>
          <w:fldChar w:fldCharType="begin"/>
        </w:r>
        <w:r w:rsidR="00D06E7F">
          <w:rPr>
            <w:noProof/>
            <w:webHidden/>
          </w:rPr>
          <w:instrText xml:space="preserve"> PAGEREF _Toc470703422 \h </w:instrText>
        </w:r>
        <w:r w:rsidR="00D06E7F">
          <w:rPr>
            <w:noProof/>
            <w:webHidden/>
          </w:rPr>
        </w:r>
        <w:r w:rsidR="00D06E7F">
          <w:rPr>
            <w:noProof/>
            <w:webHidden/>
          </w:rPr>
          <w:fldChar w:fldCharType="separate"/>
        </w:r>
        <w:r w:rsidR="009C3629">
          <w:rPr>
            <w:noProof/>
            <w:webHidden/>
          </w:rPr>
          <w:t>142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23"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Ergonomic Considerations Table</w:t>
        </w:r>
        <w:r w:rsidR="00D06E7F">
          <w:rPr>
            <w:noProof/>
            <w:webHidden/>
          </w:rPr>
          <w:tab/>
        </w:r>
        <w:r w:rsidR="00D06E7F">
          <w:rPr>
            <w:noProof/>
            <w:webHidden/>
          </w:rPr>
          <w:fldChar w:fldCharType="begin"/>
        </w:r>
        <w:r w:rsidR="00D06E7F">
          <w:rPr>
            <w:noProof/>
            <w:webHidden/>
          </w:rPr>
          <w:instrText xml:space="preserve"> PAGEREF _Toc470703423 \h </w:instrText>
        </w:r>
        <w:r w:rsidR="00D06E7F">
          <w:rPr>
            <w:noProof/>
            <w:webHidden/>
          </w:rPr>
        </w:r>
        <w:r w:rsidR="00D06E7F">
          <w:rPr>
            <w:noProof/>
            <w:webHidden/>
          </w:rPr>
          <w:fldChar w:fldCharType="separate"/>
        </w:r>
        <w:r w:rsidR="009C3629">
          <w:rPr>
            <w:noProof/>
            <w:webHidden/>
          </w:rPr>
          <w:t>143</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24" w:history="1">
        <w:r w:rsidR="00D06E7F" w:rsidRPr="00457B6B">
          <w:rPr>
            <w:rStyle w:val="Hyperlink"/>
            <w:noProof/>
          </w:rPr>
          <w:t xml:space="preserve">7. </w:t>
        </w:r>
        <w:r w:rsidR="00D06E7F">
          <w:rPr>
            <w:rFonts w:asciiTheme="minorHAnsi" w:eastAsiaTheme="minorEastAsia" w:hAnsiTheme="minorHAnsi" w:cstheme="minorBidi"/>
            <w:noProof/>
            <w:color w:val="auto"/>
            <w:sz w:val="22"/>
          </w:rPr>
          <w:tab/>
        </w:r>
        <w:r w:rsidR="00D06E7F" w:rsidRPr="00457B6B">
          <w:rPr>
            <w:rStyle w:val="Hyperlink"/>
            <w:noProof/>
          </w:rPr>
          <w:t>MEDICATIONS AND MEDICAL MANAGEMENT</w:t>
        </w:r>
        <w:r w:rsidR="00D06E7F">
          <w:rPr>
            <w:noProof/>
            <w:webHidden/>
          </w:rPr>
          <w:tab/>
        </w:r>
        <w:r w:rsidR="00D06E7F">
          <w:rPr>
            <w:noProof/>
            <w:webHidden/>
          </w:rPr>
          <w:fldChar w:fldCharType="begin"/>
        </w:r>
        <w:r w:rsidR="00D06E7F">
          <w:rPr>
            <w:noProof/>
            <w:webHidden/>
          </w:rPr>
          <w:instrText xml:space="preserve"> PAGEREF _Toc470703424 \h </w:instrText>
        </w:r>
        <w:r w:rsidR="00D06E7F">
          <w:rPr>
            <w:noProof/>
            <w:webHidden/>
          </w:rPr>
        </w:r>
        <w:r w:rsidR="00D06E7F">
          <w:rPr>
            <w:noProof/>
            <w:webHidden/>
          </w:rPr>
          <w:fldChar w:fldCharType="separate"/>
        </w:r>
        <w:r w:rsidR="009C3629">
          <w:rPr>
            <w:noProof/>
            <w:webHidden/>
          </w:rPr>
          <w:t>146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25" w:history="1">
        <w:r w:rsidR="00D06E7F" w:rsidRPr="00457B6B">
          <w:rPr>
            <w:rStyle w:val="Hyperlink"/>
            <w:rFonts w:cs="Arial"/>
            <w:noProof/>
          </w:rPr>
          <w:t xml:space="preserve">a. </w:t>
        </w:r>
        <w:r w:rsidR="00D06E7F">
          <w:rPr>
            <w:rFonts w:asciiTheme="minorHAnsi" w:eastAsiaTheme="minorEastAsia" w:hAnsiTheme="minorHAnsi" w:cstheme="minorBidi"/>
            <w:noProof/>
            <w:color w:val="auto"/>
            <w:sz w:val="22"/>
          </w:rPr>
          <w:tab/>
        </w:r>
        <w:r w:rsidR="00D06E7F" w:rsidRPr="00457B6B">
          <w:rPr>
            <w:rStyle w:val="Hyperlink"/>
            <w:rFonts w:cs="Arial"/>
            <w:noProof/>
          </w:rPr>
          <w:t>Acetaminophen</w:t>
        </w:r>
        <w:r w:rsidR="00D06E7F">
          <w:rPr>
            <w:noProof/>
            <w:webHidden/>
          </w:rPr>
          <w:tab/>
        </w:r>
        <w:r w:rsidR="00D06E7F">
          <w:rPr>
            <w:noProof/>
            <w:webHidden/>
          </w:rPr>
          <w:fldChar w:fldCharType="begin"/>
        </w:r>
        <w:r w:rsidR="00D06E7F">
          <w:rPr>
            <w:noProof/>
            <w:webHidden/>
          </w:rPr>
          <w:instrText xml:space="preserve"> PAGEREF _Toc470703425 \h </w:instrText>
        </w:r>
        <w:r w:rsidR="00D06E7F">
          <w:rPr>
            <w:noProof/>
            <w:webHidden/>
          </w:rPr>
        </w:r>
        <w:r w:rsidR="00D06E7F">
          <w:rPr>
            <w:noProof/>
            <w:webHidden/>
          </w:rPr>
          <w:fldChar w:fldCharType="separate"/>
        </w:r>
        <w:r w:rsidR="009C3629">
          <w:rPr>
            <w:noProof/>
            <w:webHidden/>
          </w:rPr>
          <w:t>146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26" w:history="1">
        <w:r w:rsidR="00D06E7F" w:rsidRPr="00457B6B">
          <w:rPr>
            <w:rStyle w:val="Hyperlink"/>
            <w:rFonts w:cs="Arial"/>
            <w:noProof/>
          </w:rPr>
          <w:t xml:space="preserve">b. </w:t>
        </w:r>
        <w:r w:rsidR="00D06E7F">
          <w:rPr>
            <w:rFonts w:asciiTheme="minorHAnsi" w:eastAsiaTheme="minorEastAsia" w:hAnsiTheme="minorHAnsi" w:cstheme="minorBidi"/>
            <w:noProof/>
            <w:color w:val="auto"/>
            <w:sz w:val="22"/>
          </w:rPr>
          <w:tab/>
        </w:r>
        <w:r w:rsidR="00D06E7F" w:rsidRPr="00457B6B">
          <w:rPr>
            <w:rStyle w:val="Hyperlink"/>
            <w:rFonts w:cs="Arial"/>
            <w:noProof/>
          </w:rPr>
          <w:t>Minor Tranquilizer/Muscle Relaxants</w:t>
        </w:r>
        <w:r w:rsidR="00D06E7F">
          <w:rPr>
            <w:noProof/>
            <w:webHidden/>
          </w:rPr>
          <w:tab/>
        </w:r>
        <w:r w:rsidR="00D06E7F">
          <w:rPr>
            <w:noProof/>
            <w:webHidden/>
          </w:rPr>
          <w:fldChar w:fldCharType="begin"/>
        </w:r>
        <w:r w:rsidR="00D06E7F">
          <w:rPr>
            <w:noProof/>
            <w:webHidden/>
          </w:rPr>
          <w:instrText xml:space="preserve"> PAGEREF _Toc470703426 \h </w:instrText>
        </w:r>
        <w:r w:rsidR="00D06E7F">
          <w:rPr>
            <w:noProof/>
            <w:webHidden/>
          </w:rPr>
        </w:r>
        <w:r w:rsidR="00D06E7F">
          <w:rPr>
            <w:noProof/>
            <w:webHidden/>
          </w:rPr>
          <w:fldChar w:fldCharType="separate"/>
        </w:r>
        <w:r w:rsidR="009C3629">
          <w:rPr>
            <w:noProof/>
            <w:webHidden/>
          </w:rPr>
          <w:t>147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27" w:history="1">
        <w:r w:rsidR="00D06E7F" w:rsidRPr="00457B6B">
          <w:rPr>
            <w:rStyle w:val="Hyperlink"/>
            <w:rFonts w:cs="Arial"/>
            <w:noProof/>
          </w:rPr>
          <w:t xml:space="preserve">c. </w:t>
        </w:r>
        <w:r w:rsidR="00D06E7F">
          <w:rPr>
            <w:rFonts w:asciiTheme="minorHAnsi" w:eastAsiaTheme="minorEastAsia" w:hAnsiTheme="minorHAnsi" w:cstheme="minorBidi"/>
            <w:noProof/>
            <w:color w:val="auto"/>
            <w:sz w:val="22"/>
          </w:rPr>
          <w:tab/>
        </w:r>
        <w:r w:rsidR="00D06E7F" w:rsidRPr="00457B6B">
          <w:rPr>
            <w:rStyle w:val="Hyperlink"/>
            <w:rFonts w:cs="Arial"/>
            <w:noProof/>
          </w:rPr>
          <w:t>Nonsteroidal Anti-Inflammatory Drugs (NSAIDs)</w:t>
        </w:r>
        <w:r w:rsidR="00D06E7F">
          <w:rPr>
            <w:noProof/>
            <w:webHidden/>
          </w:rPr>
          <w:tab/>
        </w:r>
        <w:r w:rsidR="00D06E7F">
          <w:rPr>
            <w:noProof/>
            <w:webHidden/>
          </w:rPr>
          <w:fldChar w:fldCharType="begin"/>
        </w:r>
        <w:r w:rsidR="00D06E7F">
          <w:rPr>
            <w:noProof/>
            <w:webHidden/>
          </w:rPr>
          <w:instrText xml:space="preserve"> PAGEREF _Toc470703427 \h </w:instrText>
        </w:r>
        <w:r w:rsidR="00D06E7F">
          <w:rPr>
            <w:noProof/>
            <w:webHidden/>
          </w:rPr>
        </w:r>
        <w:r w:rsidR="00D06E7F">
          <w:rPr>
            <w:noProof/>
            <w:webHidden/>
          </w:rPr>
          <w:fldChar w:fldCharType="separate"/>
        </w:r>
        <w:r w:rsidR="009C3629">
          <w:rPr>
            <w:noProof/>
            <w:webHidden/>
          </w:rPr>
          <w:t>147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28" w:history="1">
        <w:r w:rsidR="00D06E7F" w:rsidRPr="00457B6B">
          <w:rPr>
            <w:rStyle w:val="Hyperlink"/>
            <w:rFonts w:cs="Arial"/>
            <w:noProof/>
          </w:rPr>
          <w:t xml:space="preserve">d. </w:t>
        </w:r>
        <w:r w:rsidR="00D06E7F">
          <w:rPr>
            <w:rFonts w:asciiTheme="minorHAnsi" w:eastAsiaTheme="minorEastAsia" w:hAnsiTheme="minorHAnsi" w:cstheme="minorBidi"/>
            <w:noProof/>
            <w:color w:val="auto"/>
            <w:sz w:val="22"/>
          </w:rPr>
          <w:tab/>
        </w:r>
        <w:r w:rsidR="00D06E7F" w:rsidRPr="00457B6B">
          <w:rPr>
            <w:rStyle w:val="Hyperlink"/>
            <w:rFonts w:cs="Arial"/>
            <w:noProof/>
          </w:rPr>
          <w:t>Opioids</w:t>
        </w:r>
        <w:r w:rsidR="00D06E7F">
          <w:rPr>
            <w:noProof/>
            <w:webHidden/>
          </w:rPr>
          <w:tab/>
        </w:r>
        <w:r w:rsidR="00D06E7F">
          <w:rPr>
            <w:noProof/>
            <w:webHidden/>
          </w:rPr>
          <w:fldChar w:fldCharType="begin"/>
        </w:r>
        <w:r w:rsidR="00D06E7F">
          <w:rPr>
            <w:noProof/>
            <w:webHidden/>
          </w:rPr>
          <w:instrText xml:space="preserve"> PAGEREF _Toc470703428 \h </w:instrText>
        </w:r>
        <w:r w:rsidR="00D06E7F">
          <w:rPr>
            <w:noProof/>
            <w:webHidden/>
          </w:rPr>
        </w:r>
        <w:r w:rsidR="00D06E7F">
          <w:rPr>
            <w:noProof/>
            <w:webHidden/>
          </w:rPr>
          <w:fldChar w:fldCharType="separate"/>
        </w:r>
        <w:r w:rsidR="009C3629">
          <w:rPr>
            <w:noProof/>
            <w:webHidden/>
          </w:rPr>
          <w:t>148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29" w:history="1">
        <w:r w:rsidR="00D06E7F" w:rsidRPr="00457B6B">
          <w:rPr>
            <w:rStyle w:val="Hyperlink"/>
            <w:rFonts w:cs="Arial"/>
            <w:noProof/>
          </w:rPr>
          <w:t xml:space="preserve">e. </w:t>
        </w:r>
        <w:r w:rsidR="00D06E7F">
          <w:rPr>
            <w:rFonts w:asciiTheme="minorHAnsi" w:eastAsiaTheme="minorEastAsia" w:hAnsiTheme="minorHAnsi" w:cstheme="minorBidi"/>
            <w:noProof/>
            <w:color w:val="auto"/>
            <w:sz w:val="22"/>
          </w:rPr>
          <w:tab/>
        </w:r>
        <w:r w:rsidR="00D06E7F" w:rsidRPr="00457B6B">
          <w:rPr>
            <w:rStyle w:val="Hyperlink"/>
            <w:rFonts w:cs="Arial"/>
            <w:noProof/>
          </w:rPr>
          <w:t>Psychotropic/Anti-anxiety/Hypnotic Agents</w:t>
        </w:r>
        <w:r w:rsidR="00D06E7F">
          <w:rPr>
            <w:noProof/>
            <w:webHidden/>
          </w:rPr>
          <w:tab/>
        </w:r>
        <w:r w:rsidR="00D06E7F">
          <w:rPr>
            <w:noProof/>
            <w:webHidden/>
          </w:rPr>
          <w:fldChar w:fldCharType="begin"/>
        </w:r>
        <w:r w:rsidR="00D06E7F">
          <w:rPr>
            <w:noProof/>
            <w:webHidden/>
          </w:rPr>
          <w:instrText xml:space="preserve"> PAGEREF _Toc470703429 \h </w:instrText>
        </w:r>
        <w:r w:rsidR="00D06E7F">
          <w:rPr>
            <w:noProof/>
            <w:webHidden/>
          </w:rPr>
        </w:r>
        <w:r w:rsidR="00D06E7F">
          <w:rPr>
            <w:noProof/>
            <w:webHidden/>
          </w:rPr>
          <w:fldChar w:fldCharType="separate"/>
        </w:r>
        <w:r w:rsidR="009C3629">
          <w:rPr>
            <w:noProof/>
            <w:webHidden/>
          </w:rPr>
          <w:t>149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30" w:history="1">
        <w:r w:rsidR="00D06E7F" w:rsidRPr="00457B6B">
          <w:rPr>
            <w:rStyle w:val="Hyperlink"/>
            <w:rFonts w:cs="Arial"/>
            <w:noProof/>
          </w:rPr>
          <w:t xml:space="preserve">f. </w:t>
        </w:r>
        <w:r w:rsidR="00D06E7F">
          <w:rPr>
            <w:rFonts w:asciiTheme="minorHAnsi" w:eastAsiaTheme="minorEastAsia" w:hAnsiTheme="minorHAnsi" w:cstheme="minorBidi"/>
            <w:noProof/>
            <w:color w:val="auto"/>
            <w:sz w:val="22"/>
          </w:rPr>
          <w:tab/>
        </w:r>
        <w:r w:rsidR="00D06E7F" w:rsidRPr="00457B6B">
          <w:rPr>
            <w:rStyle w:val="Hyperlink"/>
            <w:rFonts w:cs="Arial"/>
            <w:noProof/>
          </w:rPr>
          <w:t>Smoking Cessation Medications and Treatment</w:t>
        </w:r>
        <w:r w:rsidR="00D06E7F">
          <w:rPr>
            <w:noProof/>
            <w:webHidden/>
          </w:rPr>
          <w:tab/>
        </w:r>
        <w:r w:rsidR="00D06E7F">
          <w:rPr>
            <w:noProof/>
            <w:webHidden/>
          </w:rPr>
          <w:fldChar w:fldCharType="begin"/>
        </w:r>
        <w:r w:rsidR="00D06E7F">
          <w:rPr>
            <w:noProof/>
            <w:webHidden/>
          </w:rPr>
          <w:instrText xml:space="preserve"> PAGEREF _Toc470703430 \h </w:instrText>
        </w:r>
        <w:r w:rsidR="00D06E7F">
          <w:rPr>
            <w:noProof/>
            <w:webHidden/>
          </w:rPr>
        </w:r>
        <w:r w:rsidR="00D06E7F">
          <w:rPr>
            <w:noProof/>
            <w:webHidden/>
          </w:rPr>
          <w:fldChar w:fldCharType="separate"/>
        </w:r>
        <w:r w:rsidR="009C3629">
          <w:rPr>
            <w:noProof/>
            <w:webHidden/>
          </w:rPr>
          <w:t>150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31" w:history="1">
        <w:r w:rsidR="00D06E7F" w:rsidRPr="00457B6B">
          <w:rPr>
            <w:rStyle w:val="Hyperlink"/>
            <w:rFonts w:cs="Arial"/>
            <w:noProof/>
          </w:rPr>
          <w:t xml:space="preserve">g. </w:t>
        </w:r>
        <w:r w:rsidR="00D06E7F">
          <w:rPr>
            <w:rFonts w:asciiTheme="minorHAnsi" w:eastAsiaTheme="minorEastAsia" w:hAnsiTheme="minorHAnsi" w:cstheme="minorBidi"/>
            <w:noProof/>
            <w:color w:val="auto"/>
            <w:sz w:val="22"/>
          </w:rPr>
          <w:tab/>
        </w:r>
        <w:r w:rsidR="00D06E7F" w:rsidRPr="00457B6B">
          <w:rPr>
            <w:rStyle w:val="Hyperlink"/>
            <w:rFonts w:cs="Arial"/>
            <w:noProof/>
          </w:rPr>
          <w:t>Topical Drug Delivery</w:t>
        </w:r>
        <w:r w:rsidR="00D06E7F">
          <w:rPr>
            <w:noProof/>
            <w:webHidden/>
          </w:rPr>
          <w:tab/>
        </w:r>
        <w:r w:rsidR="00D06E7F">
          <w:rPr>
            <w:noProof/>
            <w:webHidden/>
          </w:rPr>
          <w:fldChar w:fldCharType="begin"/>
        </w:r>
        <w:r w:rsidR="00D06E7F">
          <w:rPr>
            <w:noProof/>
            <w:webHidden/>
          </w:rPr>
          <w:instrText xml:space="preserve"> PAGEREF _Toc470703431 \h </w:instrText>
        </w:r>
        <w:r w:rsidR="00D06E7F">
          <w:rPr>
            <w:noProof/>
            <w:webHidden/>
          </w:rPr>
        </w:r>
        <w:r w:rsidR="00D06E7F">
          <w:rPr>
            <w:noProof/>
            <w:webHidden/>
          </w:rPr>
          <w:fldChar w:fldCharType="separate"/>
        </w:r>
        <w:r w:rsidR="009C3629">
          <w:rPr>
            <w:noProof/>
            <w:webHidden/>
          </w:rPr>
          <w:t>150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32" w:history="1">
        <w:r w:rsidR="00D06E7F" w:rsidRPr="00457B6B">
          <w:rPr>
            <w:rStyle w:val="Hyperlink"/>
            <w:rFonts w:cs="Arial"/>
            <w:noProof/>
          </w:rPr>
          <w:t xml:space="preserve">h. </w:t>
        </w:r>
        <w:r w:rsidR="00D06E7F">
          <w:rPr>
            <w:rFonts w:asciiTheme="minorHAnsi" w:eastAsiaTheme="minorEastAsia" w:hAnsiTheme="minorHAnsi" w:cstheme="minorBidi"/>
            <w:noProof/>
            <w:color w:val="auto"/>
            <w:sz w:val="22"/>
          </w:rPr>
          <w:tab/>
        </w:r>
        <w:r w:rsidR="00D06E7F" w:rsidRPr="00457B6B">
          <w:rPr>
            <w:rStyle w:val="Hyperlink"/>
            <w:rFonts w:eastAsia="Arial" w:cs="Arial"/>
            <w:noProof/>
          </w:rPr>
          <w:t>Glucosamine and chondroitin</w:t>
        </w:r>
        <w:r w:rsidR="00D06E7F">
          <w:rPr>
            <w:noProof/>
            <w:webHidden/>
          </w:rPr>
          <w:tab/>
        </w:r>
        <w:r w:rsidR="00D06E7F">
          <w:rPr>
            <w:noProof/>
            <w:webHidden/>
          </w:rPr>
          <w:fldChar w:fldCharType="begin"/>
        </w:r>
        <w:r w:rsidR="00D06E7F">
          <w:rPr>
            <w:noProof/>
            <w:webHidden/>
          </w:rPr>
          <w:instrText xml:space="preserve"> PAGEREF _Toc470703432 \h </w:instrText>
        </w:r>
        <w:r w:rsidR="00D06E7F">
          <w:rPr>
            <w:noProof/>
            <w:webHidden/>
          </w:rPr>
        </w:r>
        <w:r w:rsidR="00D06E7F">
          <w:rPr>
            <w:noProof/>
            <w:webHidden/>
          </w:rPr>
          <w:fldChar w:fldCharType="separate"/>
        </w:r>
        <w:r w:rsidR="009C3629">
          <w:rPr>
            <w:noProof/>
            <w:webHidden/>
          </w:rPr>
          <w:t>152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33" w:history="1">
        <w:r w:rsidR="00D06E7F" w:rsidRPr="00457B6B">
          <w:rPr>
            <w:rStyle w:val="Hyperlink"/>
            <w:rFonts w:cs="Arial"/>
            <w:noProof/>
          </w:rPr>
          <w:t xml:space="preserve">i. </w:t>
        </w:r>
        <w:r w:rsidR="00D06E7F">
          <w:rPr>
            <w:rFonts w:asciiTheme="minorHAnsi" w:eastAsiaTheme="minorEastAsia" w:hAnsiTheme="minorHAnsi" w:cstheme="minorBidi"/>
            <w:noProof/>
            <w:color w:val="auto"/>
            <w:sz w:val="22"/>
          </w:rPr>
          <w:tab/>
        </w:r>
        <w:r w:rsidR="00D06E7F" w:rsidRPr="00457B6B">
          <w:rPr>
            <w:rStyle w:val="Hyperlink"/>
            <w:rFonts w:cs="Arial"/>
            <w:noProof/>
          </w:rPr>
          <w:t>Vitamin B6</w:t>
        </w:r>
        <w:r w:rsidR="00D06E7F">
          <w:rPr>
            <w:noProof/>
            <w:webHidden/>
          </w:rPr>
          <w:tab/>
        </w:r>
        <w:r w:rsidR="00D06E7F">
          <w:rPr>
            <w:noProof/>
            <w:webHidden/>
          </w:rPr>
          <w:fldChar w:fldCharType="begin"/>
        </w:r>
        <w:r w:rsidR="00D06E7F">
          <w:rPr>
            <w:noProof/>
            <w:webHidden/>
          </w:rPr>
          <w:instrText xml:space="preserve"> PAGEREF _Toc470703433 \h </w:instrText>
        </w:r>
        <w:r w:rsidR="00D06E7F">
          <w:rPr>
            <w:noProof/>
            <w:webHidden/>
          </w:rPr>
        </w:r>
        <w:r w:rsidR="00D06E7F">
          <w:rPr>
            <w:noProof/>
            <w:webHidden/>
          </w:rPr>
          <w:fldChar w:fldCharType="separate"/>
        </w:r>
        <w:r w:rsidR="009C3629">
          <w:rPr>
            <w:noProof/>
            <w:webHidden/>
          </w:rPr>
          <w:t>152</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34" w:history="1">
        <w:r w:rsidR="00D06E7F" w:rsidRPr="00457B6B">
          <w:rPr>
            <w:rStyle w:val="Hyperlink"/>
            <w:noProof/>
          </w:rPr>
          <w:t xml:space="preserve">8. </w:t>
        </w:r>
        <w:r w:rsidR="00D06E7F">
          <w:rPr>
            <w:rFonts w:asciiTheme="minorHAnsi" w:eastAsiaTheme="minorEastAsia" w:hAnsiTheme="minorHAnsi" w:cstheme="minorBidi"/>
            <w:noProof/>
            <w:color w:val="auto"/>
            <w:sz w:val="22"/>
          </w:rPr>
          <w:tab/>
        </w:r>
        <w:r w:rsidR="00D06E7F" w:rsidRPr="00457B6B">
          <w:rPr>
            <w:rStyle w:val="Hyperlink"/>
            <w:noProof/>
          </w:rPr>
          <w:t>NON-INTERDISCIPLINARY OCCUPATIONAL REHABILITATION PROGRAMS</w:t>
        </w:r>
        <w:r w:rsidR="00D06E7F">
          <w:rPr>
            <w:noProof/>
            <w:webHidden/>
          </w:rPr>
          <w:tab/>
        </w:r>
        <w:r w:rsidR="00D06E7F">
          <w:rPr>
            <w:noProof/>
            <w:webHidden/>
          </w:rPr>
          <w:fldChar w:fldCharType="begin"/>
        </w:r>
        <w:r w:rsidR="00D06E7F">
          <w:rPr>
            <w:noProof/>
            <w:webHidden/>
          </w:rPr>
          <w:instrText xml:space="preserve"> PAGEREF _Toc470703434 \h </w:instrText>
        </w:r>
        <w:r w:rsidR="00D06E7F">
          <w:rPr>
            <w:noProof/>
            <w:webHidden/>
          </w:rPr>
        </w:r>
        <w:r w:rsidR="00D06E7F">
          <w:rPr>
            <w:noProof/>
            <w:webHidden/>
          </w:rPr>
          <w:fldChar w:fldCharType="separate"/>
        </w:r>
        <w:r w:rsidR="009C3629">
          <w:rPr>
            <w:noProof/>
            <w:webHidden/>
          </w:rPr>
          <w:t>152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35" w:history="1">
        <w:r w:rsidR="00D06E7F" w:rsidRPr="00457B6B">
          <w:rPr>
            <w:rStyle w:val="Hyperlink"/>
            <w:noProof/>
          </w:rPr>
          <w:t>a.</w:t>
        </w:r>
        <w:r w:rsidR="00D06E7F">
          <w:rPr>
            <w:rFonts w:asciiTheme="minorHAnsi" w:eastAsiaTheme="minorEastAsia" w:hAnsiTheme="minorHAnsi" w:cstheme="minorBidi"/>
            <w:noProof/>
            <w:color w:val="auto"/>
            <w:sz w:val="22"/>
          </w:rPr>
          <w:tab/>
        </w:r>
        <w:r w:rsidR="00D06E7F" w:rsidRPr="00457B6B">
          <w:rPr>
            <w:rStyle w:val="Hyperlink"/>
            <w:noProof/>
          </w:rPr>
          <w:t>Work conditioning</w:t>
        </w:r>
        <w:r w:rsidR="00D06E7F">
          <w:rPr>
            <w:noProof/>
            <w:webHidden/>
          </w:rPr>
          <w:tab/>
        </w:r>
        <w:r w:rsidR="00D06E7F">
          <w:rPr>
            <w:noProof/>
            <w:webHidden/>
          </w:rPr>
          <w:fldChar w:fldCharType="begin"/>
        </w:r>
        <w:r w:rsidR="00D06E7F">
          <w:rPr>
            <w:noProof/>
            <w:webHidden/>
          </w:rPr>
          <w:instrText xml:space="preserve"> PAGEREF _Toc470703435 \h </w:instrText>
        </w:r>
        <w:r w:rsidR="00D06E7F">
          <w:rPr>
            <w:noProof/>
            <w:webHidden/>
          </w:rPr>
        </w:r>
        <w:r w:rsidR="00D06E7F">
          <w:rPr>
            <w:noProof/>
            <w:webHidden/>
          </w:rPr>
          <w:fldChar w:fldCharType="separate"/>
        </w:r>
        <w:r w:rsidR="009C3629">
          <w:rPr>
            <w:noProof/>
            <w:webHidden/>
          </w:rPr>
          <w:t>152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36"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Work simulation</w:t>
        </w:r>
        <w:r w:rsidR="00D06E7F">
          <w:rPr>
            <w:noProof/>
            <w:webHidden/>
          </w:rPr>
          <w:tab/>
        </w:r>
        <w:r w:rsidR="00D06E7F">
          <w:rPr>
            <w:noProof/>
            <w:webHidden/>
          </w:rPr>
          <w:fldChar w:fldCharType="begin"/>
        </w:r>
        <w:r w:rsidR="00D06E7F">
          <w:rPr>
            <w:noProof/>
            <w:webHidden/>
          </w:rPr>
          <w:instrText xml:space="preserve"> PAGEREF _Toc470703436 \h </w:instrText>
        </w:r>
        <w:r w:rsidR="00D06E7F">
          <w:rPr>
            <w:noProof/>
            <w:webHidden/>
          </w:rPr>
        </w:r>
        <w:r w:rsidR="00D06E7F">
          <w:rPr>
            <w:noProof/>
            <w:webHidden/>
          </w:rPr>
          <w:fldChar w:fldCharType="separate"/>
        </w:r>
        <w:r w:rsidR="009C3629">
          <w:rPr>
            <w:noProof/>
            <w:webHidden/>
          </w:rPr>
          <w:t>153</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37" w:history="1">
        <w:r w:rsidR="00D06E7F" w:rsidRPr="00457B6B">
          <w:rPr>
            <w:rStyle w:val="Hyperlink"/>
            <w:noProof/>
          </w:rPr>
          <w:t xml:space="preserve">9. </w:t>
        </w:r>
        <w:r w:rsidR="00D06E7F">
          <w:rPr>
            <w:rFonts w:asciiTheme="minorHAnsi" w:eastAsiaTheme="minorEastAsia" w:hAnsiTheme="minorHAnsi" w:cstheme="minorBidi"/>
            <w:noProof/>
            <w:color w:val="auto"/>
            <w:sz w:val="22"/>
          </w:rPr>
          <w:tab/>
        </w:r>
        <w:r w:rsidR="00D06E7F" w:rsidRPr="00457B6B">
          <w:rPr>
            <w:rStyle w:val="Hyperlink"/>
            <w:noProof/>
          </w:rPr>
          <w:t>PERSONALITY/PSYCHOSOCIAL/PSYCHOLOGICAL INTERVENTION</w:t>
        </w:r>
        <w:r w:rsidR="00D06E7F">
          <w:rPr>
            <w:noProof/>
            <w:webHidden/>
          </w:rPr>
          <w:tab/>
        </w:r>
        <w:r w:rsidR="00D06E7F">
          <w:rPr>
            <w:noProof/>
            <w:webHidden/>
          </w:rPr>
          <w:fldChar w:fldCharType="begin"/>
        </w:r>
        <w:r w:rsidR="00D06E7F">
          <w:rPr>
            <w:noProof/>
            <w:webHidden/>
          </w:rPr>
          <w:instrText xml:space="preserve"> PAGEREF _Toc470703437 \h </w:instrText>
        </w:r>
        <w:r w:rsidR="00D06E7F">
          <w:rPr>
            <w:noProof/>
            <w:webHidden/>
          </w:rPr>
        </w:r>
        <w:r w:rsidR="00D06E7F">
          <w:rPr>
            <w:noProof/>
            <w:webHidden/>
          </w:rPr>
          <w:fldChar w:fldCharType="separate"/>
        </w:r>
        <w:r w:rsidR="009C3629">
          <w:rPr>
            <w:noProof/>
            <w:webHidden/>
          </w:rPr>
          <w:t>153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38" w:history="1">
        <w:r w:rsidR="00D06E7F" w:rsidRPr="00457B6B">
          <w:rPr>
            <w:rStyle w:val="Hyperlink"/>
            <w:rFonts w:cs="Arial"/>
            <w:noProof/>
            <w:specVanish/>
          </w:rPr>
          <w:t>a.</w:t>
        </w:r>
        <w:r w:rsidR="00D06E7F">
          <w:rPr>
            <w:rFonts w:asciiTheme="minorHAnsi" w:eastAsiaTheme="minorEastAsia" w:hAnsiTheme="minorHAnsi" w:cstheme="minorBidi"/>
            <w:noProof/>
            <w:color w:val="auto"/>
            <w:sz w:val="22"/>
          </w:rPr>
          <w:tab/>
        </w:r>
        <w:r w:rsidR="00D06E7F" w:rsidRPr="00457B6B">
          <w:rPr>
            <w:rStyle w:val="Hyperlink"/>
            <w:rFonts w:cs="Arial"/>
            <w:noProof/>
          </w:rPr>
          <w:t>Cognitive Behavioral Therapy (CBT) or Similar Treatment</w:t>
        </w:r>
        <w:r w:rsidR="00D06E7F">
          <w:rPr>
            <w:noProof/>
            <w:webHidden/>
          </w:rPr>
          <w:tab/>
        </w:r>
        <w:r w:rsidR="00D06E7F">
          <w:rPr>
            <w:noProof/>
            <w:webHidden/>
          </w:rPr>
          <w:fldChar w:fldCharType="begin"/>
        </w:r>
        <w:r w:rsidR="00D06E7F">
          <w:rPr>
            <w:noProof/>
            <w:webHidden/>
          </w:rPr>
          <w:instrText xml:space="preserve"> PAGEREF _Toc470703438 \h </w:instrText>
        </w:r>
        <w:r w:rsidR="00D06E7F">
          <w:rPr>
            <w:noProof/>
            <w:webHidden/>
          </w:rPr>
        </w:r>
        <w:r w:rsidR="00D06E7F">
          <w:rPr>
            <w:noProof/>
            <w:webHidden/>
          </w:rPr>
          <w:fldChar w:fldCharType="separate"/>
        </w:r>
        <w:r w:rsidR="009C3629">
          <w:rPr>
            <w:noProof/>
            <w:webHidden/>
          </w:rPr>
          <w:t>156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39" w:history="1">
        <w:r w:rsidR="00D06E7F" w:rsidRPr="00457B6B">
          <w:rPr>
            <w:rStyle w:val="Hyperlink"/>
            <w:rFonts w:cs="Arial"/>
            <w:noProof/>
          </w:rPr>
          <w:t xml:space="preserve">b. </w:t>
        </w:r>
        <w:r w:rsidR="00D06E7F">
          <w:rPr>
            <w:rFonts w:asciiTheme="minorHAnsi" w:eastAsiaTheme="minorEastAsia" w:hAnsiTheme="minorHAnsi" w:cstheme="minorBidi"/>
            <w:noProof/>
            <w:color w:val="auto"/>
            <w:sz w:val="22"/>
          </w:rPr>
          <w:tab/>
        </w:r>
        <w:r w:rsidR="00D06E7F" w:rsidRPr="00457B6B">
          <w:rPr>
            <w:rStyle w:val="Hyperlink"/>
            <w:rFonts w:cs="Arial"/>
            <w:noProof/>
          </w:rPr>
          <w:t>Other Psychological/Psychiatric Interventions</w:t>
        </w:r>
        <w:r w:rsidR="00D06E7F">
          <w:rPr>
            <w:noProof/>
            <w:webHidden/>
          </w:rPr>
          <w:tab/>
        </w:r>
        <w:r w:rsidR="00D06E7F">
          <w:rPr>
            <w:noProof/>
            <w:webHidden/>
          </w:rPr>
          <w:fldChar w:fldCharType="begin"/>
        </w:r>
        <w:r w:rsidR="00D06E7F">
          <w:rPr>
            <w:noProof/>
            <w:webHidden/>
          </w:rPr>
          <w:instrText xml:space="preserve"> PAGEREF _Toc470703439 \h </w:instrText>
        </w:r>
        <w:r w:rsidR="00D06E7F">
          <w:rPr>
            <w:noProof/>
            <w:webHidden/>
          </w:rPr>
        </w:r>
        <w:r w:rsidR="00D06E7F">
          <w:rPr>
            <w:noProof/>
            <w:webHidden/>
          </w:rPr>
          <w:fldChar w:fldCharType="separate"/>
        </w:r>
        <w:r w:rsidR="009C3629">
          <w:rPr>
            <w:noProof/>
            <w:webHidden/>
          </w:rPr>
          <w:t>156</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40" w:history="1">
        <w:r w:rsidR="00D06E7F" w:rsidRPr="00457B6B">
          <w:rPr>
            <w:rStyle w:val="Hyperlink"/>
            <w:noProof/>
          </w:rPr>
          <w:t xml:space="preserve">10. </w:t>
        </w:r>
        <w:r w:rsidR="00D06E7F">
          <w:rPr>
            <w:rFonts w:asciiTheme="minorHAnsi" w:eastAsiaTheme="minorEastAsia" w:hAnsiTheme="minorHAnsi" w:cstheme="minorBidi"/>
            <w:noProof/>
            <w:color w:val="auto"/>
            <w:sz w:val="22"/>
          </w:rPr>
          <w:tab/>
        </w:r>
        <w:r w:rsidR="00D06E7F" w:rsidRPr="00457B6B">
          <w:rPr>
            <w:rStyle w:val="Hyperlink"/>
            <w:noProof/>
          </w:rPr>
          <w:t>RESTRICTION OF ACTIVITIES</w:t>
        </w:r>
        <w:r w:rsidR="00D06E7F">
          <w:rPr>
            <w:noProof/>
            <w:webHidden/>
          </w:rPr>
          <w:tab/>
        </w:r>
        <w:r w:rsidR="00D06E7F">
          <w:rPr>
            <w:noProof/>
            <w:webHidden/>
          </w:rPr>
          <w:fldChar w:fldCharType="begin"/>
        </w:r>
        <w:r w:rsidR="00D06E7F">
          <w:rPr>
            <w:noProof/>
            <w:webHidden/>
          </w:rPr>
          <w:instrText xml:space="preserve"> PAGEREF _Toc470703440 \h </w:instrText>
        </w:r>
        <w:r w:rsidR="00D06E7F">
          <w:rPr>
            <w:noProof/>
            <w:webHidden/>
          </w:rPr>
        </w:r>
        <w:r w:rsidR="00D06E7F">
          <w:rPr>
            <w:noProof/>
            <w:webHidden/>
          </w:rPr>
          <w:fldChar w:fldCharType="separate"/>
        </w:r>
        <w:r w:rsidR="009C3629">
          <w:rPr>
            <w:noProof/>
            <w:webHidden/>
          </w:rPr>
          <w:t>156</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41" w:history="1">
        <w:r w:rsidR="00D06E7F" w:rsidRPr="00457B6B">
          <w:rPr>
            <w:rStyle w:val="Hyperlink"/>
            <w:noProof/>
          </w:rPr>
          <w:t>11.</w:t>
        </w:r>
        <w:r w:rsidR="00D06E7F">
          <w:rPr>
            <w:rFonts w:asciiTheme="minorHAnsi" w:eastAsiaTheme="minorEastAsia" w:hAnsiTheme="minorHAnsi" w:cstheme="minorBidi"/>
            <w:noProof/>
            <w:color w:val="auto"/>
            <w:sz w:val="22"/>
          </w:rPr>
          <w:tab/>
        </w:r>
        <w:r w:rsidR="00D06E7F" w:rsidRPr="00457B6B">
          <w:rPr>
            <w:rStyle w:val="Hyperlink"/>
            <w:noProof/>
          </w:rPr>
          <w:t>RETURN-TO-WORK</w:t>
        </w:r>
        <w:r w:rsidR="00D06E7F">
          <w:rPr>
            <w:noProof/>
            <w:webHidden/>
          </w:rPr>
          <w:tab/>
        </w:r>
        <w:r w:rsidR="00D06E7F">
          <w:rPr>
            <w:noProof/>
            <w:webHidden/>
          </w:rPr>
          <w:fldChar w:fldCharType="begin"/>
        </w:r>
        <w:r w:rsidR="00D06E7F">
          <w:rPr>
            <w:noProof/>
            <w:webHidden/>
          </w:rPr>
          <w:instrText xml:space="preserve"> PAGEREF _Toc470703441 \h </w:instrText>
        </w:r>
        <w:r w:rsidR="00D06E7F">
          <w:rPr>
            <w:noProof/>
            <w:webHidden/>
          </w:rPr>
        </w:r>
        <w:r w:rsidR="00D06E7F">
          <w:rPr>
            <w:noProof/>
            <w:webHidden/>
          </w:rPr>
          <w:fldChar w:fldCharType="separate"/>
        </w:r>
        <w:r w:rsidR="009C3629">
          <w:rPr>
            <w:noProof/>
            <w:webHidden/>
          </w:rPr>
          <w:t>157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42" w:history="1">
        <w:r w:rsidR="00D06E7F" w:rsidRPr="00457B6B">
          <w:rPr>
            <w:rStyle w:val="Hyperlink"/>
            <w:noProof/>
          </w:rPr>
          <w:t xml:space="preserve">a.  </w:t>
        </w:r>
        <w:r w:rsidR="00D06E7F">
          <w:rPr>
            <w:rFonts w:asciiTheme="minorHAnsi" w:eastAsiaTheme="minorEastAsia" w:hAnsiTheme="minorHAnsi" w:cstheme="minorBidi"/>
            <w:noProof/>
            <w:color w:val="auto"/>
            <w:sz w:val="22"/>
          </w:rPr>
          <w:tab/>
        </w:r>
        <w:r w:rsidR="00D06E7F" w:rsidRPr="00457B6B">
          <w:rPr>
            <w:rStyle w:val="Hyperlink"/>
            <w:noProof/>
          </w:rPr>
          <w:t>Job History Interview</w:t>
        </w:r>
        <w:r w:rsidR="00D06E7F">
          <w:rPr>
            <w:noProof/>
            <w:webHidden/>
          </w:rPr>
          <w:tab/>
        </w:r>
        <w:r w:rsidR="00D06E7F">
          <w:rPr>
            <w:noProof/>
            <w:webHidden/>
          </w:rPr>
          <w:fldChar w:fldCharType="begin"/>
        </w:r>
        <w:r w:rsidR="00D06E7F">
          <w:rPr>
            <w:noProof/>
            <w:webHidden/>
          </w:rPr>
          <w:instrText xml:space="preserve"> PAGEREF _Toc470703442 \h </w:instrText>
        </w:r>
        <w:r w:rsidR="00D06E7F">
          <w:rPr>
            <w:noProof/>
            <w:webHidden/>
          </w:rPr>
        </w:r>
        <w:r w:rsidR="00D06E7F">
          <w:rPr>
            <w:noProof/>
            <w:webHidden/>
          </w:rPr>
          <w:fldChar w:fldCharType="separate"/>
        </w:r>
        <w:r w:rsidR="009C3629">
          <w:rPr>
            <w:noProof/>
            <w:webHidden/>
          </w:rPr>
          <w:t>158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43" w:history="1">
        <w:r w:rsidR="00D06E7F" w:rsidRPr="00457B6B">
          <w:rPr>
            <w:rStyle w:val="Hyperlink"/>
            <w:noProof/>
          </w:rPr>
          <w:t xml:space="preserve">b.  </w:t>
        </w:r>
        <w:r w:rsidR="00D06E7F">
          <w:rPr>
            <w:rFonts w:asciiTheme="minorHAnsi" w:eastAsiaTheme="minorEastAsia" w:hAnsiTheme="minorHAnsi" w:cstheme="minorBidi"/>
            <w:noProof/>
            <w:color w:val="auto"/>
            <w:sz w:val="22"/>
          </w:rPr>
          <w:tab/>
        </w:r>
        <w:r w:rsidR="00D06E7F" w:rsidRPr="00457B6B">
          <w:rPr>
            <w:rStyle w:val="Hyperlink"/>
            <w:noProof/>
          </w:rPr>
          <w:t>Coordination of Care</w:t>
        </w:r>
        <w:r w:rsidR="00D06E7F">
          <w:rPr>
            <w:noProof/>
            <w:webHidden/>
          </w:rPr>
          <w:tab/>
        </w:r>
        <w:r w:rsidR="00D06E7F">
          <w:rPr>
            <w:noProof/>
            <w:webHidden/>
          </w:rPr>
          <w:fldChar w:fldCharType="begin"/>
        </w:r>
        <w:r w:rsidR="00D06E7F">
          <w:rPr>
            <w:noProof/>
            <w:webHidden/>
          </w:rPr>
          <w:instrText xml:space="preserve"> PAGEREF _Toc470703443 \h </w:instrText>
        </w:r>
        <w:r w:rsidR="00D06E7F">
          <w:rPr>
            <w:noProof/>
            <w:webHidden/>
          </w:rPr>
        </w:r>
        <w:r w:rsidR="00D06E7F">
          <w:rPr>
            <w:noProof/>
            <w:webHidden/>
          </w:rPr>
          <w:fldChar w:fldCharType="separate"/>
        </w:r>
        <w:r w:rsidR="009C3629">
          <w:rPr>
            <w:noProof/>
            <w:webHidden/>
          </w:rPr>
          <w:t>158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44" w:history="1">
        <w:r w:rsidR="00D06E7F" w:rsidRPr="00457B6B">
          <w:rPr>
            <w:rStyle w:val="Hyperlink"/>
            <w:noProof/>
          </w:rPr>
          <w:t xml:space="preserve">c.  </w:t>
        </w:r>
        <w:r w:rsidR="00D06E7F">
          <w:rPr>
            <w:rFonts w:asciiTheme="minorHAnsi" w:eastAsiaTheme="minorEastAsia" w:hAnsiTheme="minorHAnsi" w:cstheme="minorBidi"/>
            <w:noProof/>
            <w:color w:val="auto"/>
            <w:sz w:val="22"/>
          </w:rPr>
          <w:tab/>
        </w:r>
        <w:r w:rsidR="00D06E7F" w:rsidRPr="00457B6B">
          <w:rPr>
            <w:rStyle w:val="Hyperlink"/>
            <w:noProof/>
          </w:rPr>
          <w:t>Communication</w:t>
        </w:r>
        <w:r w:rsidR="00D06E7F">
          <w:rPr>
            <w:noProof/>
            <w:webHidden/>
          </w:rPr>
          <w:tab/>
        </w:r>
        <w:r w:rsidR="00D06E7F">
          <w:rPr>
            <w:noProof/>
            <w:webHidden/>
          </w:rPr>
          <w:fldChar w:fldCharType="begin"/>
        </w:r>
        <w:r w:rsidR="00D06E7F">
          <w:rPr>
            <w:noProof/>
            <w:webHidden/>
          </w:rPr>
          <w:instrText xml:space="preserve"> PAGEREF _Toc470703444 \h </w:instrText>
        </w:r>
        <w:r w:rsidR="00D06E7F">
          <w:rPr>
            <w:noProof/>
            <w:webHidden/>
          </w:rPr>
        </w:r>
        <w:r w:rsidR="00D06E7F">
          <w:rPr>
            <w:noProof/>
            <w:webHidden/>
          </w:rPr>
          <w:fldChar w:fldCharType="separate"/>
        </w:r>
        <w:r w:rsidR="009C3629">
          <w:rPr>
            <w:noProof/>
            <w:webHidden/>
          </w:rPr>
          <w:t>158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45" w:history="1">
        <w:r w:rsidR="00D06E7F" w:rsidRPr="00457B6B">
          <w:rPr>
            <w:rStyle w:val="Hyperlink"/>
            <w:noProof/>
          </w:rPr>
          <w:t xml:space="preserve">d.  </w:t>
        </w:r>
        <w:r w:rsidR="00D06E7F">
          <w:rPr>
            <w:rFonts w:asciiTheme="minorHAnsi" w:eastAsiaTheme="minorEastAsia" w:hAnsiTheme="minorHAnsi" w:cstheme="minorBidi"/>
            <w:noProof/>
            <w:color w:val="auto"/>
            <w:sz w:val="22"/>
          </w:rPr>
          <w:tab/>
        </w:r>
        <w:r w:rsidR="00D06E7F" w:rsidRPr="00457B6B">
          <w:rPr>
            <w:rStyle w:val="Hyperlink"/>
            <w:noProof/>
          </w:rPr>
          <w:t>Establishment of Return-to-Work Status</w:t>
        </w:r>
        <w:r w:rsidR="00D06E7F">
          <w:rPr>
            <w:noProof/>
            <w:webHidden/>
          </w:rPr>
          <w:tab/>
        </w:r>
        <w:r w:rsidR="00D06E7F">
          <w:rPr>
            <w:noProof/>
            <w:webHidden/>
          </w:rPr>
          <w:fldChar w:fldCharType="begin"/>
        </w:r>
        <w:r w:rsidR="00D06E7F">
          <w:rPr>
            <w:noProof/>
            <w:webHidden/>
          </w:rPr>
          <w:instrText xml:space="preserve"> PAGEREF _Toc470703445 \h </w:instrText>
        </w:r>
        <w:r w:rsidR="00D06E7F">
          <w:rPr>
            <w:noProof/>
            <w:webHidden/>
          </w:rPr>
        </w:r>
        <w:r w:rsidR="00D06E7F">
          <w:rPr>
            <w:noProof/>
            <w:webHidden/>
          </w:rPr>
          <w:fldChar w:fldCharType="separate"/>
        </w:r>
        <w:r w:rsidR="009C3629">
          <w:rPr>
            <w:noProof/>
            <w:webHidden/>
          </w:rPr>
          <w:t>158</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46" w:history="1">
        <w:r w:rsidR="00D06E7F" w:rsidRPr="00457B6B">
          <w:rPr>
            <w:rStyle w:val="Hyperlink"/>
            <w:noProof/>
          </w:rPr>
          <w:t xml:space="preserve">e.  </w:t>
        </w:r>
        <w:r w:rsidR="00D06E7F">
          <w:rPr>
            <w:rFonts w:asciiTheme="minorHAnsi" w:eastAsiaTheme="minorEastAsia" w:hAnsiTheme="minorHAnsi" w:cstheme="minorBidi"/>
            <w:noProof/>
            <w:color w:val="auto"/>
            <w:sz w:val="22"/>
          </w:rPr>
          <w:tab/>
        </w:r>
        <w:r w:rsidR="00D06E7F" w:rsidRPr="00457B6B">
          <w:rPr>
            <w:rStyle w:val="Hyperlink"/>
            <w:noProof/>
          </w:rPr>
          <w:t>Establishment of Activity Level Restrictions</w:t>
        </w:r>
        <w:r w:rsidR="00D06E7F">
          <w:rPr>
            <w:noProof/>
            <w:webHidden/>
          </w:rPr>
          <w:tab/>
        </w:r>
        <w:r w:rsidR="00D06E7F">
          <w:rPr>
            <w:noProof/>
            <w:webHidden/>
          </w:rPr>
          <w:fldChar w:fldCharType="begin"/>
        </w:r>
        <w:r w:rsidR="00D06E7F">
          <w:rPr>
            <w:noProof/>
            <w:webHidden/>
          </w:rPr>
          <w:instrText xml:space="preserve"> PAGEREF _Toc470703446 \h </w:instrText>
        </w:r>
        <w:r w:rsidR="00D06E7F">
          <w:rPr>
            <w:noProof/>
            <w:webHidden/>
          </w:rPr>
        </w:r>
        <w:r w:rsidR="00D06E7F">
          <w:rPr>
            <w:noProof/>
            <w:webHidden/>
          </w:rPr>
          <w:fldChar w:fldCharType="separate"/>
        </w:r>
        <w:r w:rsidR="009C3629">
          <w:rPr>
            <w:noProof/>
            <w:webHidden/>
          </w:rPr>
          <w:t>159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47" w:history="1">
        <w:r w:rsidR="00D06E7F" w:rsidRPr="00457B6B">
          <w:rPr>
            <w:rStyle w:val="Hyperlink"/>
            <w:noProof/>
          </w:rPr>
          <w:t xml:space="preserve">f.  </w:t>
        </w:r>
        <w:r w:rsidR="00D06E7F">
          <w:rPr>
            <w:rFonts w:asciiTheme="minorHAnsi" w:eastAsiaTheme="minorEastAsia" w:hAnsiTheme="minorHAnsi" w:cstheme="minorBidi"/>
            <w:noProof/>
            <w:color w:val="auto"/>
            <w:sz w:val="22"/>
          </w:rPr>
          <w:tab/>
        </w:r>
        <w:r w:rsidR="00D06E7F" w:rsidRPr="00457B6B">
          <w:rPr>
            <w:rStyle w:val="Hyperlink"/>
            <w:noProof/>
          </w:rPr>
          <w:t>Rehabilitation and Return to Work</w:t>
        </w:r>
        <w:r w:rsidR="00D06E7F">
          <w:rPr>
            <w:noProof/>
            <w:webHidden/>
          </w:rPr>
          <w:tab/>
        </w:r>
        <w:r w:rsidR="00D06E7F">
          <w:rPr>
            <w:noProof/>
            <w:webHidden/>
          </w:rPr>
          <w:fldChar w:fldCharType="begin"/>
        </w:r>
        <w:r w:rsidR="00D06E7F">
          <w:rPr>
            <w:noProof/>
            <w:webHidden/>
          </w:rPr>
          <w:instrText xml:space="preserve"> PAGEREF _Toc470703447 \h </w:instrText>
        </w:r>
        <w:r w:rsidR="00D06E7F">
          <w:rPr>
            <w:noProof/>
            <w:webHidden/>
          </w:rPr>
        </w:r>
        <w:r w:rsidR="00D06E7F">
          <w:rPr>
            <w:noProof/>
            <w:webHidden/>
          </w:rPr>
          <w:fldChar w:fldCharType="separate"/>
        </w:r>
        <w:r w:rsidR="009C3629">
          <w:rPr>
            <w:noProof/>
            <w:webHidden/>
          </w:rPr>
          <w:t>159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48" w:history="1">
        <w:r w:rsidR="00D06E7F" w:rsidRPr="00457B6B">
          <w:rPr>
            <w:rStyle w:val="Hyperlink"/>
            <w:noProof/>
          </w:rPr>
          <w:t xml:space="preserve">g.  </w:t>
        </w:r>
        <w:r w:rsidR="00D06E7F">
          <w:rPr>
            <w:rFonts w:asciiTheme="minorHAnsi" w:eastAsiaTheme="minorEastAsia" w:hAnsiTheme="minorHAnsi" w:cstheme="minorBidi"/>
            <w:noProof/>
            <w:color w:val="auto"/>
            <w:sz w:val="22"/>
          </w:rPr>
          <w:tab/>
        </w:r>
        <w:r w:rsidR="00D06E7F" w:rsidRPr="00457B6B">
          <w:rPr>
            <w:rStyle w:val="Hyperlink"/>
            <w:noProof/>
          </w:rPr>
          <w:t>Vocational Assistance</w:t>
        </w:r>
        <w:r w:rsidR="00D06E7F">
          <w:rPr>
            <w:noProof/>
            <w:webHidden/>
          </w:rPr>
          <w:tab/>
        </w:r>
        <w:r w:rsidR="00D06E7F">
          <w:rPr>
            <w:noProof/>
            <w:webHidden/>
          </w:rPr>
          <w:fldChar w:fldCharType="begin"/>
        </w:r>
        <w:r w:rsidR="00D06E7F">
          <w:rPr>
            <w:noProof/>
            <w:webHidden/>
          </w:rPr>
          <w:instrText xml:space="preserve"> PAGEREF _Toc470703448 \h </w:instrText>
        </w:r>
        <w:r w:rsidR="00D06E7F">
          <w:rPr>
            <w:noProof/>
            <w:webHidden/>
          </w:rPr>
        </w:r>
        <w:r w:rsidR="00D06E7F">
          <w:rPr>
            <w:noProof/>
            <w:webHidden/>
          </w:rPr>
          <w:fldChar w:fldCharType="separate"/>
        </w:r>
        <w:r w:rsidR="009C3629">
          <w:rPr>
            <w:noProof/>
            <w:webHidden/>
          </w:rPr>
          <w:t>159</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49" w:history="1">
        <w:r w:rsidR="00D06E7F" w:rsidRPr="00457B6B">
          <w:rPr>
            <w:rStyle w:val="Hyperlink"/>
            <w:noProof/>
          </w:rPr>
          <w:t xml:space="preserve">12. </w:t>
        </w:r>
        <w:r w:rsidR="00D06E7F">
          <w:rPr>
            <w:rFonts w:asciiTheme="minorHAnsi" w:eastAsiaTheme="minorEastAsia" w:hAnsiTheme="minorHAnsi" w:cstheme="minorBidi"/>
            <w:noProof/>
            <w:color w:val="auto"/>
            <w:sz w:val="22"/>
          </w:rPr>
          <w:tab/>
        </w:r>
        <w:r w:rsidR="00D06E7F" w:rsidRPr="00457B6B">
          <w:rPr>
            <w:rStyle w:val="Hyperlink"/>
            <w:noProof/>
          </w:rPr>
          <w:t>SLEEP DISTURBANCES</w:t>
        </w:r>
        <w:r w:rsidR="00D06E7F">
          <w:rPr>
            <w:noProof/>
            <w:webHidden/>
          </w:rPr>
          <w:tab/>
        </w:r>
        <w:r w:rsidR="00D06E7F">
          <w:rPr>
            <w:noProof/>
            <w:webHidden/>
          </w:rPr>
          <w:fldChar w:fldCharType="begin"/>
        </w:r>
        <w:r w:rsidR="00D06E7F">
          <w:rPr>
            <w:noProof/>
            <w:webHidden/>
          </w:rPr>
          <w:instrText xml:space="preserve"> PAGEREF _Toc470703449 \h </w:instrText>
        </w:r>
        <w:r w:rsidR="00D06E7F">
          <w:rPr>
            <w:noProof/>
            <w:webHidden/>
          </w:rPr>
        </w:r>
        <w:r w:rsidR="00D06E7F">
          <w:rPr>
            <w:noProof/>
            <w:webHidden/>
          </w:rPr>
          <w:fldChar w:fldCharType="separate"/>
        </w:r>
        <w:r w:rsidR="009C3629">
          <w:rPr>
            <w:noProof/>
            <w:webHidden/>
          </w:rPr>
          <w:t>160</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50" w:history="1">
        <w:r w:rsidR="00D06E7F" w:rsidRPr="00457B6B">
          <w:rPr>
            <w:rStyle w:val="Hyperlink"/>
            <w:noProof/>
          </w:rPr>
          <w:t xml:space="preserve">13. </w:t>
        </w:r>
        <w:r w:rsidR="00D06E7F">
          <w:rPr>
            <w:rFonts w:asciiTheme="minorHAnsi" w:eastAsiaTheme="minorEastAsia" w:hAnsiTheme="minorHAnsi" w:cstheme="minorBidi"/>
            <w:noProof/>
            <w:color w:val="auto"/>
            <w:sz w:val="22"/>
          </w:rPr>
          <w:tab/>
        </w:r>
        <w:r w:rsidR="00D06E7F" w:rsidRPr="00457B6B">
          <w:rPr>
            <w:rStyle w:val="Hyperlink"/>
            <w:noProof/>
          </w:rPr>
          <w:t>THERAPY–ACTIVE</w:t>
        </w:r>
        <w:r w:rsidR="00D06E7F">
          <w:rPr>
            <w:noProof/>
            <w:webHidden/>
          </w:rPr>
          <w:tab/>
        </w:r>
        <w:r w:rsidR="00D06E7F">
          <w:rPr>
            <w:noProof/>
            <w:webHidden/>
          </w:rPr>
          <w:fldChar w:fldCharType="begin"/>
        </w:r>
        <w:r w:rsidR="00D06E7F">
          <w:rPr>
            <w:noProof/>
            <w:webHidden/>
          </w:rPr>
          <w:instrText xml:space="preserve"> PAGEREF _Toc470703450 \h </w:instrText>
        </w:r>
        <w:r w:rsidR="00D06E7F">
          <w:rPr>
            <w:noProof/>
            <w:webHidden/>
          </w:rPr>
        </w:r>
        <w:r w:rsidR="00D06E7F">
          <w:rPr>
            <w:noProof/>
            <w:webHidden/>
          </w:rPr>
          <w:fldChar w:fldCharType="separate"/>
        </w:r>
        <w:r w:rsidR="009C3629">
          <w:rPr>
            <w:noProof/>
            <w:webHidden/>
          </w:rPr>
          <w:t>161</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51" w:history="1">
        <w:r w:rsidR="00D06E7F" w:rsidRPr="00457B6B">
          <w:rPr>
            <w:rStyle w:val="Hyperlink"/>
            <w:rFonts w:cs="Arial"/>
            <w:noProof/>
          </w:rPr>
          <w:t xml:space="preserve">a. </w:t>
        </w:r>
        <w:r w:rsidR="00D06E7F">
          <w:rPr>
            <w:rFonts w:asciiTheme="minorHAnsi" w:eastAsiaTheme="minorEastAsia" w:hAnsiTheme="minorHAnsi" w:cstheme="minorBidi"/>
            <w:noProof/>
            <w:color w:val="auto"/>
            <w:sz w:val="22"/>
          </w:rPr>
          <w:tab/>
        </w:r>
        <w:r w:rsidR="00D06E7F" w:rsidRPr="00457B6B">
          <w:rPr>
            <w:rStyle w:val="Hyperlink"/>
            <w:rFonts w:cs="Arial"/>
            <w:noProof/>
          </w:rPr>
          <w:t>Activities of Daily Living (ADLs)</w:t>
        </w:r>
        <w:r w:rsidR="00D06E7F">
          <w:rPr>
            <w:noProof/>
            <w:webHidden/>
          </w:rPr>
          <w:tab/>
        </w:r>
        <w:r w:rsidR="00D06E7F">
          <w:rPr>
            <w:noProof/>
            <w:webHidden/>
          </w:rPr>
          <w:fldChar w:fldCharType="begin"/>
        </w:r>
        <w:r w:rsidR="00D06E7F">
          <w:rPr>
            <w:noProof/>
            <w:webHidden/>
          </w:rPr>
          <w:instrText xml:space="preserve"> PAGEREF _Toc470703451 \h </w:instrText>
        </w:r>
        <w:r w:rsidR="00D06E7F">
          <w:rPr>
            <w:noProof/>
            <w:webHidden/>
          </w:rPr>
        </w:r>
        <w:r w:rsidR="00D06E7F">
          <w:rPr>
            <w:noProof/>
            <w:webHidden/>
          </w:rPr>
          <w:fldChar w:fldCharType="separate"/>
        </w:r>
        <w:r w:rsidR="009C3629">
          <w:rPr>
            <w:noProof/>
            <w:webHidden/>
          </w:rPr>
          <w:t>162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52" w:history="1">
        <w:r w:rsidR="00D06E7F" w:rsidRPr="00457B6B">
          <w:rPr>
            <w:rStyle w:val="Hyperlink"/>
            <w:rFonts w:cs="Arial"/>
            <w:noProof/>
          </w:rPr>
          <w:t xml:space="preserve">b. </w:t>
        </w:r>
        <w:r w:rsidR="00D06E7F">
          <w:rPr>
            <w:rFonts w:asciiTheme="minorHAnsi" w:eastAsiaTheme="minorEastAsia" w:hAnsiTheme="minorHAnsi" w:cstheme="minorBidi"/>
            <w:noProof/>
            <w:color w:val="auto"/>
            <w:sz w:val="22"/>
          </w:rPr>
          <w:tab/>
        </w:r>
        <w:r w:rsidR="00D06E7F" w:rsidRPr="00457B6B">
          <w:rPr>
            <w:rStyle w:val="Hyperlink"/>
            <w:rFonts w:cs="Arial"/>
            <w:noProof/>
          </w:rPr>
          <w:t>Functional Activities</w:t>
        </w:r>
        <w:r w:rsidR="00D06E7F">
          <w:rPr>
            <w:noProof/>
            <w:webHidden/>
          </w:rPr>
          <w:tab/>
        </w:r>
        <w:r w:rsidR="00D06E7F">
          <w:rPr>
            <w:noProof/>
            <w:webHidden/>
          </w:rPr>
          <w:fldChar w:fldCharType="begin"/>
        </w:r>
        <w:r w:rsidR="00D06E7F">
          <w:rPr>
            <w:noProof/>
            <w:webHidden/>
          </w:rPr>
          <w:instrText xml:space="preserve"> PAGEREF _Toc470703452 \h </w:instrText>
        </w:r>
        <w:r w:rsidR="00D06E7F">
          <w:rPr>
            <w:noProof/>
            <w:webHidden/>
          </w:rPr>
        </w:r>
        <w:r w:rsidR="00D06E7F">
          <w:rPr>
            <w:noProof/>
            <w:webHidden/>
          </w:rPr>
          <w:fldChar w:fldCharType="separate"/>
        </w:r>
        <w:r w:rsidR="009C3629">
          <w:rPr>
            <w:noProof/>
            <w:webHidden/>
          </w:rPr>
          <w:t>162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53" w:history="1">
        <w:r w:rsidR="00D06E7F" w:rsidRPr="00457B6B">
          <w:rPr>
            <w:rStyle w:val="Hyperlink"/>
            <w:rFonts w:cs="Arial"/>
            <w:noProof/>
          </w:rPr>
          <w:t xml:space="preserve">c. </w:t>
        </w:r>
        <w:r w:rsidR="00D06E7F">
          <w:rPr>
            <w:rFonts w:asciiTheme="minorHAnsi" w:eastAsiaTheme="minorEastAsia" w:hAnsiTheme="minorHAnsi" w:cstheme="minorBidi"/>
            <w:noProof/>
            <w:color w:val="auto"/>
            <w:sz w:val="22"/>
          </w:rPr>
          <w:tab/>
        </w:r>
        <w:r w:rsidR="00D06E7F" w:rsidRPr="00457B6B">
          <w:rPr>
            <w:rStyle w:val="Hyperlink"/>
            <w:rFonts w:cs="Arial"/>
            <w:noProof/>
          </w:rPr>
          <w:t>Nerve Gliding</w:t>
        </w:r>
        <w:r w:rsidR="00D06E7F">
          <w:rPr>
            <w:noProof/>
            <w:webHidden/>
          </w:rPr>
          <w:tab/>
        </w:r>
        <w:r w:rsidR="00D06E7F">
          <w:rPr>
            <w:noProof/>
            <w:webHidden/>
          </w:rPr>
          <w:fldChar w:fldCharType="begin"/>
        </w:r>
        <w:r w:rsidR="00D06E7F">
          <w:rPr>
            <w:noProof/>
            <w:webHidden/>
          </w:rPr>
          <w:instrText xml:space="preserve"> PAGEREF _Toc470703453 \h </w:instrText>
        </w:r>
        <w:r w:rsidR="00D06E7F">
          <w:rPr>
            <w:noProof/>
            <w:webHidden/>
          </w:rPr>
        </w:r>
        <w:r w:rsidR="00D06E7F">
          <w:rPr>
            <w:noProof/>
            <w:webHidden/>
          </w:rPr>
          <w:fldChar w:fldCharType="separate"/>
        </w:r>
        <w:r w:rsidR="009C3629">
          <w:rPr>
            <w:noProof/>
            <w:webHidden/>
          </w:rPr>
          <w:t>162</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54" w:history="1">
        <w:r w:rsidR="00D06E7F" w:rsidRPr="00457B6B">
          <w:rPr>
            <w:rStyle w:val="Hyperlink"/>
            <w:rFonts w:cs="Arial"/>
            <w:noProof/>
          </w:rPr>
          <w:t xml:space="preserve">d. </w:t>
        </w:r>
        <w:r w:rsidR="00D06E7F">
          <w:rPr>
            <w:rFonts w:asciiTheme="minorHAnsi" w:eastAsiaTheme="minorEastAsia" w:hAnsiTheme="minorHAnsi" w:cstheme="minorBidi"/>
            <w:noProof/>
            <w:color w:val="auto"/>
            <w:sz w:val="22"/>
          </w:rPr>
          <w:tab/>
        </w:r>
        <w:r w:rsidR="00D06E7F" w:rsidRPr="00457B6B">
          <w:rPr>
            <w:rStyle w:val="Hyperlink"/>
            <w:rFonts w:cs="Arial"/>
            <w:noProof/>
          </w:rPr>
          <w:t>Neuromuscular Re-education</w:t>
        </w:r>
        <w:r w:rsidR="00D06E7F">
          <w:rPr>
            <w:noProof/>
            <w:webHidden/>
          </w:rPr>
          <w:tab/>
        </w:r>
        <w:r w:rsidR="00D06E7F">
          <w:rPr>
            <w:noProof/>
            <w:webHidden/>
          </w:rPr>
          <w:fldChar w:fldCharType="begin"/>
        </w:r>
        <w:r w:rsidR="00D06E7F">
          <w:rPr>
            <w:noProof/>
            <w:webHidden/>
          </w:rPr>
          <w:instrText xml:space="preserve"> PAGEREF _Toc470703454 \h </w:instrText>
        </w:r>
        <w:r w:rsidR="00D06E7F">
          <w:rPr>
            <w:noProof/>
            <w:webHidden/>
          </w:rPr>
        </w:r>
        <w:r w:rsidR="00D06E7F">
          <w:rPr>
            <w:noProof/>
            <w:webHidden/>
          </w:rPr>
          <w:fldChar w:fldCharType="separate"/>
        </w:r>
        <w:r w:rsidR="009C3629">
          <w:rPr>
            <w:noProof/>
            <w:webHidden/>
          </w:rPr>
          <w:t>163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55" w:history="1">
        <w:r w:rsidR="00D06E7F" w:rsidRPr="00457B6B">
          <w:rPr>
            <w:rStyle w:val="Hyperlink"/>
            <w:rFonts w:cs="Arial"/>
            <w:noProof/>
          </w:rPr>
          <w:t>e.</w:t>
        </w:r>
        <w:r w:rsidR="00D06E7F">
          <w:rPr>
            <w:rFonts w:asciiTheme="minorHAnsi" w:eastAsiaTheme="minorEastAsia" w:hAnsiTheme="minorHAnsi" w:cstheme="minorBidi"/>
            <w:noProof/>
            <w:color w:val="auto"/>
            <w:sz w:val="22"/>
          </w:rPr>
          <w:tab/>
        </w:r>
        <w:r w:rsidR="00D06E7F" w:rsidRPr="00457B6B">
          <w:rPr>
            <w:rStyle w:val="Hyperlink"/>
            <w:rFonts w:cs="Arial"/>
            <w:noProof/>
          </w:rPr>
          <w:t>Proper Work Techniques</w:t>
        </w:r>
        <w:r w:rsidR="00D06E7F">
          <w:rPr>
            <w:noProof/>
            <w:webHidden/>
          </w:rPr>
          <w:tab/>
        </w:r>
        <w:r w:rsidR="00D06E7F">
          <w:rPr>
            <w:noProof/>
            <w:webHidden/>
          </w:rPr>
          <w:fldChar w:fldCharType="begin"/>
        </w:r>
        <w:r w:rsidR="00D06E7F">
          <w:rPr>
            <w:noProof/>
            <w:webHidden/>
          </w:rPr>
          <w:instrText xml:space="preserve"> PAGEREF _Toc470703455 \h </w:instrText>
        </w:r>
        <w:r w:rsidR="00D06E7F">
          <w:rPr>
            <w:noProof/>
            <w:webHidden/>
          </w:rPr>
        </w:r>
        <w:r w:rsidR="00D06E7F">
          <w:rPr>
            <w:noProof/>
            <w:webHidden/>
          </w:rPr>
          <w:fldChar w:fldCharType="separate"/>
        </w:r>
        <w:r w:rsidR="009C3629">
          <w:rPr>
            <w:noProof/>
            <w:webHidden/>
          </w:rPr>
          <w:t>163</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56" w:history="1">
        <w:r w:rsidR="00D06E7F" w:rsidRPr="00457B6B">
          <w:rPr>
            <w:rStyle w:val="Hyperlink"/>
            <w:rFonts w:cs="Arial"/>
            <w:noProof/>
          </w:rPr>
          <w:t xml:space="preserve">f. </w:t>
        </w:r>
        <w:r w:rsidR="00D06E7F">
          <w:rPr>
            <w:rFonts w:asciiTheme="minorHAnsi" w:eastAsiaTheme="minorEastAsia" w:hAnsiTheme="minorHAnsi" w:cstheme="minorBidi"/>
            <w:noProof/>
            <w:color w:val="auto"/>
            <w:sz w:val="22"/>
          </w:rPr>
          <w:tab/>
        </w:r>
        <w:r w:rsidR="00D06E7F" w:rsidRPr="00457B6B">
          <w:rPr>
            <w:rStyle w:val="Hyperlink"/>
            <w:rFonts w:cs="Arial"/>
            <w:noProof/>
          </w:rPr>
          <w:t>Therapeutic Exercise</w:t>
        </w:r>
        <w:r w:rsidR="00D06E7F">
          <w:rPr>
            <w:noProof/>
            <w:webHidden/>
          </w:rPr>
          <w:tab/>
        </w:r>
        <w:r w:rsidR="00D06E7F">
          <w:rPr>
            <w:noProof/>
            <w:webHidden/>
          </w:rPr>
          <w:fldChar w:fldCharType="begin"/>
        </w:r>
        <w:r w:rsidR="00D06E7F">
          <w:rPr>
            <w:noProof/>
            <w:webHidden/>
          </w:rPr>
          <w:instrText xml:space="preserve"> PAGEREF _Toc470703456 \h </w:instrText>
        </w:r>
        <w:r w:rsidR="00D06E7F">
          <w:rPr>
            <w:noProof/>
            <w:webHidden/>
          </w:rPr>
        </w:r>
        <w:r w:rsidR="00D06E7F">
          <w:rPr>
            <w:noProof/>
            <w:webHidden/>
          </w:rPr>
          <w:fldChar w:fldCharType="separate"/>
        </w:r>
        <w:r w:rsidR="009C3629">
          <w:rPr>
            <w:noProof/>
            <w:webHidden/>
          </w:rPr>
          <w:t>163</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57" w:history="1">
        <w:r w:rsidR="00D06E7F" w:rsidRPr="00457B6B">
          <w:rPr>
            <w:rStyle w:val="Hyperlink"/>
            <w:noProof/>
          </w:rPr>
          <w:t xml:space="preserve">14. </w:t>
        </w:r>
        <w:r w:rsidR="00D06E7F">
          <w:rPr>
            <w:rFonts w:asciiTheme="minorHAnsi" w:eastAsiaTheme="minorEastAsia" w:hAnsiTheme="minorHAnsi" w:cstheme="minorBidi"/>
            <w:noProof/>
            <w:color w:val="auto"/>
            <w:sz w:val="22"/>
          </w:rPr>
          <w:tab/>
        </w:r>
        <w:r w:rsidR="00D06E7F" w:rsidRPr="00457B6B">
          <w:rPr>
            <w:rStyle w:val="Hyperlink"/>
            <w:noProof/>
          </w:rPr>
          <w:t>THERAPY–PASSIVE</w:t>
        </w:r>
        <w:r w:rsidR="00D06E7F">
          <w:rPr>
            <w:noProof/>
            <w:webHidden/>
          </w:rPr>
          <w:tab/>
        </w:r>
        <w:r w:rsidR="00D06E7F">
          <w:rPr>
            <w:noProof/>
            <w:webHidden/>
          </w:rPr>
          <w:fldChar w:fldCharType="begin"/>
        </w:r>
        <w:r w:rsidR="00D06E7F">
          <w:rPr>
            <w:noProof/>
            <w:webHidden/>
          </w:rPr>
          <w:instrText xml:space="preserve"> PAGEREF _Toc470703457 \h </w:instrText>
        </w:r>
        <w:r w:rsidR="00D06E7F">
          <w:rPr>
            <w:noProof/>
            <w:webHidden/>
          </w:rPr>
        </w:r>
        <w:r w:rsidR="00D06E7F">
          <w:rPr>
            <w:noProof/>
            <w:webHidden/>
          </w:rPr>
          <w:fldChar w:fldCharType="separate"/>
        </w:r>
        <w:r w:rsidR="009C3629">
          <w:rPr>
            <w:noProof/>
            <w:webHidden/>
          </w:rPr>
          <w:t>164</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58" w:history="1">
        <w:r w:rsidR="00D06E7F" w:rsidRPr="00457B6B">
          <w:rPr>
            <w:rStyle w:val="Hyperlink"/>
            <w:rFonts w:cs="Arial"/>
            <w:noProof/>
          </w:rPr>
          <w:t xml:space="preserve">a. </w:t>
        </w:r>
        <w:r w:rsidR="00D06E7F">
          <w:rPr>
            <w:rFonts w:asciiTheme="minorHAnsi" w:eastAsiaTheme="minorEastAsia" w:hAnsiTheme="minorHAnsi" w:cstheme="minorBidi"/>
            <w:noProof/>
            <w:color w:val="auto"/>
            <w:sz w:val="22"/>
          </w:rPr>
          <w:tab/>
        </w:r>
        <w:r w:rsidR="00D06E7F" w:rsidRPr="00457B6B">
          <w:rPr>
            <w:rStyle w:val="Hyperlink"/>
            <w:rFonts w:cs="Arial"/>
            <w:noProof/>
          </w:rPr>
          <w:t>Electrical Stimulation (Unattended)</w:t>
        </w:r>
        <w:r w:rsidR="00D06E7F">
          <w:rPr>
            <w:noProof/>
            <w:webHidden/>
          </w:rPr>
          <w:tab/>
        </w:r>
        <w:r w:rsidR="00D06E7F">
          <w:rPr>
            <w:noProof/>
            <w:webHidden/>
          </w:rPr>
          <w:fldChar w:fldCharType="begin"/>
        </w:r>
        <w:r w:rsidR="00D06E7F">
          <w:rPr>
            <w:noProof/>
            <w:webHidden/>
          </w:rPr>
          <w:instrText xml:space="preserve"> PAGEREF _Toc470703458 \h </w:instrText>
        </w:r>
        <w:r w:rsidR="00D06E7F">
          <w:rPr>
            <w:noProof/>
            <w:webHidden/>
          </w:rPr>
        </w:r>
        <w:r w:rsidR="00D06E7F">
          <w:rPr>
            <w:noProof/>
            <w:webHidden/>
          </w:rPr>
          <w:fldChar w:fldCharType="separate"/>
        </w:r>
        <w:r w:rsidR="009C3629">
          <w:rPr>
            <w:noProof/>
            <w:webHidden/>
          </w:rPr>
          <w:t>164</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59" w:history="1">
        <w:r w:rsidR="00D06E7F" w:rsidRPr="00457B6B">
          <w:rPr>
            <w:rStyle w:val="Hyperlink"/>
            <w:rFonts w:cs="Arial"/>
            <w:noProof/>
          </w:rPr>
          <w:t xml:space="preserve">b. </w:t>
        </w:r>
        <w:r w:rsidR="00D06E7F">
          <w:rPr>
            <w:rFonts w:asciiTheme="minorHAnsi" w:eastAsiaTheme="minorEastAsia" w:hAnsiTheme="minorHAnsi" w:cstheme="minorBidi"/>
            <w:noProof/>
            <w:color w:val="auto"/>
            <w:sz w:val="22"/>
          </w:rPr>
          <w:tab/>
        </w:r>
        <w:r w:rsidR="00D06E7F" w:rsidRPr="00457B6B">
          <w:rPr>
            <w:rStyle w:val="Hyperlink"/>
            <w:rFonts w:cs="Arial"/>
            <w:noProof/>
          </w:rPr>
          <w:t>Extracorporeal Shock Wave Therapy (ESWT)</w:t>
        </w:r>
        <w:r w:rsidR="00D06E7F">
          <w:rPr>
            <w:noProof/>
            <w:webHidden/>
          </w:rPr>
          <w:tab/>
        </w:r>
        <w:r w:rsidR="00D06E7F">
          <w:rPr>
            <w:noProof/>
            <w:webHidden/>
          </w:rPr>
          <w:fldChar w:fldCharType="begin"/>
        </w:r>
        <w:r w:rsidR="00D06E7F">
          <w:rPr>
            <w:noProof/>
            <w:webHidden/>
          </w:rPr>
          <w:instrText xml:space="preserve"> PAGEREF _Toc470703459 \h </w:instrText>
        </w:r>
        <w:r w:rsidR="00D06E7F">
          <w:rPr>
            <w:noProof/>
            <w:webHidden/>
          </w:rPr>
        </w:r>
        <w:r w:rsidR="00D06E7F">
          <w:rPr>
            <w:noProof/>
            <w:webHidden/>
          </w:rPr>
          <w:fldChar w:fldCharType="separate"/>
        </w:r>
        <w:r w:rsidR="009C3629">
          <w:rPr>
            <w:noProof/>
            <w:webHidden/>
          </w:rPr>
          <w:t>165</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60" w:history="1">
        <w:r w:rsidR="00D06E7F" w:rsidRPr="00457B6B">
          <w:rPr>
            <w:rStyle w:val="Hyperlink"/>
            <w:rFonts w:cs="Arial"/>
            <w:noProof/>
          </w:rPr>
          <w:t xml:space="preserve">c. </w:t>
        </w:r>
        <w:r w:rsidR="00D06E7F">
          <w:rPr>
            <w:rFonts w:asciiTheme="minorHAnsi" w:eastAsiaTheme="minorEastAsia" w:hAnsiTheme="minorHAnsi" w:cstheme="minorBidi"/>
            <w:noProof/>
            <w:color w:val="auto"/>
            <w:sz w:val="22"/>
          </w:rPr>
          <w:tab/>
        </w:r>
        <w:r w:rsidR="00D06E7F" w:rsidRPr="00457B6B">
          <w:rPr>
            <w:rStyle w:val="Hyperlink"/>
            <w:rFonts w:cs="Arial"/>
            <w:noProof/>
          </w:rPr>
          <w:t>Iontophoresis</w:t>
        </w:r>
        <w:r w:rsidR="00D06E7F">
          <w:rPr>
            <w:noProof/>
            <w:webHidden/>
          </w:rPr>
          <w:tab/>
        </w:r>
        <w:r w:rsidR="00D06E7F">
          <w:rPr>
            <w:noProof/>
            <w:webHidden/>
          </w:rPr>
          <w:fldChar w:fldCharType="begin"/>
        </w:r>
        <w:r w:rsidR="00D06E7F">
          <w:rPr>
            <w:noProof/>
            <w:webHidden/>
          </w:rPr>
          <w:instrText xml:space="preserve"> PAGEREF _Toc470703460 \h </w:instrText>
        </w:r>
        <w:r w:rsidR="00D06E7F">
          <w:rPr>
            <w:noProof/>
            <w:webHidden/>
          </w:rPr>
        </w:r>
        <w:r w:rsidR="00D06E7F">
          <w:rPr>
            <w:noProof/>
            <w:webHidden/>
          </w:rPr>
          <w:fldChar w:fldCharType="separate"/>
        </w:r>
        <w:r w:rsidR="009C3629">
          <w:rPr>
            <w:noProof/>
            <w:webHidden/>
          </w:rPr>
          <w:t>165</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61" w:history="1">
        <w:r w:rsidR="00D06E7F" w:rsidRPr="00457B6B">
          <w:rPr>
            <w:rStyle w:val="Hyperlink"/>
            <w:rFonts w:cs="Arial"/>
            <w:noProof/>
          </w:rPr>
          <w:t xml:space="preserve">d. </w:t>
        </w:r>
        <w:r w:rsidR="00D06E7F">
          <w:rPr>
            <w:rFonts w:asciiTheme="minorHAnsi" w:eastAsiaTheme="minorEastAsia" w:hAnsiTheme="minorHAnsi" w:cstheme="minorBidi"/>
            <w:noProof/>
            <w:color w:val="auto"/>
            <w:sz w:val="22"/>
          </w:rPr>
          <w:tab/>
        </w:r>
        <w:r w:rsidR="00D06E7F" w:rsidRPr="00457B6B">
          <w:rPr>
            <w:rStyle w:val="Hyperlink"/>
            <w:rFonts w:cs="Arial"/>
            <w:noProof/>
          </w:rPr>
          <w:t>Low Level Laser Therapy</w:t>
        </w:r>
        <w:r w:rsidR="00D06E7F">
          <w:rPr>
            <w:noProof/>
            <w:webHidden/>
          </w:rPr>
          <w:tab/>
        </w:r>
        <w:r w:rsidR="00D06E7F">
          <w:rPr>
            <w:noProof/>
            <w:webHidden/>
          </w:rPr>
          <w:fldChar w:fldCharType="begin"/>
        </w:r>
        <w:r w:rsidR="00D06E7F">
          <w:rPr>
            <w:noProof/>
            <w:webHidden/>
          </w:rPr>
          <w:instrText xml:space="preserve"> PAGEREF _Toc470703461 \h </w:instrText>
        </w:r>
        <w:r w:rsidR="00D06E7F">
          <w:rPr>
            <w:noProof/>
            <w:webHidden/>
          </w:rPr>
        </w:r>
        <w:r w:rsidR="00D06E7F">
          <w:rPr>
            <w:noProof/>
            <w:webHidden/>
          </w:rPr>
          <w:fldChar w:fldCharType="separate"/>
        </w:r>
        <w:r w:rsidR="009C3629">
          <w:rPr>
            <w:noProof/>
            <w:webHidden/>
          </w:rPr>
          <w:t>166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62" w:history="1">
        <w:r w:rsidR="00D06E7F" w:rsidRPr="00457B6B">
          <w:rPr>
            <w:rStyle w:val="Hyperlink"/>
            <w:rFonts w:cs="Arial"/>
            <w:noProof/>
          </w:rPr>
          <w:t>e.</w:t>
        </w:r>
        <w:r w:rsidR="00D06E7F">
          <w:rPr>
            <w:rFonts w:asciiTheme="minorHAnsi" w:eastAsiaTheme="minorEastAsia" w:hAnsiTheme="minorHAnsi" w:cstheme="minorBidi"/>
            <w:noProof/>
            <w:color w:val="auto"/>
            <w:sz w:val="22"/>
          </w:rPr>
          <w:tab/>
        </w:r>
        <w:r w:rsidR="00D06E7F" w:rsidRPr="00457B6B">
          <w:rPr>
            <w:rStyle w:val="Hyperlink"/>
            <w:rFonts w:cs="Arial"/>
            <w:noProof/>
          </w:rPr>
          <w:t>Manipulation</w:t>
        </w:r>
        <w:r w:rsidR="00D06E7F">
          <w:rPr>
            <w:noProof/>
            <w:webHidden/>
          </w:rPr>
          <w:tab/>
        </w:r>
        <w:r w:rsidR="00D06E7F">
          <w:rPr>
            <w:noProof/>
            <w:webHidden/>
          </w:rPr>
          <w:fldChar w:fldCharType="begin"/>
        </w:r>
        <w:r w:rsidR="00D06E7F">
          <w:rPr>
            <w:noProof/>
            <w:webHidden/>
          </w:rPr>
          <w:instrText xml:space="preserve"> PAGEREF _Toc470703462 \h </w:instrText>
        </w:r>
        <w:r w:rsidR="00D06E7F">
          <w:rPr>
            <w:noProof/>
            <w:webHidden/>
          </w:rPr>
        </w:r>
        <w:r w:rsidR="00D06E7F">
          <w:rPr>
            <w:noProof/>
            <w:webHidden/>
          </w:rPr>
          <w:fldChar w:fldCharType="separate"/>
        </w:r>
        <w:r w:rsidR="009C3629">
          <w:rPr>
            <w:noProof/>
            <w:webHidden/>
          </w:rPr>
          <w:t>166</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63" w:history="1">
        <w:r w:rsidR="00D06E7F" w:rsidRPr="00457B6B">
          <w:rPr>
            <w:rStyle w:val="Hyperlink"/>
            <w:rFonts w:cs="Arial"/>
            <w:noProof/>
          </w:rPr>
          <w:t xml:space="preserve">f. </w:t>
        </w:r>
        <w:r w:rsidR="00D06E7F">
          <w:rPr>
            <w:rFonts w:asciiTheme="minorHAnsi" w:eastAsiaTheme="minorEastAsia" w:hAnsiTheme="minorHAnsi" w:cstheme="minorBidi"/>
            <w:noProof/>
            <w:color w:val="auto"/>
            <w:sz w:val="22"/>
          </w:rPr>
          <w:tab/>
        </w:r>
        <w:r w:rsidR="00D06E7F" w:rsidRPr="00457B6B">
          <w:rPr>
            <w:rStyle w:val="Hyperlink"/>
            <w:rFonts w:cs="Arial"/>
            <w:noProof/>
          </w:rPr>
          <w:t>Manual Therapy Techniques</w:t>
        </w:r>
        <w:r w:rsidR="00D06E7F">
          <w:rPr>
            <w:noProof/>
            <w:webHidden/>
          </w:rPr>
          <w:tab/>
        </w:r>
        <w:r w:rsidR="00D06E7F">
          <w:rPr>
            <w:noProof/>
            <w:webHidden/>
          </w:rPr>
          <w:fldChar w:fldCharType="begin"/>
        </w:r>
        <w:r w:rsidR="00D06E7F">
          <w:rPr>
            <w:noProof/>
            <w:webHidden/>
          </w:rPr>
          <w:instrText xml:space="preserve"> PAGEREF _Toc470703463 \h </w:instrText>
        </w:r>
        <w:r w:rsidR="00D06E7F">
          <w:rPr>
            <w:noProof/>
            <w:webHidden/>
          </w:rPr>
        </w:r>
        <w:r w:rsidR="00D06E7F">
          <w:rPr>
            <w:noProof/>
            <w:webHidden/>
          </w:rPr>
          <w:fldChar w:fldCharType="separate"/>
        </w:r>
        <w:r w:rsidR="009C3629">
          <w:rPr>
            <w:noProof/>
            <w:webHidden/>
          </w:rPr>
          <w:t>167</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64" w:history="1">
        <w:r w:rsidR="00D06E7F" w:rsidRPr="00457B6B">
          <w:rPr>
            <w:rStyle w:val="Hyperlink"/>
            <w:rFonts w:cs="Arial"/>
            <w:noProof/>
          </w:rPr>
          <w:t xml:space="preserve">g. </w:t>
        </w:r>
        <w:r w:rsidR="00D06E7F">
          <w:rPr>
            <w:rFonts w:asciiTheme="minorHAnsi" w:eastAsiaTheme="minorEastAsia" w:hAnsiTheme="minorHAnsi" w:cstheme="minorBidi"/>
            <w:noProof/>
            <w:color w:val="auto"/>
            <w:sz w:val="22"/>
          </w:rPr>
          <w:tab/>
        </w:r>
        <w:r w:rsidR="00D06E7F" w:rsidRPr="00457B6B">
          <w:rPr>
            <w:rStyle w:val="Hyperlink"/>
            <w:rFonts w:cs="Arial"/>
            <w:noProof/>
          </w:rPr>
          <w:t>Massage, Manual or Mechanical</w:t>
        </w:r>
        <w:r w:rsidR="00D06E7F">
          <w:rPr>
            <w:noProof/>
            <w:webHidden/>
          </w:rPr>
          <w:tab/>
        </w:r>
        <w:r w:rsidR="00D06E7F">
          <w:rPr>
            <w:noProof/>
            <w:webHidden/>
          </w:rPr>
          <w:fldChar w:fldCharType="begin"/>
        </w:r>
        <w:r w:rsidR="00D06E7F">
          <w:rPr>
            <w:noProof/>
            <w:webHidden/>
          </w:rPr>
          <w:instrText xml:space="preserve"> PAGEREF _Toc470703464 \h </w:instrText>
        </w:r>
        <w:r w:rsidR="00D06E7F">
          <w:rPr>
            <w:noProof/>
            <w:webHidden/>
          </w:rPr>
        </w:r>
        <w:r w:rsidR="00D06E7F">
          <w:rPr>
            <w:noProof/>
            <w:webHidden/>
          </w:rPr>
          <w:fldChar w:fldCharType="separate"/>
        </w:r>
        <w:r w:rsidR="009C3629">
          <w:rPr>
            <w:noProof/>
            <w:webHidden/>
          </w:rPr>
          <w:t>169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65" w:history="1">
        <w:r w:rsidR="00D06E7F" w:rsidRPr="00457B6B">
          <w:rPr>
            <w:rStyle w:val="Hyperlink"/>
            <w:rFonts w:cs="Arial"/>
            <w:noProof/>
          </w:rPr>
          <w:t xml:space="preserve">h. </w:t>
        </w:r>
        <w:r w:rsidR="00D06E7F">
          <w:rPr>
            <w:rFonts w:asciiTheme="minorHAnsi" w:eastAsiaTheme="minorEastAsia" w:hAnsiTheme="minorHAnsi" w:cstheme="minorBidi"/>
            <w:noProof/>
            <w:color w:val="auto"/>
            <w:sz w:val="22"/>
          </w:rPr>
          <w:tab/>
        </w:r>
        <w:r w:rsidR="00D06E7F" w:rsidRPr="00457B6B">
          <w:rPr>
            <w:rStyle w:val="Hyperlink"/>
            <w:rFonts w:cs="Arial"/>
            <w:noProof/>
          </w:rPr>
          <w:t>Orthotics/Immobilization with Splinting and Bracing</w:t>
        </w:r>
        <w:r w:rsidR="00D06E7F">
          <w:rPr>
            <w:noProof/>
            <w:webHidden/>
          </w:rPr>
          <w:tab/>
        </w:r>
        <w:r w:rsidR="00D06E7F">
          <w:rPr>
            <w:noProof/>
            <w:webHidden/>
          </w:rPr>
          <w:fldChar w:fldCharType="begin"/>
        </w:r>
        <w:r w:rsidR="00D06E7F">
          <w:rPr>
            <w:noProof/>
            <w:webHidden/>
          </w:rPr>
          <w:instrText xml:space="preserve"> PAGEREF _Toc470703465 \h </w:instrText>
        </w:r>
        <w:r w:rsidR="00D06E7F">
          <w:rPr>
            <w:noProof/>
            <w:webHidden/>
          </w:rPr>
        </w:r>
        <w:r w:rsidR="00D06E7F">
          <w:rPr>
            <w:noProof/>
            <w:webHidden/>
          </w:rPr>
          <w:fldChar w:fldCharType="separate"/>
        </w:r>
        <w:r w:rsidR="009C3629">
          <w:rPr>
            <w:noProof/>
            <w:webHidden/>
          </w:rPr>
          <w:t>169</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66" w:history="1">
        <w:r w:rsidR="00D06E7F" w:rsidRPr="00457B6B">
          <w:rPr>
            <w:rStyle w:val="Hyperlink"/>
            <w:rFonts w:cs="Arial"/>
            <w:noProof/>
          </w:rPr>
          <w:t xml:space="preserve">i. </w:t>
        </w:r>
        <w:r w:rsidR="00D06E7F">
          <w:rPr>
            <w:rFonts w:asciiTheme="minorHAnsi" w:eastAsiaTheme="minorEastAsia" w:hAnsiTheme="minorHAnsi" w:cstheme="minorBidi"/>
            <w:noProof/>
            <w:color w:val="auto"/>
            <w:sz w:val="22"/>
          </w:rPr>
          <w:tab/>
        </w:r>
        <w:r w:rsidR="00D06E7F" w:rsidRPr="00457B6B">
          <w:rPr>
            <w:rStyle w:val="Hyperlink"/>
            <w:rFonts w:cs="Arial"/>
            <w:noProof/>
          </w:rPr>
          <w:t>Paraffin Bath</w:t>
        </w:r>
        <w:r w:rsidR="00D06E7F">
          <w:rPr>
            <w:noProof/>
            <w:webHidden/>
          </w:rPr>
          <w:tab/>
        </w:r>
        <w:r w:rsidR="00D06E7F">
          <w:rPr>
            <w:noProof/>
            <w:webHidden/>
          </w:rPr>
          <w:fldChar w:fldCharType="begin"/>
        </w:r>
        <w:r w:rsidR="00D06E7F">
          <w:rPr>
            <w:noProof/>
            <w:webHidden/>
          </w:rPr>
          <w:instrText xml:space="preserve"> PAGEREF _Toc470703466 \h </w:instrText>
        </w:r>
        <w:r w:rsidR="00D06E7F">
          <w:rPr>
            <w:noProof/>
            <w:webHidden/>
          </w:rPr>
        </w:r>
        <w:r w:rsidR="00D06E7F">
          <w:rPr>
            <w:noProof/>
            <w:webHidden/>
          </w:rPr>
          <w:fldChar w:fldCharType="separate"/>
        </w:r>
        <w:r w:rsidR="009C3629">
          <w:rPr>
            <w:noProof/>
            <w:webHidden/>
          </w:rPr>
          <w:t>170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67" w:history="1">
        <w:r w:rsidR="00D06E7F" w:rsidRPr="00457B6B">
          <w:rPr>
            <w:rStyle w:val="Hyperlink"/>
            <w:rFonts w:cs="Arial"/>
            <w:noProof/>
          </w:rPr>
          <w:t xml:space="preserve">j. </w:t>
        </w:r>
        <w:r w:rsidR="00D06E7F">
          <w:rPr>
            <w:rFonts w:asciiTheme="minorHAnsi" w:eastAsiaTheme="minorEastAsia" w:hAnsiTheme="minorHAnsi" w:cstheme="minorBidi"/>
            <w:noProof/>
            <w:color w:val="auto"/>
            <w:sz w:val="22"/>
          </w:rPr>
          <w:tab/>
        </w:r>
        <w:r w:rsidR="00D06E7F" w:rsidRPr="00457B6B">
          <w:rPr>
            <w:rStyle w:val="Hyperlink"/>
            <w:rFonts w:cs="Arial"/>
            <w:noProof/>
          </w:rPr>
          <w:t>Superficial Heat and Cold Therapy</w:t>
        </w:r>
        <w:r w:rsidR="00D06E7F">
          <w:rPr>
            <w:noProof/>
            <w:webHidden/>
          </w:rPr>
          <w:tab/>
        </w:r>
        <w:r w:rsidR="00D06E7F">
          <w:rPr>
            <w:noProof/>
            <w:webHidden/>
          </w:rPr>
          <w:fldChar w:fldCharType="begin"/>
        </w:r>
        <w:r w:rsidR="00D06E7F">
          <w:rPr>
            <w:noProof/>
            <w:webHidden/>
          </w:rPr>
          <w:instrText xml:space="preserve"> PAGEREF _Toc470703467 \h </w:instrText>
        </w:r>
        <w:r w:rsidR="00D06E7F">
          <w:rPr>
            <w:noProof/>
            <w:webHidden/>
          </w:rPr>
        </w:r>
        <w:r w:rsidR="00D06E7F">
          <w:rPr>
            <w:noProof/>
            <w:webHidden/>
          </w:rPr>
          <w:fldChar w:fldCharType="separate"/>
        </w:r>
        <w:r w:rsidR="009C3629">
          <w:rPr>
            <w:noProof/>
            <w:webHidden/>
          </w:rPr>
          <w:t>170</w:t>
        </w:r>
        <w:r w:rsidR="00D06E7F">
          <w:rPr>
            <w:noProof/>
            <w:webHidden/>
          </w:rPr>
          <w:fldChar w:fldCharType="end"/>
        </w:r>
      </w:hyperlink>
    </w:p>
    <w:p w:rsidR="00D06E7F" w:rsidRDefault="008E4F3A">
      <w:pPr>
        <w:pStyle w:val="TOC3"/>
        <w:tabs>
          <w:tab w:val="left" w:pos="2160"/>
        </w:tabs>
        <w:rPr>
          <w:rFonts w:asciiTheme="minorHAnsi" w:eastAsiaTheme="minorEastAsia" w:hAnsiTheme="minorHAnsi" w:cstheme="minorBidi"/>
          <w:noProof/>
          <w:color w:val="auto"/>
          <w:sz w:val="22"/>
        </w:rPr>
      </w:pPr>
      <w:hyperlink w:anchor="_Toc470703468" w:history="1">
        <w:r w:rsidR="00D06E7F" w:rsidRPr="00457B6B">
          <w:rPr>
            <w:rStyle w:val="Hyperlink"/>
            <w:rFonts w:cs="Arial"/>
            <w:noProof/>
          </w:rPr>
          <w:t xml:space="preserve">k. </w:t>
        </w:r>
        <w:r w:rsidR="00D06E7F">
          <w:rPr>
            <w:rFonts w:asciiTheme="minorHAnsi" w:eastAsiaTheme="minorEastAsia" w:hAnsiTheme="minorHAnsi" w:cstheme="minorBidi"/>
            <w:noProof/>
            <w:color w:val="auto"/>
            <w:sz w:val="22"/>
          </w:rPr>
          <w:tab/>
        </w:r>
        <w:r w:rsidR="00D06E7F" w:rsidRPr="00457B6B">
          <w:rPr>
            <w:rStyle w:val="Hyperlink"/>
            <w:rFonts w:cs="Arial"/>
            <w:noProof/>
          </w:rPr>
          <w:t>Ultrasound (Including Phonophoresis)</w:t>
        </w:r>
        <w:r w:rsidR="00D06E7F">
          <w:rPr>
            <w:noProof/>
            <w:webHidden/>
          </w:rPr>
          <w:tab/>
        </w:r>
        <w:r w:rsidR="00D06E7F">
          <w:rPr>
            <w:noProof/>
            <w:webHidden/>
          </w:rPr>
          <w:fldChar w:fldCharType="begin"/>
        </w:r>
        <w:r w:rsidR="00D06E7F">
          <w:rPr>
            <w:noProof/>
            <w:webHidden/>
          </w:rPr>
          <w:instrText xml:space="preserve"> PAGEREF _Toc470703468 \h </w:instrText>
        </w:r>
        <w:r w:rsidR="00D06E7F">
          <w:rPr>
            <w:noProof/>
            <w:webHidden/>
          </w:rPr>
        </w:r>
        <w:r w:rsidR="00D06E7F">
          <w:rPr>
            <w:noProof/>
            <w:webHidden/>
          </w:rPr>
          <w:fldChar w:fldCharType="separate"/>
        </w:r>
        <w:r w:rsidR="009C3629">
          <w:rPr>
            <w:noProof/>
            <w:webHidden/>
          </w:rPr>
          <w:t>171</w:t>
        </w:r>
        <w:r w:rsidR="00D06E7F">
          <w:rPr>
            <w:noProof/>
            <w:webHidden/>
          </w:rPr>
          <w:fldChar w:fldCharType="end"/>
        </w:r>
      </w:hyperlink>
    </w:p>
    <w:p w:rsidR="00D06E7F" w:rsidRDefault="008E4F3A">
      <w:pPr>
        <w:pStyle w:val="TOC2"/>
        <w:rPr>
          <w:rFonts w:asciiTheme="minorHAnsi" w:eastAsiaTheme="minorEastAsia" w:hAnsiTheme="minorHAnsi" w:cstheme="minorBidi"/>
          <w:noProof/>
          <w:color w:val="auto"/>
          <w:sz w:val="22"/>
        </w:rPr>
      </w:pPr>
      <w:hyperlink w:anchor="_Toc470703469" w:history="1">
        <w:r w:rsidR="00D06E7F" w:rsidRPr="00457B6B">
          <w:rPr>
            <w:rStyle w:val="Hyperlink"/>
            <w:noProof/>
          </w:rPr>
          <w:t xml:space="preserve">15. </w:t>
        </w:r>
        <w:r w:rsidR="00D06E7F">
          <w:rPr>
            <w:rFonts w:asciiTheme="minorHAnsi" w:eastAsiaTheme="minorEastAsia" w:hAnsiTheme="minorHAnsi" w:cstheme="minorBidi"/>
            <w:noProof/>
            <w:color w:val="auto"/>
            <w:sz w:val="22"/>
          </w:rPr>
          <w:tab/>
        </w:r>
        <w:r w:rsidR="00D06E7F" w:rsidRPr="00457B6B">
          <w:rPr>
            <w:rStyle w:val="Hyperlink"/>
            <w:noProof/>
          </w:rPr>
          <w:t>VOCATIONAL REHABILITATION</w:t>
        </w:r>
        <w:r w:rsidR="00D06E7F">
          <w:rPr>
            <w:noProof/>
            <w:webHidden/>
          </w:rPr>
          <w:tab/>
        </w:r>
        <w:r w:rsidR="00D06E7F">
          <w:rPr>
            <w:noProof/>
            <w:webHidden/>
          </w:rPr>
          <w:fldChar w:fldCharType="begin"/>
        </w:r>
        <w:r w:rsidR="00D06E7F">
          <w:rPr>
            <w:noProof/>
            <w:webHidden/>
          </w:rPr>
          <w:instrText xml:space="preserve"> PAGEREF _Toc470703469 \h </w:instrText>
        </w:r>
        <w:r w:rsidR="00D06E7F">
          <w:rPr>
            <w:noProof/>
            <w:webHidden/>
          </w:rPr>
        </w:r>
        <w:r w:rsidR="00D06E7F">
          <w:rPr>
            <w:noProof/>
            <w:webHidden/>
          </w:rPr>
          <w:fldChar w:fldCharType="separate"/>
        </w:r>
        <w:r w:rsidR="009C3629">
          <w:rPr>
            <w:noProof/>
            <w:webHidden/>
          </w:rPr>
          <w:t>171</w:t>
        </w:r>
        <w:r w:rsidR="00D06E7F">
          <w:rPr>
            <w:noProof/>
            <w:webHidden/>
          </w:rPr>
          <w:fldChar w:fldCharType="end"/>
        </w:r>
      </w:hyperlink>
    </w:p>
    <w:p w:rsidR="00F118DA" w:rsidRPr="00665BA5" w:rsidRDefault="00155E2B" w:rsidP="000108FE">
      <w:pPr>
        <w:spacing w:after="0"/>
        <w:rPr>
          <w:rFonts w:eastAsia="Arial" w:cs="Arial"/>
          <w:b/>
          <w:color w:val="auto"/>
          <w:sz w:val="28"/>
          <w:szCs w:val="28"/>
        </w:rPr>
      </w:pPr>
      <w:r>
        <w:rPr>
          <w:rFonts w:eastAsia="Arial" w:cs="Arial"/>
          <w:noProof/>
          <w:color w:val="auto"/>
          <w:sz w:val="28"/>
          <w:szCs w:val="28"/>
        </w:rPr>
        <w:fldChar w:fldCharType="end"/>
      </w:r>
    </w:p>
    <w:p w:rsidR="007A40F5" w:rsidRDefault="007A40F5" w:rsidP="000108FE">
      <w:pPr>
        <w:spacing w:after="0"/>
        <w:rPr>
          <w:rFonts w:eastAsia="Arial" w:cs="Arial"/>
          <w:b/>
          <w:color w:val="auto"/>
          <w:sz w:val="28"/>
          <w:szCs w:val="28"/>
        </w:rPr>
      </w:pPr>
      <w:r>
        <w:rPr>
          <w:rFonts w:eastAsia="Arial" w:cs="Arial"/>
          <w:b/>
          <w:color w:val="auto"/>
          <w:sz w:val="28"/>
          <w:szCs w:val="28"/>
        </w:rPr>
        <w:br w:type="page"/>
      </w:r>
    </w:p>
    <w:p w:rsidR="005209DB" w:rsidRDefault="005209DB" w:rsidP="000108FE">
      <w:pPr>
        <w:spacing w:after="0"/>
        <w:jc w:val="center"/>
        <w:rPr>
          <w:rFonts w:eastAsia="Arial" w:cs="Arial"/>
          <w:b/>
          <w:color w:val="auto"/>
          <w:sz w:val="28"/>
          <w:szCs w:val="28"/>
        </w:rPr>
        <w:sectPr w:rsidR="005209DB" w:rsidSect="001175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272"/>
        </w:sectPr>
      </w:pPr>
    </w:p>
    <w:p w:rsidR="004219F6" w:rsidRPr="00F65538" w:rsidRDefault="00A11E8E" w:rsidP="000108FE">
      <w:pPr>
        <w:spacing w:before="240" w:after="0"/>
        <w:jc w:val="center"/>
        <w:rPr>
          <w:rFonts w:cs="Arial"/>
          <w:color w:val="auto"/>
        </w:rPr>
      </w:pPr>
      <w:r w:rsidRPr="00F65538">
        <w:rPr>
          <w:rFonts w:eastAsia="Arial" w:cs="Arial"/>
          <w:b/>
          <w:color w:val="auto"/>
          <w:sz w:val="28"/>
          <w:szCs w:val="28"/>
        </w:rPr>
        <w:lastRenderedPageBreak/>
        <w:t>DEPARTMENT OF LABOR AND EMPLOYMENT</w:t>
      </w:r>
    </w:p>
    <w:p w:rsidR="004219F6" w:rsidRPr="00F65538" w:rsidRDefault="00C427F0" w:rsidP="00C427F0">
      <w:pPr>
        <w:tabs>
          <w:tab w:val="center" w:pos="4680"/>
          <w:tab w:val="left" w:pos="7590"/>
        </w:tabs>
        <w:spacing w:before="240" w:after="0"/>
        <w:rPr>
          <w:rFonts w:cs="Arial"/>
          <w:color w:val="auto"/>
        </w:rPr>
      </w:pPr>
      <w:r>
        <w:rPr>
          <w:rFonts w:eastAsia="Arial" w:cs="Arial"/>
          <w:b/>
          <w:color w:val="auto"/>
          <w:sz w:val="28"/>
          <w:szCs w:val="28"/>
        </w:rPr>
        <w:tab/>
      </w:r>
      <w:r w:rsidR="00A11E8E" w:rsidRPr="00F65538">
        <w:rPr>
          <w:rFonts w:eastAsia="Arial" w:cs="Arial"/>
          <w:b/>
          <w:color w:val="auto"/>
          <w:sz w:val="28"/>
          <w:szCs w:val="28"/>
        </w:rPr>
        <w:t>Division of Workers’ Compensation</w:t>
      </w:r>
      <w:r>
        <w:rPr>
          <w:rFonts w:eastAsia="Arial" w:cs="Arial"/>
          <w:b/>
          <w:color w:val="auto"/>
          <w:sz w:val="28"/>
          <w:szCs w:val="28"/>
        </w:rPr>
        <w:tab/>
      </w:r>
    </w:p>
    <w:p w:rsidR="004219F6" w:rsidRPr="00F65538" w:rsidRDefault="00A11E8E" w:rsidP="000108FE">
      <w:pPr>
        <w:spacing w:before="240" w:after="0"/>
        <w:jc w:val="center"/>
        <w:rPr>
          <w:rFonts w:cs="Arial"/>
          <w:color w:val="auto"/>
        </w:rPr>
      </w:pPr>
      <w:r w:rsidRPr="00F65538">
        <w:rPr>
          <w:rFonts w:eastAsia="Arial" w:cs="Arial"/>
          <w:b/>
          <w:color w:val="auto"/>
          <w:sz w:val="24"/>
          <w:szCs w:val="24"/>
        </w:rPr>
        <w:t>CCR 1101-3</w:t>
      </w:r>
    </w:p>
    <w:p w:rsidR="004219F6" w:rsidRPr="00F65538" w:rsidRDefault="00A11E8E" w:rsidP="000108FE">
      <w:pPr>
        <w:spacing w:before="240" w:after="0"/>
        <w:jc w:val="center"/>
        <w:rPr>
          <w:rFonts w:eastAsia="Arial" w:cs="Arial"/>
          <w:b/>
          <w:color w:val="auto"/>
          <w:sz w:val="24"/>
          <w:szCs w:val="24"/>
        </w:rPr>
      </w:pPr>
      <w:r w:rsidRPr="00F65538">
        <w:rPr>
          <w:rFonts w:eastAsia="Arial" w:cs="Arial"/>
          <w:b/>
          <w:color w:val="auto"/>
          <w:sz w:val="24"/>
          <w:szCs w:val="24"/>
        </w:rPr>
        <w:t>Rul</w:t>
      </w:r>
      <w:r w:rsidR="00473599" w:rsidRPr="00F65538">
        <w:rPr>
          <w:rFonts w:eastAsia="Arial" w:cs="Arial"/>
          <w:b/>
          <w:color w:val="auto"/>
          <w:sz w:val="24"/>
          <w:szCs w:val="24"/>
        </w:rPr>
        <w:t xml:space="preserve">e 17, EXHIBIT </w:t>
      </w:r>
      <w:r w:rsidR="00E03141">
        <w:rPr>
          <w:rFonts w:eastAsia="Arial" w:cs="Arial"/>
          <w:b/>
          <w:color w:val="auto"/>
          <w:sz w:val="24"/>
          <w:szCs w:val="24"/>
        </w:rPr>
        <w:t>5</w:t>
      </w:r>
    </w:p>
    <w:p w:rsidR="00473599" w:rsidRPr="00F65538" w:rsidRDefault="00473599" w:rsidP="000108FE">
      <w:pPr>
        <w:spacing w:before="240" w:after="0"/>
        <w:jc w:val="center"/>
        <w:rPr>
          <w:rFonts w:cs="Arial"/>
          <w:color w:val="auto"/>
        </w:rPr>
      </w:pPr>
    </w:p>
    <w:p w:rsidR="004219F6" w:rsidRPr="00933BFF" w:rsidRDefault="00473599" w:rsidP="000108FE">
      <w:pPr>
        <w:spacing w:before="240" w:after="0"/>
        <w:rPr>
          <w:rFonts w:cs="Arial"/>
          <w:b/>
          <w:color w:val="auto"/>
          <w:sz w:val="24"/>
          <w:szCs w:val="24"/>
          <w:u w:val="single"/>
        </w:rPr>
      </w:pPr>
      <w:r w:rsidRPr="00933BFF">
        <w:rPr>
          <w:rFonts w:cs="Arial"/>
          <w:b/>
          <w:color w:val="auto"/>
          <w:sz w:val="24"/>
          <w:szCs w:val="24"/>
          <w:u w:val="single"/>
        </w:rPr>
        <w:t>CUMULATIVE TRAUMA CONDITIONS MEDICAL TREATMENT GUIDELINES</w:t>
      </w:r>
    </w:p>
    <w:p w:rsidR="004219F6" w:rsidRPr="00F65538" w:rsidRDefault="00FB799B" w:rsidP="000108FE">
      <w:pPr>
        <w:pStyle w:val="Heading1"/>
        <w:spacing w:before="240" w:after="0" w:line="240" w:lineRule="auto"/>
        <w:ind w:hanging="720"/>
        <w:rPr>
          <w:color w:val="auto"/>
        </w:rPr>
      </w:pPr>
      <w:bookmarkStart w:id="3" w:name="_Toc470703226"/>
      <w:r>
        <w:rPr>
          <w:color w:val="auto"/>
        </w:rPr>
        <w:t xml:space="preserve">A. </w:t>
      </w:r>
      <w:r>
        <w:rPr>
          <w:color w:val="auto"/>
        </w:rPr>
        <w:tab/>
        <w:t>I</w:t>
      </w:r>
      <w:r w:rsidR="00A11E8E" w:rsidRPr="00F65538">
        <w:rPr>
          <w:color w:val="auto"/>
        </w:rPr>
        <w:t>NTRODUCTION</w:t>
      </w:r>
      <w:bookmarkEnd w:id="3"/>
    </w:p>
    <w:p w:rsidR="004219F6" w:rsidRPr="00F65538" w:rsidRDefault="00A11E8E" w:rsidP="000108FE">
      <w:pPr>
        <w:spacing w:before="240" w:after="0"/>
        <w:ind w:left="720"/>
        <w:rPr>
          <w:rFonts w:cs="Arial"/>
          <w:color w:val="auto"/>
          <w:szCs w:val="20"/>
        </w:rPr>
      </w:pPr>
      <w:r w:rsidRPr="00F65538">
        <w:rPr>
          <w:rFonts w:eastAsia="Arial" w:cs="Arial"/>
          <w:color w:val="auto"/>
          <w:szCs w:val="20"/>
        </w:rPr>
        <w:t xml:space="preserve">This document has been prepared by the Colorado Department of Labor and Employment, Division of Workers’ Compensation (Division) and should be interpreted within the context of guidelines for physicians/providers treating individuals qualifying under Colorado’s Workers’ Compensation Act as injured workers with cumulative trauma conditions. </w:t>
      </w:r>
    </w:p>
    <w:p w:rsidR="004219F6" w:rsidRPr="00F65538" w:rsidRDefault="00A11E8E" w:rsidP="000108FE">
      <w:pPr>
        <w:spacing w:before="240" w:after="0"/>
        <w:ind w:left="720"/>
        <w:rPr>
          <w:rFonts w:cs="Arial"/>
          <w:color w:val="auto"/>
          <w:szCs w:val="20"/>
        </w:rPr>
      </w:pPr>
      <w:r w:rsidRPr="00F65538">
        <w:rPr>
          <w:rFonts w:eastAsia="Arial" w:cs="Arial"/>
          <w:color w:val="auto"/>
          <w:szCs w:val="20"/>
        </w:rPr>
        <w:t xml:space="preserve">Although the primary purpose of this document is advisory and educational, these guidelines are enforceable under the Workers’ Compensation Rules of Procedure, 7 CCR 1101-3. The Division recognizes that acceptable medical practice may include deviations </w:t>
      </w:r>
      <w:r w:rsidR="0041344C">
        <w:rPr>
          <w:rFonts w:eastAsia="Arial" w:cs="Arial"/>
          <w:color w:val="auto"/>
          <w:szCs w:val="20"/>
        </w:rPr>
        <w:t>from</w:t>
      </w:r>
      <w:r w:rsidRPr="00F65538">
        <w:rPr>
          <w:rFonts w:eastAsia="Arial" w:cs="Arial"/>
          <w:color w:val="auto"/>
          <w:szCs w:val="20"/>
        </w:rPr>
        <w:t xml:space="preserve"> these guidelines, as individual cases dictate. Therefore, these guidelines are not relevant as evidence of a provider’s legal standard of professional care. </w:t>
      </w:r>
    </w:p>
    <w:p w:rsidR="004219F6" w:rsidRPr="00F65538" w:rsidRDefault="00A11E8E" w:rsidP="000108FE">
      <w:pPr>
        <w:spacing w:before="240" w:after="0"/>
        <w:ind w:left="720"/>
        <w:rPr>
          <w:rFonts w:cs="Arial"/>
          <w:color w:val="auto"/>
          <w:szCs w:val="20"/>
        </w:rPr>
      </w:pPr>
      <w:r w:rsidRPr="00F65538">
        <w:rPr>
          <w:rFonts w:eastAsia="Arial" w:cs="Arial"/>
          <w:color w:val="auto"/>
          <w:szCs w:val="20"/>
        </w:rPr>
        <w:t>To properly utilize this document, the reader should not skip nor overlook any sections</w:t>
      </w:r>
      <w:r w:rsidR="007C6A51" w:rsidRPr="00F65538">
        <w:rPr>
          <w:rFonts w:eastAsia="Arial" w:cs="Arial"/>
          <w:color w:val="auto"/>
          <w:szCs w:val="20"/>
        </w:rPr>
        <w:t>.</w:t>
      </w:r>
    </w:p>
    <w:p w:rsidR="004219F6" w:rsidRPr="00F65538" w:rsidRDefault="00A11E8E" w:rsidP="000108FE">
      <w:pPr>
        <w:pStyle w:val="Heading1"/>
        <w:spacing w:before="240" w:after="0" w:line="240" w:lineRule="auto"/>
        <w:rPr>
          <w:color w:val="auto"/>
          <w:sz w:val="20"/>
          <w:szCs w:val="20"/>
        </w:rPr>
      </w:pPr>
      <w:r w:rsidRPr="00F65538">
        <w:rPr>
          <w:color w:val="auto"/>
          <w:sz w:val="20"/>
          <w:szCs w:val="20"/>
        </w:rPr>
        <w:t xml:space="preserve"> </w:t>
      </w:r>
    </w:p>
    <w:p w:rsidR="004219F6" w:rsidRPr="00F65538" w:rsidRDefault="00A11E8E" w:rsidP="000108FE">
      <w:pPr>
        <w:spacing w:before="240" w:after="0"/>
        <w:rPr>
          <w:rFonts w:cs="Arial"/>
          <w:color w:val="auto"/>
          <w:szCs w:val="20"/>
        </w:rPr>
      </w:pPr>
      <w:r w:rsidRPr="00F65538">
        <w:rPr>
          <w:rFonts w:cs="Arial"/>
          <w:color w:val="auto"/>
          <w:szCs w:val="20"/>
        </w:rPr>
        <w:br w:type="page"/>
      </w:r>
    </w:p>
    <w:p w:rsidR="00301CB5" w:rsidRDefault="00301CB5" w:rsidP="00301CB5">
      <w:pPr>
        <w:pStyle w:val="Heading1"/>
        <w:spacing w:before="240" w:after="0" w:line="240" w:lineRule="auto"/>
        <w:ind w:hanging="720"/>
        <w:rPr>
          <w:color w:val="auto"/>
        </w:rPr>
      </w:pPr>
      <w:bookmarkStart w:id="4" w:name="_Toc470703227"/>
      <w:r w:rsidRPr="004E6D0B">
        <w:rPr>
          <w:color w:val="auto"/>
        </w:rPr>
        <w:lastRenderedPageBreak/>
        <w:t xml:space="preserve">B. </w:t>
      </w:r>
      <w:r>
        <w:rPr>
          <w:color w:val="auto"/>
        </w:rPr>
        <w:tab/>
      </w:r>
      <w:r w:rsidRPr="004E6D0B">
        <w:rPr>
          <w:color w:val="auto"/>
        </w:rPr>
        <w:t>GENERAL GUIDELINES PRINCIPLES</w:t>
      </w:r>
      <w:bookmarkEnd w:id="4"/>
    </w:p>
    <w:p w:rsidR="000A291D" w:rsidRPr="000A291D" w:rsidRDefault="000A291D" w:rsidP="000A291D"/>
    <w:p w:rsidR="00301CB5" w:rsidRDefault="00301CB5" w:rsidP="000A291D">
      <w:pPr>
        <w:ind w:left="720"/>
      </w:pPr>
      <w:r w:rsidRPr="00F65538">
        <w:t>The principles summarized in this section are key to the intended implementation of all Division of Workers’ Compensation guidelines and critical to the reader’s application of the guidelines in this document.</w:t>
      </w:r>
    </w:p>
    <w:p w:rsidR="004B0964" w:rsidRPr="0076780C" w:rsidRDefault="00EF0F28" w:rsidP="00301CB5">
      <w:pPr>
        <w:pStyle w:val="Heading2"/>
        <w:numPr>
          <w:ilvl w:val="0"/>
          <w:numId w:val="0"/>
        </w:numPr>
        <w:ind w:left="1440" w:hanging="720"/>
        <w:rPr>
          <w:vanish/>
          <w:u w:val="single"/>
          <w:specVanish/>
        </w:rPr>
      </w:pPr>
      <w:bookmarkStart w:id="5" w:name="_Toc470703228"/>
      <w:r w:rsidRPr="00EF0F28">
        <w:t xml:space="preserve">1. </w:t>
      </w:r>
      <w:r w:rsidRPr="00EF0F28">
        <w:tab/>
      </w:r>
      <w:r w:rsidR="00A11E8E" w:rsidRPr="00D01CD4">
        <w:rPr>
          <w:u w:val="single"/>
        </w:rPr>
        <w:t>APPLICATION OF THE GUIDELINE</w:t>
      </w:r>
      <w:r w:rsidR="00A22802" w:rsidRPr="00D01CD4">
        <w:rPr>
          <w:u w:val="single"/>
        </w:rPr>
        <w:t>S</w:t>
      </w:r>
      <w:bookmarkEnd w:id="5"/>
    </w:p>
    <w:p w:rsidR="00BB3F04" w:rsidRDefault="0076780C" w:rsidP="00BB3F04">
      <w:pPr>
        <w:spacing w:before="240" w:after="0"/>
        <w:ind w:left="1440" w:hanging="720"/>
      </w:pPr>
      <w:r>
        <w:t xml:space="preserve">: </w:t>
      </w:r>
      <w:r w:rsidR="00A11E8E" w:rsidRPr="00692171">
        <w:t>The Division provides procedures to implement medical treatment guidelines and to foster communication to resolve disputes among the provider, payer, and patient through the Workers’ Compensation Rules of Procedure. In lieu of more costly litigation, parties may wish to seek administrative dispute resolution services through the Division or the Office of Administrative Courts.</w:t>
      </w:r>
    </w:p>
    <w:p w:rsidR="00A11DE3" w:rsidRPr="0076780C" w:rsidRDefault="00A11E8E" w:rsidP="00210FE2">
      <w:pPr>
        <w:pStyle w:val="Heading2"/>
        <w:numPr>
          <w:ilvl w:val="0"/>
          <w:numId w:val="97"/>
        </w:numPr>
        <w:ind w:left="1440" w:hanging="720"/>
        <w:rPr>
          <w:vanish/>
          <w:u w:val="single"/>
          <w:specVanish/>
        </w:rPr>
      </w:pPr>
      <w:bookmarkStart w:id="6" w:name="_Toc470703229"/>
      <w:r w:rsidRPr="00D01CD4">
        <w:rPr>
          <w:u w:val="single"/>
        </w:rPr>
        <w:t>EDUCATION</w:t>
      </w:r>
      <w:bookmarkEnd w:id="6"/>
    </w:p>
    <w:p w:rsidR="00BB3F04" w:rsidRPr="00656123" w:rsidRDefault="0076780C" w:rsidP="00BB3F04">
      <w:pPr>
        <w:spacing w:before="240" w:after="0"/>
        <w:ind w:left="1440" w:hanging="720"/>
      </w:pPr>
      <w:r>
        <w:t xml:space="preserve">: </w:t>
      </w:r>
      <w:r w:rsidR="00A11E8E" w:rsidRPr="00F65538">
        <w:t xml:space="preserve">Education of the patient and family, as well as the employer, insurer, policy makers, and the community should be the primary emphasis in the treatment of chronic pain and disability. Currently, practitioners often think of education last, after medications, manual therapy, and surgery. Practitioners must implement strategies to educate patients, employers, insurance systems, policy makers, </w:t>
      </w:r>
      <w:r w:rsidR="00A11E8E" w:rsidRPr="00656123">
        <w:t>and the community as a whole. An education-based paradigm should always start with inexpensive communication providing reassuring and evidence-based information to the patient. More in-depth patient education is currently a component of treatment regimens which employ functional, restorative, preventive, and rehabilitative programs. No treatment plan is complete without addressing issues of individual and/or group patient education as a means of facilitating self-management of symptoms and prevention.</w:t>
      </w:r>
    </w:p>
    <w:p w:rsidR="00EE28DF" w:rsidRPr="00656123" w:rsidRDefault="00A11E8E" w:rsidP="00210FE2">
      <w:pPr>
        <w:pStyle w:val="Heading2"/>
        <w:numPr>
          <w:ilvl w:val="0"/>
          <w:numId w:val="97"/>
        </w:numPr>
        <w:ind w:left="1440" w:hanging="720"/>
        <w:rPr>
          <w:vanish/>
          <w:u w:val="single"/>
          <w:specVanish/>
        </w:rPr>
      </w:pPr>
      <w:bookmarkStart w:id="7" w:name="_Toc470703230"/>
      <w:r w:rsidRPr="00656123">
        <w:rPr>
          <w:u w:val="single"/>
        </w:rPr>
        <w:t>INFORMED DECISION MAKING</w:t>
      </w:r>
      <w:bookmarkEnd w:id="7"/>
    </w:p>
    <w:p w:rsidR="00BB3F04" w:rsidRPr="00656123" w:rsidRDefault="0076780C" w:rsidP="00BB3F04">
      <w:pPr>
        <w:spacing w:before="240" w:after="0"/>
        <w:ind w:left="1440" w:hanging="720"/>
        <w:rPr>
          <w:rFonts w:eastAsia="Arial" w:cs="Arial"/>
          <w:color w:val="auto"/>
          <w:szCs w:val="20"/>
        </w:rPr>
      </w:pPr>
      <w:r w:rsidRPr="00656123">
        <w:rPr>
          <w:rFonts w:eastAsia="Arial" w:cs="Arial"/>
          <w:color w:val="auto"/>
          <w:szCs w:val="20"/>
        </w:rPr>
        <w:t xml:space="preserve">: </w:t>
      </w:r>
      <w:r w:rsidR="00A11E8E" w:rsidRPr="00656123">
        <w:rPr>
          <w:rFonts w:eastAsia="Arial" w:cs="Arial"/>
          <w:color w:val="auto"/>
          <w:szCs w:val="20"/>
        </w:rPr>
        <w:t>Providers should implement informed decision making as a crucial element of a successful treatment plan. Patients, with the assistance of their health care practitioner</w:t>
      </w:r>
      <w:r w:rsidR="007D633F" w:rsidRPr="00656123">
        <w:rPr>
          <w:rFonts w:eastAsia="Arial" w:cs="Arial"/>
          <w:color w:val="auto"/>
          <w:szCs w:val="20"/>
        </w:rPr>
        <w:t>s</w:t>
      </w:r>
      <w:r w:rsidR="00A11E8E" w:rsidRPr="00656123">
        <w:rPr>
          <w:rFonts w:eastAsia="Arial" w:cs="Arial"/>
          <w:color w:val="auto"/>
          <w:szCs w:val="20"/>
        </w:rPr>
        <w:t xml:space="preserve">, should identify their personal and professional functional goals of treatment at the first visit. Progress towards the individual’s identified functional goals should be addressed by all members of the health care team at subsequent visits and throughout the established treatment plan. </w:t>
      </w:r>
      <w:proofErr w:type="gramStart"/>
      <w:r w:rsidR="00A11E8E" w:rsidRPr="00656123">
        <w:rPr>
          <w:rFonts w:eastAsia="Arial" w:cs="Arial"/>
          <w:color w:val="auto"/>
          <w:szCs w:val="20"/>
        </w:rPr>
        <w:t>Nurse case managers</w:t>
      </w:r>
      <w:r w:rsidR="00A11E8E" w:rsidRPr="00656123">
        <w:rPr>
          <w:rFonts w:eastAsia="Arial" w:cs="Arial"/>
          <w:i/>
          <w:color w:val="auto"/>
          <w:szCs w:val="20"/>
        </w:rPr>
        <w:t xml:space="preserve">, </w:t>
      </w:r>
      <w:r w:rsidR="00A11E8E" w:rsidRPr="00656123">
        <w:rPr>
          <w:rFonts w:eastAsia="Arial" w:cs="Arial"/>
          <w:color w:val="auto"/>
          <w:szCs w:val="20"/>
        </w:rPr>
        <w:t>physical therapists, and other members of the health care team play an integral role in informed decision making and achievement of functional goals.</w:t>
      </w:r>
      <w:proofErr w:type="gramEnd"/>
      <w:r w:rsidR="00A11E8E" w:rsidRPr="00656123">
        <w:rPr>
          <w:rFonts w:eastAsia="Arial" w:cs="Arial"/>
          <w:color w:val="auto"/>
          <w:szCs w:val="20"/>
        </w:rPr>
        <w:t xml:space="preserve"> Patient education and informed decision making should facilitate self-management of symptoms and prevention of further injury.</w:t>
      </w:r>
    </w:p>
    <w:p w:rsidR="00EE28DF" w:rsidRPr="00656123" w:rsidRDefault="00A11E8E" w:rsidP="00210FE2">
      <w:pPr>
        <w:pStyle w:val="Heading2"/>
        <w:numPr>
          <w:ilvl w:val="0"/>
          <w:numId w:val="97"/>
        </w:numPr>
        <w:ind w:left="1440" w:hanging="720"/>
        <w:rPr>
          <w:vanish/>
          <w:u w:val="single"/>
          <w:specVanish/>
        </w:rPr>
      </w:pPr>
      <w:bookmarkStart w:id="8" w:name="_Toc470703231"/>
      <w:r w:rsidRPr="00656123">
        <w:rPr>
          <w:u w:val="single"/>
        </w:rPr>
        <w:t>TREATMENT PARAMETER DURATION</w:t>
      </w:r>
      <w:bookmarkEnd w:id="8"/>
    </w:p>
    <w:p w:rsidR="004219F6" w:rsidRDefault="0076780C" w:rsidP="000108FE">
      <w:pPr>
        <w:spacing w:before="240" w:after="0"/>
        <w:ind w:left="1440" w:hanging="720"/>
        <w:rPr>
          <w:rFonts w:eastAsia="Arial" w:cs="Arial"/>
          <w:color w:val="auto"/>
          <w:szCs w:val="20"/>
        </w:rPr>
      </w:pPr>
      <w:r w:rsidRPr="00656123">
        <w:rPr>
          <w:rFonts w:eastAsia="Arial" w:cs="Arial"/>
          <w:color w:val="auto"/>
          <w:szCs w:val="20"/>
        </w:rPr>
        <w:t xml:space="preserve">: </w:t>
      </w:r>
      <w:r w:rsidR="00A11E8E" w:rsidRPr="00656123">
        <w:rPr>
          <w:rFonts w:eastAsia="Arial" w:cs="Arial"/>
          <w:color w:val="auto"/>
          <w:szCs w:val="20"/>
        </w:rPr>
        <w:t>Time frames for specific interventions commence once treatments have been initiated, not on the date of injury. Obviously, duration will be impacted by patient compliance, as well as availability of services</w:t>
      </w:r>
      <w:r w:rsidR="00A11E8E" w:rsidRPr="00F65538">
        <w:rPr>
          <w:rFonts w:eastAsia="Arial" w:cs="Arial"/>
          <w:color w:val="auto"/>
          <w:szCs w:val="20"/>
        </w:rPr>
        <w:t>. Clinical judgment may substantiate the need to accelerate or decelerate the time frames discussed in this document.</w:t>
      </w:r>
    </w:p>
    <w:p w:rsidR="00BB3F04" w:rsidRPr="00F65538" w:rsidRDefault="00BB3F04" w:rsidP="00BB3F04">
      <w:pPr>
        <w:spacing w:before="240" w:after="0"/>
        <w:rPr>
          <w:rFonts w:eastAsia="Arial" w:cs="Arial"/>
          <w:color w:val="auto"/>
          <w:szCs w:val="20"/>
        </w:rPr>
      </w:pPr>
    </w:p>
    <w:p w:rsidR="00EE28DF" w:rsidRPr="0076780C" w:rsidRDefault="00A11E8E" w:rsidP="00210FE2">
      <w:pPr>
        <w:pStyle w:val="Heading2"/>
        <w:numPr>
          <w:ilvl w:val="0"/>
          <w:numId w:val="97"/>
        </w:numPr>
        <w:ind w:left="1440" w:hanging="720"/>
        <w:rPr>
          <w:vanish/>
          <w:u w:val="single"/>
          <w:specVanish/>
        </w:rPr>
      </w:pPr>
      <w:bookmarkStart w:id="9" w:name="_Toc470703232"/>
      <w:r w:rsidRPr="00D01CD4">
        <w:rPr>
          <w:u w:val="single"/>
        </w:rPr>
        <w:lastRenderedPageBreak/>
        <w:t>ACTIVE INTERVENTIONS</w:t>
      </w:r>
      <w:bookmarkEnd w:id="9"/>
    </w:p>
    <w:p w:rsidR="00BB3F04" w:rsidRPr="00F65538" w:rsidRDefault="0076780C" w:rsidP="00BB3F04">
      <w:pPr>
        <w:spacing w:before="240" w:after="0"/>
        <w:ind w:left="1440" w:hanging="720"/>
        <w:rPr>
          <w:rFonts w:eastAsia="Arial" w:cs="Arial"/>
          <w:color w:val="auto"/>
          <w:szCs w:val="20"/>
        </w:rPr>
      </w:pPr>
      <w:r>
        <w:rPr>
          <w:rFonts w:eastAsia="Arial" w:cs="Arial"/>
          <w:color w:val="auto"/>
          <w:szCs w:val="20"/>
        </w:rPr>
        <w:t xml:space="preserve">: </w:t>
      </w:r>
      <w:r w:rsidR="00A11E8E" w:rsidRPr="00F65538">
        <w:rPr>
          <w:rFonts w:eastAsia="Arial" w:cs="Arial"/>
          <w:color w:val="auto"/>
          <w:szCs w:val="20"/>
        </w:rPr>
        <w:t>Emphasizing patient responsibility, such as therapeutic exercise and/or functional treatment, is generally emphasized over passive modalities, especially as treatment progresses. Generally, passive interventions facilitate progress in an active rehabilitation program with concomitant attainment of objective functional gains.</w:t>
      </w:r>
    </w:p>
    <w:p w:rsidR="00EE28DF" w:rsidRPr="0076780C" w:rsidRDefault="00A11E8E" w:rsidP="00210FE2">
      <w:pPr>
        <w:pStyle w:val="Heading2"/>
        <w:numPr>
          <w:ilvl w:val="0"/>
          <w:numId w:val="97"/>
        </w:numPr>
        <w:ind w:left="1440" w:hanging="720"/>
        <w:rPr>
          <w:vanish/>
          <w:u w:val="single"/>
          <w:specVanish/>
        </w:rPr>
      </w:pPr>
      <w:bookmarkStart w:id="10" w:name="_Toc470703233"/>
      <w:r w:rsidRPr="00D01CD4">
        <w:rPr>
          <w:u w:val="single"/>
        </w:rPr>
        <w:t>ACTIVE THERAPEUTIC EXERCISE PROGRAM</w:t>
      </w:r>
      <w:bookmarkEnd w:id="10"/>
    </w:p>
    <w:p w:rsidR="00BB3F04" w:rsidRPr="00F65538" w:rsidRDefault="0076780C" w:rsidP="00BB3F04">
      <w:pPr>
        <w:spacing w:before="240" w:after="0"/>
        <w:ind w:left="1440" w:hanging="720"/>
        <w:rPr>
          <w:rFonts w:eastAsia="Arial" w:cs="Arial"/>
          <w:color w:val="auto"/>
          <w:szCs w:val="20"/>
        </w:rPr>
      </w:pPr>
      <w:r>
        <w:rPr>
          <w:rFonts w:eastAsia="Arial" w:cs="Arial"/>
          <w:color w:val="auto"/>
          <w:szCs w:val="20"/>
        </w:rPr>
        <w:t xml:space="preserve">: </w:t>
      </w:r>
      <w:r w:rsidR="00A11E8E" w:rsidRPr="00F65538">
        <w:rPr>
          <w:rFonts w:eastAsia="Arial" w:cs="Arial"/>
          <w:color w:val="auto"/>
          <w:szCs w:val="20"/>
        </w:rPr>
        <w:t>Goals should incorporate patient strength, endurance, flexibility, coordination, and education. This includes functional application in vocational or community settings.</w:t>
      </w:r>
    </w:p>
    <w:p w:rsidR="00EE28DF" w:rsidRPr="0076780C" w:rsidRDefault="00A11E8E" w:rsidP="00210FE2">
      <w:pPr>
        <w:pStyle w:val="Heading2"/>
        <w:numPr>
          <w:ilvl w:val="0"/>
          <w:numId w:val="97"/>
        </w:numPr>
        <w:ind w:left="1440" w:hanging="720"/>
        <w:rPr>
          <w:vanish/>
          <w:u w:val="single"/>
          <w:specVanish/>
        </w:rPr>
      </w:pPr>
      <w:bookmarkStart w:id="11" w:name="_Toc470703234"/>
      <w:r w:rsidRPr="00D01CD4">
        <w:rPr>
          <w:u w:val="single"/>
        </w:rPr>
        <w:t>POSITIVE PATIENT RESPONSE</w:t>
      </w:r>
      <w:bookmarkEnd w:id="11"/>
    </w:p>
    <w:p w:rsidR="00BB3F04" w:rsidRPr="00F65538" w:rsidRDefault="0076780C" w:rsidP="00BB3F04">
      <w:pPr>
        <w:spacing w:before="240" w:after="0"/>
        <w:ind w:left="1440" w:hanging="720"/>
        <w:rPr>
          <w:rFonts w:eastAsia="Arial" w:cs="Arial"/>
          <w:color w:val="auto"/>
          <w:szCs w:val="20"/>
        </w:rPr>
      </w:pPr>
      <w:r>
        <w:rPr>
          <w:rFonts w:eastAsia="Arial" w:cs="Arial"/>
          <w:color w:val="auto"/>
          <w:szCs w:val="20"/>
        </w:rPr>
        <w:t xml:space="preserve">: </w:t>
      </w:r>
      <w:r w:rsidR="00A11E8E" w:rsidRPr="00F65538">
        <w:rPr>
          <w:rFonts w:eastAsia="Arial" w:cs="Arial"/>
          <w:color w:val="auto"/>
          <w:szCs w:val="20"/>
        </w:rPr>
        <w:t>Results are defined primarily as functional gains that can be objectively measured. Objective functional gains include, but are not limited to, position</w:t>
      </w:r>
      <w:r w:rsidR="002179F1">
        <w:rPr>
          <w:rFonts w:eastAsia="Arial" w:cs="Arial"/>
          <w:color w:val="auto"/>
          <w:szCs w:val="20"/>
        </w:rPr>
        <w:t>al tolerances, range-of-motion</w:t>
      </w:r>
      <w:r w:rsidR="00A11E8E" w:rsidRPr="00F65538">
        <w:rPr>
          <w:rFonts w:eastAsia="Arial" w:cs="Arial"/>
          <w:color w:val="auto"/>
          <w:szCs w:val="20"/>
        </w:rPr>
        <w:t>, strength, endurance, activities of daily living (ADL), cognition, psychological behavior, and quantifiable efficiency/velocity measures. Subjective reports of pain and function should be considered and given relative weight when the pain has anatomic and physiologic correlation. Anatomic correlation must be based on objective findings.</w:t>
      </w:r>
    </w:p>
    <w:p w:rsidR="00EE28DF" w:rsidRPr="0076780C" w:rsidRDefault="00A11E8E" w:rsidP="00210FE2">
      <w:pPr>
        <w:pStyle w:val="Heading2"/>
        <w:numPr>
          <w:ilvl w:val="0"/>
          <w:numId w:val="97"/>
        </w:numPr>
        <w:ind w:left="1440" w:hanging="720"/>
        <w:rPr>
          <w:vanish/>
          <w:u w:val="single"/>
          <w:specVanish/>
        </w:rPr>
      </w:pPr>
      <w:bookmarkStart w:id="12" w:name="_Toc470703235"/>
      <w:r w:rsidRPr="00D01CD4">
        <w:rPr>
          <w:u w:val="single"/>
        </w:rPr>
        <w:t>RE-EVALUATE TREATMENT EVERY 3 TO 4 WEEKS</w:t>
      </w:r>
      <w:bookmarkEnd w:id="12"/>
    </w:p>
    <w:p w:rsidR="004219F6" w:rsidRPr="00F65538" w:rsidRDefault="0076780C" w:rsidP="000108FE">
      <w:pPr>
        <w:spacing w:before="240" w:after="0"/>
        <w:ind w:left="1440" w:hanging="720"/>
        <w:rPr>
          <w:rFonts w:eastAsia="Arial" w:cs="Arial"/>
          <w:color w:val="auto"/>
          <w:szCs w:val="20"/>
        </w:rPr>
      </w:pPr>
      <w:r>
        <w:rPr>
          <w:rFonts w:eastAsia="Arial" w:cs="Arial"/>
          <w:color w:val="auto"/>
          <w:szCs w:val="20"/>
        </w:rPr>
        <w:t xml:space="preserve">: </w:t>
      </w:r>
      <w:r w:rsidR="00A11E8E" w:rsidRPr="00F65538">
        <w:rPr>
          <w:rFonts w:eastAsia="Arial" w:cs="Arial"/>
          <w:color w:val="auto"/>
          <w:szCs w:val="20"/>
        </w:rPr>
        <w:t>If a given treatment or modality is not producing positive results within three to four weeks, the treatment should be either modified or discontinued. Before discontinuing the treatment, the provider should have a detailed discussion with the patient to determine the reason for failure to produce positive results. Reconsideration of diagnosis should also occur in the event of a poor response to a seemingly rational intervention.</w:t>
      </w:r>
    </w:p>
    <w:p w:rsidR="00EE28DF" w:rsidRPr="0076780C" w:rsidRDefault="00A11E8E" w:rsidP="00210FE2">
      <w:pPr>
        <w:pStyle w:val="Heading2"/>
        <w:numPr>
          <w:ilvl w:val="0"/>
          <w:numId w:val="97"/>
        </w:numPr>
        <w:ind w:left="1440" w:hanging="720"/>
        <w:rPr>
          <w:vanish/>
          <w:u w:val="single"/>
          <w:specVanish/>
        </w:rPr>
      </w:pPr>
      <w:bookmarkStart w:id="13" w:name="_Toc470703236"/>
      <w:r w:rsidRPr="00D01CD4">
        <w:rPr>
          <w:u w:val="single"/>
        </w:rPr>
        <w:t>SURGICAL INTERVENTIONS</w:t>
      </w:r>
      <w:bookmarkEnd w:id="13"/>
    </w:p>
    <w:p w:rsidR="004219F6" w:rsidRPr="00F65538" w:rsidRDefault="0076780C" w:rsidP="00BB3F04">
      <w:pPr>
        <w:spacing w:before="240" w:after="0"/>
        <w:ind w:left="1440" w:hanging="720"/>
        <w:rPr>
          <w:rFonts w:eastAsia="Arial" w:cs="Arial"/>
          <w:color w:val="auto"/>
          <w:szCs w:val="20"/>
        </w:rPr>
      </w:pPr>
      <w:r>
        <w:rPr>
          <w:rFonts w:eastAsia="Arial" w:cs="Arial"/>
          <w:color w:val="auto"/>
          <w:szCs w:val="20"/>
        </w:rPr>
        <w:t xml:space="preserve">: </w:t>
      </w:r>
      <w:r w:rsidR="00A11E8E" w:rsidRPr="00F65538">
        <w:rPr>
          <w:rFonts w:eastAsia="Arial" w:cs="Arial"/>
          <w:color w:val="auto"/>
          <w:szCs w:val="20"/>
        </w:rPr>
        <w:t>Surgical int</w:t>
      </w:r>
      <w:r w:rsidR="00BB3F04">
        <w:rPr>
          <w:rFonts w:eastAsia="Arial" w:cs="Arial"/>
          <w:color w:val="auto"/>
          <w:szCs w:val="20"/>
        </w:rPr>
        <w:t>e</w:t>
      </w:r>
      <w:r w:rsidR="00A11E8E" w:rsidRPr="00F65538">
        <w:rPr>
          <w:rFonts w:eastAsia="Arial" w:cs="Arial"/>
          <w:color w:val="auto"/>
          <w:szCs w:val="20"/>
        </w:rPr>
        <w:t>rventions should be contemplated within the context of expected functional outcome and not purely for the purpose of pain relief. The concept of “cure” with respect to surgical treatment by itself is generally a misnomer. All operative interventions must be based upon positive correlation of clinical findings, clinical course, and diagnostic tests. A comprehensive assimilation of these factors must lead to a specific diagnosis with positive identification of pathologic condition(s).</w:t>
      </w:r>
    </w:p>
    <w:p w:rsidR="00EE28DF" w:rsidRPr="0076780C" w:rsidRDefault="00A11E8E" w:rsidP="00210FE2">
      <w:pPr>
        <w:pStyle w:val="Heading2"/>
        <w:numPr>
          <w:ilvl w:val="0"/>
          <w:numId w:val="97"/>
        </w:numPr>
        <w:ind w:left="1440" w:hanging="720"/>
        <w:rPr>
          <w:vanish/>
          <w:u w:val="single"/>
          <w:specVanish/>
        </w:rPr>
      </w:pPr>
      <w:bookmarkStart w:id="14" w:name="_Toc470703237"/>
      <w:r w:rsidRPr="00D01CD4">
        <w:rPr>
          <w:u w:val="single"/>
        </w:rPr>
        <w:t>SIX-MONTH TIME FRAME</w:t>
      </w:r>
      <w:bookmarkEnd w:id="14"/>
    </w:p>
    <w:p w:rsidR="00BB3F04" w:rsidRPr="00F65538" w:rsidRDefault="0076780C" w:rsidP="00BB3F04">
      <w:pPr>
        <w:spacing w:before="240" w:after="0"/>
        <w:ind w:left="1440" w:hanging="720"/>
        <w:rPr>
          <w:rFonts w:eastAsia="Arial" w:cs="Arial"/>
          <w:color w:val="auto"/>
          <w:szCs w:val="20"/>
        </w:rPr>
      </w:pPr>
      <w:r>
        <w:rPr>
          <w:rFonts w:eastAsia="Arial" w:cs="Arial"/>
          <w:color w:val="auto"/>
          <w:szCs w:val="20"/>
        </w:rPr>
        <w:t xml:space="preserve">: </w:t>
      </w:r>
      <w:r w:rsidR="00A11E8E" w:rsidRPr="00F65538">
        <w:rPr>
          <w:rFonts w:eastAsia="Arial" w:cs="Arial"/>
          <w:color w:val="auto"/>
          <w:szCs w:val="20"/>
        </w:rPr>
        <w:t>The prognosis drops precipitously for returning an injured worker to work once he/she has been temporarily totally disabled for more than six months. The emphasis within these guidelines is to move patients along a continuum of care and return to work within a six-month time frame, whenever possible. It is important to note that time frames may not be pertinent to injuries that do not involve work-time loss or are not occupationally related.</w:t>
      </w:r>
    </w:p>
    <w:p w:rsidR="00EE28DF" w:rsidRPr="0076780C" w:rsidRDefault="00A11E8E" w:rsidP="00210FE2">
      <w:pPr>
        <w:pStyle w:val="Heading2"/>
        <w:numPr>
          <w:ilvl w:val="0"/>
          <w:numId w:val="97"/>
        </w:numPr>
        <w:ind w:left="1440" w:hanging="720"/>
        <w:rPr>
          <w:vanish/>
          <w:u w:val="single"/>
          <w:specVanish/>
        </w:rPr>
      </w:pPr>
      <w:bookmarkStart w:id="15" w:name="_Toc470703238"/>
      <w:r w:rsidRPr="00D01CD4">
        <w:rPr>
          <w:u w:val="single"/>
        </w:rPr>
        <w:lastRenderedPageBreak/>
        <w:t>RETURN-TO-WORK</w:t>
      </w:r>
      <w:bookmarkEnd w:id="15"/>
    </w:p>
    <w:p w:rsidR="004219F6" w:rsidRPr="00F65538" w:rsidRDefault="0076780C" w:rsidP="000108FE">
      <w:pPr>
        <w:spacing w:before="240" w:after="0"/>
        <w:ind w:left="1440" w:hanging="720"/>
        <w:rPr>
          <w:rFonts w:eastAsia="Arial" w:cs="Arial"/>
          <w:color w:val="auto"/>
          <w:szCs w:val="20"/>
        </w:rPr>
      </w:pPr>
      <w:r>
        <w:rPr>
          <w:rFonts w:eastAsia="Arial" w:cs="Arial"/>
          <w:color w:val="auto"/>
          <w:szCs w:val="20"/>
        </w:rPr>
        <w:t xml:space="preserve">: </w:t>
      </w:r>
      <w:r w:rsidR="003A2175">
        <w:rPr>
          <w:rFonts w:eastAsia="Arial" w:cs="Arial"/>
          <w:color w:val="auto"/>
          <w:szCs w:val="20"/>
        </w:rPr>
        <w:t>A return</w:t>
      </w:r>
      <w:r w:rsidR="0095060B">
        <w:rPr>
          <w:rFonts w:eastAsia="Arial" w:cs="Arial"/>
          <w:color w:val="auto"/>
          <w:szCs w:val="20"/>
        </w:rPr>
        <w:t>-</w:t>
      </w:r>
      <w:r w:rsidR="003A2175">
        <w:rPr>
          <w:rFonts w:eastAsia="Arial" w:cs="Arial"/>
          <w:color w:val="auto"/>
          <w:szCs w:val="20"/>
        </w:rPr>
        <w:t>to</w:t>
      </w:r>
      <w:r w:rsidR="0095060B">
        <w:rPr>
          <w:rFonts w:eastAsia="Arial" w:cs="Arial"/>
          <w:color w:val="auto"/>
          <w:szCs w:val="20"/>
        </w:rPr>
        <w:t>-</w:t>
      </w:r>
      <w:r w:rsidR="00A11E8E" w:rsidRPr="00F65538">
        <w:rPr>
          <w:rFonts w:eastAsia="Arial" w:cs="Arial"/>
          <w:color w:val="auto"/>
          <w:szCs w:val="20"/>
        </w:rPr>
        <w:t>work is therapeutic, assuming the work is not likely to aggravate the basic problem or increase long-term pain. The practitioner must provide specific physical limitations</w:t>
      </w:r>
      <w:r w:rsidR="003A2175">
        <w:rPr>
          <w:rFonts w:eastAsia="Arial" w:cs="Arial"/>
          <w:color w:val="auto"/>
          <w:szCs w:val="20"/>
        </w:rPr>
        <w:t>,</w:t>
      </w:r>
      <w:r w:rsidR="00A11E8E" w:rsidRPr="00F65538">
        <w:rPr>
          <w:rFonts w:eastAsia="Arial" w:cs="Arial"/>
          <w:color w:val="auto"/>
          <w:szCs w:val="20"/>
        </w:rPr>
        <w:t xml:space="preserve"> and the patient should never be released to non-specific and vague descriptions such as “sedentary” or “light duty.” The following physical limitations should be considered and modified as recommended: lifting, pushing, pulling, crouching, walking, using stairs, bending at the waist, awkward and/or sustained postures, tolerance for sitting or standing, hot and cold environments, data entry and other repetitive motion tasks, sustained grip, tool usage</w:t>
      </w:r>
      <w:r w:rsidR="003A2175">
        <w:rPr>
          <w:rFonts w:eastAsia="Arial" w:cs="Arial"/>
          <w:color w:val="auto"/>
          <w:szCs w:val="20"/>
        </w:rPr>
        <w:t>,</w:t>
      </w:r>
      <w:r w:rsidR="00A11E8E" w:rsidRPr="00F65538">
        <w:rPr>
          <w:rFonts w:eastAsia="Arial" w:cs="Arial"/>
          <w:color w:val="auto"/>
          <w:szCs w:val="20"/>
        </w:rPr>
        <w:t xml:space="preserve"> and vibration factors. Even if there is residual chronic pain, return-to-work is not necessarily contraindicated. </w:t>
      </w:r>
    </w:p>
    <w:p w:rsidR="004219F6" w:rsidRPr="00F65538" w:rsidRDefault="00A11E8E" w:rsidP="000108FE">
      <w:pPr>
        <w:spacing w:before="240" w:after="0"/>
        <w:ind w:left="1440"/>
        <w:rPr>
          <w:rFonts w:cs="Arial"/>
          <w:color w:val="auto"/>
          <w:szCs w:val="20"/>
        </w:rPr>
      </w:pPr>
      <w:r w:rsidRPr="00F65538">
        <w:rPr>
          <w:rFonts w:eastAsia="Arial" w:cs="Arial"/>
          <w:color w:val="auto"/>
          <w:szCs w:val="20"/>
        </w:rPr>
        <w:t xml:space="preserve">The practitioner should understand all of the physical demands of the patient’s job position before returning the patient to full duty and should request clarification of the patient’s job duties. Clarification should be obtained </w:t>
      </w:r>
      <w:r w:rsidR="0041344C">
        <w:rPr>
          <w:rFonts w:eastAsia="Arial" w:cs="Arial"/>
          <w:color w:val="auto"/>
          <w:szCs w:val="20"/>
        </w:rPr>
        <w:t>from</w:t>
      </w:r>
      <w:r w:rsidRPr="00F65538">
        <w:rPr>
          <w:rFonts w:eastAsia="Arial" w:cs="Arial"/>
          <w:color w:val="auto"/>
          <w:szCs w:val="20"/>
        </w:rPr>
        <w:t xml:space="preserve"> the employer or, if necessary, </w:t>
      </w:r>
      <w:r w:rsidR="0041344C">
        <w:rPr>
          <w:rFonts w:eastAsia="Arial" w:cs="Arial"/>
          <w:color w:val="auto"/>
          <w:szCs w:val="20"/>
        </w:rPr>
        <w:t>from</w:t>
      </w:r>
      <w:r w:rsidRPr="00F65538">
        <w:rPr>
          <w:rFonts w:eastAsia="Arial" w:cs="Arial"/>
          <w:color w:val="auto"/>
          <w:szCs w:val="20"/>
        </w:rPr>
        <w:t xml:space="preserve"> including, but not limited to, an occupational health nurse, occupational therapist, vocational rehabilitation specialist, an industrial hygienist, or another professional.</w:t>
      </w:r>
    </w:p>
    <w:p w:rsidR="00EE28DF" w:rsidRPr="0076780C" w:rsidRDefault="00A11E8E" w:rsidP="00210FE2">
      <w:pPr>
        <w:pStyle w:val="Heading2"/>
        <w:numPr>
          <w:ilvl w:val="0"/>
          <w:numId w:val="97"/>
        </w:numPr>
        <w:ind w:left="1440" w:hanging="720"/>
        <w:rPr>
          <w:vanish/>
          <w:u w:val="single"/>
          <w:specVanish/>
        </w:rPr>
      </w:pPr>
      <w:bookmarkStart w:id="16" w:name="_Toc470703239"/>
      <w:r w:rsidRPr="00D01CD4">
        <w:rPr>
          <w:u w:val="single"/>
        </w:rPr>
        <w:t>DELAYED RECOVERY</w:t>
      </w:r>
      <w:bookmarkEnd w:id="16"/>
    </w:p>
    <w:p w:rsidR="004219F6" w:rsidRPr="00F65538" w:rsidRDefault="0076780C" w:rsidP="000108FE">
      <w:pPr>
        <w:spacing w:before="240" w:after="0"/>
        <w:ind w:left="1440" w:hanging="720"/>
        <w:rPr>
          <w:rFonts w:eastAsia="Arial" w:cs="Arial"/>
          <w:color w:val="auto"/>
          <w:szCs w:val="20"/>
        </w:rPr>
      </w:pPr>
      <w:r>
        <w:rPr>
          <w:rFonts w:eastAsia="Arial" w:cs="Arial"/>
          <w:color w:val="auto"/>
          <w:szCs w:val="20"/>
        </w:rPr>
        <w:t xml:space="preserve">: </w:t>
      </w:r>
      <w:r w:rsidR="00A11E8E" w:rsidRPr="00F65538">
        <w:rPr>
          <w:rFonts w:eastAsia="Arial" w:cs="Arial"/>
          <w:color w:val="auto"/>
          <w:szCs w:val="20"/>
        </w:rPr>
        <w:t>Strongly consider a psychological evaluation, if not previously provided, as well as initiating interdisciplinary rehabilitation treatment and vocational goal setting, for those patients who are failing to make expected progress 6 to 12 weeks after an injury. The Division recognizes that 3 to 10% of all industrially injured patients will not recover within the timelines outlined in this document, despite optimal care. Such individuals may require treatments beyond the timelines discussed within this document, but such treatment requires clear documentation by the authorized treating practitioner focusing on objective functional gains afforded by further treatment and impact upon prognosis.</w:t>
      </w:r>
    </w:p>
    <w:p w:rsidR="00EE28DF" w:rsidRPr="0076780C" w:rsidRDefault="00A11E8E" w:rsidP="00210FE2">
      <w:pPr>
        <w:pStyle w:val="Heading2"/>
        <w:numPr>
          <w:ilvl w:val="0"/>
          <w:numId w:val="97"/>
        </w:numPr>
        <w:ind w:left="1440" w:hanging="720"/>
        <w:rPr>
          <w:vanish/>
          <w:u w:val="single"/>
          <w:specVanish/>
        </w:rPr>
      </w:pPr>
      <w:bookmarkStart w:id="17" w:name="_Toc470703240"/>
      <w:r w:rsidRPr="00D01CD4">
        <w:rPr>
          <w:u w:val="single"/>
        </w:rPr>
        <w:t>GUIDELINES RECOMMENDATIONS AND INCLUSION OF MEDICAL EVIDENCE</w:t>
      </w:r>
      <w:bookmarkEnd w:id="17"/>
    </w:p>
    <w:p w:rsidR="004219F6" w:rsidRPr="00F65538" w:rsidRDefault="0076780C" w:rsidP="000108FE">
      <w:pPr>
        <w:spacing w:before="240" w:after="0"/>
        <w:ind w:left="1440" w:hanging="720"/>
        <w:rPr>
          <w:rFonts w:eastAsia="Arial" w:cs="Arial"/>
          <w:color w:val="auto"/>
          <w:szCs w:val="20"/>
        </w:rPr>
      </w:pPr>
      <w:r>
        <w:rPr>
          <w:rFonts w:eastAsia="Arial" w:cs="Arial"/>
          <w:i/>
          <w:color w:val="auto"/>
          <w:szCs w:val="20"/>
        </w:rPr>
        <w:t xml:space="preserve">: </w:t>
      </w:r>
      <w:r w:rsidR="00A11E8E" w:rsidRPr="00F65538">
        <w:rPr>
          <w:rFonts w:eastAsia="Arial" w:cs="Arial"/>
          <w:i/>
          <w:color w:val="auto"/>
          <w:szCs w:val="20"/>
        </w:rPr>
        <w:t>All recommendations are based on available evidence and/or consensus judgment</w:t>
      </w:r>
      <w:r w:rsidR="00A11E8E" w:rsidRPr="00F65538">
        <w:rPr>
          <w:rFonts w:eastAsia="Arial" w:cs="Arial"/>
          <w:color w:val="auto"/>
          <w:szCs w:val="20"/>
        </w:rPr>
        <w:t>. When possible, guideline recommendations will note the level of evidence supporting the treatment recommendation. It is generally recognized that early reports of a positive treatment effect are frequently weakened or overturned by subsequent research. When interpreting medical evidence statements in the guideline, the following apply:</w:t>
      </w:r>
    </w:p>
    <w:p w:rsidR="004219F6" w:rsidRPr="00F65538" w:rsidRDefault="00A11E8E" w:rsidP="00210FE2">
      <w:pPr>
        <w:numPr>
          <w:ilvl w:val="0"/>
          <w:numId w:val="38"/>
        </w:numPr>
        <w:spacing w:before="240" w:after="0"/>
        <w:ind w:left="2160" w:hanging="720"/>
        <w:rPr>
          <w:rFonts w:cs="Arial"/>
          <w:color w:val="auto"/>
          <w:szCs w:val="20"/>
        </w:rPr>
      </w:pPr>
      <w:r w:rsidRPr="00F65538">
        <w:rPr>
          <w:rFonts w:eastAsia="Arial" w:cs="Arial"/>
          <w:color w:val="auto"/>
          <w:szCs w:val="20"/>
        </w:rPr>
        <w:t>Consensus means the judgment of experienced professionals based on general medical principles. Consensus recommendations are designated in the guidelines as “generally well-accepted,” “generally accepted,” “acceptable/accepted,” or “well-established.”</w:t>
      </w:r>
    </w:p>
    <w:p w:rsidR="004219F6" w:rsidRPr="00F65538" w:rsidRDefault="00A11E8E" w:rsidP="00210FE2">
      <w:pPr>
        <w:numPr>
          <w:ilvl w:val="0"/>
          <w:numId w:val="38"/>
        </w:numPr>
        <w:spacing w:before="240" w:after="0"/>
        <w:ind w:left="2160" w:hanging="720"/>
        <w:rPr>
          <w:rFonts w:cs="Arial"/>
          <w:color w:val="auto"/>
          <w:szCs w:val="20"/>
        </w:rPr>
      </w:pPr>
      <w:r w:rsidRPr="00F65538">
        <w:rPr>
          <w:rFonts w:eastAsia="Arial" w:cs="Arial"/>
          <w:color w:val="auto"/>
          <w:szCs w:val="20"/>
        </w:rPr>
        <w:t>“Some evidence” means the recommendation considered at least one adequate scientific study, which reported that a treatment was effective. The Division recognizes that further research is likely to have an impact on the intervention’s effect.</w:t>
      </w:r>
    </w:p>
    <w:p w:rsidR="004219F6" w:rsidRPr="00F65538" w:rsidRDefault="00A11E8E" w:rsidP="00210FE2">
      <w:pPr>
        <w:numPr>
          <w:ilvl w:val="0"/>
          <w:numId w:val="38"/>
        </w:numPr>
        <w:spacing w:before="240" w:after="0"/>
        <w:ind w:left="2160" w:hanging="720"/>
        <w:rPr>
          <w:rFonts w:cs="Arial"/>
          <w:color w:val="auto"/>
          <w:szCs w:val="20"/>
        </w:rPr>
      </w:pPr>
      <w:r w:rsidRPr="00F65538">
        <w:rPr>
          <w:rFonts w:eastAsia="Arial" w:cs="Arial"/>
          <w:color w:val="auto"/>
          <w:szCs w:val="20"/>
        </w:rPr>
        <w:t xml:space="preserve">“Good evidence” means the recommendation considered the availability of multiple adequate scientific studies or at least one relevant high-quality scientific </w:t>
      </w:r>
      <w:r w:rsidRPr="00F65538">
        <w:rPr>
          <w:rFonts w:eastAsia="Arial" w:cs="Arial"/>
          <w:color w:val="auto"/>
          <w:szCs w:val="20"/>
        </w:rPr>
        <w:lastRenderedPageBreak/>
        <w:t>study, which reported that a treatment was effective. The Division recognizes that further research may have an impact on the intervention’s effect.</w:t>
      </w:r>
    </w:p>
    <w:p w:rsidR="004219F6" w:rsidRPr="00F65538" w:rsidRDefault="00A11E8E" w:rsidP="00210FE2">
      <w:pPr>
        <w:numPr>
          <w:ilvl w:val="0"/>
          <w:numId w:val="38"/>
        </w:numPr>
        <w:spacing w:before="240" w:after="0"/>
        <w:ind w:left="2160" w:hanging="720"/>
        <w:rPr>
          <w:rFonts w:cs="Arial"/>
          <w:color w:val="auto"/>
          <w:szCs w:val="20"/>
        </w:rPr>
      </w:pPr>
      <w:r w:rsidRPr="00F65538">
        <w:rPr>
          <w:rFonts w:eastAsia="Arial" w:cs="Arial"/>
          <w:color w:val="auto"/>
          <w:szCs w:val="20"/>
        </w:rPr>
        <w:t>“Strong evidence” means the recommendation considered the availability of multiple relevant and high-quality scientific studies, which arrived at similar conclusions about the effectiveness of a treatment. The Division recognizes that further research is unlikely to have an important impact on the intervention’s effect.</w:t>
      </w:r>
    </w:p>
    <w:p w:rsidR="004219F6" w:rsidRPr="00F65538" w:rsidRDefault="00A11E8E" w:rsidP="000108FE">
      <w:pPr>
        <w:spacing w:before="240" w:after="0"/>
        <w:ind w:left="1440"/>
        <w:rPr>
          <w:rFonts w:cs="Arial"/>
          <w:color w:val="auto"/>
          <w:szCs w:val="20"/>
        </w:rPr>
      </w:pPr>
      <w:r w:rsidRPr="00F65538">
        <w:rPr>
          <w:rFonts w:eastAsia="Arial" w:cs="Arial"/>
          <w:color w:val="auto"/>
          <w:szCs w:val="20"/>
        </w:rPr>
        <w:t>All recommendations in the guideline are considered to represent reasonable care in appropriately selected cases, irrespective of the level of evidence or consensus statement attached to them. Those procedures considered inappropriate, unreasonable, or unnecessary are designated in the guideline as “</w:t>
      </w:r>
      <w:r w:rsidRPr="00F65538">
        <w:rPr>
          <w:rFonts w:eastAsia="Arial" w:cs="Arial"/>
          <w:b/>
          <w:i/>
          <w:color w:val="auto"/>
          <w:szCs w:val="20"/>
        </w:rPr>
        <w:t>not recommended</w:t>
      </w:r>
      <w:r w:rsidRPr="00F65538">
        <w:rPr>
          <w:rFonts w:eastAsia="Arial" w:cs="Arial"/>
          <w:color w:val="auto"/>
          <w:szCs w:val="20"/>
        </w:rPr>
        <w:t>.”</w:t>
      </w:r>
    </w:p>
    <w:p w:rsidR="00EE28DF" w:rsidRPr="0076780C" w:rsidRDefault="00A11E8E" w:rsidP="00210FE2">
      <w:pPr>
        <w:pStyle w:val="Heading2"/>
        <w:numPr>
          <w:ilvl w:val="0"/>
          <w:numId w:val="97"/>
        </w:numPr>
        <w:ind w:left="1440" w:hanging="720"/>
        <w:rPr>
          <w:vanish/>
          <w:u w:val="single"/>
          <w:specVanish/>
        </w:rPr>
      </w:pPr>
      <w:bookmarkStart w:id="18" w:name="_Toc470703241"/>
      <w:r w:rsidRPr="00D01CD4">
        <w:rPr>
          <w:u w:val="single"/>
        </w:rPr>
        <w:t>CARE BEYOND MAXIMUM MEDICAL IMPROVEMENT (MMI)</w:t>
      </w:r>
      <w:bookmarkEnd w:id="18"/>
    </w:p>
    <w:p w:rsidR="004219F6" w:rsidRPr="0076780C" w:rsidRDefault="0076780C" w:rsidP="000108FE">
      <w:pPr>
        <w:tabs>
          <w:tab w:val="left" w:pos="1440"/>
        </w:tabs>
        <w:spacing w:before="240" w:after="0"/>
        <w:ind w:left="1440" w:hanging="720"/>
        <w:rPr>
          <w:rFonts w:cs="Arial"/>
          <w:color w:val="auto"/>
          <w:szCs w:val="20"/>
        </w:rPr>
      </w:pPr>
      <w:r w:rsidRPr="0076780C">
        <w:rPr>
          <w:rFonts w:eastAsia="Arial" w:cs="Arial"/>
          <w:color w:val="auto"/>
          <w:szCs w:val="20"/>
        </w:rPr>
        <w:t xml:space="preserve">: </w:t>
      </w:r>
      <w:r w:rsidR="00A11E8E" w:rsidRPr="0076780C">
        <w:rPr>
          <w:rFonts w:eastAsia="Arial" w:cs="Arial"/>
          <w:color w:val="auto"/>
          <w:szCs w:val="20"/>
        </w:rPr>
        <w:t>MMI should be declared when a patient’s condition has plateaued to the point where the authorized treating physician no longer believes further medical intervention is likely to result in improved function. However, some patients may require treatment after MMI has been declared in order to maintain their functional state. The recommendations in this guideline are for pre-MMI care and are not intended to limit post-MMI treatment. The remainder of this document should be interpreted within the parameters of these guidelines principles that may lead to more optimal medical and functional outcomes for injured workers.</w:t>
      </w:r>
    </w:p>
    <w:p w:rsidR="004219F6" w:rsidRPr="00F65538" w:rsidRDefault="00A11E8E" w:rsidP="000108FE">
      <w:pPr>
        <w:spacing w:before="240" w:after="0"/>
        <w:rPr>
          <w:rFonts w:cs="Arial"/>
          <w:color w:val="auto"/>
          <w:szCs w:val="20"/>
        </w:rPr>
      </w:pPr>
      <w:r w:rsidRPr="00F65538">
        <w:rPr>
          <w:rFonts w:cs="Arial"/>
          <w:color w:val="auto"/>
          <w:szCs w:val="20"/>
        </w:rPr>
        <w:br w:type="page"/>
      </w:r>
    </w:p>
    <w:p w:rsidR="004219F6" w:rsidRPr="004E6D0B" w:rsidRDefault="00A11E8E" w:rsidP="000108FE">
      <w:pPr>
        <w:pStyle w:val="Heading1"/>
        <w:tabs>
          <w:tab w:val="left" w:pos="720"/>
        </w:tabs>
        <w:spacing w:before="240" w:after="0" w:line="240" w:lineRule="auto"/>
        <w:ind w:hanging="720"/>
        <w:rPr>
          <w:color w:val="auto"/>
        </w:rPr>
      </w:pPr>
      <w:bookmarkStart w:id="19" w:name="_Toc470703242"/>
      <w:r w:rsidRPr="004E6D0B">
        <w:rPr>
          <w:color w:val="auto"/>
        </w:rPr>
        <w:lastRenderedPageBreak/>
        <w:t xml:space="preserve">C. </w:t>
      </w:r>
      <w:r w:rsidR="005D5E25">
        <w:rPr>
          <w:color w:val="auto"/>
        </w:rPr>
        <w:tab/>
      </w:r>
      <w:r w:rsidRPr="004E6D0B">
        <w:rPr>
          <w:color w:val="auto"/>
        </w:rPr>
        <w:t>DEFINITIONS AND MECHANISMS OF INJURY</w:t>
      </w:r>
      <w:bookmarkEnd w:id="19"/>
    </w:p>
    <w:p w:rsidR="004219F6" w:rsidRPr="00F65538" w:rsidRDefault="00BA51AA" w:rsidP="000108FE">
      <w:pPr>
        <w:tabs>
          <w:tab w:val="left" w:pos="720"/>
        </w:tabs>
        <w:spacing w:before="240" w:after="0"/>
        <w:ind w:left="720" w:hanging="720"/>
        <w:rPr>
          <w:rFonts w:cs="Arial"/>
          <w:color w:val="auto"/>
          <w:szCs w:val="20"/>
        </w:rPr>
      </w:pPr>
      <w:r>
        <w:rPr>
          <w:rFonts w:eastAsia="Arial" w:cs="Arial"/>
          <w:color w:val="auto"/>
          <w:szCs w:val="20"/>
        </w:rPr>
        <w:tab/>
      </w:r>
      <w:r w:rsidR="00A11E8E" w:rsidRPr="00F65538">
        <w:rPr>
          <w:rFonts w:eastAsia="Arial" w:cs="Arial"/>
          <w:color w:val="auto"/>
          <w:szCs w:val="20"/>
        </w:rPr>
        <w:t>Cumulative trauma related conditions (CTC) of the upper extremity comprise a heterogeneous group of diagnoses which include numerous specific clinical entities including disorders of the muscles, tendons and tendon sheaths, nerves, joints and neurovascular</w:t>
      </w:r>
      <w:r w:rsidR="001E6659">
        <w:rPr>
          <w:rFonts w:eastAsia="Arial" w:cs="Arial"/>
          <w:color w:val="auto"/>
          <w:szCs w:val="20"/>
        </w:rPr>
        <w:t xml:space="preserve"> structures</w:t>
      </w:r>
      <w:r w:rsidR="00A11E8E" w:rsidRPr="00F65538">
        <w:rPr>
          <w:rFonts w:eastAsia="Arial" w:cs="Arial"/>
          <w:color w:val="auto"/>
          <w:szCs w:val="20"/>
        </w:rPr>
        <w:t>.</w:t>
      </w:r>
    </w:p>
    <w:p w:rsidR="004219F6" w:rsidRPr="00E957BA" w:rsidRDefault="00BA51AA" w:rsidP="000108FE">
      <w:pPr>
        <w:tabs>
          <w:tab w:val="left" w:pos="720"/>
        </w:tabs>
        <w:spacing w:before="240" w:after="0"/>
        <w:ind w:left="720" w:hanging="720"/>
        <w:rPr>
          <w:rFonts w:cs="Arial"/>
          <w:color w:val="auto"/>
          <w:szCs w:val="20"/>
        </w:rPr>
      </w:pPr>
      <w:r>
        <w:rPr>
          <w:rFonts w:eastAsia="Arial" w:cs="Arial"/>
          <w:color w:val="auto"/>
          <w:szCs w:val="20"/>
        </w:rPr>
        <w:tab/>
      </w:r>
      <w:r w:rsidR="00A11E8E" w:rsidRPr="00F65538">
        <w:rPr>
          <w:rFonts w:eastAsia="Arial" w:cs="Arial"/>
          <w:color w:val="auto"/>
          <w:szCs w:val="20"/>
        </w:rPr>
        <w:t xml:space="preserve">The terms “cumulative trauma disorder”, “repetitive motion </w:t>
      </w:r>
      <w:r w:rsidR="0041344C">
        <w:rPr>
          <w:rFonts w:eastAsia="Arial" w:cs="Arial"/>
          <w:color w:val="auto"/>
          <w:szCs w:val="20"/>
        </w:rPr>
        <w:t>syndrome</w:t>
      </w:r>
      <w:r w:rsidR="00A11E8E" w:rsidRPr="00F65538">
        <w:rPr>
          <w:rFonts w:eastAsia="Arial" w:cs="Arial"/>
          <w:color w:val="auto"/>
          <w:szCs w:val="20"/>
        </w:rPr>
        <w:t xml:space="preserve">”, “repetitive strain injury”, “myofascial pain” and other similar nomenclatures are umbrella terms that are not acceptable, specific diagnoses. The health care provider must provide specific diagnoses in order to appropriately educate, evaluate, and treat the patient. Examples include: de Quervain’s disease, cubital tunnel </w:t>
      </w:r>
      <w:r w:rsidR="0041344C">
        <w:rPr>
          <w:rFonts w:eastAsia="Arial" w:cs="Arial"/>
          <w:color w:val="auto"/>
          <w:szCs w:val="20"/>
        </w:rPr>
        <w:t>syndrome</w:t>
      </w:r>
      <w:r w:rsidR="00A11E8E" w:rsidRPr="00F65538">
        <w:rPr>
          <w:rFonts w:eastAsia="Arial" w:cs="Arial"/>
          <w:color w:val="auto"/>
          <w:szCs w:val="20"/>
        </w:rPr>
        <w:t xml:space="preserve">, and lateral/medial epicondylitis (epicondylalgia). Many patients present with more than one diagnosis, which requires a thorough upper extremity and cervical evaluation by the health care </w:t>
      </w:r>
      <w:r w:rsidR="00A11E8E" w:rsidRPr="00E957BA">
        <w:rPr>
          <w:rFonts w:eastAsia="Arial" w:cs="Arial"/>
          <w:color w:val="auto"/>
          <w:szCs w:val="20"/>
        </w:rPr>
        <w:t>provider. Furthermore, there must be a causal relationship between work activities and the diagnosis (See</w:t>
      </w:r>
      <w:r w:rsidR="00A6079B" w:rsidRPr="00E957BA">
        <w:rPr>
          <w:rFonts w:eastAsia="Arial" w:cs="Arial"/>
          <w:color w:val="auto"/>
          <w:szCs w:val="20"/>
        </w:rPr>
        <w:t xml:space="preserve"> Section D.3 </w:t>
      </w:r>
      <w:r w:rsidR="00A11E8E" w:rsidRPr="00E957BA">
        <w:rPr>
          <w:rFonts w:eastAsia="Arial" w:cs="Arial"/>
          <w:color w:val="auto"/>
          <w:szCs w:val="20"/>
        </w:rPr>
        <w:t>Initial Diagnostic Procedures</w:t>
      </w:r>
      <w:r w:rsidR="00A6079B" w:rsidRPr="00E957BA">
        <w:rPr>
          <w:rFonts w:eastAsia="Arial" w:cs="Arial"/>
          <w:color w:val="auto"/>
          <w:szCs w:val="20"/>
        </w:rPr>
        <w:t>,</w:t>
      </w:r>
      <w:r w:rsidR="00A11E8E" w:rsidRPr="00E957BA">
        <w:rPr>
          <w:rFonts w:eastAsia="Arial" w:cs="Arial"/>
          <w:color w:val="auto"/>
          <w:szCs w:val="20"/>
        </w:rPr>
        <w:t xml:space="preserve"> Medical Causation Assessment). The mere presence of a diagnosis that may be associated with cumulative trauma does not presume work-relatedness unless the appropriate work exposure is present.</w:t>
      </w:r>
    </w:p>
    <w:p w:rsidR="004219F6" w:rsidRPr="00F65538" w:rsidRDefault="00BA51AA" w:rsidP="000108FE">
      <w:pPr>
        <w:tabs>
          <w:tab w:val="left" w:pos="720"/>
        </w:tabs>
        <w:spacing w:before="240" w:after="0"/>
        <w:ind w:left="720" w:hanging="720"/>
        <w:rPr>
          <w:rFonts w:cs="Arial"/>
          <w:color w:val="auto"/>
          <w:szCs w:val="20"/>
        </w:rPr>
      </w:pPr>
      <w:r w:rsidRPr="00E957BA">
        <w:rPr>
          <w:rFonts w:eastAsia="Arial" w:cs="Arial"/>
          <w:color w:val="auto"/>
          <w:szCs w:val="20"/>
        </w:rPr>
        <w:tab/>
      </w:r>
      <w:r w:rsidR="00A11E8E" w:rsidRPr="00E957BA">
        <w:rPr>
          <w:rFonts w:eastAsia="Arial" w:cs="Arial"/>
          <w:color w:val="auto"/>
          <w:szCs w:val="20"/>
        </w:rPr>
        <w:t>Mechanisms of injury</w:t>
      </w:r>
      <w:r w:rsidR="00A11E8E" w:rsidRPr="00F65538">
        <w:rPr>
          <w:rFonts w:eastAsia="Arial" w:cs="Arial"/>
          <w:color w:val="auto"/>
          <w:szCs w:val="20"/>
        </w:rPr>
        <w:t xml:space="preserve"> for the development of cumulative trauma related conditions have been controversial. However, repetitive awkward posture, force, vibration, cold exposure, and combinations thereof are generally accepted as occupational risk factors for the development of cumulative trauma related conditions.</w:t>
      </w:r>
    </w:p>
    <w:p w:rsidR="004219F6" w:rsidRPr="00F65538" w:rsidRDefault="00BA51AA" w:rsidP="000108FE">
      <w:pPr>
        <w:tabs>
          <w:tab w:val="left" w:pos="720"/>
        </w:tabs>
        <w:spacing w:before="240" w:after="0"/>
        <w:ind w:left="720" w:hanging="720"/>
        <w:rPr>
          <w:rFonts w:cs="Arial"/>
          <w:color w:val="auto"/>
          <w:szCs w:val="20"/>
        </w:rPr>
      </w:pPr>
      <w:r>
        <w:rPr>
          <w:rFonts w:eastAsia="Arial" w:cs="Arial"/>
          <w:color w:val="auto"/>
          <w:szCs w:val="20"/>
        </w:rPr>
        <w:tab/>
      </w:r>
      <w:r w:rsidR="00A11E8E" w:rsidRPr="00F65538">
        <w:rPr>
          <w:rFonts w:eastAsia="Arial" w:cs="Arial"/>
          <w:color w:val="auto"/>
          <w:szCs w:val="20"/>
        </w:rPr>
        <w:t>Evaluation of cumulative trauma related conditions require an integrated approach that may include ergonomics assessment, clinical assessment, past medical history and psychosocial evaluation on a case-by-case basis.</w:t>
      </w:r>
    </w:p>
    <w:p w:rsidR="004219F6" w:rsidRPr="00F65538" w:rsidRDefault="00BA51AA" w:rsidP="000108FE">
      <w:pPr>
        <w:tabs>
          <w:tab w:val="left" w:pos="720"/>
        </w:tabs>
        <w:spacing w:before="240" w:after="0"/>
        <w:ind w:left="720" w:hanging="720"/>
        <w:rPr>
          <w:rFonts w:cs="Arial"/>
          <w:color w:val="auto"/>
          <w:szCs w:val="20"/>
        </w:rPr>
      </w:pPr>
      <w:r>
        <w:rPr>
          <w:rFonts w:eastAsia="Arial" w:cs="Arial"/>
          <w:color w:val="auto"/>
          <w:szCs w:val="20"/>
        </w:rPr>
        <w:tab/>
      </w:r>
      <w:r w:rsidR="00A11E8E" w:rsidRPr="00F65538">
        <w:rPr>
          <w:rFonts w:eastAsia="Arial" w:cs="Arial"/>
          <w:color w:val="auto"/>
          <w:szCs w:val="20"/>
        </w:rPr>
        <w:t>The normal working age population may have non-specific pain complaints that require minimum treatment and may be considered part of the normal aging process. When pain continues or a complete history indicates a potential for other diagnoses, a medical workup may be necessary to screen for other diseases</w:t>
      </w:r>
      <w:r w:rsidR="001E6659">
        <w:rPr>
          <w:rFonts w:eastAsia="Arial" w:cs="Arial"/>
          <w:color w:val="auto"/>
          <w:szCs w:val="20"/>
        </w:rPr>
        <w:t>.</w:t>
      </w:r>
      <w:r w:rsidR="00A11E8E" w:rsidRPr="00F65538">
        <w:rPr>
          <w:rFonts w:eastAsia="Arial" w:cs="Arial"/>
          <w:color w:val="auto"/>
          <w:szCs w:val="20"/>
        </w:rPr>
        <w:t xml:space="preserve"> However, in cases where there is no specific diagnosis and corresponding work related etiology, the work-up should generally be performed outside of the workers’ compensation system.</w:t>
      </w:r>
    </w:p>
    <w:p w:rsidR="004219F6" w:rsidRPr="00F65538" w:rsidRDefault="004219F6" w:rsidP="000108FE">
      <w:pPr>
        <w:spacing w:before="240" w:after="0"/>
        <w:rPr>
          <w:rFonts w:cs="Arial"/>
          <w:color w:val="auto"/>
          <w:szCs w:val="20"/>
        </w:rPr>
      </w:pPr>
    </w:p>
    <w:p w:rsidR="00016B60" w:rsidRDefault="00016B60" w:rsidP="000108FE">
      <w:pPr>
        <w:spacing w:before="240" w:after="0"/>
        <w:rPr>
          <w:rFonts w:eastAsia="Arial" w:cs="Arial"/>
          <w:b/>
          <w:color w:val="auto"/>
          <w:sz w:val="24"/>
          <w:szCs w:val="24"/>
        </w:rPr>
      </w:pPr>
      <w:r>
        <w:rPr>
          <w:color w:val="auto"/>
        </w:rPr>
        <w:br w:type="page"/>
      </w:r>
    </w:p>
    <w:p w:rsidR="004219F6" w:rsidRPr="004E6D0B" w:rsidRDefault="00A11E8E" w:rsidP="000108FE">
      <w:pPr>
        <w:pStyle w:val="Heading1"/>
        <w:spacing w:before="240" w:after="0" w:line="240" w:lineRule="auto"/>
        <w:ind w:hanging="720"/>
        <w:rPr>
          <w:color w:val="auto"/>
        </w:rPr>
      </w:pPr>
      <w:bookmarkStart w:id="20" w:name="_Toc470703243"/>
      <w:r w:rsidRPr="004E6D0B">
        <w:rPr>
          <w:color w:val="auto"/>
        </w:rPr>
        <w:lastRenderedPageBreak/>
        <w:t xml:space="preserve">D. </w:t>
      </w:r>
      <w:r w:rsidR="005D5E25">
        <w:rPr>
          <w:color w:val="auto"/>
        </w:rPr>
        <w:tab/>
      </w:r>
      <w:r w:rsidRPr="004E6D0B">
        <w:rPr>
          <w:color w:val="auto"/>
        </w:rPr>
        <w:t>INITIAL DIAGNOSTIC PROCEDURES</w:t>
      </w:r>
      <w:bookmarkEnd w:id="20"/>
    </w:p>
    <w:p w:rsidR="004219F6" w:rsidRPr="00BD5A58" w:rsidRDefault="00A11E8E" w:rsidP="000108FE">
      <w:pPr>
        <w:spacing w:before="240" w:after="0"/>
        <w:ind w:left="720"/>
        <w:rPr>
          <w:rFonts w:cs="Arial"/>
          <w:color w:val="auto"/>
          <w:szCs w:val="20"/>
        </w:rPr>
      </w:pPr>
      <w:r w:rsidRPr="00BD5A58">
        <w:rPr>
          <w:rFonts w:eastAsia="Arial" w:cs="Arial"/>
          <w:color w:val="auto"/>
          <w:szCs w:val="20"/>
        </w:rPr>
        <w:t>The Division recommends the following diagnostic procedures be considered, at least initially, the responsibility of the workers’ compensation carrier to ensure that an accurate diagnosis and treatment plan can be established. Standard procedures that should be utilized when initially diagnosing a work-related upper extremity complaint are listed below.</w:t>
      </w:r>
    </w:p>
    <w:p w:rsidR="00C3732D" w:rsidRPr="00BD5A58" w:rsidRDefault="00A11E8E" w:rsidP="000108FE">
      <w:pPr>
        <w:pStyle w:val="Heading2"/>
        <w:numPr>
          <w:ilvl w:val="0"/>
          <w:numId w:val="0"/>
        </w:numPr>
        <w:ind w:left="1440" w:hanging="720"/>
      </w:pPr>
      <w:bookmarkStart w:id="21" w:name="_Toc470703244"/>
      <w:r w:rsidRPr="00BD5A58">
        <w:t xml:space="preserve">1. </w:t>
      </w:r>
      <w:r w:rsidRPr="00BD5A58">
        <w:tab/>
      </w:r>
      <w:r w:rsidRPr="00BD5A58">
        <w:rPr>
          <w:u w:val="single"/>
        </w:rPr>
        <w:t xml:space="preserve">HISTORY-TAKING AND PHYSICAL EXAMINATION (HX </w:t>
      </w:r>
      <w:r w:rsidR="00231582" w:rsidRPr="00BD5A58">
        <w:rPr>
          <w:u w:val="single"/>
        </w:rPr>
        <w:t>&amp;</w:t>
      </w:r>
      <w:r w:rsidRPr="00BD5A58">
        <w:rPr>
          <w:u w:val="single"/>
        </w:rPr>
        <w:t xml:space="preserve"> PE)</w:t>
      </w:r>
      <w:bookmarkEnd w:id="21"/>
      <w:r w:rsidRPr="00BD5A58">
        <w:t xml:space="preserve"> </w:t>
      </w:r>
    </w:p>
    <w:p w:rsidR="004219F6" w:rsidRPr="00656123" w:rsidRDefault="00C3732D" w:rsidP="000108FE">
      <w:pPr>
        <w:spacing w:before="240" w:after="0"/>
        <w:ind w:left="1440"/>
        <w:rPr>
          <w:szCs w:val="20"/>
        </w:rPr>
      </w:pPr>
      <w:r w:rsidRPr="00BD5A58">
        <w:rPr>
          <w:szCs w:val="20"/>
        </w:rPr>
        <w:t xml:space="preserve">History-taking and physical examination </w:t>
      </w:r>
      <w:r w:rsidR="00A11E8E" w:rsidRPr="00BD5A58">
        <w:rPr>
          <w:szCs w:val="20"/>
        </w:rPr>
        <w:t>are generally accepted, well-established and widely used procedures th</w:t>
      </w:r>
      <w:r w:rsidR="004B5FC7" w:rsidRPr="00BD5A58">
        <w:rPr>
          <w:szCs w:val="20"/>
        </w:rPr>
        <w:t>at establish the foundation for</w:t>
      </w:r>
      <w:r w:rsidR="00A11E8E" w:rsidRPr="00BD5A58">
        <w:rPr>
          <w:szCs w:val="20"/>
        </w:rPr>
        <w:t xml:space="preserve"> subsequent stages of diagnostic and therapeutic procedures. </w:t>
      </w:r>
      <w:r w:rsidR="00A11E8E" w:rsidRPr="00656123">
        <w:rPr>
          <w:szCs w:val="20"/>
        </w:rPr>
        <w:t>When findings of clinical evaluations and those of other diagnostic procedures are not complementing each other, the objective clinical findings should have preference. The medical records should reasonably document the following:</w:t>
      </w:r>
    </w:p>
    <w:p w:rsidR="004219F6" w:rsidRPr="00656123" w:rsidRDefault="00A11E8E" w:rsidP="000108FE">
      <w:pPr>
        <w:pStyle w:val="Heading3"/>
        <w:spacing w:after="0" w:line="240" w:lineRule="auto"/>
        <w:ind w:left="2160" w:hanging="720"/>
        <w:rPr>
          <w:szCs w:val="20"/>
        </w:rPr>
      </w:pPr>
      <w:bookmarkStart w:id="22" w:name="_Toc470703245"/>
      <w:r w:rsidRPr="00656123">
        <w:rPr>
          <w:szCs w:val="20"/>
        </w:rPr>
        <w:t xml:space="preserve">a.      </w:t>
      </w:r>
      <w:r w:rsidRPr="00656123">
        <w:rPr>
          <w:szCs w:val="20"/>
        </w:rPr>
        <w:tab/>
      </w:r>
      <w:r w:rsidRPr="00656123">
        <w:rPr>
          <w:szCs w:val="20"/>
          <w:u w:val="single"/>
        </w:rPr>
        <w:t>History of Present Injury</w:t>
      </w:r>
      <w:bookmarkEnd w:id="22"/>
    </w:p>
    <w:p w:rsidR="00F631EE" w:rsidRPr="00656123" w:rsidRDefault="00A11E8E" w:rsidP="00E57C22">
      <w:pPr>
        <w:pStyle w:val="ListParagraph"/>
        <w:numPr>
          <w:ilvl w:val="0"/>
          <w:numId w:val="101"/>
        </w:numPr>
        <w:spacing w:before="240" w:after="0"/>
        <w:ind w:left="2880" w:hanging="720"/>
        <w:jc w:val="both"/>
        <w:rPr>
          <w:rFonts w:cs="Arial"/>
          <w:color w:val="auto"/>
          <w:szCs w:val="20"/>
        </w:rPr>
      </w:pPr>
      <w:r w:rsidRPr="00656123">
        <w:rPr>
          <w:rFonts w:eastAsia="Arial" w:cs="Arial"/>
          <w:color w:val="auto"/>
          <w:szCs w:val="20"/>
        </w:rPr>
        <w:t>Age, hand dominance, and gender should be documented.</w:t>
      </w:r>
    </w:p>
    <w:p w:rsidR="00F631EE" w:rsidRPr="00656123" w:rsidRDefault="00F631EE" w:rsidP="00E57C22">
      <w:pPr>
        <w:pStyle w:val="ListParagraph"/>
        <w:spacing w:before="240" w:after="0"/>
        <w:ind w:left="2880" w:hanging="720"/>
        <w:rPr>
          <w:rFonts w:cs="Arial"/>
          <w:color w:val="auto"/>
          <w:szCs w:val="20"/>
        </w:rPr>
      </w:pPr>
    </w:p>
    <w:p w:rsidR="00F631EE" w:rsidRPr="00656123" w:rsidRDefault="00A11E8E" w:rsidP="00E57C22">
      <w:pPr>
        <w:pStyle w:val="ListParagraph"/>
        <w:numPr>
          <w:ilvl w:val="0"/>
          <w:numId w:val="101"/>
        </w:numPr>
        <w:spacing w:before="240" w:after="0"/>
        <w:ind w:left="2880" w:hanging="720"/>
        <w:rPr>
          <w:rFonts w:cs="Arial"/>
          <w:color w:val="auto"/>
          <w:szCs w:val="20"/>
        </w:rPr>
      </w:pPr>
      <w:r w:rsidRPr="00656123">
        <w:rPr>
          <w:rFonts w:eastAsia="Arial" w:cs="Arial"/>
          <w:color w:val="auto"/>
          <w:szCs w:val="20"/>
          <w:u w:val="single"/>
        </w:rPr>
        <w:t>Onset:</w:t>
      </w:r>
      <w:r w:rsidRPr="00656123">
        <w:rPr>
          <w:rFonts w:eastAsia="Arial" w:cs="Arial"/>
          <w:color w:val="auto"/>
          <w:szCs w:val="20"/>
        </w:rPr>
        <w:t xml:space="preserve"> date of onset, triggering event (if</w:t>
      </w:r>
      <w:r w:rsidR="00F631EE" w:rsidRPr="00656123">
        <w:rPr>
          <w:rFonts w:eastAsia="Arial" w:cs="Arial"/>
          <w:color w:val="auto"/>
          <w:szCs w:val="20"/>
        </w:rPr>
        <w:t xml:space="preserve"> present) versus gradual onset. </w:t>
      </w:r>
      <w:r w:rsidR="00C0272C" w:rsidRPr="00656123">
        <w:rPr>
          <w:rFonts w:eastAsia="Arial" w:cs="Arial"/>
          <w:color w:val="auto"/>
          <w:szCs w:val="20"/>
        </w:rPr>
        <w:t xml:space="preserve">Activity at </w:t>
      </w:r>
      <w:r w:rsidRPr="00656123">
        <w:rPr>
          <w:rFonts w:eastAsia="Arial" w:cs="Arial"/>
          <w:color w:val="auto"/>
          <w:szCs w:val="20"/>
        </w:rPr>
        <w:t>or before onset of symptoms.</w:t>
      </w:r>
    </w:p>
    <w:p w:rsidR="00F631EE" w:rsidRPr="00656123" w:rsidRDefault="00F631EE" w:rsidP="00E57C22">
      <w:pPr>
        <w:pStyle w:val="ListParagraph"/>
        <w:spacing w:before="240" w:after="0"/>
        <w:ind w:left="2880" w:hanging="720"/>
        <w:jc w:val="center"/>
        <w:rPr>
          <w:rFonts w:cs="Arial"/>
          <w:color w:val="auto"/>
          <w:szCs w:val="20"/>
        </w:rPr>
      </w:pPr>
    </w:p>
    <w:p w:rsidR="00F631EE" w:rsidRPr="00656123" w:rsidRDefault="00A11E8E" w:rsidP="00E57C22">
      <w:pPr>
        <w:pStyle w:val="ListParagraph"/>
        <w:numPr>
          <w:ilvl w:val="0"/>
          <w:numId w:val="101"/>
        </w:numPr>
        <w:spacing w:before="240" w:after="0"/>
        <w:ind w:left="2880" w:hanging="720"/>
        <w:rPr>
          <w:rFonts w:cs="Arial"/>
          <w:color w:val="auto"/>
          <w:szCs w:val="20"/>
        </w:rPr>
      </w:pPr>
      <w:r w:rsidRPr="00656123">
        <w:rPr>
          <w:rFonts w:eastAsia="Arial" w:cs="Arial"/>
          <w:color w:val="auto"/>
          <w:szCs w:val="20"/>
          <w:u w:val="single"/>
        </w:rPr>
        <w:t>Nature of symptoms:</w:t>
      </w:r>
      <w:r w:rsidRPr="00656123">
        <w:rPr>
          <w:rFonts w:eastAsia="Arial" w:cs="Arial"/>
          <w:color w:val="auto"/>
          <w:szCs w:val="20"/>
        </w:rPr>
        <w:t xml:space="preserve"> pain, numbness, tingling, weakness, swelling, stiffness, temperature change, moisture change, and color change.</w:t>
      </w:r>
    </w:p>
    <w:p w:rsidR="00F631EE" w:rsidRPr="00656123" w:rsidRDefault="00F631EE" w:rsidP="00E57C22">
      <w:pPr>
        <w:pStyle w:val="ListParagraph"/>
        <w:spacing w:before="240" w:after="0"/>
        <w:ind w:left="2880" w:hanging="720"/>
        <w:jc w:val="both"/>
        <w:rPr>
          <w:rFonts w:cs="Arial"/>
          <w:color w:val="auto"/>
          <w:szCs w:val="20"/>
        </w:rPr>
      </w:pPr>
    </w:p>
    <w:p w:rsidR="00F631EE" w:rsidRPr="00656123" w:rsidRDefault="00A11E8E" w:rsidP="00E57C22">
      <w:pPr>
        <w:pStyle w:val="ListParagraph"/>
        <w:numPr>
          <w:ilvl w:val="0"/>
          <w:numId w:val="101"/>
        </w:numPr>
        <w:spacing w:before="240" w:after="0"/>
        <w:ind w:left="2880" w:hanging="720"/>
        <w:rPr>
          <w:rFonts w:cs="Arial"/>
          <w:color w:val="auto"/>
          <w:szCs w:val="20"/>
        </w:rPr>
      </w:pPr>
      <w:r w:rsidRPr="00656123">
        <w:rPr>
          <w:rFonts w:eastAsia="Arial" w:cs="Arial"/>
          <w:color w:val="auto"/>
          <w:szCs w:val="20"/>
          <w:u w:val="single"/>
        </w:rPr>
        <w:t>Functional Assessment:</w:t>
      </w:r>
      <w:r w:rsidRPr="00656123">
        <w:rPr>
          <w:rFonts w:eastAsia="Arial" w:cs="Arial"/>
          <w:color w:val="auto"/>
          <w:szCs w:val="20"/>
        </w:rPr>
        <w:t xml:space="preserve"> Functional ability should be assessed and documented at the beginning of treatment. Periodic assessment should be recorded throughout the course of care to follow the trajectory of recovery. Functional measures are likely to be more reliable over time than pain measures.</w:t>
      </w:r>
      <w:r w:rsidR="00F631EE" w:rsidRPr="00656123">
        <w:rPr>
          <w:rFonts w:eastAsia="Arial" w:cs="Arial"/>
          <w:color w:val="auto"/>
          <w:szCs w:val="20"/>
        </w:rPr>
        <w:t xml:space="preserve"> </w:t>
      </w:r>
    </w:p>
    <w:p w:rsidR="00F631EE" w:rsidRPr="00E57C22" w:rsidRDefault="00A11E8E" w:rsidP="00E57C22">
      <w:pPr>
        <w:spacing w:before="240" w:after="0"/>
        <w:ind w:left="2880"/>
        <w:rPr>
          <w:rFonts w:cs="Arial"/>
          <w:color w:val="auto"/>
          <w:szCs w:val="20"/>
        </w:rPr>
      </w:pPr>
      <w:r w:rsidRPr="00656123">
        <w:rPr>
          <w:rFonts w:eastAsia="Arial" w:cs="Arial"/>
          <w:color w:val="auto"/>
          <w:szCs w:val="20"/>
        </w:rPr>
        <w:t xml:space="preserve">Patient-reported outcomes, whether of pain or function, are susceptible to a phenomenon called response shift. </w:t>
      </w:r>
      <w:r w:rsidR="00C0272C" w:rsidRPr="00656123">
        <w:rPr>
          <w:rFonts w:eastAsia="Arial" w:cs="Arial"/>
          <w:color w:val="auto"/>
          <w:szCs w:val="20"/>
        </w:rPr>
        <w:t xml:space="preserve">Response shift </w:t>
      </w:r>
      <w:r w:rsidRPr="00656123">
        <w:rPr>
          <w:rFonts w:eastAsia="Arial" w:cs="Arial"/>
          <w:color w:val="auto"/>
          <w:szCs w:val="20"/>
        </w:rPr>
        <w:t>refers to changes in self-evaluation, which may accompany changes in health status. Patient self-reports may not coincide with objective measures of outcome, due to reconceptualization of the impact of pain on daily function and intern</w:t>
      </w:r>
      <w:r w:rsidR="001E6659" w:rsidRPr="00656123">
        <w:rPr>
          <w:rFonts w:eastAsia="Arial" w:cs="Arial"/>
          <w:color w:val="auto"/>
          <w:szCs w:val="20"/>
        </w:rPr>
        <w:t>al recalibration of pain scales.</w:t>
      </w:r>
      <w:r w:rsidR="00540968" w:rsidRPr="00656123">
        <w:rPr>
          <w:rFonts w:eastAsia="Arial" w:cs="Arial"/>
          <w:color w:val="auto"/>
          <w:szCs w:val="20"/>
        </w:rPr>
        <w:t xml:space="preserve"> </w:t>
      </w:r>
      <w:r w:rsidRPr="00656123">
        <w:rPr>
          <w:rFonts w:eastAsia="Arial" w:cs="Arial"/>
          <w:color w:val="auto"/>
          <w:szCs w:val="20"/>
        </w:rPr>
        <w:t xml:space="preserve">Response shift may obscure treatment effects in clinical trials and clinical practice, and </w:t>
      </w:r>
      <w:r w:rsidR="00C0272C" w:rsidRPr="00656123">
        <w:rPr>
          <w:rFonts w:eastAsia="Arial" w:cs="Arial"/>
          <w:color w:val="auto"/>
          <w:szCs w:val="20"/>
        </w:rPr>
        <w:t xml:space="preserve">it </w:t>
      </w:r>
      <w:r w:rsidRPr="00656123">
        <w:rPr>
          <w:rFonts w:eastAsia="Arial" w:cs="Arial"/>
          <w:color w:val="auto"/>
          <w:szCs w:val="20"/>
        </w:rPr>
        <w:t>may lead to apparent discrepancies in patient-reported outcomes following treatment interventions. While methods of measuring and accounting for response shift are not yet fully developed, understanding that the phenomenon exists can help clinicians understand what is happening when some measures of patient progress appear inconsistent with other measures of progress.</w:t>
      </w:r>
    </w:p>
    <w:p w:rsidR="00F631EE" w:rsidRPr="00F631EE" w:rsidRDefault="00A11E8E" w:rsidP="00E57C22">
      <w:pPr>
        <w:pStyle w:val="ListParagraph"/>
        <w:numPr>
          <w:ilvl w:val="0"/>
          <w:numId w:val="101"/>
        </w:numPr>
        <w:spacing w:before="240" w:after="0"/>
        <w:ind w:left="2880" w:hanging="720"/>
        <w:rPr>
          <w:rFonts w:cs="Arial"/>
          <w:color w:val="auto"/>
          <w:szCs w:val="20"/>
        </w:rPr>
      </w:pPr>
      <w:r w:rsidRPr="00F458F1">
        <w:rPr>
          <w:rFonts w:eastAsia="Arial" w:cs="Arial"/>
          <w:color w:val="auto"/>
          <w:szCs w:val="20"/>
          <w:u w:val="single"/>
        </w:rPr>
        <w:lastRenderedPageBreak/>
        <w:t>Pain:</w:t>
      </w:r>
      <w:r w:rsidRPr="00F65538">
        <w:rPr>
          <w:rFonts w:eastAsia="Arial" w:cs="Arial"/>
          <w:color w:val="auto"/>
          <w:szCs w:val="20"/>
        </w:rPr>
        <w:t xml:space="preserve"> </w:t>
      </w:r>
      <w:r w:rsidR="00834CC6" w:rsidRPr="00F65538">
        <w:rPr>
          <w:rFonts w:eastAsia="Arial" w:cs="Arial"/>
          <w:color w:val="auto"/>
          <w:szCs w:val="20"/>
        </w:rPr>
        <w:t>a</w:t>
      </w:r>
      <w:r w:rsidRPr="00F65538">
        <w:rPr>
          <w:rFonts w:eastAsia="Arial" w:cs="Arial"/>
          <w:color w:val="auto"/>
          <w:szCs w:val="20"/>
        </w:rPr>
        <w:t xml:space="preserve">ny history of pain, intermittent or constant, and intensity. A pain scale (0 = no pain, and 10 = worst imaginable pain) may be used. The use of a patient completed pain drawing, Visual Analog Scale (VAS) is highly recommended, especially during the first 2 weeks following injury to assure that all work related symptoms are addressed. Use comprehensive pain diagrams as it is important to solicit the reporting of more proximal symptoms. Evaluate the patient's overall pain behavior. The behavior should be consistent with the current pain levels reported by the patient. Pain assessments should include a description of functional activity performed by the patient at various pain levels. </w:t>
      </w:r>
    </w:p>
    <w:p w:rsidR="00F631EE" w:rsidRPr="00F631EE" w:rsidRDefault="00F631EE" w:rsidP="00E57C22">
      <w:pPr>
        <w:pStyle w:val="ListParagraph"/>
        <w:spacing w:before="240" w:after="0"/>
        <w:ind w:left="2880" w:hanging="720"/>
        <w:rPr>
          <w:rFonts w:cs="Arial"/>
          <w:color w:val="auto"/>
          <w:szCs w:val="20"/>
        </w:rPr>
      </w:pPr>
    </w:p>
    <w:p w:rsidR="00F631EE" w:rsidRPr="00F631EE" w:rsidRDefault="00A11E8E" w:rsidP="00E57C22">
      <w:pPr>
        <w:pStyle w:val="ListParagraph"/>
        <w:numPr>
          <w:ilvl w:val="0"/>
          <w:numId w:val="101"/>
        </w:numPr>
        <w:spacing w:before="240" w:after="0"/>
        <w:ind w:left="2880" w:hanging="720"/>
        <w:rPr>
          <w:rFonts w:cs="Arial"/>
          <w:color w:val="auto"/>
          <w:szCs w:val="20"/>
        </w:rPr>
      </w:pPr>
      <w:r w:rsidRPr="00F458F1">
        <w:rPr>
          <w:rFonts w:eastAsia="Arial" w:cs="Arial"/>
          <w:color w:val="auto"/>
          <w:szCs w:val="20"/>
          <w:u w:val="single"/>
        </w:rPr>
        <w:t>Provocative and alleviating factors (occup</w:t>
      </w:r>
      <w:r w:rsidR="00834CC6" w:rsidRPr="00F458F1">
        <w:rPr>
          <w:rFonts w:eastAsia="Arial" w:cs="Arial"/>
          <w:color w:val="auto"/>
          <w:szCs w:val="20"/>
          <w:u w:val="single"/>
        </w:rPr>
        <w:t>ational and non-occupational):</w:t>
      </w:r>
      <w:r w:rsidR="00834CC6" w:rsidRPr="00F65538">
        <w:rPr>
          <w:rFonts w:eastAsia="Arial" w:cs="Arial"/>
          <w:color w:val="auto"/>
          <w:szCs w:val="20"/>
        </w:rPr>
        <w:t xml:space="preserve"> I</w:t>
      </w:r>
      <w:r w:rsidRPr="00F65538">
        <w:rPr>
          <w:rFonts w:eastAsia="Arial" w:cs="Arial"/>
          <w:color w:val="auto"/>
          <w:szCs w:val="20"/>
        </w:rPr>
        <w:t>dentify the specific physical factors that are aggravating or alleviating the problem. Include the patient's perception of cause of symptoms</w:t>
      </w:r>
      <w:r w:rsidR="005D579E" w:rsidRPr="00F65538">
        <w:rPr>
          <w:rFonts w:eastAsia="Arial" w:cs="Arial"/>
          <w:color w:val="auto"/>
          <w:szCs w:val="20"/>
        </w:rPr>
        <w:t>.</w:t>
      </w:r>
      <w:r w:rsidRPr="00F65538">
        <w:rPr>
          <w:rFonts w:eastAsia="Arial" w:cs="Arial"/>
          <w:color w:val="auto"/>
          <w:szCs w:val="20"/>
        </w:rPr>
        <w:t xml:space="preserve"> </w:t>
      </w:r>
    </w:p>
    <w:p w:rsidR="00F631EE" w:rsidRPr="00F631EE" w:rsidRDefault="00F631EE" w:rsidP="00E57C22">
      <w:pPr>
        <w:pStyle w:val="ListParagraph"/>
        <w:spacing w:before="240" w:after="0"/>
        <w:ind w:left="2880" w:hanging="720"/>
        <w:rPr>
          <w:rFonts w:cs="Arial"/>
          <w:color w:val="auto"/>
          <w:szCs w:val="20"/>
        </w:rPr>
      </w:pPr>
    </w:p>
    <w:p w:rsidR="00F631EE" w:rsidRPr="00F631EE" w:rsidRDefault="00A11E8E" w:rsidP="00E57C22">
      <w:pPr>
        <w:pStyle w:val="ListParagraph"/>
        <w:numPr>
          <w:ilvl w:val="0"/>
          <w:numId w:val="101"/>
        </w:numPr>
        <w:spacing w:before="240" w:after="0"/>
        <w:ind w:left="2880" w:hanging="720"/>
        <w:rPr>
          <w:rFonts w:cs="Arial"/>
          <w:color w:val="auto"/>
          <w:szCs w:val="20"/>
        </w:rPr>
      </w:pPr>
      <w:r w:rsidRPr="00F65538">
        <w:rPr>
          <w:rFonts w:eastAsia="Arial" w:cs="Arial"/>
          <w:color w:val="auto"/>
          <w:szCs w:val="20"/>
        </w:rPr>
        <w:t xml:space="preserve">Sleep disturbances secondary to the condition including sleeping posture. </w:t>
      </w:r>
    </w:p>
    <w:p w:rsidR="00F631EE" w:rsidRPr="00F631EE" w:rsidRDefault="00F631EE" w:rsidP="00E57C22">
      <w:pPr>
        <w:pStyle w:val="ListParagraph"/>
        <w:spacing w:before="240" w:after="0"/>
        <w:ind w:left="2880" w:hanging="720"/>
        <w:rPr>
          <w:rFonts w:cs="Arial"/>
          <w:color w:val="auto"/>
          <w:szCs w:val="20"/>
        </w:rPr>
      </w:pPr>
    </w:p>
    <w:p w:rsidR="00F631EE" w:rsidRPr="00F631EE" w:rsidRDefault="00A11E8E" w:rsidP="00E57C22">
      <w:pPr>
        <w:pStyle w:val="ListParagraph"/>
        <w:numPr>
          <w:ilvl w:val="0"/>
          <w:numId w:val="101"/>
        </w:numPr>
        <w:spacing w:before="240" w:after="0"/>
        <w:ind w:left="2880" w:hanging="720"/>
        <w:rPr>
          <w:rFonts w:cs="Arial"/>
          <w:color w:val="auto"/>
          <w:szCs w:val="20"/>
        </w:rPr>
      </w:pPr>
      <w:r w:rsidRPr="00F65538">
        <w:rPr>
          <w:rFonts w:eastAsia="Arial" w:cs="Arial"/>
          <w:color w:val="auto"/>
          <w:szCs w:val="20"/>
        </w:rPr>
        <w:t>Other associated signs and symptoms noted by the injured worker.</w:t>
      </w:r>
    </w:p>
    <w:p w:rsidR="00F631EE" w:rsidRPr="00F631EE" w:rsidRDefault="00F631EE" w:rsidP="00E57C22">
      <w:pPr>
        <w:pStyle w:val="ListParagraph"/>
        <w:spacing w:before="240" w:after="0"/>
        <w:ind w:left="2880" w:hanging="720"/>
        <w:rPr>
          <w:rFonts w:cs="Arial"/>
          <w:color w:val="auto"/>
          <w:szCs w:val="20"/>
        </w:rPr>
      </w:pPr>
    </w:p>
    <w:p w:rsidR="00F631EE" w:rsidRPr="00F631EE" w:rsidRDefault="00A11E8E" w:rsidP="00E57C22">
      <w:pPr>
        <w:pStyle w:val="ListParagraph"/>
        <w:numPr>
          <w:ilvl w:val="0"/>
          <w:numId w:val="101"/>
        </w:numPr>
        <w:spacing w:before="240" w:after="0"/>
        <w:ind w:left="2880" w:hanging="720"/>
        <w:rPr>
          <w:rFonts w:cs="Arial"/>
          <w:color w:val="auto"/>
          <w:szCs w:val="20"/>
        </w:rPr>
      </w:pPr>
      <w:r w:rsidRPr="00F458F1">
        <w:rPr>
          <w:rFonts w:eastAsia="Arial" w:cs="Arial"/>
          <w:color w:val="auto"/>
          <w:szCs w:val="20"/>
          <w:u w:val="single"/>
        </w:rPr>
        <w:t>Ability to perform activities of daily living (ADLs):</w:t>
      </w:r>
      <w:r w:rsidRPr="00F65538">
        <w:rPr>
          <w:rFonts w:eastAsia="Arial" w:cs="Arial"/>
          <w:color w:val="auto"/>
          <w:szCs w:val="20"/>
        </w:rPr>
        <w:t xml:space="preserve"> ADLs include such activities as self-care and personal hygiene, communication, ambulation, attaining all normal living postures, travel, non-specialized hand activities, sexual function, sleep, and social and recreational activities. Specific movements in this category include: pinching or grasping keys/pens/other small objects (brushing teeth, doing laundry), grasping cups or other similar-sized objects, and opening jars. The quality of these activities is judged by the independence, appropriateness, and effectivenes</w:t>
      </w:r>
      <w:r w:rsidR="00E354B6" w:rsidRPr="00F65538">
        <w:rPr>
          <w:rFonts w:eastAsia="Arial" w:cs="Arial"/>
          <w:color w:val="auto"/>
          <w:szCs w:val="20"/>
        </w:rPr>
        <w:t>s</w:t>
      </w:r>
      <w:r w:rsidRPr="00F65538">
        <w:rPr>
          <w:rFonts w:eastAsia="Arial" w:cs="Arial"/>
          <w:color w:val="auto"/>
          <w:szCs w:val="20"/>
        </w:rPr>
        <w:t xml:space="preserve"> with which they are completed. Assess not simply the </w:t>
      </w:r>
      <w:r w:rsidR="00E354B6" w:rsidRPr="00F65538">
        <w:rPr>
          <w:rFonts w:eastAsia="Arial" w:cs="Arial"/>
          <w:color w:val="auto"/>
          <w:szCs w:val="20"/>
        </w:rPr>
        <w:t>number of restricted activities</w:t>
      </w:r>
      <w:r w:rsidRPr="00F65538">
        <w:rPr>
          <w:rFonts w:eastAsia="Arial" w:cs="Arial"/>
          <w:color w:val="auto"/>
          <w:szCs w:val="20"/>
        </w:rPr>
        <w:t xml:space="preserve"> but the overall degree of restriction or combination of restrictions.</w:t>
      </w:r>
    </w:p>
    <w:p w:rsidR="00F631EE" w:rsidRPr="00F631EE" w:rsidRDefault="00F631EE" w:rsidP="00E57C22">
      <w:pPr>
        <w:pStyle w:val="ListParagraph"/>
        <w:spacing w:before="240" w:after="0"/>
        <w:ind w:left="2880" w:hanging="720"/>
        <w:rPr>
          <w:rFonts w:cs="Arial"/>
          <w:color w:val="auto"/>
          <w:szCs w:val="20"/>
        </w:rPr>
      </w:pPr>
    </w:p>
    <w:p w:rsidR="00F631EE" w:rsidRPr="00F631EE" w:rsidRDefault="00A11E8E" w:rsidP="00E57C22">
      <w:pPr>
        <w:pStyle w:val="ListParagraph"/>
        <w:numPr>
          <w:ilvl w:val="0"/>
          <w:numId w:val="101"/>
        </w:numPr>
        <w:spacing w:before="240" w:after="0"/>
        <w:ind w:left="2880" w:hanging="720"/>
        <w:rPr>
          <w:rFonts w:eastAsia="Arial" w:cs="Arial"/>
          <w:color w:val="auto"/>
          <w:szCs w:val="20"/>
        </w:rPr>
      </w:pPr>
      <w:r w:rsidRPr="00F65538">
        <w:rPr>
          <w:rFonts w:eastAsia="Arial" w:cs="Arial"/>
          <w:color w:val="auto"/>
          <w:szCs w:val="20"/>
        </w:rPr>
        <w:t>Prior occupational and non-occupational injuries to the same area including specific prior treatment and any prior supportive devices.</w:t>
      </w:r>
    </w:p>
    <w:p w:rsidR="00F631EE" w:rsidRDefault="00F631EE" w:rsidP="00E57C22">
      <w:pPr>
        <w:pStyle w:val="ListParagraph"/>
        <w:spacing w:before="240" w:after="0"/>
        <w:ind w:left="2880" w:hanging="720"/>
        <w:rPr>
          <w:rFonts w:eastAsia="Arial" w:cs="Arial"/>
          <w:color w:val="auto"/>
          <w:szCs w:val="20"/>
        </w:rPr>
      </w:pPr>
    </w:p>
    <w:p w:rsidR="00F631EE" w:rsidRPr="00F631EE" w:rsidRDefault="00A11E8E" w:rsidP="00E57C22">
      <w:pPr>
        <w:pStyle w:val="ListParagraph"/>
        <w:numPr>
          <w:ilvl w:val="0"/>
          <w:numId w:val="101"/>
        </w:numPr>
        <w:spacing w:before="240" w:after="0"/>
        <w:ind w:left="2880" w:hanging="720"/>
        <w:rPr>
          <w:rFonts w:eastAsia="Arial" w:cs="Arial"/>
          <w:color w:val="auto"/>
          <w:szCs w:val="20"/>
        </w:rPr>
      </w:pPr>
      <w:r w:rsidRPr="00F65538">
        <w:rPr>
          <w:rFonts w:eastAsia="Arial" w:cs="Arial"/>
          <w:color w:val="auto"/>
          <w:szCs w:val="20"/>
        </w:rPr>
        <w:t>Discussion of any symptoms present in the</w:t>
      </w:r>
      <w:r w:rsidR="00F631EE">
        <w:rPr>
          <w:rFonts w:eastAsia="Arial" w:cs="Arial"/>
          <w:color w:val="auto"/>
          <w:szCs w:val="20"/>
        </w:rPr>
        <w:t xml:space="preserve"> uninjured extremity or similar </w:t>
      </w:r>
      <w:r w:rsidRPr="00F65538">
        <w:rPr>
          <w:rFonts w:eastAsia="Arial" w:cs="Arial"/>
          <w:color w:val="auto"/>
          <w:szCs w:val="20"/>
        </w:rPr>
        <w:t>sym</w:t>
      </w:r>
      <w:r w:rsidR="00F631EE">
        <w:rPr>
          <w:rFonts w:eastAsia="Arial" w:cs="Arial"/>
          <w:color w:val="auto"/>
          <w:szCs w:val="20"/>
        </w:rPr>
        <w:t>ptoms in the lower extremities.</w:t>
      </w:r>
    </w:p>
    <w:p w:rsidR="00F631EE" w:rsidRDefault="00F631EE" w:rsidP="00E57C22">
      <w:pPr>
        <w:pStyle w:val="ListParagraph"/>
        <w:spacing w:before="240" w:after="0"/>
        <w:ind w:left="2880" w:hanging="720"/>
        <w:rPr>
          <w:rFonts w:eastAsia="Arial" w:cs="Arial"/>
          <w:color w:val="auto"/>
          <w:szCs w:val="20"/>
        </w:rPr>
      </w:pPr>
    </w:p>
    <w:p w:rsidR="005D579E" w:rsidRPr="00F631EE" w:rsidRDefault="00F631EE" w:rsidP="00E57C22">
      <w:pPr>
        <w:pStyle w:val="ListParagraph"/>
        <w:numPr>
          <w:ilvl w:val="0"/>
          <w:numId w:val="101"/>
        </w:numPr>
        <w:tabs>
          <w:tab w:val="left" w:pos="2790"/>
        </w:tabs>
        <w:spacing w:before="240" w:after="0"/>
        <w:ind w:left="2880" w:hanging="720"/>
        <w:rPr>
          <w:rFonts w:eastAsia="Arial" w:cs="Arial"/>
          <w:color w:val="auto"/>
          <w:szCs w:val="20"/>
        </w:rPr>
      </w:pPr>
      <w:r>
        <w:rPr>
          <w:rFonts w:eastAsia="Arial" w:cs="Arial"/>
          <w:color w:val="auto"/>
          <w:szCs w:val="20"/>
        </w:rPr>
        <w:t xml:space="preserve"> </w:t>
      </w:r>
      <w:r w:rsidR="005D579E" w:rsidRPr="00F631EE">
        <w:rPr>
          <w:rFonts w:eastAsia="Arial" w:cs="Arial"/>
          <w:color w:val="auto"/>
          <w:szCs w:val="20"/>
        </w:rPr>
        <w:t>Patient’s expectation of recovery and return to work.</w:t>
      </w:r>
    </w:p>
    <w:p w:rsidR="004219F6" w:rsidRPr="00F65538" w:rsidRDefault="00A11E8E" w:rsidP="000108FE">
      <w:pPr>
        <w:pStyle w:val="Heading3"/>
        <w:spacing w:after="0" w:line="240" w:lineRule="auto"/>
        <w:ind w:left="2160" w:hanging="720"/>
      </w:pPr>
      <w:bookmarkStart w:id="23" w:name="_Toc470703246"/>
      <w:r w:rsidRPr="00F65538">
        <w:t xml:space="preserve">b. </w:t>
      </w:r>
      <w:r w:rsidRPr="00F65538">
        <w:tab/>
      </w:r>
      <w:r w:rsidRPr="004049AF">
        <w:rPr>
          <w:u w:val="single"/>
        </w:rPr>
        <w:t>Relationship to Work and Other Activity</w:t>
      </w:r>
      <w:bookmarkEnd w:id="23"/>
    </w:p>
    <w:p w:rsidR="004219F6" w:rsidRPr="00656123" w:rsidRDefault="00A11E8E" w:rsidP="00C67351">
      <w:pPr>
        <w:spacing w:before="240" w:after="0"/>
        <w:ind w:left="2160"/>
        <w:rPr>
          <w:rFonts w:cs="Arial"/>
          <w:color w:val="auto"/>
          <w:szCs w:val="20"/>
        </w:rPr>
      </w:pPr>
      <w:r w:rsidRPr="00F65538">
        <w:rPr>
          <w:rFonts w:eastAsia="Arial" w:cs="Arial"/>
          <w:color w:val="auto"/>
          <w:szCs w:val="20"/>
        </w:rPr>
        <w:t>Assess the individual’s ability to perform job duties. This frequently includes a job</w:t>
      </w:r>
      <w:r w:rsidR="006E62DE" w:rsidRPr="00F65538">
        <w:rPr>
          <w:rFonts w:eastAsia="Arial" w:cs="Arial"/>
          <w:color w:val="auto"/>
          <w:szCs w:val="20"/>
        </w:rPr>
        <w:t xml:space="preserve"> </w:t>
      </w:r>
      <w:r w:rsidRPr="00F65538">
        <w:rPr>
          <w:rFonts w:eastAsia="Arial" w:cs="Arial"/>
          <w:color w:val="auto"/>
          <w:szCs w:val="20"/>
        </w:rPr>
        <w:t xml:space="preserve">site evaluation including an ergonomic assessment as well as the patient’s description of the job duties. Job title alone is not sufficient information. The </w:t>
      </w:r>
      <w:r w:rsidRPr="00F65538">
        <w:rPr>
          <w:rFonts w:eastAsia="Arial" w:cs="Arial"/>
          <w:color w:val="auto"/>
          <w:szCs w:val="20"/>
        </w:rPr>
        <w:lastRenderedPageBreak/>
        <w:t xml:space="preserve">clinician is responsible for documenting specific information regarding repetition, force, other </w:t>
      </w:r>
      <w:r w:rsidRPr="00656123">
        <w:rPr>
          <w:rFonts w:eastAsia="Arial" w:cs="Arial"/>
          <w:color w:val="auto"/>
          <w:szCs w:val="20"/>
        </w:rPr>
        <w:t>risk factors</w:t>
      </w:r>
      <w:r w:rsidR="00363F8D" w:rsidRPr="00656123">
        <w:rPr>
          <w:rFonts w:eastAsia="Arial" w:cs="Arial"/>
          <w:color w:val="auto"/>
          <w:szCs w:val="20"/>
        </w:rPr>
        <w:t>,</w:t>
      </w:r>
      <w:r w:rsidRPr="00656123">
        <w:rPr>
          <w:rFonts w:eastAsia="Arial" w:cs="Arial"/>
          <w:color w:val="auto"/>
          <w:szCs w:val="20"/>
        </w:rPr>
        <w:t xml:space="preserve"> and duration of employment. Refer to risk factors as listed in</w:t>
      </w:r>
      <w:r w:rsidR="00C67351" w:rsidRPr="00656123">
        <w:rPr>
          <w:rFonts w:eastAsia="Arial" w:cs="Arial"/>
          <w:color w:val="auto"/>
          <w:szCs w:val="20"/>
        </w:rPr>
        <w:t xml:space="preserve"> Section D.3.d Risk Factors Definitions Table and Section D.3.e Diagnosis-Based Risk Factors Table.</w:t>
      </w:r>
      <w:r w:rsidR="00363F8D" w:rsidRPr="00656123">
        <w:rPr>
          <w:rFonts w:eastAsia="Arial" w:cs="Arial"/>
          <w:color w:val="auto"/>
          <w:szCs w:val="20"/>
        </w:rPr>
        <w:t xml:space="preserve"> A formal job</w:t>
      </w:r>
      <w:r w:rsidR="006E62DE" w:rsidRPr="00656123">
        <w:rPr>
          <w:rFonts w:eastAsia="Arial" w:cs="Arial"/>
          <w:color w:val="auto"/>
          <w:szCs w:val="20"/>
        </w:rPr>
        <w:t xml:space="preserve"> </w:t>
      </w:r>
      <w:r w:rsidRPr="00656123">
        <w:rPr>
          <w:rFonts w:eastAsia="Arial" w:cs="Arial"/>
          <w:color w:val="auto"/>
          <w:szCs w:val="20"/>
        </w:rPr>
        <w:t>site evaluation may be necessary</w:t>
      </w:r>
      <w:r w:rsidR="001117F1" w:rsidRPr="00656123">
        <w:rPr>
          <w:rFonts w:eastAsia="Arial" w:cs="Arial"/>
          <w:color w:val="auto"/>
          <w:szCs w:val="20"/>
        </w:rPr>
        <w:t xml:space="preserve">. </w:t>
      </w:r>
      <w:r w:rsidR="00363F8D" w:rsidRPr="00656123">
        <w:rPr>
          <w:rFonts w:eastAsia="Arial" w:cs="Arial"/>
          <w:color w:val="auto"/>
          <w:szCs w:val="20"/>
        </w:rPr>
        <w:t>A formal job</w:t>
      </w:r>
      <w:r w:rsidR="006E62DE" w:rsidRPr="00656123">
        <w:rPr>
          <w:rFonts w:eastAsia="Arial" w:cs="Arial"/>
          <w:color w:val="auto"/>
          <w:szCs w:val="20"/>
        </w:rPr>
        <w:t xml:space="preserve"> </w:t>
      </w:r>
      <w:r w:rsidRPr="00656123">
        <w:rPr>
          <w:rFonts w:eastAsia="Arial" w:cs="Arial"/>
          <w:color w:val="auto"/>
          <w:szCs w:val="20"/>
        </w:rPr>
        <w:t>site evaluation may not be necessary when the physician is intimately familiar with the job position and associated work activities and there are no new job alterations.</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Information should be obtained regarding other employment, sports, recreational, and avocational acti</w:t>
      </w:r>
      <w:r w:rsidR="00CB2B7B" w:rsidRPr="00656123">
        <w:rPr>
          <w:rFonts w:eastAsia="Arial" w:cs="Arial"/>
          <w:color w:val="auto"/>
          <w:szCs w:val="20"/>
        </w:rPr>
        <w:t>vities that might contribute to</w:t>
      </w:r>
      <w:r w:rsidRPr="00656123">
        <w:rPr>
          <w:rFonts w:eastAsia="Arial" w:cs="Arial"/>
          <w:color w:val="auto"/>
          <w:szCs w:val="20"/>
        </w:rPr>
        <w:t xml:space="preserve"> or be impacted by the cumulative trauma condition. Activities such as video gaming, smartphone use, crocheting/needlepoint, </w:t>
      </w:r>
      <w:proofErr w:type="gramStart"/>
      <w:r w:rsidRPr="00656123">
        <w:rPr>
          <w:rFonts w:eastAsia="Arial" w:cs="Arial"/>
          <w:color w:val="auto"/>
          <w:szCs w:val="20"/>
        </w:rPr>
        <w:t>baseball</w:t>
      </w:r>
      <w:proofErr w:type="gramEnd"/>
      <w:r w:rsidRPr="00656123">
        <w:rPr>
          <w:rFonts w:eastAsia="Arial" w:cs="Arial"/>
          <w:color w:val="auto"/>
          <w:szCs w:val="20"/>
        </w:rPr>
        <w:t>/softball, playing musical instruments, home computer operation, golf, tennis, and gardening are included in this category. Duration of these activities should be documented</w:t>
      </w:r>
      <w:r w:rsidR="007931B4" w:rsidRPr="00656123">
        <w:rPr>
          <w:rFonts w:eastAsia="Arial" w:cs="Arial"/>
          <w:color w:val="auto"/>
          <w:szCs w:val="20"/>
        </w:rPr>
        <w:t xml:space="preserve">. </w:t>
      </w:r>
      <w:r w:rsidRPr="00656123">
        <w:rPr>
          <w:rFonts w:eastAsia="Arial" w:cs="Arial"/>
          <w:color w:val="auto"/>
          <w:szCs w:val="20"/>
        </w:rPr>
        <w:t xml:space="preserve">In most cases, the duration of these activities will be less than three hours per day, the minimum necessary to meet the causation standard. Therefore, these activities will not be considered major contributions to the medical condition. </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 xml:space="preserve">Behavioral adaptations to symptoms should be documented.    </w:t>
      </w:r>
    </w:p>
    <w:p w:rsidR="004219F6" w:rsidRPr="00656123" w:rsidRDefault="00A11E8E" w:rsidP="000108FE">
      <w:pPr>
        <w:pStyle w:val="Heading3"/>
        <w:spacing w:after="0" w:line="240" w:lineRule="auto"/>
        <w:ind w:left="2160" w:hanging="720"/>
      </w:pPr>
      <w:bookmarkStart w:id="24" w:name="_Toc470703247"/>
      <w:r w:rsidRPr="00656123">
        <w:t xml:space="preserve">c.          </w:t>
      </w:r>
      <w:r w:rsidRPr="00656123">
        <w:rPr>
          <w:u w:val="single"/>
        </w:rPr>
        <w:t>Past History</w:t>
      </w:r>
      <w:bookmarkEnd w:id="24"/>
    </w:p>
    <w:p w:rsidR="004219F6" w:rsidRPr="00656123" w:rsidRDefault="00A11E8E" w:rsidP="000108FE">
      <w:pPr>
        <w:spacing w:before="240" w:after="0"/>
        <w:ind w:left="2160"/>
        <w:rPr>
          <w:rFonts w:cs="Arial"/>
          <w:color w:val="auto"/>
          <w:szCs w:val="20"/>
        </w:rPr>
      </w:pPr>
      <w:r w:rsidRPr="00656123">
        <w:rPr>
          <w:rFonts w:eastAsia="Arial" w:cs="Arial"/>
          <w:color w:val="auto"/>
          <w:szCs w:val="20"/>
        </w:rPr>
        <w:t>i.</w:t>
      </w:r>
      <w:r w:rsidRPr="00656123">
        <w:rPr>
          <w:rFonts w:eastAsia="Arial" w:cs="Arial"/>
          <w:color w:val="auto"/>
          <w:szCs w:val="20"/>
        </w:rPr>
        <w:tab/>
        <w:t>Demographics.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ii.          Past injury/symptoms involving the upper extremities, trunk and cervical spine.</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iii.         Past work-related injury or occupational disease.</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iv.         Past personal injury or disease that resulted in temporary or permanent job limitation.</w:t>
      </w:r>
    </w:p>
    <w:p w:rsidR="004219F6" w:rsidRPr="00F65538" w:rsidRDefault="00A11E8E" w:rsidP="000108FE">
      <w:pPr>
        <w:spacing w:before="240" w:after="0"/>
        <w:ind w:left="2880" w:hanging="720"/>
        <w:rPr>
          <w:rFonts w:cs="Arial"/>
          <w:color w:val="auto"/>
          <w:szCs w:val="20"/>
        </w:rPr>
      </w:pPr>
      <w:r w:rsidRPr="00656123">
        <w:rPr>
          <w:rFonts w:eastAsia="Arial" w:cs="Arial"/>
          <w:color w:val="auto"/>
          <w:szCs w:val="20"/>
        </w:rPr>
        <w:t xml:space="preserve">v.          </w:t>
      </w:r>
      <w:r w:rsidRPr="00656123">
        <w:rPr>
          <w:rFonts w:eastAsia="Arial" w:cs="Arial"/>
          <w:color w:val="auto"/>
          <w:szCs w:val="20"/>
          <w:u w:val="single"/>
        </w:rPr>
        <w:t>Medical conditions associated with cumulative trauma</w:t>
      </w:r>
      <w:r w:rsidRPr="00656123">
        <w:rPr>
          <w:rFonts w:eastAsia="Arial" w:cs="Arial"/>
          <w:color w:val="auto"/>
          <w:szCs w:val="20"/>
        </w:rPr>
        <w:t>: The following are examples of medical conditions</w:t>
      </w:r>
      <w:r w:rsidRPr="00F65538">
        <w:rPr>
          <w:rFonts w:eastAsia="Arial" w:cs="Arial"/>
          <w:color w:val="auto"/>
          <w:szCs w:val="20"/>
        </w:rPr>
        <w:t xml:space="preserve"> which have been commonly seen in association with cumulative trauma conditions. These require treatment and may impact the re</w:t>
      </w:r>
      <w:r w:rsidR="001E6659">
        <w:rPr>
          <w:rFonts w:eastAsia="Arial" w:cs="Arial"/>
          <w:color w:val="auto"/>
          <w:szCs w:val="20"/>
        </w:rPr>
        <w:t>covery of the work comp injury</w:t>
      </w:r>
      <w:r w:rsidRPr="00F65538">
        <w:rPr>
          <w:rFonts w:eastAsia="Arial" w:cs="Arial"/>
          <w:color w:val="auto"/>
          <w:szCs w:val="20"/>
        </w:rPr>
        <w:t>.</w:t>
      </w:r>
    </w:p>
    <w:p w:rsidR="004219F6" w:rsidRPr="00F65538" w:rsidRDefault="002A5319" w:rsidP="000108FE">
      <w:pPr>
        <w:spacing w:before="240" w:after="0"/>
        <w:ind w:left="3600" w:hanging="720"/>
        <w:rPr>
          <w:rFonts w:cs="Arial"/>
          <w:color w:val="auto"/>
          <w:szCs w:val="20"/>
        </w:rPr>
      </w:pPr>
      <w:r w:rsidRPr="00F65538">
        <w:rPr>
          <w:rFonts w:eastAsia="Arial" w:cs="Arial"/>
          <w:color w:val="auto"/>
          <w:szCs w:val="20"/>
        </w:rPr>
        <w:t>A)</w:t>
      </w:r>
      <w:r w:rsidRPr="00F65538">
        <w:rPr>
          <w:rFonts w:eastAsia="Arial" w:cs="Arial"/>
          <w:color w:val="auto"/>
          <w:szCs w:val="20"/>
        </w:rPr>
        <w:tab/>
      </w:r>
      <w:r w:rsidR="00A11E8E" w:rsidRPr="00F65538">
        <w:rPr>
          <w:rFonts w:eastAsia="Arial" w:cs="Arial"/>
          <w:color w:val="auto"/>
          <w:szCs w:val="20"/>
        </w:rPr>
        <w:t>Amyloidosis;</w:t>
      </w:r>
    </w:p>
    <w:p w:rsidR="004219F6" w:rsidRPr="00F65538" w:rsidRDefault="00A11E8E" w:rsidP="000108FE">
      <w:pPr>
        <w:spacing w:before="240" w:after="0"/>
        <w:ind w:left="3600" w:hanging="720"/>
        <w:rPr>
          <w:rFonts w:cs="Arial"/>
          <w:color w:val="auto"/>
          <w:szCs w:val="20"/>
        </w:rPr>
      </w:pPr>
      <w:r w:rsidRPr="00F65538">
        <w:rPr>
          <w:rFonts w:eastAsia="Arial" w:cs="Arial"/>
          <w:color w:val="auto"/>
          <w:szCs w:val="20"/>
        </w:rPr>
        <w:t xml:space="preserve">B) </w:t>
      </w:r>
      <w:r w:rsidR="002A5319" w:rsidRPr="00F65538">
        <w:rPr>
          <w:rFonts w:eastAsia="Arial" w:cs="Arial"/>
          <w:color w:val="auto"/>
          <w:szCs w:val="20"/>
        </w:rPr>
        <w:tab/>
      </w:r>
      <w:r w:rsidRPr="00F65538">
        <w:rPr>
          <w:rFonts w:eastAsia="Arial" w:cs="Arial"/>
          <w:color w:val="auto"/>
          <w:szCs w:val="20"/>
        </w:rPr>
        <w:t>Arthropathies, including connective tissue disorders, rheumatoid arthritis, systemic lupus erythematosus, gout, osteoarthritis and spondyloarthropathy;</w:t>
      </w:r>
    </w:p>
    <w:p w:rsidR="004219F6" w:rsidRPr="00F65538" w:rsidRDefault="002A5319" w:rsidP="000108FE">
      <w:pPr>
        <w:spacing w:before="240" w:after="0"/>
        <w:ind w:left="3600" w:hanging="720"/>
        <w:rPr>
          <w:rFonts w:cs="Arial"/>
          <w:color w:val="auto"/>
          <w:szCs w:val="20"/>
        </w:rPr>
      </w:pPr>
      <w:r w:rsidRPr="00F65538">
        <w:rPr>
          <w:rFonts w:eastAsia="Arial" w:cs="Arial"/>
          <w:color w:val="auto"/>
          <w:szCs w:val="20"/>
        </w:rPr>
        <w:t>C)</w:t>
      </w:r>
      <w:r w:rsidRPr="00F65538">
        <w:rPr>
          <w:rFonts w:eastAsia="Arial" w:cs="Arial"/>
          <w:color w:val="auto"/>
          <w:szCs w:val="20"/>
        </w:rPr>
        <w:tab/>
      </w:r>
      <w:r w:rsidR="00A11E8E" w:rsidRPr="00F65538">
        <w:rPr>
          <w:rFonts w:eastAsia="Arial" w:cs="Arial"/>
          <w:color w:val="auto"/>
          <w:szCs w:val="20"/>
        </w:rPr>
        <w:t>Cancer;</w:t>
      </w:r>
    </w:p>
    <w:p w:rsidR="004219F6" w:rsidRPr="00F65538" w:rsidRDefault="00A11E8E" w:rsidP="000108FE">
      <w:pPr>
        <w:spacing w:before="240" w:after="0"/>
        <w:ind w:left="3600" w:hanging="720"/>
        <w:rPr>
          <w:rFonts w:cs="Arial"/>
          <w:color w:val="auto"/>
          <w:szCs w:val="20"/>
        </w:rPr>
      </w:pPr>
      <w:r w:rsidRPr="00F65538">
        <w:rPr>
          <w:rFonts w:eastAsia="Arial" w:cs="Arial"/>
          <w:color w:val="auto"/>
          <w:szCs w:val="20"/>
        </w:rPr>
        <w:lastRenderedPageBreak/>
        <w:t>D)</w:t>
      </w:r>
      <w:r w:rsidR="002A5319" w:rsidRPr="00F65538">
        <w:rPr>
          <w:rFonts w:eastAsia="Arial" w:cs="Arial"/>
          <w:color w:val="auto"/>
          <w:szCs w:val="20"/>
        </w:rPr>
        <w:tab/>
      </w:r>
      <w:r w:rsidRPr="00F65538">
        <w:rPr>
          <w:rFonts w:eastAsia="Arial" w:cs="Arial"/>
          <w:color w:val="auto"/>
          <w:szCs w:val="20"/>
        </w:rPr>
        <w:t>Diabetes mellitus, including family history or gestational diabetes;</w:t>
      </w:r>
    </w:p>
    <w:p w:rsidR="004219F6" w:rsidRPr="00656123" w:rsidRDefault="00A11E8E" w:rsidP="000108FE">
      <w:pPr>
        <w:spacing w:before="240" w:after="0"/>
        <w:ind w:left="3600" w:hanging="720"/>
        <w:rPr>
          <w:rFonts w:cs="Arial"/>
          <w:color w:val="auto"/>
          <w:szCs w:val="20"/>
        </w:rPr>
      </w:pPr>
      <w:r w:rsidRPr="00F65538">
        <w:rPr>
          <w:rFonts w:eastAsia="Arial" w:cs="Arial"/>
          <w:color w:val="auto"/>
          <w:szCs w:val="20"/>
        </w:rPr>
        <w:t>E)</w:t>
      </w:r>
      <w:r w:rsidR="002A5319" w:rsidRPr="00F65538">
        <w:rPr>
          <w:rFonts w:eastAsia="Arial" w:cs="Arial"/>
          <w:color w:val="auto"/>
          <w:szCs w:val="20"/>
        </w:rPr>
        <w:tab/>
      </w:r>
      <w:r w:rsidRPr="00656123">
        <w:rPr>
          <w:rFonts w:eastAsia="Arial" w:cs="Arial"/>
          <w:color w:val="auto"/>
          <w:szCs w:val="20"/>
        </w:rPr>
        <w:t>Hypothyroidism, especially in older females;</w:t>
      </w:r>
    </w:p>
    <w:p w:rsidR="004219F6" w:rsidRPr="00656123" w:rsidRDefault="00A11E8E" w:rsidP="000108FE">
      <w:pPr>
        <w:spacing w:before="240" w:after="0"/>
        <w:ind w:left="3600" w:hanging="720"/>
        <w:rPr>
          <w:rFonts w:cs="Arial"/>
          <w:color w:val="auto"/>
          <w:szCs w:val="20"/>
        </w:rPr>
      </w:pPr>
      <w:r w:rsidRPr="00656123">
        <w:rPr>
          <w:rFonts w:eastAsia="Arial" w:cs="Arial"/>
          <w:color w:val="auto"/>
          <w:szCs w:val="20"/>
        </w:rPr>
        <w:t>F)</w:t>
      </w:r>
      <w:r w:rsidR="002A5319" w:rsidRPr="00656123">
        <w:rPr>
          <w:rFonts w:eastAsia="Arial" w:cs="Arial"/>
          <w:color w:val="auto"/>
          <w:szCs w:val="20"/>
        </w:rPr>
        <w:tab/>
      </w:r>
      <w:r w:rsidRPr="00656123">
        <w:rPr>
          <w:rFonts w:eastAsia="Arial" w:cs="Arial"/>
          <w:color w:val="auto"/>
          <w:szCs w:val="20"/>
        </w:rPr>
        <w:t>Obesity;</w:t>
      </w:r>
    </w:p>
    <w:p w:rsidR="004219F6" w:rsidRPr="00656123" w:rsidRDefault="00A11E8E" w:rsidP="000108FE">
      <w:pPr>
        <w:spacing w:before="240" w:after="0"/>
        <w:ind w:left="3600" w:hanging="720"/>
        <w:rPr>
          <w:rFonts w:cs="Arial"/>
          <w:color w:val="auto"/>
          <w:szCs w:val="20"/>
        </w:rPr>
      </w:pPr>
      <w:r w:rsidRPr="00656123">
        <w:rPr>
          <w:rFonts w:eastAsia="Arial" w:cs="Arial"/>
          <w:color w:val="auto"/>
          <w:szCs w:val="20"/>
        </w:rPr>
        <w:t>G)</w:t>
      </w:r>
      <w:r w:rsidR="002A5319" w:rsidRPr="00656123">
        <w:rPr>
          <w:rFonts w:eastAsia="Arial" w:cs="Arial"/>
          <w:color w:val="auto"/>
          <w:szCs w:val="20"/>
        </w:rPr>
        <w:tab/>
      </w:r>
      <w:r w:rsidRPr="00656123">
        <w:rPr>
          <w:rFonts w:eastAsia="Arial" w:cs="Arial"/>
          <w:color w:val="auto"/>
          <w:szCs w:val="20"/>
        </w:rPr>
        <w:t>Pregnancy;</w:t>
      </w:r>
    </w:p>
    <w:p w:rsidR="004219F6" w:rsidRPr="00656123" w:rsidRDefault="002A5319" w:rsidP="000108FE">
      <w:pPr>
        <w:spacing w:before="240" w:after="0"/>
        <w:ind w:left="3600" w:hanging="720"/>
        <w:rPr>
          <w:rFonts w:cs="Arial"/>
          <w:color w:val="auto"/>
          <w:szCs w:val="20"/>
        </w:rPr>
      </w:pPr>
      <w:r w:rsidRPr="00656123">
        <w:rPr>
          <w:rFonts w:eastAsia="Arial" w:cs="Arial"/>
          <w:color w:val="auto"/>
          <w:szCs w:val="20"/>
        </w:rPr>
        <w:t>H)</w:t>
      </w:r>
      <w:r w:rsidRPr="00656123">
        <w:rPr>
          <w:rFonts w:eastAsia="Arial" w:cs="Arial"/>
          <w:color w:val="auto"/>
          <w:szCs w:val="20"/>
        </w:rPr>
        <w:tab/>
      </w:r>
      <w:r w:rsidR="00A11E8E" w:rsidRPr="00656123">
        <w:rPr>
          <w:rFonts w:eastAsia="Arial" w:cs="Arial"/>
          <w:color w:val="auto"/>
          <w:szCs w:val="20"/>
        </w:rPr>
        <w:t>Depression.</w:t>
      </w:r>
    </w:p>
    <w:p w:rsidR="004219F6" w:rsidRPr="00656123" w:rsidRDefault="00F0795C" w:rsidP="000108FE">
      <w:pPr>
        <w:spacing w:before="240" w:after="0"/>
        <w:ind w:left="2880" w:hanging="720"/>
        <w:rPr>
          <w:rFonts w:cs="Arial"/>
          <w:color w:val="auto"/>
          <w:szCs w:val="20"/>
        </w:rPr>
      </w:pPr>
      <w:r w:rsidRPr="00656123">
        <w:rPr>
          <w:rFonts w:eastAsia="Arial" w:cs="Arial"/>
          <w:color w:val="auto"/>
          <w:szCs w:val="20"/>
        </w:rPr>
        <w:t xml:space="preserve">vi.       </w:t>
      </w:r>
      <w:r w:rsidR="00A11E8E" w:rsidRPr="00656123">
        <w:rPr>
          <w:rFonts w:eastAsia="Arial" w:cs="Arial"/>
          <w:color w:val="auto"/>
          <w:szCs w:val="20"/>
        </w:rPr>
        <w:t xml:space="preserve"> </w:t>
      </w:r>
      <w:r w:rsidR="009C32C9" w:rsidRPr="00656123">
        <w:rPr>
          <w:rFonts w:eastAsia="Arial" w:cs="Arial"/>
          <w:color w:val="auto"/>
          <w:szCs w:val="20"/>
        </w:rPr>
        <w:t xml:space="preserve"> </w:t>
      </w:r>
      <w:r w:rsidR="00A11E8E" w:rsidRPr="00656123">
        <w:rPr>
          <w:rFonts w:eastAsia="Arial" w:cs="Arial"/>
          <w:color w:val="auto"/>
          <w:szCs w:val="20"/>
        </w:rPr>
        <w:t>History of smoking and alcohol use; history of substance abuse;</w:t>
      </w:r>
    </w:p>
    <w:p w:rsidR="004219F6" w:rsidRPr="00656123" w:rsidRDefault="00F0795C" w:rsidP="000108FE">
      <w:pPr>
        <w:spacing w:before="240" w:after="0"/>
        <w:ind w:left="2880" w:hanging="720"/>
        <w:rPr>
          <w:rFonts w:cs="Arial"/>
          <w:color w:val="auto"/>
          <w:szCs w:val="20"/>
        </w:rPr>
      </w:pPr>
      <w:r w:rsidRPr="00656123">
        <w:rPr>
          <w:rFonts w:eastAsia="Arial" w:cs="Arial"/>
          <w:color w:val="auto"/>
          <w:szCs w:val="20"/>
        </w:rPr>
        <w:t xml:space="preserve">vii.       </w:t>
      </w:r>
      <w:r w:rsidR="009C32C9" w:rsidRPr="00656123">
        <w:rPr>
          <w:rFonts w:eastAsia="Arial" w:cs="Arial"/>
          <w:color w:val="auto"/>
          <w:szCs w:val="20"/>
        </w:rPr>
        <w:t xml:space="preserve"> </w:t>
      </w:r>
      <w:r w:rsidR="00A11E8E" w:rsidRPr="00656123">
        <w:rPr>
          <w:rFonts w:eastAsia="Arial" w:cs="Arial"/>
          <w:color w:val="auto"/>
          <w:szCs w:val="20"/>
        </w:rPr>
        <w:t>Medication history including, birth control</w:t>
      </w:r>
      <w:r w:rsidR="009C32C9" w:rsidRPr="00656123">
        <w:rPr>
          <w:rFonts w:eastAsia="Arial" w:cs="Arial"/>
          <w:color w:val="auto"/>
          <w:szCs w:val="20"/>
        </w:rPr>
        <w:t xml:space="preserve"> pills, corticosteroid use, and </w:t>
      </w:r>
      <w:r w:rsidR="00A11E8E" w:rsidRPr="00656123">
        <w:rPr>
          <w:rFonts w:eastAsia="Arial" w:cs="Arial"/>
          <w:color w:val="auto"/>
          <w:szCs w:val="20"/>
        </w:rPr>
        <w:t>other prescription and non-prescription medications; and</w:t>
      </w:r>
    </w:p>
    <w:p w:rsidR="004219F6" w:rsidRPr="00F65538" w:rsidRDefault="00A11E8E" w:rsidP="000108FE">
      <w:pPr>
        <w:spacing w:before="240" w:after="0"/>
        <w:ind w:left="2880" w:hanging="720"/>
        <w:rPr>
          <w:rFonts w:cs="Arial"/>
          <w:color w:val="auto"/>
          <w:szCs w:val="20"/>
        </w:rPr>
      </w:pPr>
      <w:r w:rsidRPr="00656123">
        <w:rPr>
          <w:rFonts w:eastAsia="Arial" w:cs="Arial"/>
          <w:color w:val="auto"/>
          <w:szCs w:val="20"/>
        </w:rPr>
        <w:t xml:space="preserve">viii.      </w:t>
      </w:r>
      <w:r w:rsidR="009C32C9" w:rsidRPr="00656123">
        <w:rPr>
          <w:rFonts w:eastAsia="Arial" w:cs="Arial"/>
          <w:color w:val="auto"/>
          <w:szCs w:val="20"/>
        </w:rPr>
        <w:t xml:space="preserve">  </w:t>
      </w:r>
      <w:r w:rsidRPr="00656123">
        <w:rPr>
          <w:rFonts w:eastAsia="Arial" w:cs="Arial"/>
          <w:color w:val="auto"/>
          <w:szCs w:val="20"/>
        </w:rPr>
        <w:t>Psychosocial history (including hist</w:t>
      </w:r>
      <w:r w:rsidR="009C32C9" w:rsidRPr="00656123">
        <w:rPr>
          <w:rFonts w:eastAsia="Arial" w:cs="Arial"/>
          <w:color w:val="auto"/>
          <w:szCs w:val="20"/>
        </w:rPr>
        <w:t xml:space="preserve">ory of hobbies and recreational </w:t>
      </w:r>
      <w:r w:rsidRPr="00656123">
        <w:rPr>
          <w:rFonts w:eastAsia="Arial" w:cs="Arial"/>
          <w:color w:val="auto"/>
          <w:szCs w:val="20"/>
        </w:rPr>
        <w:t>activities).</w:t>
      </w:r>
    </w:p>
    <w:p w:rsidR="004049AF" w:rsidRDefault="00A11E8E" w:rsidP="000108FE">
      <w:pPr>
        <w:pStyle w:val="Heading3"/>
        <w:spacing w:after="0" w:line="240" w:lineRule="auto"/>
        <w:ind w:left="2160" w:hanging="720"/>
      </w:pPr>
      <w:bookmarkStart w:id="25" w:name="_Toc470703248"/>
      <w:r w:rsidRPr="00F65538">
        <w:t>d.</w:t>
      </w:r>
      <w:r w:rsidRPr="00F65538">
        <w:tab/>
      </w:r>
      <w:r w:rsidRPr="00EE4F72">
        <w:rPr>
          <w:u w:val="single"/>
        </w:rPr>
        <w:t>Physical Examination</w:t>
      </w:r>
      <w:bookmarkEnd w:id="25"/>
    </w:p>
    <w:p w:rsidR="004219F6" w:rsidRPr="00F65538" w:rsidRDefault="00A11E8E" w:rsidP="000108FE">
      <w:pPr>
        <w:spacing w:before="240" w:after="0"/>
        <w:ind w:left="2160"/>
        <w:rPr>
          <w:rFonts w:cs="Arial"/>
          <w:color w:val="auto"/>
          <w:szCs w:val="20"/>
        </w:rPr>
      </w:pPr>
      <w:r w:rsidRPr="00F65538">
        <w:rPr>
          <w:rFonts w:eastAsia="Arial" w:cs="Arial"/>
          <w:color w:val="auto"/>
          <w:szCs w:val="20"/>
        </w:rPr>
        <w:t>The evaluation of any upper extremity complaint should begin at the neck and upper back and then proceed down to the fingers and include the contralateral region. It should include evaluation of vascular and neurologic status, and describe any dystrophic changes or variation in skin color or turgor. A description of the patient’s general posture (e.g., neck rotation, shoulder depression, spine kyphosis), and body mass index [BMI] should be documented.  Additional physical exam components may be necessary based on past medical history.</w:t>
      </w:r>
    </w:p>
    <w:p w:rsidR="004219F6" w:rsidRPr="00F65538" w:rsidRDefault="00A11E8E" w:rsidP="000108FE">
      <w:pPr>
        <w:spacing w:before="240" w:after="0"/>
        <w:ind w:left="2160"/>
        <w:rPr>
          <w:rFonts w:cs="Arial"/>
          <w:color w:val="auto"/>
          <w:szCs w:val="20"/>
        </w:rPr>
      </w:pPr>
      <w:r w:rsidRPr="00F65538">
        <w:rPr>
          <w:rFonts w:eastAsia="Arial" w:cs="Arial"/>
          <w:color w:val="auto"/>
          <w:szCs w:val="20"/>
        </w:rPr>
        <w:t>A neurological examination typically includes bilateral assessments of pinprick, 2 point sensation as applicable, motor strength and reflexes. These assessments of the upper extremities including a vascular assessment will provide information regarding polyneuropathic processes such as diabetic neuropathy. Vibratory sense and Achilles reflexes are frequent</w:t>
      </w:r>
      <w:r w:rsidR="001E6659">
        <w:rPr>
          <w:rFonts w:eastAsia="Arial" w:cs="Arial"/>
          <w:color w:val="auto"/>
          <w:szCs w:val="20"/>
        </w:rPr>
        <w:t>ly lost in diabetic neuropathy</w:t>
      </w:r>
      <w:r w:rsidRPr="00F65538">
        <w:rPr>
          <w:rFonts w:eastAsia="Arial" w:cs="Arial"/>
          <w:color w:val="auto"/>
          <w:szCs w:val="20"/>
        </w:rPr>
        <w:t>. Decreased response to cold temperature or pain response to cold temperature has been related to radicular findings in the spine as</w:t>
      </w:r>
      <w:r w:rsidR="001E6659">
        <w:rPr>
          <w:rFonts w:eastAsia="Arial" w:cs="Arial"/>
          <w:color w:val="auto"/>
          <w:szCs w:val="20"/>
        </w:rPr>
        <w:t xml:space="preserve"> discriminated </w:t>
      </w:r>
      <w:r w:rsidR="0041344C">
        <w:rPr>
          <w:rFonts w:eastAsia="Arial" w:cs="Arial"/>
          <w:color w:val="auto"/>
          <w:szCs w:val="20"/>
        </w:rPr>
        <w:t>from</w:t>
      </w:r>
      <w:r w:rsidR="001E6659">
        <w:rPr>
          <w:rFonts w:eastAsia="Arial" w:cs="Arial"/>
          <w:color w:val="auto"/>
          <w:szCs w:val="20"/>
        </w:rPr>
        <w:t xml:space="preserve"> axial pain</w:t>
      </w:r>
      <w:r w:rsidRPr="00F65538">
        <w:rPr>
          <w:rFonts w:eastAsia="Arial" w:cs="Arial"/>
          <w:color w:val="auto"/>
          <w:szCs w:val="20"/>
        </w:rPr>
        <w:t>. To confirm a reported hypoalgesic area, some examiners may choose to complete multiple tests that may be done with the patient’s eyes closed: 1) having the patient say yes or no whenever the patient thinks a stimulus has been applied; 2) repeatedly redefin</w:t>
      </w:r>
      <w:r w:rsidR="001E6659">
        <w:rPr>
          <w:rFonts w:eastAsia="Arial" w:cs="Arial"/>
          <w:color w:val="auto"/>
          <w:szCs w:val="20"/>
        </w:rPr>
        <w:t>ing the affected area</w:t>
      </w:r>
      <w:r w:rsidRPr="00F65538">
        <w:rPr>
          <w:rFonts w:eastAsia="Arial" w:cs="Arial"/>
          <w:color w:val="auto"/>
          <w:szCs w:val="20"/>
        </w:rPr>
        <w:t>.</w:t>
      </w:r>
    </w:p>
    <w:p w:rsidR="00256677" w:rsidRPr="00F65538" w:rsidRDefault="00A11E8E" w:rsidP="000108FE">
      <w:pPr>
        <w:spacing w:before="240" w:after="0"/>
        <w:ind w:left="2160"/>
        <w:rPr>
          <w:rFonts w:eastAsia="Arial" w:cs="Arial"/>
          <w:color w:val="auto"/>
          <w:szCs w:val="20"/>
        </w:rPr>
      </w:pPr>
      <w:r w:rsidRPr="00F65538">
        <w:rPr>
          <w:rFonts w:eastAsia="Arial" w:cs="Arial"/>
          <w:color w:val="auto"/>
          <w:szCs w:val="20"/>
        </w:rPr>
        <w:t>Refer to the</w:t>
      </w:r>
      <w:r w:rsidR="00112286">
        <w:rPr>
          <w:rFonts w:eastAsia="Arial" w:cs="Arial"/>
          <w:color w:val="auto"/>
          <w:szCs w:val="20"/>
        </w:rPr>
        <w:t xml:space="preserve"> following</w:t>
      </w:r>
      <w:r w:rsidRPr="00F65538">
        <w:rPr>
          <w:rFonts w:eastAsia="Arial" w:cs="Arial"/>
          <w:color w:val="auto"/>
          <w:szCs w:val="20"/>
        </w:rPr>
        <w:t xml:space="preserve"> </w:t>
      </w:r>
      <w:r w:rsidR="00112286">
        <w:rPr>
          <w:rFonts w:eastAsia="Arial" w:cs="Arial"/>
          <w:szCs w:val="20"/>
        </w:rPr>
        <w:t xml:space="preserve">Physical Examination Findings Reference </w:t>
      </w:r>
      <w:r w:rsidR="00112286" w:rsidRPr="00112286">
        <w:rPr>
          <w:rFonts w:eastAsia="Arial" w:cs="Arial"/>
          <w:szCs w:val="20"/>
        </w:rPr>
        <w:t>Table</w:t>
      </w:r>
      <w:r w:rsidR="00112286" w:rsidRPr="00112286">
        <w:rPr>
          <w:rFonts w:eastAsia="Arial" w:cs="Arial"/>
          <w:color w:val="auto"/>
          <w:szCs w:val="20"/>
        </w:rPr>
        <w:t xml:space="preserve">s </w:t>
      </w:r>
      <w:r w:rsidR="00112286">
        <w:rPr>
          <w:rFonts w:eastAsia="Arial" w:cs="Arial"/>
          <w:color w:val="auto"/>
          <w:szCs w:val="20"/>
        </w:rPr>
        <w:t xml:space="preserve">for </w:t>
      </w:r>
      <w:r w:rsidRPr="00112286">
        <w:rPr>
          <w:rFonts w:eastAsia="Arial" w:cs="Arial"/>
          <w:color w:val="auto"/>
          <w:szCs w:val="20"/>
        </w:rPr>
        <w:t>d</w:t>
      </w:r>
      <w:r w:rsidRPr="00F65538">
        <w:rPr>
          <w:rFonts w:eastAsia="Arial" w:cs="Arial"/>
          <w:color w:val="auto"/>
          <w:szCs w:val="20"/>
        </w:rPr>
        <w:t xml:space="preserve">etails. </w:t>
      </w:r>
    </w:p>
    <w:p w:rsidR="006A3E21" w:rsidRDefault="006A3E21" w:rsidP="000108FE">
      <w:pPr>
        <w:pStyle w:val="Heading3"/>
        <w:spacing w:after="0" w:line="240" w:lineRule="auto"/>
        <w:ind w:left="2160" w:hanging="720"/>
      </w:pPr>
      <w:bookmarkStart w:id="26" w:name="_Toc470703249"/>
      <w:r>
        <w:lastRenderedPageBreak/>
        <w:t>e</w:t>
      </w:r>
      <w:r w:rsidRPr="00F65538">
        <w:t>.</w:t>
      </w:r>
      <w:r w:rsidRPr="00F65538">
        <w:tab/>
      </w:r>
      <w:r w:rsidRPr="00EE4F72">
        <w:rPr>
          <w:u w:val="single"/>
        </w:rPr>
        <w:t xml:space="preserve">Physical Examination </w:t>
      </w:r>
      <w:r w:rsidRPr="00EE4F72">
        <w:rPr>
          <w:rFonts w:cs="Arial"/>
          <w:color w:val="auto"/>
          <w:szCs w:val="20"/>
          <w:u w:val="single"/>
        </w:rPr>
        <w:t>Findings Reference Table: S</w:t>
      </w:r>
      <w:r w:rsidR="00036FAC">
        <w:rPr>
          <w:rFonts w:cs="Arial"/>
          <w:color w:val="auto"/>
          <w:szCs w:val="20"/>
          <w:u w:val="single"/>
        </w:rPr>
        <w:t>pecific Musculoskeletal Diagnose</w:t>
      </w:r>
      <w:r w:rsidRPr="00EE4F72">
        <w:rPr>
          <w:rFonts w:cs="Arial"/>
          <w:color w:val="auto"/>
          <w:szCs w:val="20"/>
          <w:u w:val="single"/>
        </w:rPr>
        <w:t>s</w:t>
      </w:r>
      <w:bookmarkEnd w:id="26"/>
    </w:p>
    <w:p w:rsidR="004219F6" w:rsidRPr="00F65538" w:rsidRDefault="004219F6" w:rsidP="00116D00">
      <w:pPr>
        <w:spacing w:before="240" w:after="0"/>
      </w:pPr>
    </w:p>
    <w:tbl>
      <w:tblPr>
        <w:tblStyle w:val="a0"/>
        <w:tblW w:w="925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3729"/>
        <w:gridCol w:w="3906"/>
      </w:tblGrid>
      <w:tr w:rsidR="00FF0E03" w:rsidRPr="00F65538">
        <w:trPr>
          <w:trHeight w:val="140"/>
          <w:jc w:val="center"/>
        </w:trPr>
        <w:tc>
          <w:tcPr>
            <w:tcW w:w="1620" w:type="dxa"/>
          </w:tcPr>
          <w:p w:rsidR="004219F6" w:rsidRPr="00F65538" w:rsidRDefault="00A11E8E" w:rsidP="000108FE">
            <w:pPr>
              <w:spacing w:before="240" w:after="0"/>
              <w:rPr>
                <w:rFonts w:cs="Arial"/>
                <w:color w:val="auto"/>
                <w:szCs w:val="20"/>
              </w:rPr>
            </w:pPr>
            <w:r w:rsidRPr="00F65538">
              <w:rPr>
                <w:rFonts w:cs="Arial"/>
                <w:b/>
                <w:color w:val="auto"/>
                <w:szCs w:val="20"/>
              </w:rPr>
              <w:t>DIAGNOSIS</w:t>
            </w:r>
          </w:p>
        </w:tc>
        <w:tc>
          <w:tcPr>
            <w:tcW w:w="3729" w:type="dxa"/>
          </w:tcPr>
          <w:p w:rsidR="004219F6" w:rsidRPr="00F65538" w:rsidRDefault="00A11E8E" w:rsidP="000108FE">
            <w:pPr>
              <w:spacing w:before="240" w:after="0"/>
              <w:rPr>
                <w:rFonts w:cs="Arial"/>
                <w:color w:val="auto"/>
                <w:szCs w:val="20"/>
              </w:rPr>
            </w:pPr>
            <w:r w:rsidRPr="00F65538">
              <w:rPr>
                <w:rFonts w:cs="Arial"/>
                <w:b/>
                <w:color w:val="auto"/>
                <w:szCs w:val="20"/>
              </w:rPr>
              <w:t>SYMPTOMS</w:t>
            </w:r>
          </w:p>
        </w:tc>
        <w:tc>
          <w:tcPr>
            <w:tcW w:w="3906" w:type="dxa"/>
          </w:tcPr>
          <w:p w:rsidR="004219F6" w:rsidRPr="00F65538" w:rsidRDefault="00A11E8E" w:rsidP="000108FE">
            <w:pPr>
              <w:spacing w:before="240" w:after="0"/>
              <w:rPr>
                <w:rFonts w:cs="Arial"/>
                <w:color w:val="auto"/>
                <w:szCs w:val="20"/>
              </w:rPr>
            </w:pPr>
            <w:r w:rsidRPr="00F65538">
              <w:rPr>
                <w:rFonts w:cs="Arial"/>
                <w:b/>
                <w:color w:val="auto"/>
                <w:szCs w:val="20"/>
              </w:rPr>
              <w:t>SIGNS (Required Findings)</w:t>
            </w:r>
          </w:p>
        </w:tc>
      </w:tr>
      <w:tr w:rsidR="00FF0E03" w:rsidRPr="00F65538">
        <w:trPr>
          <w:trHeight w:val="140"/>
          <w:jc w:val="center"/>
        </w:trPr>
        <w:tc>
          <w:tcPr>
            <w:tcW w:w="1620" w:type="dxa"/>
          </w:tcPr>
          <w:p w:rsidR="004219F6" w:rsidRPr="00F65538" w:rsidRDefault="00A11E8E" w:rsidP="000108FE">
            <w:pPr>
              <w:spacing w:before="240" w:after="0"/>
              <w:rPr>
                <w:rFonts w:cs="Arial"/>
                <w:color w:val="auto"/>
                <w:szCs w:val="20"/>
              </w:rPr>
            </w:pPr>
            <w:r w:rsidRPr="00F65538">
              <w:rPr>
                <w:rFonts w:cs="Arial"/>
                <w:color w:val="auto"/>
                <w:szCs w:val="20"/>
              </w:rPr>
              <w:t>Aggravated Osteoarthritis of the Wrist</w:t>
            </w:r>
          </w:p>
        </w:tc>
        <w:tc>
          <w:tcPr>
            <w:tcW w:w="3729" w:type="dxa"/>
          </w:tcPr>
          <w:p w:rsidR="004219F6" w:rsidRPr="00F65538" w:rsidRDefault="00A11E8E" w:rsidP="000108FE">
            <w:pPr>
              <w:spacing w:before="240" w:after="0"/>
              <w:rPr>
                <w:rFonts w:cs="Arial"/>
                <w:color w:val="auto"/>
                <w:szCs w:val="20"/>
              </w:rPr>
            </w:pPr>
            <w:r w:rsidRPr="00F65538">
              <w:rPr>
                <w:rFonts w:cs="Arial"/>
                <w:color w:val="auto"/>
                <w:szCs w:val="20"/>
              </w:rPr>
              <w:t>Pain usually in the carpometacarpal joints; or in metacarp</w:t>
            </w:r>
            <w:r w:rsidR="0054297F" w:rsidRPr="00F65538">
              <w:rPr>
                <w:rFonts w:cs="Arial"/>
                <w:color w:val="auto"/>
                <w:szCs w:val="20"/>
              </w:rPr>
              <w:t>o</w:t>
            </w:r>
            <w:r w:rsidRPr="00F65538">
              <w:rPr>
                <w:rFonts w:cs="Arial"/>
                <w:color w:val="auto"/>
                <w:szCs w:val="20"/>
              </w:rPr>
              <w:t>phalangeal joints.</w:t>
            </w:r>
          </w:p>
        </w:tc>
        <w:tc>
          <w:tcPr>
            <w:tcW w:w="3906" w:type="dxa"/>
          </w:tcPr>
          <w:p w:rsidR="004219F6" w:rsidRPr="00F65538" w:rsidRDefault="00A11E8E" w:rsidP="000108FE">
            <w:pPr>
              <w:spacing w:before="240" w:after="0"/>
              <w:rPr>
                <w:rFonts w:cs="Arial"/>
                <w:color w:val="auto"/>
                <w:szCs w:val="20"/>
              </w:rPr>
            </w:pPr>
            <w:r w:rsidRPr="00F65538">
              <w:rPr>
                <w:rFonts w:cs="Arial"/>
                <w:color w:val="auto"/>
                <w:szCs w:val="20"/>
                <w:u w:val="single"/>
              </w:rPr>
              <w:t>At least one of the following</w:t>
            </w:r>
            <w:r w:rsidRPr="00F65538">
              <w:rPr>
                <w:rFonts w:cs="Arial"/>
                <w:color w:val="auto"/>
                <w:szCs w:val="20"/>
              </w:rPr>
              <w:t>:</w:t>
            </w:r>
          </w:p>
          <w:p w:rsidR="004219F6" w:rsidRPr="00F65538" w:rsidRDefault="00A11E8E" w:rsidP="00210FE2">
            <w:pPr>
              <w:numPr>
                <w:ilvl w:val="0"/>
                <w:numId w:val="39"/>
              </w:numPr>
              <w:spacing w:before="240" w:after="0"/>
              <w:ind w:left="431" w:hanging="360"/>
              <w:rPr>
                <w:rFonts w:cs="Arial"/>
                <w:color w:val="auto"/>
                <w:szCs w:val="20"/>
              </w:rPr>
            </w:pPr>
            <w:r w:rsidRPr="00F65538">
              <w:rPr>
                <w:rFonts w:cs="Arial"/>
                <w:color w:val="auto"/>
                <w:szCs w:val="20"/>
              </w:rPr>
              <w:t>Positive grind test resulting in pain; crepitus;</w:t>
            </w:r>
          </w:p>
          <w:p w:rsidR="004219F6" w:rsidRPr="00F65538" w:rsidRDefault="00A11E8E" w:rsidP="000108FE">
            <w:pPr>
              <w:numPr>
                <w:ilvl w:val="0"/>
                <w:numId w:val="11"/>
              </w:numPr>
              <w:spacing w:before="240" w:after="0"/>
              <w:ind w:left="431" w:hanging="360"/>
              <w:rPr>
                <w:rFonts w:cs="Arial"/>
                <w:color w:val="auto"/>
                <w:szCs w:val="20"/>
              </w:rPr>
            </w:pPr>
            <w:r w:rsidRPr="00F65538">
              <w:rPr>
                <w:rFonts w:cs="Arial"/>
                <w:color w:val="auto"/>
                <w:szCs w:val="20"/>
              </w:rPr>
              <w:t xml:space="preserve">Subluxation of the metacarpal may be induced in advanced cases; </w:t>
            </w:r>
          </w:p>
          <w:p w:rsidR="004219F6" w:rsidRPr="00F65538" w:rsidRDefault="00A11E8E" w:rsidP="000108FE">
            <w:pPr>
              <w:numPr>
                <w:ilvl w:val="0"/>
                <w:numId w:val="11"/>
              </w:numPr>
              <w:spacing w:before="240" w:after="0"/>
              <w:ind w:left="431" w:hanging="360"/>
              <w:rPr>
                <w:rFonts w:cs="Arial"/>
                <w:color w:val="auto"/>
                <w:szCs w:val="20"/>
              </w:rPr>
            </w:pPr>
            <w:r w:rsidRPr="00F65538">
              <w:rPr>
                <w:rFonts w:cs="Arial"/>
                <w:color w:val="auto"/>
                <w:szCs w:val="20"/>
              </w:rPr>
              <w:t xml:space="preserve">Swelling; </w:t>
            </w:r>
          </w:p>
          <w:p w:rsidR="004219F6" w:rsidRPr="00F65538" w:rsidRDefault="00A11E8E" w:rsidP="000108FE">
            <w:pPr>
              <w:numPr>
                <w:ilvl w:val="0"/>
                <w:numId w:val="11"/>
              </w:numPr>
              <w:spacing w:before="240" w:after="0"/>
              <w:ind w:left="431" w:hanging="360"/>
              <w:rPr>
                <w:rFonts w:cs="Arial"/>
                <w:color w:val="auto"/>
                <w:szCs w:val="20"/>
              </w:rPr>
            </w:pPr>
            <w:r w:rsidRPr="00F65538">
              <w:rPr>
                <w:rFonts w:cs="Arial"/>
                <w:color w:val="auto"/>
                <w:szCs w:val="20"/>
              </w:rPr>
              <w:t>Reduced motion;</w:t>
            </w:r>
          </w:p>
          <w:p w:rsidR="004219F6" w:rsidRPr="00F65538" w:rsidRDefault="00A11E8E" w:rsidP="000108FE">
            <w:pPr>
              <w:numPr>
                <w:ilvl w:val="0"/>
                <w:numId w:val="11"/>
              </w:numPr>
              <w:spacing w:before="240" w:after="0"/>
              <w:ind w:left="431" w:hanging="360"/>
              <w:rPr>
                <w:rFonts w:cs="Arial"/>
                <w:color w:val="auto"/>
                <w:szCs w:val="20"/>
              </w:rPr>
            </w:pPr>
            <w:r w:rsidRPr="00F65538">
              <w:rPr>
                <w:rFonts w:cs="Arial"/>
                <w:color w:val="auto"/>
                <w:szCs w:val="20"/>
              </w:rPr>
              <w:t xml:space="preserve">Angular deformities; </w:t>
            </w:r>
          </w:p>
          <w:p w:rsidR="00D379E9" w:rsidRPr="00F65538" w:rsidRDefault="00A11E8E" w:rsidP="000108FE">
            <w:pPr>
              <w:numPr>
                <w:ilvl w:val="0"/>
                <w:numId w:val="11"/>
              </w:numPr>
              <w:spacing w:before="240" w:after="0"/>
              <w:ind w:left="431" w:hanging="360"/>
              <w:rPr>
                <w:rFonts w:cs="Arial"/>
                <w:color w:val="auto"/>
                <w:szCs w:val="20"/>
              </w:rPr>
            </w:pPr>
            <w:r w:rsidRPr="00F65538">
              <w:rPr>
                <w:rFonts w:cs="Arial"/>
                <w:color w:val="auto"/>
                <w:szCs w:val="20"/>
              </w:rPr>
              <w:t xml:space="preserve">Tenderness with palpation of thumb </w:t>
            </w:r>
            <w:r w:rsidR="00551C0B" w:rsidRPr="00F65538">
              <w:rPr>
                <w:rFonts w:cs="Arial"/>
                <w:color w:val="auto"/>
                <w:szCs w:val="20"/>
              </w:rPr>
              <w:t xml:space="preserve">metacarpophalangeal </w:t>
            </w:r>
            <w:r w:rsidRPr="00F65538">
              <w:rPr>
                <w:rFonts w:cs="Arial"/>
                <w:color w:val="auto"/>
                <w:szCs w:val="20"/>
              </w:rPr>
              <w:t>or carp</w:t>
            </w:r>
            <w:r w:rsidR="0054297F" w:rsidRPr="00F65538">
              <w:rPr>
                <w:rFonts w:cs="Arial"/>
                <w:color w:val="auto"/>
                <w:szCs w:val="20"/>
              </w:rPr>
              <w:t>o</w:t>
            </w:r>
            <w:r w:rsidRPr="00F65538">
              <w:rPr>
                <w:rFonts w:cs="Arial"/>
                <w:color w:val="auto"/>
                <w:szCs w:val="20"/>
              </w:rPr>
              <w:t>metacarpal joint.</w:t>
            </w:r>
          </w:p>
        </w:tc>
      </w:tr>
      <w:tr w:rsidR="00FF0E03" w:rsidRPr="00F65538">
        <w:trPr>
          <w:trHeight w:val="140"/>
          <w:jc w:val="center"/>
        </w:trPr>
        <w:tc>
          <w:tcPr>
            <w:tcW w:w="1620" w:type="dxa"/>
          </w:tcPr>
          <w:p w:rsidR="004219F6" w:rsidRPr="00F65538" w:rsidRDefault="00A11E8E" w:rsidP="000108FE">
            <w:pPr>
              <w:spacing w:before="240" w:after="0"/>
              <w:rPr>
                <w:rFonts w:cs="Arial"/>
                <w:color w:val="auto"/>
                <w:szCs w:val="20"/>
              </w:rPr>
            </w:pPr>
            <w:r w:rsidRPr="00F65538">
              <w:rPr>
                <w:rFonts w:cs="Arial"/>
                <w:color w:val="auto"/>
                <w:szCs w:val="20"/>
              </w:rPr>
              <w:t>de Quervain’s Disease</w:t>
            </w:r>
          </w:p>
        </w:tc>
        <w:tc>
          <w:tcPr>
            <w:tcW w:w="3729" w:type="dxa"/>
          </w:tcPr>
          <w:p w:rsidR="004219F6" w:rsidRPr="00F65538" w:rsidRDefault="00A11E8E" w:rsidP="000108FE">
            <w:pPr>
              <w:spacing w:before="240" w:after="0"/>
              <w:rPr>
                <w:rFonts w:cs="Arial"/>
                <w:color w:val="auto"/>
                <w:szCs w:val="20"/>
              </w:rPr>
            </w:pPr>
            <w:r w:rsidRPr="00F65538">
              <w:rPr>
                <w:rFonts w:cs="Arial"/>
                <w:color w:val="auto"/>
                <w:szCs w:val="20"/>
              </w:rPr>
              <w:t>Tenderness over the first dorsal extensor compartment (anatomical snuff box).</w:t>
            </w:r>
          </w:p>
          <w:p w:rsidR="004219F6" w:rsidRPr="00F65538" w:rsidRDefault="004219F6" w:rsidP="000108FE">
            <w:pPr>
              <w:spacing w:before="240" w:after="0"/>
              <w:rPr>
                <w:rFonts w:cs="Arial"/>
                <w:color w:val="auto"/>
                <w:szCs w:val="20"/>
              </w:rPr>
            </w:pPr>
          </w:p>
        </w:tc>
        <w:tc>
          <w:tcPr>
            <w:tcW w:w="3906" w:type="dxa"/>
          </w:tcPr>
          <w:p w:rsidR="004219F6" w:rsidRPr="00F65538" w:rsidRDefault="00A11E8E" w:rsidP="000108FE">
            <w:pPr>
              <w:spacing w:before="240" w:after="0"/>
              <w:rPr>
                <w:rFonts w:cs="Arial"/>
                <w:color w:val="auto"/>
                <w:szCs w:val="20"/>
              </w:rPr>
            </w:pPr>
            <w:r w:rsidRPr="00F65538">
              <w:rPr>
                <w:rFonts w:cs="Arial"/>
                <w:color w:val="auto"/>
                <w:szCs w:val="20"/>
                <w:u w:val="single"/>
              </w:rPr>
              <w:t>At least one of the following</w:t>
            </w:r>
            <w:r w:rsidRPr="00F65538">
              <w:rPr>
                <w:rFonts w:cs="Arial"/>
                <w:color w:val="auto"/>
                <w:szCs w:val="20"/>
              </w:rPr>
              <w:t>:</w:t>
            </w:r>
          </w:p>
          <w:p w:rsidR="004219F6" w:rsidRPr="00F65538" w:rsidRDefault="00A11E8E" w:rsidP="000108FE">
            <w:pPr>
              <w:numPr>
                <w:ilvl w:val="0"/>
                <w:numId w:val="12"/>
              </w:numPr>
              <w:spacing w:before="240" w:after="0"/>
              <w:ind w:left="431" w:hanging="360"/>
              <w:rPr>
                <w:rFonts w:cs="Arial"/>
                <w:color w:val="auto"/>
                <w:szCs w:val="20"/>
              </w:rPr>
            </w:pPr>
            <w:r w:rsidRPr="00F65538">
              <w:rPr>
                <w:rFonts w:cs="Arial"/>
                <w:color w:val="auto"/>
                <w:szCs w:val="20"/>
              </w:rPr>
              <w:t xml:space="preserve">Pain worsened by resisted thumb abduction and/or extension with or without resistance; </w:t>
            </w:r>
          </w:p>
          <w:p w:rsidR="004219F6" w:rsidRPr="00F65538" w:rsidRDefault="00A11E8E" w:rsidP="000108FE">
            <w:pPr>
              <w:numPr>
                <w:ilvl w:val="0"/>
                <w:numId w:val="12"/>
              </w:numPr>
              <w:spacing w:before="240" w:after="0"/>
              <w:ind w:left="431" w:hanging="360"/>
              <w:rPr>
                <w:rFonts w:cs="Arial"/>
                <w:color w:val="auto"/>
                <w:szCs w:val="20"/>
              </w:rPr>
            </w:pPr>
            <w:r w:rsidRPr="00F65538">
              <w:rPr>
                <w:rFonts w:cs="Arial"/>
                <w:color w:val="auto"/>
                <w:szCs w:val="20"/>
              </w:rPr>
              <w:t xml:space="preserve">Positive Finkelstein’s test. </w:t>
            </w:r>
          </w:p>
        </w:tc>
      </w:tr>
      <w:tr w:rsidR="00FF0E03" w:rsidRPr="00F65538">
        <w:trPr>
          <w:trHeight w:val="140"/>
          <w:jc w:val="center"/>
        </w:trPr>
        <w:tc>
          <w:tcPr>
            <w:tcW w:w="1620" w:type="dxa"/>
          </w:tcPr>
          <w:p w:rsidR="004219F6" w:rsidRDefault="00A11E8E" w:rsidP="000108FE">
            <w:pPr>
              <w:spacing w:before="240" w:after="0"/>
              <w:ind w:right="-56"/>
              <w:rPr>
                <w:rFonts w:cs="Arial"/>
                <w:color w:val="auto"/>
                <w:szCs w:val="20"/>
              </w:rPr>
            </w:pPr>
            <w:r w:rsidRPr="00F65538">
              <w:rPr>
                <w:rFonts w:cs="Arial"/>
                <w:color w:val="auto"/>
                <w:szCs w:val="20"/>
              </w:rPr>
              <w:t>Epicondylitis-Lateral (Epicondylalgia)</w:t>
            </w:r>
          </w:p>
          <w:p w:rsidR="00EE2B48" w:rsidRDefault="00EE2B48" w:rsidP="000108FE">
            <w:pPr>
              <w:spacing w:before="240" w:after="0"/>
              <w:ind w:right="-56"/>
              <w:rPr>
                <w:rFonts w:cs="Arial"/>
                <w:color w:val="auto"/>
                <w:szCs w:val="20"/>
              </w:rPr>
            </w:pPr>
          </w:p>
          <w:p w:rsidR="00EE2B48" w:rsidRDefault="00EE2B48" w:rsidP="000108FE">
            <w:pPr>
              <w:spacing w:before="240" w:after="0"/>
              <w:ind w:right="-56"/>
              <w:rPr>
                <w:rFonts w:cs="Arial"/>
                <w:color w:val="auto"/>
                <w:szCs w:val="20"/>
              </w:rPr>
            </w:pPr>
          </w:p>
          <w:p w:rsidR="00EE2B48" w:rsidRPr="00F65538" w:rsidRDefault="00EE2B48" w:rsidP="000108FE">
            <w:pPr>
              <w:spacing w:before="240" w:after="0"/>
              <w:ind w:right="-56"/>
              <w:rPr>
                <w:rFonts w:cs="Arial"/>
                <w:color w:val="auto"/>
                <w:szCs w:val="20"/>
              </w:rPr>
            </w:pPr>
          </w:p>
        </w:tc>
        <w:tc>
          <w:tcPr>
            <w:tcW w:w="3729" w:type="dxa"/>
          </w:tcPr>
          <w:p w:rsidR="004219F6" w:rsidRPr="00F65538" w:rsidRDefault="00A11E8E" w:rsidP="000108FE">
            <w:pPr>
              <w:spacing w:before="240" w:after="0"/>
              <w:rPr>
                <w:rFonts w:cs="Arial"/>
                <w:color w:val="auto"/>
                <w:szCs w:val="20"/>
              </w:rPr>
            </w:pPr>
            <w:r w:rsidRPr="00F65538">
              <w:rPr>
                <w:rFonts w:cs="Arial"/>
                <w:color w:val="auto"/>
                <w:szCs w:val="20"/>
              </w:rPr>
              <w:t>Elbow pain over the lateral epicondyle increased with gripping.</w:t>
            </w:r>
          </w:p>
        </w:tc>
        <w:tc>
          <w:tcPr>
            <w:tcW w:w="3906" w:type="dxa"/>
          </w:tcPr>
          <w:p w:rsidR="004219F6" w:rsidRPr="00F65538" w:rsidRDefault="00A11E8E" w:rsidP="000108FE">
            <w:pPr>
              <w:spacing w:before="240" w:after="0"/>
              <w:rPr>
                <w:rFonts w:cs="Arial"/>
                <w:color w:val="auto"/>
                <w:szCs w:val="20"/>
              </w:rPr>
            </w:pPr>
            <w:r w:rsidRPr="00F65538">
              <w:rPr>
                <w:rFonts w:cs="Arial"/>
                <w:color w:val="auto"/>
                <w:szCs w:val="20"/>
              </w:rPr>
              <w:t>Tenderness to palpation at/near lateral epicondyle and pain over the lateral epicondyle and/or extensor mass of the forearm with one of the following maneuvers:</w:t>
            </w:r>
          </w:p>
          <w:p w:rsidR="004219F6" w:rsidRPr="00F65538" w:rsidRDefault="00A11E8E" w:rsidP="000108FE">
            <w:pPr>
              <w:numPr>
                <w:ilvl w:val="0"/>
                <w:numId w:val="13"/>
              </w:numPr>
              <w:spacing w:before="240" w:after="0"/>
              <w:ind w:left="431" w:hanging="360"/>
              <w:rPr>
                <w:rFonts w:cs="Arial"/>
                <w:color w:val="auto"/>
                <w:szCs w:val="20"/>
              </w:rPr>
            </w:pPr>
            <w:r w:rsidRPr="00F65538">
              <w:rPr>
                <w:rFonts w:cs="Arial"/>
                <w:color w:val="auto"/>
                <w:szCs w:val="20"/>
              </w:rPr>
              <w:t xml:space="preserve">Active or resisted wrist extension; </w:t>
            </w:r>
          </w:p>
          <w:p w:rsidR="004219F6" w:rsidRPr="00F65538" w:rsidRDefault="00A11E8E" w:rsidP="000108FE">
            <w:pPr>
              <w:numPr>
                <w:ilvl w:val="0"/>
                <w:numId w:val="13"/>
              </w:numPr>
              <w:spacing w:before="240" w:after="0"/>
              <w:ind w:left="431" w:hanging="360"/>
              <w:rPr>
                <w:rFonts w:cs="Arial"/>
                <w:color w:val="auto"/>
                <w:szCs w:val="20"/>
              </w:rPr>
            </w:pPr>
            <w:r w:rsidRPr="00F65538">
              <w:rPr>
                <w:rFonts w:cs="Arial"/>
                <w:color w:val="auto"/>
                <w:szCs w:val="20"/>
              </w:rPr>
              <w:t>Active or resisted middle finger extension;</w:t>
            </w:r>
          </w:p>
          <w:p w:rsidR="004219F6" w:rsidRPr="00F65538" w:rsidRDefault="00A11E8E" w:rsidP="000108FE">
            <w:pPr>
              <w:numPr>
                <w:ilvl w:val="0"/>
                <w:numId w:val="13"/>
              </w:numPr>
              <w:spacing w:before="240" w:after="0"/>
              <w:ind w:left="431" w:hanging="360"/>
              <w:rPr>
                <w:rFonts w:cs="Arial"/>
                <w:color w:val="auto"/>
                <w:szCs w:val="20"/>
              </w:rPr>
            </w:pPr>
            <w:r w:rsidRPr="00F65538">
              <w:rPr>
                <w:rFonts w:cs="Arial"/>
                <w:color w:val="auto"/>
                <w:szCs w:val="20"/>
              </w:rPr>
              <w:t>Active or resisted supination.</w:t>
            </w:r>
          </w:p>
        </w:tc>
      </w:tr>
      <w:tr w:rsidR="00F54CB0" w:rsidRPr="00F65538" w:rsidTr="00337150">
        <w:trPr>
          <w:trHeight w:val="140"/>
          <w:jc w:val="center"/>
        </w:trPr>
        <w:tc>
          <w:tcPr>
            <w:tcW w:w="1620" w:type="dxa"/>
          </w:tcPr>
          <w:p w:rsidR="00F54CB0" w:rsidRPr="00F65538" w:rsidRDefault="00F54CB0" w:rsidP="00337150">
            <w:pPr>
              <w:spacing w:before="240" w:after="0"/>
              <w:rPr>
                <w:rFonts w:cs="Arial"/>
                <w:color w:val="auto"/>
                <w:szCs w:val="20"/>
              </w:rPr>
            </w:pPr>
            <w:r w:rsidRPr="00F65538">
              <w:rPr>
                <w:rFonts w:cs="Arial"/>
                <w:b/>
                <w:color w:val="auto"/>
                <w:szCs w:val="20"/>
              </w:rPr>
              <w:lastRenderedPageBreak/>
              <w:t>DIAGNOSIS</w:t>
            </w:r>
          </w:p>
        </w:tc>
        <w:tc>
          <w:tcPr>
            <w:tcW w:w="3729" w:type="dxa"/>
          </w:tcPr>
          <w:p w:rsidR="00F54CB0" w:rsidRPr="00F65538" w:rsidRDefault="00F54CB0" w:rsidP="00337150">
            <w:pPr>
              <w:spacing w:before="240" w:after="0"/>
              <w:rPr>
                <w:rFonts w:cs="Arial"/>
                <w:color w:val="auto"/>
                <w:szCs w:val="20"/>
              </w:rPr>
            </w:pPr>
            <w:r w:rsidRPr="00F65538">
              <w:rPr>
                <w:rFonts w:cs="Arial"/>
                <w:b/>
                <w:color w:val="auto"/>
                <w:szCs w:val="20"/>
              </w:rPr>
              <w:t>SYMPTOMS</w:t>
            </w:r>
          </w:p>
        </w:tc>
        <w:tc>
          <w:tcPr>
            <w:tcW w:w="3906" w:type="dxa"/>
          </w:tcPr>
          <w:p w:rsidR="00F54CB0" w:rsidRPr="00F65538" w:rsidRDefault="00F54CB0" w:rsidP="00337150">
            <w:pPr>
              <w:spacing w:before="240" w:after="0"/>
              <w:rPr>
                <w:rFonts w:cs="Arial"/>
                <w:color w:val="auto"/>
                <w:szCs w:val="20"/>
              </w:rPr>
            </w:pPr>
            <w:r w:rsidRPr="00F65538">
              <w:rPr>
                <w:rFonts w:cs="Arial"/>
                <w:b/>
                <w:color w:val="auto"/>
                <w:szCs w:val="20"/>
              </w:rPr>
              <w:t>SIGNS (Required Findings)</w:t>
            </w:r>
          </w:p>
        </w:tc>
      </w:tr>
      <w:tr w:rsidR="00FF0E03" w:rsidRPr="00F65538">
        <w:trPr>
          <w:trHeight w:val="140"/>
          <w:jc w:val="center"/>
        </w:trPr>
        <w:tc>
          <w:tcPr>
            <w:tcW w:w="1620" w:type="dxa"/>
          </w:tcPr>
          <w:p w:rsidR="004219F6" w:rsidRPr="00F65538" w:rsidRDefault="00A11E8E" w:rsidP="000108FE">
            <w:pPr>
              <w:spacing w:before="240" w:after="0"/>
              <w:ind w:right="-56"/>
              <w:rPr>
                <w:rFonts w:cs="Arial"/>
                <w:color w:val="auto"/>
                <w:szCs w:val="20"/>
              </w:rPr>
            </w:pPr>
            <w:r w:rsidRPr="00F65538">
              <w:rPr>
                <w:rFonts w:cs="Arial"/>
                <w:color w:val="auto"/>
                <w:szCs w:val="20"/>
              </w:rPr>
              <w:t>Epicondylitis-Medial (Epicondylalgia)</w:t>
            </w:r>
          </w:p>
          <w:p w:rsidR="004219F6" w:rsidRPr="00F65538" w:rsidRDefault="004219F6" w:rsidP="000108FE">
            <w:pPr>
              <w:spacing w:before="240" w:after="0"/>
              <w:rPr>
                <w:rFonts w:cs="Arial"/>
                <w:color w:val="auto"/>
                <w:szCs w:val="20"/>
              </w:rPr>
            </w:pPr>
          </w:p>
        </w:tc>
        <w:tc>
          <w:tcPr>
            <w:tcW w:w="3729" w:type="dxa"/>
          </w:tcPr>
          <w:p w:rsidR="004219F6" w:rsidRPr="00F65538" w:rsidRDefault="00A11E8E" w:rsidP="000108FE">
            <w:pPr>
              <w:spacing w:before="240" w:after="0"/>
              <w:rPr>
                <w:rFonts w:cs="Arial"/>
                <w:color w:val="auto"/>
                <w:szCs w:val="20"/>
              </w:rPr>
            </w:pPr>
            <w:r w:rsidRPr="00F65538">
              <w:rPr>
                <w:rFonts w:cs="Arial"/>
                <w:color w:val="auto"/>
                <w:szCs w:val="20"/>
              </w:rPr>
              <w:t xml:space="preserve">Elbow pain over the medial epicondyle. </w:t>
            </w:r>
          </w:p>
        </w:tc>
        <w:tc>
          <w:tcPr>
            <w:tcW w:w="3906" w:type="dxa"/>
          </w:tcPr>
          <w:p w:rsidR="004219F6" w:rsidRPr="00F65538" w:rsidRDefault="00A11E8E" w:rsidP="000108FE">
            <w:pPr>
              <w:keepNext/>
              <w:keepLines/>
              <w:spacing w:before="240" w:after="0"/>
              <w:rPr>
                <w:rFonts w:cs="Arial"/>
                <w:color w:val="auto"/>
                <w:szCs w:val="20"/>
              </w:rPr>
            </w:pPr>
            <w:r w:rsidRPr="00F65538">
              <w:rPr>
                <w:rFonts w:cs="Arial"/>
                <w:color w:val="auto"/>
                <w:szCs w:val="20"/>
              </w:rPr>
              <w:t>Tenderness to palpation at/near medial epicondyle and pain over the medial epicondyle and/or flexor mass of the forearm with one of the following maneuvers:</w:t>
            </w:r>
          </w:p>
          <w:p w:rsidR="004219F6" w:rsidRPr="00F65538" w:rsidRDefault="00A11E8E" w:rsidP="000108FE">
            <w:pPr>
              <w:keepNext/>
              <w:keepLines/>
              <w:numPr>
                <w:ilvl w:val="0"/>
                <w:numId w:val="1"/>
              </w:numPr>
              <w:spacing w:before="240" w:after="0"/>
              <w:ind w:left="431" w:hanging="360"/>
              <w:rPr>
                <w:rFonts w:cs="Arial"/>
                <w:color w:val="auto"/>
                <w:szCs w:val="20"/>
              </w:rPr>
            </w:pPr>
            <w:r w:rsidRPr="00F65538">
              <w:rPr>
                <w:rFonts w:cs="Arial"/>
                <w:color w:val="auto"/>
                <w:szCs w:val="20"/>
              </w:rPr>
              <w:t xml:space="preserve">Active or resisted wrist flexion; </w:t>
            </w:r>
          </w:p>
          <w:p w:rsidR="004219F6" w:rsidRPr="00F65538" w:rsidRDefault="00A11E8E" w:rsidP="000108FE">
            <w:pPr>
              <w:keepNext/>
              <w:keepLines/>
              <w:numPr>
                <w:ilvl w:val="0"/>
                <w:numId w:val="1"/>
              </w:numPr>
              <w:spacing w:before="240" w:after="0"/>
              <w:ind w:left="431" w:hanging="360"/>
              <w:rPr>
                <w:rFonts w:cs="Arial"/>
                <w:color w:val="auto"/>
                <w:szCs w:val="20"/>
              </w:rPr>
            </w:pPr>
            <w:r w:rsidRPr="00F65538">
              <w:rPr>
                <w:rFonts w:cs="Arial"/>
                <w:color w:val="auto"/>
                <w:szCs w:val="20"/>
              </w:rPr>
              <w:t>Active or resisted pronation.</w:t>
            </w:r>
          </w:p>
        </w:tc>
      </w:tr>
      <w:tr w:rsidR="00FF0E03" w:rsidRPr="00F65538">
        <w:trPr>
          <w:trHeight w:val="140"/>
          <w:jc w:val="center"/>
        </w:trPr>
        <w:tc>
          <w:tcPr>
            <w:tcW w:w="1620" w:type="dxa"/>
          </w:tcPr>
          <w:p w:rsidR="004219F6" w:rsidRPr="00F65538" w:rsidRDefault="00A11E8E" w:rsidP="000108FE">
            <w:pPr>
              <w:spacing w:before="240" w:after="0"/>
              <w:rPr>
                <w:rFonts w:cs="Arial"/>
                <w:color w:val="auto"/>
                <w:szCs w:val="20"/>
              </w:rPr>
            </w:pPr>
            <w:r w:rsidRPr="00F65538">
              <w:rPr>
                <w:rFonts w:cs="Arial"/>
                <w:color w:val="auto"/>
                <w:szCs w:val="20"/>
              </w:rPr>
              <w:t>Extensor Tendon Disorders of the Wrist</w:t>
            </w:r>
          </w:p>
        </w:tc>
        <w:tc>
          <w:tcPr>
            <w:tcW w:w="3729" w:type="dxa"/>
          </w:tcPr>
          <w:p w:rsidR="004219F6" w:rsidRPr="00F65538" w:rsidRDefault="00A11E8E" w:rsidP="000108FE">
            <w:pPr>
              <w:spacing w:before="240" w:after="0"/>
              <w:rPr>
                <w:rFonts w:cs="Arial"/>
                <w:color w:val="auto"/>
                <w:szCs w:val="20"/>
              </w:rPr>
            </w:pPr>
            <w:r w:rsidRPr="00F65538">
              <w:rPr>
                <w:rFonts w:cs="Arial"/>
                <w:color w:val="auto"/>
                <w:szCs w:val="20"/>
              </w:rPr>
              <w:t xml:space="preserve">Pain localized to the affected tendon(s) worsened by wrist or finger extension. </w:t>
            </w:r>
          </w:p>
        </w:tc>
        <w:tc>
          <w:tcPr>
            <w:tcW w:w="3906" w:type="dxa"/>
          </w:tcPr>
          <w:p w:rsidR="004219F6" w:rsidRPr="00F65538" w:rsidRDefault="00A11E8E" w:rsidP="000108FE">
            <w:pPr>
              <w:spacing w:before="240" w:after="0"/>
              <w:rPr>
                <w:rFonts w:cs="Arial"/>
                <w:color w:val="auto"/>
                <w:szCs w:val="20"/>
              </w:rPr>
            </w:pPr>
            <w:r w:rsidRPr="00F65538">
              <w:rPr>
                <w:rFonts w:cs="Arial"/>
                <w:color w:val="auto"/>
                <w:szCs w:val="20"/>
              </w:rPr>
              <w:t>Pain and/or tenderness with active or resisted wrist/digit extension, specific to the extensor mechanism involved.</w:t>
            </w:r>
          </w:p>
        </w:tc>
      </w:tr>
      <w:tr w:rsidR="00FF0E03" w:rsidRPr="00F65538">
        <w:trPr>
          <w:trHeight w:val="140"/>
          <w:jc w:val="center"/>
        </w:trPr>
        <w:tc>
          <w:tcPr>
            <w:tcW w:w="1620" w:type="dxa"/>
          </w:tcPr>
          <w:p w:rsidR="004219F6" w:rsidRPr="00F65538" w:rsidRDefault="00A11E8E" w:rsidP="000108FE">
            <w:pPr>
              <w:spacing w:before="240" w:after="0"/>
              <w:rPr>
                <w:rFonts w:cs="Arial"/>
                <w:color w:val="auto"/>
                <w:szCs w:val="20"/>
              </w:rPr>
            </w:pPr>
            <w:r w:rsidRPr="00F65538">
              <w:rPr>
                <w:rFonts w:cs="Arial"/>
                <w:color w:val="auto"/>
                <w:szCs w:val="20"/>
              </w:rPr>
              <w:t>Flexor Tendon Disorders of the Wrist</w:t>
            </w:r>
          </w:p>
        </w:tc>
        <w:tc>
          <w:tcPr>
            <w:tcW w:w="3729" w:type="dxa"/>
          </w:tcPr>
          <w:p w:rsidR="004219F6" w:rsidRPr="00F65538" w:rsidRDefault="00A11E8E" w:rsidP="000108FE">
            <w:pPr>
              <w:spacing w:before="240" w:after="0"/>
              <w:rPr>
                <w:rFonts w:cs="Arial"/>
                <w:color w:val="auto"/>
                <w:szCs w:val="20"/>
              </w:rPr>
            </w:pPr>
            <w:r w:rsidRPr="00F65538">
              <w:rPr>
                <w:rFonts w:cs="Arial"/>
                <w:color w:val="auto"/>
                <w:szCs w:val="20"/>
              </w:rPr>
              <w:t>Pain/tenderness localized to affected tendons.</w:t>
            </w:r>
          </w:p>
        </w:tc>
        <w:tc>
          <w:tcPr>
            <w:tcW w:w="3906" w:type="dxa"/>
          </w:tcPr>
          <w:p w:rsidR="004219F6" w:rsidRDefault="00A11E8E" w:rsidP="000108FE">
            <w:pPr>
              <w:spacing w:before="240" w:after="0"/>
              <w:rPr>
                <w:rFonts w:cs="Arial"/>
                <w:color w:val="auto"/>
                <w:szCs w:val="20"/>
              </w:rPr>
            </w:pPr>
            <w:r w:rsidRPr="00F65538">
              <w:rPr>
                <w:rFonts w:cs="Arial"/>
                <w:color w:val="auto"/>
                <w:szCs w:val="20"/>
              </w:rPr>
              <w:t>Reproduction of pain with active or resisted wrist/digit flexion or ulnar deviation specific to the flexor mechanism involved.</w:t>
            </w:r>
          </w:p>
          <w:p w:rsidR="00F54CB0" w:rsidRPr="00F65538" w:rsidRDefault="00F54CB0" w:rsidP="000108FE">
            <w:pPr>
              <w:spacing w:before="240" w:after="0"/>
              <w:rPr>
                <w:rFonts w:cs="Arial"/>
                <w:color w:val="auto"/>
                <w:szCs w:val="20"/>
              </w:rPr>
            </w:pPr>
          </w:p>
        </w:tc>
      </w:tr>
      <w:tr w:rsidR="00FF0E03" w:rsidRPr="00F65538">
        <w:trPr>
          <w:trHeight w:val="140"/>
          <w:jc w:val="center"/>
        </w:trPr>
        <w:tc>
          <w:tcPr>
            <w:tcW w:w="1620" w:type="dxa"/>
          </w:tcPr>
          <w:p w:rsidR="004219F6" w:rsidRPr="00F65538" w:rsidRDefault="00A11E8E" w:rsidP="000108FE">
            <w:pPr>
              <w:spacing w:before="240" w:after="0"/>
              <w:rPr>
                <w:rFonts w:cs="Arial"/>
                <w:color w:val="auto"/>
                <w:szCs w:val="20"/>
              </w:rPr>
            </w:pPr>
            <w:r w:rsidRPr="00F65538">
              <w:rPr>
                <w:rFonts w:cs="Arial"/>
                <w:color w:val="auto"/>
                <w:szCs w:val="20"/>
              </w:rPr>
              <w:t>Triangular Fibrocartilage Complex Tear (TFCC)</w:t>
            </w:r>
          </w:p>
        </w:tc>
        <w:tc>
          <w:tcPr>
            <w:tcW w:w="3729" w:type="dxa"/>
          </w:tcPr>
          <w:p w:rsidR="004219F6" w:rsidRPr="00F65538" w:rsidRDefault="00A11E8E" w:rsidP="000108FE">
            <w:pPr>
              <w:spacing w:before="240" w:after="0"/>
              <w:rPr>
                <w:rFonts w:cs="Arial"/>
                <w:color w:val="auto"/>
                <w:szCs w:val="20"/>
              </w:rPr>
            </w:pPr>
            <w:r w:rsidRPr="00F65538">
              <w:rPr>
                <w:rFonts w:cs="Arial"/>
                <w:color w:val="auto"/>
                <w:szCs w:val="20"/>
              </w:rPr>
              <w:t>Symptoms mainly on ulnar side of the wrist.</w:t>
            </w:r>
          </w:p>
        </w:tc>
        <w:tc>
          <w:tcPr>
            <w:tcW w:w="3906" w:type="dxa"/>
          </w:tcPr>
          <w:p w:rsidR="004219F6" w:rsidRPr="00F65538" w:rsidRDefault="00A11E8E" w:rsidP="000108FE">
            <w:pPr>
              <w:spacing w:before="240" w:after="0"/>
              <w:rPr>
                <w:rFonts w:cs="Arial"/>
                <w:color w:val="auto"/>
                <w:szCs w:val="20"/>
              </w:rPr>
            </w:pPr>
            <w:r w:rsidRPr="00F65538">
              <w:rPr>
                <w:rFonts w:cs="Arial"/>
                <w:color w:val="auto"/>
                <w:szCs w:val="20"/>
              </w:rPr>
              <w:t xml:space="preserve">Tenderness over the TFCC complex and localized pain, clicking, or findings of abnormal motion with one of the following movements: </w:t>
            </w:r>
          </w:p>
          <w:p w:rsidR="004219F6" w:rsidRPr="00F65538" w:rsidRDefault="00A11E8E" w:rsidP="000108FE">
            <w:pPr>
              <w:numPr>
                <w:ilvl w:val="0"/>
                <w:numId w:val="3"/>
              </w:numPr>
              <w:spacing w:before="240" w:after="0"/>
              <w:ind w:left="431" w:hanging="360"/>
              <w:rPr>
                <w:rFonts w:cs="Arial"/>
                <w:color w:val="auto"/>
                <w:szCs w:val="20"/>
              </w:rPr>
            </w:pPr>
            <w:r w:rsidRPr="00F65538">
              <w:rPr>
                <w:rFonts w:cs="Arial"/>
                <w:color w:val="auto"/>
                <w:szCs w:val="20"/>
              </w:rPr>
              <w:t>Forced supination and pronation with axial pressure on an ulnar deviated wrist;</w:t>
            </w:r>
          </w:p>
          <w:p w:rsidR="004219F6" w:rsidRPr="00F65538" w:rsidRDefault="00A11E8E" w:rsidP="000108FE">
            <w:pPr>
              <w:numPr>
                <w:ilvl w:val="0"/>
                <w:numId w:val="3"/>
              </w:numPr>
              <w:spacing w:before="240" w:after="0"/>
              <w:ind w:left="431" w:hanging="360"/>
              <w:rPr>
                <w:rFonts w:cs="Arial"/>
                <w:color w:val="auto"/>
                <w:szCs w:val="20"/>
              </w:rPr>
            </w:pPr>
            <w:r w:rsidRPr="00F65538">
              <w:rPr>
                <w:rFonts w:cs="Arial"/>
                <w:color w:val="auto"/>
                <w:szCs w:val="20"/>
              </w:rPr>
              <w:t xml:space="preserve">The patient pushes up </w:t>
            </w:r>
            <w:r w:rsidR="0041344C">
              <w:rPr>
                <w:rFonts w:cs="Arial"/>
                <w:color w:val="auto"/>
                <w:szCs w:val="20"/>
              </w:rPr>
              <w:t>from</w:t>
            </w:r>
            <w:r w:rsidRPr="00F65538">
              <w:rPr>
                <w:rFonts w:cs="Arial"/>
                <w:color w:val="auto"/>
                <w:szCs w:val="20"/>
              </w:rPr>
              <w:t xml:space="preserve"> a seating position using the hand, and/or </w:t>
            </w:r>
          </w:p>
          <w:p w:rsidR="004219F6" w:rsidRDefault="00A11E8E" w:rsidP="000108FE">
            <w:pPr>
              <w:numPr>
                <w:ilvl w:val="0"/>
                <w:numId w:val="3"/>
              </w:numPr>
              <w:spacing w:before="240" w:after="0"/>
              <w:ind w:left="431" w:hanging="360"/>
              <w:rPr>
                <w:rFonts w:cs="Arial"/>
                <w:color w:val="auto"/>
                <w:szCs w:val="20"/>
              </w:rPr>
            </w:pPr>
            <w:r w:rsidRPr="00F65538">
              <w:rPr>
                <w:rFonts w:cs="Arial"/>
                <w:color w:val="auto"/>
                <w:szCs w:val="20"/>
              </w:rPr>
              <w:t xml:space="preserve">Ballottement of the distal ulna with the wrist supinated causes abnormal motion as compared to the asymptomatic side. </w:t>
            </w:r>
          </w:p>
          <w:p w:rsidR="00EE2B48" w:rsidRPr="00F65538" w:rsidRDefault="00EE2B48" w:rsidP="00EE2B48">
            <w:pPr>
              <w:spacing w:before="240" w:after="0"/>
              <w:ind w:left="431"/>
              <w:rPr>
                <w:rFonts w:cs="Arial"/>
                <w:color w:val="auto"/>
                <w:szCs w:val="20"/>
              </w:rPr>
            </w:pPr>
          </w:p>
        </w:tc>
      </w:tr>
      <w:tr w:rsidR="00F54CB0" w:rsidRPr="00F65538" w:rsidTr="00337150">
        <w:trPr>
          <w:trHeight w:val="140"/>
          <w:jc w:val="center"/>
        </w:trPr>
        <w:tc>
          <w:tcPr>
            <w:tcW w:w="1620" w:type="dxa"/>
          </w:tcPr>
          <w:p w:rsidR="00F54CB0" w:rsidRPr="00F65538" w:rsidRDefault="00F54CB0" w:rsidP="00337150">
            <w:pPr>
              <w:spacing w:before="240" w:after="0"/>
              <w:rPr>
                <w:rFonts w:cs="Arial"/>
                <w:color w:val="auto"/>
                <w:szCs w:val="20"/>
              </w:rPr>
            </w:pPr>
            <w:r w:rsidRPr="00F65538">
              <w:rPr>
                <w:rFonts w:cs="Arial"/>
                <w:b/>
                <w:color w:val="auto"/>
                <w:szCs w:val="20"/>
              </w:rPr>
              <w:lastRenderedPageBreak/>
              <w:t>DIAGNOSIS</w:t>
            </w:r>
          </w:p>
        </w:tc>
        <w:tc>
          <w:tcPr>
            <w:tcW w:w="3729" w:type="dxa"/>
          </w:tcPr>
          <w:p w:rsidR="00F54CB0" w:rsidRPr="00F65538" w:rsidRDefault="00F54CB0" w:rsidP="00337150">
            <w:pPr>
              <w:spacing w:before="240" w:after="0"/>
              <w:rPr>
                <w:rFonts w:cs="Arial"/>
                <w:color w:val="auto"/>
                <w:szCs w:val="20"/>
              </w:rPr>
            </w:pPr>
            <w:r w:rsidRPr="00F65538">
              <w:rPr>
                <w:rFonts w:cs="Arial"/>
                <w:b/>
                <w:color w:val="auto"/>
                <w:szCs w:val="20"/>
              </w:rPr>
              <w:t>SYMPTOMS</w:t>
            </w:r>
          </w:p>
        </w:tc>
        <w:tc>
          <w:tcPr>
            <w:tcW w:w="3906" w:type="dxa"/>
          </w:tcPr>
          <w:p w:rsidR="00F54CB0" w:rsidRPr="00F65538" w:rsidRDefault="00F54CB0" w:rsidP="00337150">
            <w:pPr>
              <w:spacing w:before="240" w:after="0"/>
              <w:rPr>
                <w:rFonts w:cs="Arial"/>
                <w:color w:val="auto"/>
                <w:szCs w:val="20"/>
              </w:rPr>
            </w:pPr>
            <w:r w:rsidRPr="00F65538">
              <w:rPr>
                <w:rFonts w:cs="Arial"/>
                <w:b/>
                <w:color w:val="auto"/>
                <w:szCs w:val="20"/>
              </w:rPr>
              <w:t>SIGNS (Required Findings)</w:t>
            </w:r>
          </w:p>
        </w:tc>
      </w:tr>
      <w:tr w:rsidR="00FF0E03" w:rsidRPr="00F65538">
        <w:trPr>
          <w:trHeight w:val="140"/>
          <w:jc w:val="center"/>
        </w:trPr>
        <w:tc>
          <w:tcPr>
            <w:tcW w:w="1620" w:type="dxa"/>
          </w:tcPr>
          <w:p w:rsidR="004219F6" w:rsidRPr="00F65538" w:rsidRDefault="00A11E8E" w:rsidP="000108FE">
            <w:pPr>
              <w:spacing w:before="240" w:after="0"/>
              <w:rPr>
                <w:rFonts w:cs="Arial"/>
                <w:color w:val="auto"/>
                <w:szCs w:val="20"/>
              </w:rPr>
            </w:pPr>
            <w:r w:rsidRPr="00F65538">
              <w:rPr>
                <w:rFonts w:cs="Arial"/>
                <w:color w:val="auto"/>
                <w:szCs w:val="20"/>
              </w:rPr>
              <w:t>Trigger Finger</w:t>
            </w:r>
          </w:p>
        </w:tc>
        <w:tc>
          <w:tcPr>
            <w:tcW w:w="3729" w:type="dxa"/>
          </w:tcPr>
          <w:p w:rsidR="004219F6" w:rsidRPr="00F65538" w:rsidRDefault="00A11E8E" w:rsidP="000108FE">
            <w:pPr>
              <w:spacing w:before="240" w:after="0"/>
              <w:rPr>
                <w:rFonts w:cs="Arial"/>
                <w:color w:val="auto"/>
                <w:szCs w:val="20"/>
              </w:rPr>
            </w:pPr>
            <w:r w:rsidRPr="00F65538">
              <w:rPr>
                <w:rFonts w:cs="Arial"/>
                <w:color w:val="auto"/>
                <w:szCs w:val="20"/>
              </w:rPr>
              <w:t>Difficulty flexing the finger with a catching or triggering sensation.</w:t>
            </w:r>
          </w:p>
        </w:tc>
        <w:tc>
          <w:tcPr>
            <w:tcW w:w="3906" w:type="dxa"/>
          </w:tcPr>
          <w:p w:rsidR="004219F6" w:rsidRPr="00F65538" w:rsidRDefault="00A11E8E" w:rsidP="000108FE">
            <w:pPr>
              <w:spacing w:before="240" w:after="0"/>
              <w:rPr>
                <w:rFonts w:cs="Arial"/>
                <w:color w:val="auto"/>
                <w:szCs w:val="20"/>
              </w:rPr>
            </w:pPr>
            <w:r w:rsidRPr="00F65538">
              <w:rPr>
                <w:rFonts w:cs="Arial"/>
                <w:color w:val="auto"/>
                <w:szCs w:val="20"/>
                <w:u w:val="single"/>
              </w:rPr>
              <w:t>One of the following</w:t>
            </w:r>
            <w:r w:rsidRPr="00F65538">
              <w:rPr>
                <w:rFonts w:cs="Arial"/>
                <w:color w:val="auto"/>
                <w:szCs w:val="20"/>
              </w:rPr>
              <w:t>:</w:t>
            </w:r>
          </w:p>
          <w:p w:rsidR="004219F6" w:rsidRPr="00F65538" w:rsidRDefault="00A11E8E" w:rsidP="000108FE">
            <w:pPr>
              <w:numPr>
                <w:ilvl w:val="0"/>
                <w:numId w:val="5"/>
              </w:numPr>
              <w:spacing w:before="240" w:after="0"/>
              <w:ind w:left="431" w:hanging="360"/>
              <w:rPr>
                <w:rFonts w:cs="Arial"/>
                <w:color w:val="auto"/>
                <w:szCs w:val="20"/>
              </w:rPr>
            </w:pPr>
            <w:r w:rsidRPr="00F65538">
              <w:rPr>
                <w:rFonts w:cs="Arial"/>
                <w:color w:val="auto"/>
                <w:szCs w:val="20"/>
              </w:rPr>
              <w:t>Tenderness at the A-1 pulley with finger flexion;</w:t>
            </w:r>
          </w:p>
          <w:p w:rsidR="004219F6" w:rsidRPr="00F65538" w:rsidRDefault="00A11E8E" w:rsidP="000108FE">
            <w:pPr>
              <w:numPr>
                <w:ilvl w:val="0"/>
                <w:numId w:val="5"/>
              </w:numPr>
              <w:spacing w:before="240" w:after="0"/>
              <w:ind w:left="431" w:hanging="360"/>
              <w:rPr>
                <w:rFonts w:cs="Arial"/>
                <w:color w:val="auto"/>
                <w:szCs w:val="20"/>
              </w:rPr>
            </w:pPr>
            <w:r w:rsidRPr="00F65538">
              <w:rPr>
                <w:rFonts w:cs="Arial"/>
                <w:color w:val="auto"/>
                <w:szCs w:val="20"/>
              </w:rPr>
              <w:t>Triggering of the digit;</w:t>
            </w:r>
          </w:p>
          <w:p w:rsidR="004219F6" w:rsidRPr="00F65538" w:rsidRDefault="00A11E8E" w:rsidP="000108FE">
            <w:pPr>
              <w:numPr>
                <w:ilvl w:val="0"/>
                <w:numId w:val="5"/>
              </w:numPr>
              <w:spacing w:before="240" w:after="0"/>
              <w:ind w:left="431" w:hanging="360"/>
              <w:rPr>
                <w:rFonts w:cs="Arial"/>
                <w:color w:val="auto"/>
                <w:szCs w:val="20"/>
              </w:rPr>
            </w:pPr>
            <w:r w:rsidRPr="00F65538">
              <w:rPr>
                <w:rFonts w:cs="Arial"/>
                <w:color w:val="auto"/>
                <w:szCs w:val="20"/>
              </w:rPr>
              <w:t>Difficulty flexing and extending the finger with a palpable nodule.</w:t>
            </w:r>
          </w:p>
        </w:tc>
      </w:tr>
    </w:tbl>
    <w:p w:rsidR="004219F6" w:rsidRPr="00F65538" w:rsidRDefault="006A3E21" w:rsidP="000108FE">
      <w:pPr>
        <w:pStyle w:val="Heading3"/>
        <w:spacing w:after="0" w:line="240" w:lineRule="auto"/>
        <w:ind w:left="2160" w:hanging="720"/>
        <w:rPr>
          <w:rFonts w:cs="Arial"/>
          <w:color w:val="auto"/>
          <w:szCs w:val="20"/>
        </w:rPr>
      </w:pPr>
      <w:bookmarkStart w:id="27" w:name="_Toc470703250"/>
      <w:r>
        <w:t>f</w:t>
      </w:r>
      <w:r w:rsidRPr="00F65538">
        <w:t>.</w:t>
      </w:r>
      <w:r w:rsidRPr="00F65538">
        <w:tab/>
      </w:r>
      <w:r w:rsidRPr="00EE4F72">
        <w:rPr>
          <w:u w:val="single"/>
        </w:rPr>
        <w:t xml:space="preserve">Physical Examination </w:t>
      </w:r>
      <w:r w:rsidRPr="00EE4F72">
        <w:rPr>
          <w:rFonts w:cs="Arial"/>
          <w:color w:val="auto"/>
          <w:szCs w:val="20"/>
          <w:u w:val="single"/>
        </w:rPr>
        <w:t>Findings Reference Table: Sp</w:t>
      </w:r>
      <w:r w:rsidR="00036FAC">
        <w:rPr>
          <w:rFonts w:cs="Arial"/>
          <w:color w:val="auto"/>
          <w:szCs w:val="20"/>
          <w:u w:val="single"/>
        </w:rPr>
        <w:t>ecific Peripheral Nerve Diagnose</w:t>
      </w:r>
      <w:r w:rsidRPr="00EE4F72">
        <w:rPr>
          <w:rFonts w:cs="Arial"/>
          <w:color w:val="auto"/>
          <w:szCs w:val="20"/>
          <w:u w:val="single"/>
        </w:rPr>
        <w:t>s</w:t>
      </w:r>
      <w:bookmarkEnd w:id="27"/>
    </w:p>
    <w:p w:rsidR="004219F6" w:rsidRPr="00F65538" w:rsidRDefault="004219F6" w:rsidP="000108FE">
      <w:pPr>
        <w:spacing w:before="240" w:after="0"/>
        <w:rPr>
          <w:rFonts w:cs="Arial"/>
          <w:color w:val="auto"/>
          <w:szCs w:val="20"/>
        </w:rPr>
      </w:pPr>
    </w:p>
    <w:tbl>
      <w:tblPr>
        <w:tblStyle w:val="a1"/>
        <w:tblW w:w="92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8"/>
        <w:gridCol w:w="3294"/>
        <w:gridCol w:w="3698"/>
      </w:tblGrid>
      <w:tr w:rsidR="00FF0E03" w:rsidRPr="00F65538" w:rsidTr="00207862">
        <w:trPr>
          <w:trHeight w:val="580"/>
        </w:trPr>
        <w:tc>
          <w:tcPr>
            <w:tcW w:w="2278" w:type="dxa"/>
          </w:tcPr>
          <w:p w:rsidR="004219F6" w:rsidRPr="00F65538" w:rsidRDefault="00A11E8E" w:rsidP="000108FE">
            <w:pPr>
              <w:spacing w:before="240" w:after="0"/>
              <w:rPr>
                <w:rFonts w:cs="Arial"/>
                <w:color w:val="auto"/>
                <w:szCs w:val="20"/>
              </w:rPr>
            </w:pPr>
            <w:r w:rsidRPr="00F65538">
              <w:rPr>
                <w:rFonts w:cs="Arial"/>
                <w:b/>
                <w:color w:val="auto"/>
                <w:szCs w:val="20"/>
              </w:rPr>
              <w:t>DIAGNOSIS</w:t>
            </w:r>
          </w:p>
        </w:tc>
        <w:tc>
          <w:tcPr>
            <w:tcW w:w="3294" w:type="dxa"/>
          </w:tcPr>
          <w:p w:rsidR="004219F6" w:rsidRPr="00F65538" w:rsidRDefault="00A11E8E" w:rsidP="000108FE">
            <w:pPr>
              <w:spacing w:before="240" w:after="0"/>
              <w:rPr>
                <w:rFonts w:cs="Arial"/>
                <w:color w:val="auto"/>
                <w:szCs w:val="20"/>
              </w:rPr>
            </w:pPr>
            <w:r w:rsidRPr="00F65538">
              <w:rPr>
                <w:rFonts w:cs="Arial"/>
                <w:b/>
                <w:color w:val="auto"/>
                <w:szCs w:val="20"/>
              </w:rPr>
              <w:t>SYMPTOMS</w:t>
            </w:r>
          </w:p>
        </w:tc>
        <w:tc>
          <w:tcPr>
            <w:tcW w:w="3698" w:type="dxa"/>
          </w:tcPr>
          <w:p w:rsidR="004219F6" w:rsidRPr="00F65538" w:rsidRDefault="00A11E8E" w:rsidP="000108FE">
            <w:pPr>
              <w:spacing w:before="240" w:after="0"/>
              <w:rPr>
                <w:rFonts w:cs="Arial"/>
                <w:color w:val="auto"/>
                <w:szCs w:val="20"/>
              </w:rPr>
            </w:pPr>
            <w:r w:rsidRPr="00F65538">
              <w:rPr>
                <w:rFonts w:cs="Arial"/>
                <w:b/>
                <w:color w:val="auto"/>
                <w:szCs w:val="20"/>
              </w:rPr>
              <w:t>SIGNS (Required Findings)</w:t>
            </w:r>
          </w:p>
        </w:tc>
      </w:tr>
      <w:tr w:rsidR="00FF0E03" w:rsidRPr="00F65538" w:rsidTr="00207862">
        <w:trPr>
          <w:trHeight w:val="580"/>
        </w:trPr>
        <w:tc>
          <w:tcPr>
            <w:tcW w:w="2278" w:type="dxa"/>
          </w:tcPr>
          <w:p w:rsidR="004219F6" w:rsidRPr="00F65538" w:rsidRDefault="00A11E8E" w:rsidP="000108FE">
            <w:pPr>
              <w:spacing w:before="240" w:after="0"/>
              <w:rPr>
                <w:rFonts w:cs="Arial"/>
                <w:color w:val="auto"/>
                <w:szCs w:val="20"/>
              </w:rPr>
            </w:pPr>
            <w:r w:rsidRPr="00F65538">
              <w:rPr>
                <w:rFonts w:cs="Arial"/>
                <w:color w:val="auto"/>
                <w:szCs w:val="20"/>
              </w:rPr>
              <w:t xml:space="preserve">Carpal Tunnel </w:t>
            </w:r>
            <w:r w:rsidR="0041344C">
              <w:rPr>
                <w:rFonts w:cs="Arial"/>
                <w:color w:val="auto"/>
                <w:szCs w:val="20"/>
              </w:rPr>
              <w:t>Syndrome</w:t>
            </w:r>
          </w:p>
        </w:tc>
        <w:tc>
          <w:tcPr>
            <w:tcW w:w="3294" w:type="dxa"/>
          </w:tcPr>
          <w:p w:rsidR="004219F6" w:rsidRPr="00F65538" w:rsidRDefault="00A11E8E" w:rsidP="000108FE">
            <w:pPr>
              <w:spacing w:before="240" w:after="0"/>
              <w:rPr>
                <w:rFonts w:cs="Arial"/>
                <w:color w:val="auto"/>
                <w:szCs w:val="20"/>
              </w:rPr>
            </w:pPr>
            <w:r w:rsidRPr="00F65538">
              <w:rPr>
                <w:rFonts w:cs="Arial"/>
                <w:color w:val="auto"/>
                <w:szCs w:val="20"/>
              </w:rPr>
              <w:t xml:space="preserve">Specific </w:t>
            </w:r>
            <w:proofErr w:type="spellStart"/>
            <w:r w:rsidRPr="00F65538">
              <w:rPr>
                <w:rFonts w:cs="Arial"/>
                <w:color w:val="auto"/>
                <w:szCs w:val="20"/>
              </w:rPr>
              <w:t>paresthesias</w:t>
            </w:r>
            <w:proofErr w:type="spellEnd"/>
            <w:r w:rsidRPr="00F65538">
              <w:rPr>
                <w:rFonts w:cs="Arial"/>
                <w:color w:val="auto"/>
                <w:szCs w:val="20"/>
              </w:rPr>
              <w:t xml:space="preserve"> in 2 of the following digits: thumb, index, and middle finger.</w:t>
            </w:r>
          </w:p>
          <w:p w:rsidR="004219F6" w:rsidRPr="00F65538" w:rsidRDefault="00A11E8E" w:rsidP="000108FE">
            <w:pPr>
              <w:spacing w:before="240" w:after="0"/>
              <w:rPr>
                <w:rFonts w:cs="Arial"/>
                <w:color w:val="auto"/>
                <w:szCs w:val="20"/>
              </w:rPr>
            </w:pPr>
            <w:r w:rsidRPr="00F65538">
              <w:rPr>
                <w:rFonts w:cs="Arial"/>
                <w:color w:val="auto"/>
                <w:szCs w:val="20"/>
              </w:rPr>
              <w:t>Shaking of the hand (to relieve symptoms) and nocturnal symptoms are common.</w:t>
            </w:r>
          </w:p>
        </w:tc>
        <w:tc>
          <w:tcPr>
            <w:tcW w:w="3698" w:type="dxa"/>
          </w:tcPr>
          <w:p w:rsidR="004219F6" w:rsidRPr="00F65538" w:rsidRDefault="00A11E8E" w:rsidP="000108FE">
            <w:pPr>
              <w:spacing w:before="240" w:after="0"/>
              <w:rPr>
                <w:rFonts w:cs="Arial"/>
                <w:color w:val="auto"/>
                <w:szCs w:val="20"/>
              </w:rPr>
            </w:pPr>
            <w:r w:rsidRPr="00F65538">
              <w:rPr>
                <w:rFonts w:cs="Arial"/>
                <w:color w:val="auto"/>
                <w:szCs w:val="20"/>
                <w:u w:val="single"/>
              </w:rPr>
              <w:t>At least one of the following</w:t>
            </w:r>
            <w:r w:rsidRPr="00F65538">
              <w:rPr>
                <w:rFonts w:cs="Arial"/>
                <w:color w:val="auto"/>
                <w:szCs w:val="20"/>
              </w:rPr>
              <w:t xml:space="preserve">: </w:t>
            </w:r>
          </w:p>
          <w:p w:rsidR="004219F6" w:rsidRPr="00F65538" w:rsidRDefault="00A11E8E" w:rsidP="000108FE">
            <w:pPr>
              <w:numPr>
                <w:ilvl w:val="0"/>
                <w:numId w:val="6"/>
              </w:numPr>
              <w:spacing w:before="240" w:after="0"/>
              <w:ind w:left="427" w:hanging="360"/>
              <w:rPr>
                <w:rFonts w:cs="Arial"/>
                <w:color w:val="auto"/>
                <w:szCs w:val="20"/>
              </w:rPr>
            </w:pPr>
            <w:r w:rsidRPr="00F65538">
              <w:rPr>
                <w:rFonts w:cs="Arial"/>
                <w:color w:val="auto"/>
                <w:szCs w:val="20"/>
              </w:rPr>
              <w:t xml:space="preserve">Positive </w:t>
            </w:r>
            <w:proofErr w:type="spellStart"/>
            <w:r w:rsidRPr="00F65538">
              <w:rPr>
                <w:rFonts w:cs="Arial"/>
                <w:color w:val="auto"/>
                <w:szCs w:val="20"/>
              </w:rPr>
              <w:t>Phalen’s</w:t>
            </w:r>
            <w:proofErr w:type="spellEnd"/>
            <w:r w:rsidRPr="00F65538">
              <w:rPr>
                <w:rFonts w:cs="Arial"/>
                <w:color w:val="auto"/>
                <w:szCs w:val="20"/>
              </w:rPr>
              <w:t xml:space="preserve"> sign; </w:t>
            </w:r>
          </w:p>
          <w:p w:rsidR="004219F6" w:rsidRPr="00F65538" w:rsidRDefault="00A11E8E" w:rsidP="000108FE">
            <w:pPr>
              <w:numPr>
                <w:ilvl w:val="0"/>
                <w:numId w:val="6"/>
              </w:numPr>
              <w:spacing w:before="240" w:after="0"/>
              <w:ind w:left="427" w:hanging="360"/>
              <w:rPr>
                <w:rFonts w:cs="Arial"/>
                <w:color w:val="auto"/>
                <w:szCs w:val="20"/>
              </w:rPr>
            </w:pPr>
            <w:r w:rsidRPr="00F65538">
              <w:rPr>
                <w:rFonts w:cs="Arial"/>
                <w:color w:val="auto"/>
                <w:szCs w:val="20"/>
              </w:rPr>
              <w:t xml:space="preserve">Positive </w:t>
            </w:r>
            <w:proofErr w:type="spellStart"/>
            <w:r w:rsidRPr="00F65538">
              <w:rPr>
                <w:rFonts w:cs="Arial"/>
                <w:color w:val="auto"/>
                <w:szCs w:val="20"/>
              </w:rPr>
              <w:t>Tinel’s</w:t>
            </w:r>
            <w:proofErr w:type="spellEnd"/>
            <w:r w:rsidRPr="00F65538">
              <w:rPr>
                <w:rFonts w:cs="Arial"/>
                <w:color w:val="auto"/>
                <w:szCs w:val="20"/>
              </w:rPr>
              <w:t xml:space="preserve"> sign over the carpal tunnel; </w:t>
            </w:r>
          </w:p>
          <w:p w:rsidR="004219F6" w:rsidRPr="00F65538" w:rsidRDefault="00A11E8E" w:rsidP="000108FE">
            <w:pPr>
              <w:numPr>
                <w:ilvl w:val="0"/>
                <w:numId w:val="6"/>
              </w:numPr>
              <w:spacing w:before="240" w:after="0"/>
              <w:ind w:left="427" w:hanging="360"/>
              <w:rPr>
                <w:rFonts w:cs="Arial"/>
                <w:color w:val="auto"/>
                <w:szCs w:val="20"/>
              </w:rPr>
            </w:pPr>
            <w:r w:rsidRPr="00F65538">
              <w:rPr>
                <w:rFonts w:cs="Arial"/>
                <w:color w:val="auto"/>
                <w:szCs w:val="20"/>
              </w:rPr>
              <w:t xml:space="preserve">Positive closed fist test; </w:t>
            </w:r>
          </w:p>
          <w:p w:rsidR="004219F6" w:rsidRPr="00F65538" w:rsidRDefault="00A11E8E" w:rsidP="000108FE">
            <w:pPr>
              <w:numPr>
                <w:ilvl w:val="0"/>
                <w:numId w:val="6"/>
              </w:numPr>
              <w:spacing w:before="240" w:after="0"/>
              <w:ind w:left="427" w:hanging="360"/>
              <w:rPr>
                <w:rFonts w:cs="Arial"/>
                <w:color w:val="auto"/>
                <w:szCs w:val="20"/>
              </w:rPr>
            </w:pPr>
            <w:r w:rsidRPr="00F65538">
              <w:rPr>
                <w:rFonts w:cs="Arial"/>
                <w:color w:val="auto"/>
                <w:szCs w:val="20"/>
              </w:rPr>
              <w:t xml:space="preserve">Positive compression test; </w:t>
            </w:r>
          </w:p>
          <w:p w:rsidR="004219F6" w:rsidRPr="00F65538" w:rsidRDefault="00A11E8E" w:rsidP="000108FE">
            <w:pPr>
              <w:numPr>
                <w:ilvl w:val="0"/>
                <w:numId w:val="6"/>
              </w:numPr>
              <w:spacing w:before="240" w:after="0"/>
              <w:ind w:left="427" w:hanging="360"/>
              <w:rPr>
                <w:rFonts w:cs="Arial"/>
                <w:color w:val="auto"/>
                <w:szCs w:val="20"/>
              </w:rPr>
            </w:pPr>
            <w:proofErr w:type="spellStart"/>
            <w:r w:rsidRPr="00F65538">
              <w:rPr>
                <w:rFonts w:cs="Arial"/>
                <w:color w:val="auto"/>
                <w:szCs w:val="20"/>
              </w:rPr>
              <w:t>Thenar</w:t>
            </w:r>
            <w:proofErr w:type="spellEnd"/>
            <w:r w:rsidRPr="00F65538">
              <w:rPr>
                <w:rFonts w:cs="Arial"/>
                <w:color w:val="auto"/>
                <w:szCs w:val="20"/>
              </w:rPr>
              <w:t xml:space="preserve"> atrophy may be present later in course; </w:t>
            </w:r>
          </w:p>
          <w:p w:rsidR="004219F6" w:rsidRPr="00F65538" w:rsidRDefault="00A11E8E" w:rsidP="000108FE">
            <w:pPr>
              <w:numPr>
                <w:ilvl w:val="0"/>
                <w:numId w:val="6"/>
              </w:numPr>
              <w:spacing w:before="240" w:after="0"/>
              <w:ind w:left="427" w:hanging="360"/>
              <w:rPr>
                <w:rFonts w:cs="Arial"/>
                <w:color w:val="auto"/>
                <w:szCs w:val="20"/>
              </w:rPr>
            </w:pPr>
            <w:r w:rsidRPr="00F65538">
              <w:rPr>
                <w:rFonts w:cs="Arial"/>
                <w:color w:val="auto"/>
                <w:szCs w:val="20"/>
              </w:rPr>
              <w:t xml:space="preserve">Weakness of abductor </w:t>
            </w:r>
            <w:proofErr w:type="spellStart"/>
            <w:r w:rsidRPr="00F65538">
              <w:rPr>
                <w:rFonts w:cs="Arial"/>
                <w:color w:val="auto"/>
                <w:szCs w:val="20"/>
              </w:rPr>
              <w:t>pollicis</w:t>
            </w:r>
            <w:proofErr w:type="spellEnd"/>
            <w:r w:rsidRPr="00F65538">
              <w:rPr>
                <w:rFonts w:cs="Arial"/>
                <w:color w:val="auto"/>
                <w:szCs w:val="20"/>
              </w:rPr>
              <w:t xml:space="preserve"> brevis; </w:t>
            </w:r>
          </w:p>
          <w:p w:rsidR="004219F6" w:rsidRPr="00F65538" w:rsidRDefault="00A11E8E" w:rsidP="000108FE">
            <w:pPr>
              <w:numPr>
                <w:ilvl w:val="0"/>
                <w:numId w:val="6"/>
              </w:numPr>
              <w:spacing w:before="240" w:after="0"/>
              <w:ind w:left="427" w:hanging="360"/>
              <w:rPr>
                <w:rFonts w:cs="Arial"/>
                <w:color w:val="auto"/>
                <w:szCs w:val="20"/>
              </w:rPr>
            </w:pPr>
            <w:r w:rsidRPr="00F65538">
              <w:rPr>
                <w:rFonts w:cs="Arial"/>
                <w:color w:val="auto"/>
                <w:szCs w:val="20"/>
              </w:rPr>
              <w:t xml:space="preserve">Sensory loss to pinprick, light touch, two-point discrimination or Semmes-Weinstein monofilament tests in a </w:t>
            </w:r>
            <w:r w:rsidRPr="00656123">
              <w:rPr>
                <w:rFonts w:cs="Arial"/>
                <w:color w:val="auto"/>
                <w:szCs w:val="20"/>
              </w:rPr>
              <w:t xml:space="preserve">median nerve distribution. </w:t>
            </w:r>
            <w:r w:rsidRPr="00656123">
              <w:rPr>
                <w:rFonts w:eastAsia="Arial" w:cs="Arial"/>
                <w:color w:val="auto"/>
                <w:szCs w:val="20"/>
              </w:rPr>
              <w:t>No loss of sensation in the central palm.</w:t>
            </w:r>
          </w:p>
        </w:tc>
      </w:tr>
      <w:tr w:rsidR="008C3163" w:rsidRPr="00F65538" w:rsidTr="00337150">
        <w:trPr>
          <w:trHeight w:val="580"/>
        </w:trPr>
        <w:tc>
          <w:tcPr>
            <w:tcW w:w="2278" w:type="dxa"/>
          </w:tcPr>
          <w:p w:rsidR="008C3163" w:rsidRPr="00F65538" w:rsidRDefault="008C3163" w:rsidP="00337150">
            <w:pPr>
              <w:spacing w:before="240" w:after="0"/>
              <w:rPr>
                <w:rFonts w:cs="Arial"/>
                <w:color w:val="auto"/>
                <w:szCs w:val="20"/>
              </w:rPr>
            </w:pPr>
            <w:r w:rsidRPr="00F65538">
              <w:rPr>
                <w:rFonts w:cs="Arial"/>
                <w:b/>
                <w:color w:val="auto"/>
                <w:szCs w:val="20"/>
              </w:rPr>
              <w:lastRenderedPageBreak/>
              <w:t>DIAGNOSIS</w:t>
            </w:r>
          </w:p>
        </w:tc>
        <w:tc>
          <w:tcPr>
            <w:tcW w:w="3294" w:type="dxa"/>
          </w:tcPr>
          <w:p w:rsidR="008C3163" w:rsidRPr="00F65538" w:rsidRDefault="008C3163" w:rsidP="00337150">
            <w:pPr>
              <w:spacing w:before="240" w:after="0"/>
              <w:rPr>
                <w:rFonts w:cs="Arial"/>
                <w:color w:val="auto"/>
                <w:szCs w:val="20"/>
              </w:rPr>
            </w:pPr>
            <w:r w:rsidRPr="00F65538">
              <w:rPr>
                <w:rFonts w:cs="Arial"/>
                <w:b/>
                <w:color w:val="auto"/>
                <w:szCs w:val="20"/>
              </w:rPr>
              <w:t>SYMPTOMS</w:t>
            </w:r>
          </w:p>
        </w:tc>
        <w:tc>
          <w:tcPr>
            <w:tcW w:w="3698" w:type="dxa"/>
          </w:tcPr>
          <w:p w:rsidR="008C3163" w:rsidRPr="00F65538" w:rsidRDefault="008C3163" w:rsidP="00337150">
            <w:pPr>
              <w:spacing w:before="240" w:after="0"/>
              <w:rPr>
                <w:rFonts w:cs="Arial"/>
                <w:color w:val="auto"/>
                <w:szCs w:val="20"/>
              </w:rPr>
            </w:pPr>
            <w:r w:rsidRPr="00F65538">
              <w:rPr>
                <w:rFonts w:cs="Arial"/>
                <w:b/>
                <w:color w:val="auto"/>
                <w:szCs w:val="20"/>
              </w:rPr>
              <w:t>SIGNS (Required Findings)</w:t>
            </w:r>
          </w:p>
        </w:tc>
      </w:tr>
      <w:tr w:rsidR="00FF0E03" w:rsidRPr="00F65538" w:rsidTr="00207862">
        <w:trPr>
          <w:trHeight w:val="2000"/>
        </w:trPr>
        <w:tc>
          <w:tcPr>
            <w:tcW w:w="2278" w:type="dxa"/>
          </w:tcPr>
          <w:p w:rsidR="004219F6" w:rsidRPr="00F65538" w:rsidRDefault="00A11E8E" w:rsidP="000108FE">
            <w:pPr>
              <w:spacing w:before="240" w:after="0"/>
              <w:rPr>
                <w:rFonts w:cs="Arial"/>
                <w:color w:val="auto"/>
                <w:szCs w:val="20"/>
              </w:rPr>
            </w:pPr>
            <w:r w:rsidRPr="00F65538">
              <w:rPr>
                <w:rFonts w:cs="Arial"/>
                <w:color w:val="auto"/>
                <w:szCs w:val="20"/>
              </w:rPr>
              <w:t xml:space="preserve">Cubital Tunnel </w:t>
            </w:r>
            <w:r w:rsidR="0041344C">
              <w:rPr>
                <w:rFonts w:cs="Arial"/>
                <w:color w:val="auto"/>
                <w:szCs w:val="20"/>
              </w:rPr>
              <w:t>Syndrome</w:t>
            </w:r>
          </w:p>
        </w:tc>
        <w:tc>
          <w:tcPr>
            <w:tcW w:w="3294" w:type="dxa"/>
          </w:tcPr>
          <w:p w:rsidR="004219F6" w:rsidRPr="00F65538" w:rsidRDefault="00A11E8E" w:rsidP="000108FE">
            <w:pPr>
              <w:spacing w:before="240" w:after="0"/>
              <w:rPr>
                <w:rFonts w:cs="Arial"/>
                <w:color w:val="auto"/>
                <w:szCs w:val="20"/>
              </w:rPr>
            </w:pPr>
            <w:proofErr w:type="spellStart"/>
            <w:r w:rsidRPr="00F65538">
              <w:rPr>
                <w:rFonts w:cs="Arial"/>
                <w:color w:val="auto"/>
                <w:szCs w:val="20"/>
              </w:rPr>
              <w:t>Paresthesias</w:t>
            </w:r>
            <w:proofErr w:type="spellEnd"/>
            <w:r w:rsidRPr="00F65538">
              <w:rPr>
                <w:rFonts w:cs="Arial"/>
                <w:color w:val="auto"/>
                <w:szCs w:val="20"/>
              </w:rPr>
              <w:t xml:space="preserve"> or dull, aching sensations in the 4th and 5th digits (ring and small fingers) and discomfort near the medial aspect of the elbow.</w:t>
            </w:r>
          </w:p>
        </w:tc>
        <w:tc>
          <w:tcPr>
            <w:tcW w:w="3698" w:type="dxa"/>
          </w:tcPr>
          <w:p w:rsidR="004219F6" w:rsidRPr="00F65538" w:rsidRDefault="00A11E8E" w:rsidP="000108FE">
            <w:pPr>
              <w:spacing w:before="240" w:after="0"/>
              <w:rPr>
                <w:rFonts w:cs="Arial"/>
                <w:color w:val="auto"/>
                <w:szCs w:val="20"/>
              </w:rPr>
            </w:pPr>
            <w:proofErr w:type="spellStart"/>
            <w:r w:rsidRPr="00F65538">
              <w:rPr>
                <w:rFonts w:cs="Arial"/>
                <w:color w:val="auto"/>
                <w:szCs w:val="20"/>
              </w:rPr>
              <w:t>Paresthesias</w:t>
            </w:r>
            <w:proofErr w:type="spellEnd"/>
            <w:r w:rsidRPr="00F65538">
              <w:rPr>
                <w:rFonts w:cs="Arial"/>
                <w:color w:val="auto"/>
                <w:szCs w:val="20"/>
              </w:rPr>
              <w:t xml:space="preserve"> or dull, aching in the 4th and 5th digits and at least one of the following exam findings:</w:t>
            </w:r>
          </w:p>
          <w:p w:rsidR="004219F6" w:rsidRPr="00F65538" w:rsidRDefault="00A11E8E" w:rsidP="000108FE">
            <w:pPr>
              <w:numPr>
                <w:ilvl w:val="0"/>
                <w:numId w:val="7"/>
              </w:numPr>
              <w:spacing w:before="240" w:after="0"/>
              <w:ind w:left="427" w:hanging="360"/>
              <w:rPr>
                <w:rFonts w:cs="Arial"/>
                <w:color w:val="auto"/>
                <w:szCs w:val="20"/>
              </w:rPr>
            </w:pPr>
            <w:r w:rsidRPr="00F65538">
              <w:rPr>
                <w:rFonts w:cs="Arial"/>
                <w:color w:val="auto"/>
                <w:szCs w:val="20"/>
              </w:rPr>
              <w:t xml:space="preserve">Diminished sensation of the fifth and ulnar half of the ring fingers, which may sometimes include sensory loss to pinprick, light touch, two-point discrimination or Semmes-Weinstein monofilament tests in an ulnar nerve distribution; </w:t>
            </w:r>
          </w:p>
          <w:p w:rsidR="004219F6" w:rsidRPr="00F65538" w:rsidRDefault="00A11E8E" w:rsidP="000108FE">
            <w:pPr>
              <w:numPr>
                <w:ilvl w:val="0"/>
                <w:numId w:val="7"/>
              </w:numPr>
              <w:spacing w:before="240" w:after="0"/>
              <w:ind w:left="427" w:hanging="360"/>
              <w:rPr>
                <w:rFonts w:cs="Arial"/>
                <w:color w:val="auto"/>
                <w:szCs w:val="20"/>
              </w:rPr>
            </w:pPr>
            <w:r w:rsidRPr="00F65538">
              <w:rPr>
                <w:rFonts w:cs="Arial"/>
                <w:color w:val="auto"/>
                <w:szCs w:val="20"/>
              </w:rPr>
              <w:t xml:space="preserve">Positive elbow flexion/ulnar compression test; </w:t>
            </w:r>
          </w:p>
          <w:p w:rsidR="004219F6" w:rsidRPr="00F65538" w:rsidRDefault="00A11E8E" w:rsidP="000108FE">
            <w:pPr>
              <w:numPr>
                <w:ilvl w:val="0"/>
                <w:numId w:val="7"/>
              </w:numPr>
              <w:spacing w:before="240" w:after="0"/>
              <w:ind w:left="427" w:hanging="360"/>
              <w:rPr>
                <w:rFonts w:cs="Arial"/>
                <w:color w:val="auto"/>
                <w:szCs w:val="20"/>
              </w:rPr>
            </w:pPr>
            <w:r w:rsidRPr="00F65538">
              <w:rPr>
                <w:rFonts w:cs="Arial"/>
                <w:color w:val="auto"/>
                <w:szCs w:val="20"/>
              </w:rPr>
              <w:t>Later stages manifested by: intrinsic atrophy and ulnar innervated intrins</w:t>
            </w:r>
            <w:r w:rsidR="0047739D">
              <w:rPr>
                <w:rFonts w:cs="Arial"/>
                <w:color w:val="auto"/>
                <w:szCs w:val="20"/>
              </w:rPr>
              <w:t xml:space="preserve">ic weakness; </w:t>
            </w:r>
            <w:proofErr w:type="spellStart"/>
            <w:r w:rsidR="0047739D">
              <w:rPr>
                <w:rFonts w:cs="Arial"/>
                <w:color w:val="auto"/>
                <w:szCs w:val="20"/>
              </w:rPr>
              <w:t>Wartenberg’s</w:t>
            </w:r>
            <w:proofErr w:type="spellEnd"/>
            <w:r w:rsidR="0047739D">
              <w:rPr>
                <w:rFonts w:cs="Arial"/>
                <w:color w:val="auto"/>
                <w:szCs w:val="20"/>
              </w:rPr>
              <w:t xml:space="preserve"> sign;</w:t>
            </w:r>
            <w:r w:rsidR="00D72863" w:rsidRPr="00F65538">
              <w:rPr>
                <w:rFonts w:cs="Arial"/>
                <w:color w:val="auto"/>
                <w:szCs w:val="20"/>
              </w:rPr>
              <w:t xml:space="preserve"> </w:t>
            </w:r>
            <w:proofErr w:type="spellStart"/>
            <w:r w:rsidR="0041344C">
              <w:rPr>
                <w:rFonts w:cs="Arial"/>
                <w:color w:val="auto"/>
                <w:szCs w:val="20"/>
              </w:rPr>
              <w:t>From</w:t>
            </w:r>
            <w:r w:rsidRPr="00F65538">
              <w:rPr>
                <w:rFonts w:cs="Arial"/>
                <w:color w:val="auto"/>
                <w:szCs w:val="20"/>
              </w:rPr>
              <w:t>ent’s</w:t>
            </w:r>
            <w:proofErr w:type="spellEnd"/>
            <w:r w:rsidRPr="00F65538">
              <w:rPr>
                <w:rFonts w:cs="Arial"/>
                <w:color w:val="auto"/>
                <w:szCs w:val="20"/>
              </w:rPr>
              <w:t xml:space="preserve"> sign. </w:t>
            </w:r>
          </w:p>
        </w:tc>
      </w:tr>
      <w:tr w:rsidR="00FF0E03" w:rsidRPr="00F65538" w:rsidTr="005B641B">
        <w:trPr>
          <w:trHeight w:val="449"/>
        </w:trPr>
        <w:tc>
          <w:tcPr>
            <w:tcW w:w="2278" w:type="dxa"/>
          </w:tcPr>
          <w:p w:rsidR="004219F6" w:rsidRPr="00F65538" w:rsidRDefault="00A11E8E" w:rsidP="000108FE">
            <w:pPr>
              <w:spacing w:before="240" w:after="0"/>
              <w:rPr>
                <w:rFonts w:cs="Arial"/>
                <w:color w:val="auto"/>
                <w:szCs w:val="20"/>
              </w:rPr>
            </w:pPr>
            <w:proofErr w:type="spellStart"/>
            <w:r w:rsidRPr="00F65538">
              <w:rPr>
                <w:rFonts w:cs="Arial"/>
                <w:color w:val="auto"/>
                <w:szCs w:val="20"/>
              </w:rPr>
              <w:t>Guyon</w:t>
            </w:r>
            <w:proofErr w:type="spellEnd"/>
            <w:r w:rsidRPr="00F65538">
              <w:rPr>
                <w:rFonts w:cs="Arial"/>
                <w:color w:val="auto"/>
                <w:szCs w:val="20"/>
              </w:rPr>
              <w:t xml:space="preserve"> Canal </w:t>
            </w:r>
            <w:r w:rsidR="00D72863" w:rsidRPr="00F65538">
              <w:rPr>
                <w:rFonts w:cs="Arial"/>
                <w:color w:val="auto"/>
                <w:szCs w:val="20"/>
              </w:rPr>
              <w:t xml:space="preserve"> </w:t>
            </w:r>
            <w:r w:rsidRPr="00F65538">
              <w:rPr>
                <w:rFonts w:cs="Arial"/>
                <w:color w:val="auto"/>
                <w:szCs w:val="20"/>
              </w:rPr>
              <w:t xml:space="preserve">(Tunnel) </w:t>
            </w:r>
            <w:r w:rsidR="0041344C">
              <w:rPr>
                <w:rFonts w:cs="Arial"/>
                <w:color w:val="auto"/>
                <w:szCs w:val="20"/>
              </w:rPr>
              <w:t>Syndrome</w:t>
            </w:r>
          </w:p>
        </w:tc>
        <w:tc>
          <w:tcPr>
            <w:tcW w:w="3294" w:type="dxa"/>
          </w:tcPr>
          <w:p w:rsidR="004219F6" w:rsidRPr="00F65538" w:rsidRDefault="00A11E8E" w:rsidP="000108FE">
            <w:pPr>
              <w:spacing w:before="240" w:after="0"/>
              <w:rPr>
                <w:rFonts w:cs="Arial"/>
                <w:color w:val="auto"/>
                <w:szCs w:val="20"/>
              </w:rPr>
            </w:pPr>
            <w:proofErr w:type="spellStart"/>
            <w:r w:rsidRPr="00F65538">
              <w:rPr>
                <w:rFonts w:cs="Arial"/>
                <w:color w:val="auto"/>
                <w:szCs w:val="20"/>
              </w:rPr>
              <w:t>Paresthesias</w:t>
            </w:r>
            <w:proofErr w:type="spellEnd"/>
            <w:r w:rsidRPr="00F65538">
              <w:rPr>
                <w:rFonts w:cs="Arial"/>
                <w:color w:val="auto"/>
                <w:szCs w:val="20"/>
              </w:rPr>
              <w:t xml:space="preserve"> in the 4th and 5th digits (ring and small fingers) without proximal ulnar complaints. </w:t>
            </w:r>
          </w:p>
        </w:tc>
        <w:tc>
          <w:tcPr>
            <w:tcW w:w="3698" w:type="dxa"/>
          </w:tcPr>
          <w:p w:rsidR="004219F6" w:rsidRPr="00656123" w:rsidRDefault="00A11E8E" w:rsidP="000108FE">
            <w:pPr>
              <w:spacing w:before="240" w:after="0"/>
              <w:rPr>
                <w:rFonts w:cs="Arial"/>
                <w:color w:val="auto"/>
                <w:szCs w:val="20"/>
              </w:rPr>
            </w:pPr>
            <w:r w:rsidRPr="00656123">
              <w:rPr>
                <w:rFonts w:cs="Arial"/>
                <w:color w:val="auto"/>
                <w:szCs w:val="20"/>
                <w:u w:val="single"/>
              </w:rPr>
              <w:t>At least one of the following exam findings</w:t>
            </w:r>
            <w:r w:rsidRPr="00656123">
              <w:rPr>
                <w:rFonts w:cs="Arial"/>
                <w:color w:val="auto"/>
                <w:szCs w:val="20"/>
              </w:rPr>
              <w:t>:</w:t>
            </w:r>
          </w:p>
          <w:p w:rsidR="004219F6" w:rsidRPr="00656123" w:rsidRDefault="00A11E8E" w:rsidP="000108FE">
            <w:pPr>
              <w:numPr>
                <w:ilvl w:val="0"/>
                <w:numId w:val="9"/>
              </w:numPr>
              <w:spacing w:before="240" w:after="0"/>
              <w:ind w:left="427" w:hanging="360"/>
              <w:rPr>
                <w:rFonts w:cs="Arial"/>
                <w:color w:val="auto"/>
                <w:szCs w:val="20"/>
              </w:rPr>
            </w:pPr>
            <w:r w:rsidRPr="00656123">
              <w:rPr>
                <w:rFonts w:cs="Arial"/>
                <w:color w:val="auto"/>
                <w:szCs w:val="20"/>
              </w:rPr>
              <w:t xml:space="preserve">Positive </w:t>
            </w:r>
            <w:proofErr w:type="spellStart"/>
            <w:r w:rsidRPr="00656123">
              <w:rPr>
                <w:rFonts w:cs="Arial"/>
                <w:color w:val="auto"/>
                <w:szCs w:val="20"/>
              </w:rPr>
              <w:t>Tinel’s</w:t>
            </w:r>
            <w:proofErr w:type="spellEnd"/>
            <w:r w:rsidRPr="00656123">
              <w:rPr>
                <w:rFonts w:cs="Arial"/>
                <w:color w:val="auto"/>
                <w:szCs w:val="20"/>
              </w:rPr>
              <w:t xml:space="preserve"> at hook of hamate; </w:t>
            </w:r>
          </w:p>
          <w:p w:rsidR="004219F6" w:rsidRPr="00656123" w:rsidRDefault="00A11E8E" w:rsidP="000108FE">
            <w:pPr>
              <w:numPr>
                <w:ilvl w:val="0"/>
                <w:numId w:val="9"/>
              </w:numPr>
              <w:spacing w:before="240" w:after="0"/>
              <w:ind w:left="427" w:hanging="360"/>
              <w:rPr>
                <w:rFonts w:cs="Arial"/>
                <w:color w:val="auto"/>
                <w:szCs w:val="20"/>
              </w:rPr>
            </w:pPr>
            <w:r w:rsidRPr="00656123">
              <w:rPr>
                <w:rFonts w:cs="Arial"/>
                <w:color w:val="auto"/>
                <w:szCs w:val="20"/>
              </w:rPr>
              <w:t xml:space="preserve">Numbness or </w:t>
            </w:r>
            <w:proofErr w:type="spellStart"/>
            <w:r w:rsidRPr="00656123">
              <w:rPr>
                <w:rFonts w:cs="Arial"/>
                <w:color w:val="auto"/>
                <w:szCs w:val="20"/>
              </w:rPr>
              <w:t>paresthesias</w:t>
            </w:r>
            <w:proofErr w:type="spellEnd"/>
            <w:r w:rsidRPr="00656123">
              <w:rPr>
                <w:rFonts w:cs="Arial"/>
                <w:color w:val="auto"/>
                <w:szCs w:val="20"/>
              </w:rPr>
              <w:t xml:space="preserve"> of the palm</w:t>
            </w:r>
            <w:r w:rsidR="00D72863" w:rsidRPr="00656123">
              <w:rPr>
                <w:rFonts w:cs="Arial"/>
                <w:color w:val="auto"/>
                <w:szCs w:val="20"/>
              </w:rPr>
              <w:t xml:space="preserve"> </w:t>
            </w:r>
            <w:r w:rsidRPr="00656123">
              <w:rPr>
                <w:rFonts w:cs="Arial"/>
                <w:color w:val="auto"/>
                <w:szCs w:val="20"/>
              </w:rPr>
              <w:t>surface of the ring and small fingers;</w:t>
            </w:r>
          </w:p>
          <w:p w:rsidR="004219F6" w:rsidRPr="00656123" w:rsidRDefault="00A11E8E" w:rsidP="000108FE">
            <w:pPr>
              <w:numPr>
                <w:ilvl w:val="0"/>
                <w:numId w:val="9"/>
              </w:numPr>
              <w:spacing w:before="240" w:after="0"/>
              <w:ind w:left="427" w:hanging="360"/>
              <w:rPr>
                <w:rFonts w:cs="Arial"/>
                <w:color w:val="auto"/>
                <w:szCs w:val="20"/>
              </w:rPr>
            </w:pPr>
            <w:r w:rsidRPr="00656123">
              <w:rPr>
                <w:rFonts w:cs="Arial"/>
                <w:color w:val="auto"/>
                <w:szCs w:val="20"/>
              </w:rPr>
              <w:t xml:space="preserve">Decreased strength of the adductor </w:t>
            </w:r>
            <w:proofErr w:type="spellStart"/>
            <w:r w:rsidRPr="00656123">
              <w:rPr>
                <w:rFonts w:cs="Arial"/>
                <w:color w:val="auto"/>
                <w:szCs w:val="20"/>
              </w:rPr>
              <w:t>pollicis</w:t>
            </w:r>
            <w:proofErr w:type="spellEnd"/>
            <w:r w:rsidRPr="00656123">
              <w:rPr>
                <w:rFonts w:cs="Arial"/>
                <w:color w:val="auto"/>
                <w:szCs w:val="20"/>
              </w:rPr>
              <w:t xml:space="preserve">, abductor </w:t>
            </w:r>
            <w:proofErr w:type="spellStart"/>
            <w:r w:rsidRPr="00656123">
              <w:rPr>
                <w:rFonts w:cs="Arial"/>
                <w:color w:val="auto"/>
                <w:szCs w:val="20"/>
              </w:rPr>
              <w:t>digiti</w:t>
            </w:r>
            <w:proofErr w:type="spellEnd"/>
            <w:r w:rsidRPr="00656123">
              <w:rPr>
                <w:rFonts w:cs="Arial"/>
                <w:color w:val="auto"/>
                <w:szCs w:val="20"/>
              </w:rPr>
              <w:t xml:space="preserve"> </w:t>
            </w:r>
            <w:proofErr w:type="spellStart"/>
            <w:r w:rsidRPr="00656123">
              <w:rPr>
                <w:rFonts w:cs="Arial"/>
                <w:color w:val="auto"/>
                <w:szCs w:val="20"/>
              </w:rPr>
              <w:t>minimi</w:t>
            </w:r>
            <w:proofErr w:type="spellEnd"/>
            <w:r w:rsidRPr="00656123">
              <w:rPr>
                <w:rFonts w:cs="Arial"/>
                <w:color w:val="auto"/>
                <w:szCs w:val="20"/>
              </w:rPr>
              <w:t xml:space="preserve">, and/or </w:t>
            </w:r>
            <w:proofErr w:type="spellStart"/>
            <w:r w:rsidRPr="00656123">
              <w:rPr>
                <w:rFonts w:cs="Arial"/>
                <w:color w:val="auto"/>
                <w:szCs w:val="20"/>
              </w:rPr>
              <w:t>lumbricals</w:t>
            </w:r>
            <w:proofErr w:type="spellEnd"/>
            <w:r w:rsidRPr="00656123">
              <w:rPr>
                <w:rFonts w:cs="Arial"/>
                <w:color w:val="auto"/>
                <w:szCs w:val="20"/>
              </w:rPr>
              <w:t xml:space="preserve">. </w:t>
            </w:r>
          </w:p>
        </w:tc>
      </w:tr>
      <w:tr w:rsidR="00FF0E03" w:rsidRPr="00F65538" w:rsidTr="005B641B">
        <w:trPr>
          <w:trHeight w:val="1070"/>
        </w:trPr>
        <w:tc>
          <w:tcPr>
            <w:tcW w:w="2278" w:type="dxa"/>
          </w:tcPr>
          <w:p w:rsidR="004219F6" w:rsidRPr="00F65538" w:rsidRDefault="00A11E8E" w:rsidP="000108FE">
            <w:pPr>
              <w:spacing w:before="240" w:after="0"/>
              <w:rPr>
                <w:rFonts w:cs="Arial"/>
                <w:color w:val="auto"/>
                <w:szCs w:val="20"/>
              </w:rPr>
            </w:pPr>
            <w:r w:rsidRPr="00F65538">
              <w:rPr>
                <w:rFonts w:cs="Arial"/>
                <w:color w:val="auto"/>
                <w:szCs w:val="20"/>
              </w:rPr>
              <w:t>Posterior Interosseous Nerve Entrapment (PIN)</w:t>
            </w:r>
          </w:p>
        </w:tc>
        <w:tc>
          <w:tcPr>
            <w:tcW w:w="3294" w:type="dxa"/>
          </w:tcPr>
          <w:p w:rsidR="004219F6" w:rsidRPr="00F65538" w:rsidRDefault="00A11E8E" w:rsidP="000108FE">
            <w:pPr>
              <w:spacing w:before="240" w:after="0"/>
              <w:rPr>
                <w:rFonts w:cs="Arial"/>
                <w:color w:val="auto"/>
                <w:szCs w:val="20"/>
              </w:rPr>
            </w:pPr>
            <w:r w:rsidRPr="00F65538">
              <w:rPr>
                <w:rFonts w:cs="Arial"/>
                <w:color w:val="auto"/>
                <w:szCs w:val="20"/>
              </w:rPr>
              <w:t>Weakness of finger and thumb extension</w:t>
            </w:r>
          </w:p>
        </w:tc>
        <w:tc>
          <w:tcPr>
            <w:tcW w:w="3698" w:type="dxa"/>
          </w:tcPr>
          <w:p w:rsidR="004219F6" w:rsidRPr="00656123" w:rsidRDefault="00A11E8E" w:rsidP="000108FE">
            <w:pPr>
              <w:spacing w:before="240" w:after="0"/>
              <w:rPr>
                <w:rFonts w:cs="Arial"/>
                <w:color w:val="auto"/>
                <w:szCs w:val="20"/>
              </w:rPr>
            </w:pPr>
            <w:r w:rsidRPr="00656123">
              <w:rPr>
                <w:rFonts w:cs="Arial"/>
                <w:color w:val="auto"/>
                <w:szCs w:val="20"/>
              </w:rPr>
              <w:t>Weakness</w:t>
            </w:r>
            <w:r w:rsidR="0037785C" w:rsidRPr="00656123">
              <w:rPr>
                <w:rFonts w:cs="Arial"/>
                <w:color w:val="auto"/>
                <w:szCs w:val="20"/>
              </w:rPr>
              <w:t xml:space="preserve"> or inability to extend fingers, </w:t>
            </w:r>
            <w:r w:rsidRPr="00656123">
              <w:rPr>
                <w:rFonts w:cs="Arial"/>
                <w:color w:val="auto"/>
                <w:szCs w:val="20"/>
              </w:rPr>
              <w:t>thumb</w:t>
            </w:r>
            <w:r w:rsidR="0037785C" w:rsidRPr="00656123">
              <w:rPr>
                <w:rFonts w:cs="Arial"/>
                <w:color w:val="auto"/>
                <w:szCs w:val="20"/>
              </w:rPr>
              <w:t xml:space="preserve"> or wrist in neutral or ulnar deviation</w:t>
            </w:r>
            <w:r w:rsidRPr="00656123">
              <w:rPr>
                <w:rFonts w:cs="Arial"/>
                <w:color w:val="auto"/>
                <w:szCs w:val="20"/>
              </w:rPr>
              <w:t xml:space="preserve">; </w:t>
            </w:r>
          </w:p>
        </w:tc>
      </w:tr>
      <w:tr w:rsidR="00FF0E03" w:rsidRPr="00F65538" w:rsidTr="00207862">
        <w:trPr>
          <w:trHeight w:val="1160"/>
        </w:trPr>
        <w:tc>
          <w:tcPr>
            <w:tcW w:w="2278" w:type="dxa"/>
          </w:tcPr>
          <w:p w:rsidR="00DF7186" w:rsidRPr="00F65538" w:rsidRDefault="00A11E8E" w:rsidP="000108FE">
            <w:pPr>
              <w:spacing w:before="240" w:after="0"/>
              <w:rPr>
                <w:rFonts w:cs="Arial"/>
                <w:color w:val="auto"/>
                <w:szCs w:val="20"/>
              </w:rPr>
            </w:pPr>
            <w:r w:rsidRPr="00F65538">
              <w:rPr>
                <w:rFonts w:cs="Arial"/>
                <w:color w:val="auto"/>
                <w:szCs w:val="20"/>
              </w:rPr>
              <w:t xml:space="preserve">Pronator </w:t>
            </w:r>
            <w:r w:rsidR="0041344C">
              <w:rPr>
                <w:rFonts w:cs="Arial"/>
                <w:color w:val="auto"/>
                <w:szCs w:val="20"/>
              </w:rPr>
              <w:t>Syndrome</w:t>
            </w:r>
          </w:p>
        </w:tc>
        <w:tc>
          <w:tcPr>
            <w:tcW w:w="3294" w:type="dxa"/>
          </w:tcPr>
          <w:p w:rsidR="004219F6" w:rsidRPr="00F65538" w:rsidRDefault="00A11E8E" w:rsidP="000108FE">
            <w:pPr>
              <w:spacing w:before="240" w:after="0"/>
              <w:rPr>
                <w:rFonts w:cs="Arial"/>
                <w:color w:val="auto"/>
                <w:szCs w:val="20"/>
              </w:rPr>
            </w:pPr>
            <w:r w:rsidRPr="00F65538">
              <w:rPr>
                <w:rFonts w:cs="Arial"/>
                <w:color w:val="auto"/>
                <w:szCs w:val="20"/>
              </w:rPr>
              <w:t>Pain/</w:t>
            </w:r>
            <w:proofErr w:type="spellStart"/>
            <w:r w:rsidRPr="00F65538">
              <w:rPr>
                <w:rFonts w:cs="Arial"/>
                <w:color w:val="auto"/>
                <w:szCs w:val="20"/>
              </w:rPr>
              <w:t>paresthesias</w:t>
            </w:r>
            <w:proofErr w:type="spellEnd"/>
            <w:r w:rsidRPr="00F65538">
              <w:rPr>
                <w:rFonts w:cs="Arial"/>
                <w:color w:val="auto"/>
                <w:szCs w:val="20"/>
              </w:rPr>
              <w:t xml:space="preserve"> in the median nerve distribution distal to the elbow.</w:t>
            </w:r>
          </w:p>
        </w:tc>
        <w:tc>
          <w:tcPr>
            <w:tcW w:w="3698" w:type="dxa"/>
          </w:tcPr>
          <w:p w:rsidR="004219F6" w:rsidRPr="00656123" w:rsidRDefault="00A11E8E" w:rsidP="008C3163">
            <w:pPr>
              <w:spacing w:before="240" w:after="0"/>
              <w:rPr>
                <w:rFonts w:cs="Arial"/>
                <w:color w:val="auto"/>
                <w:szCs w:val="20"/>
              </w:rPr>
            </w:pPr>
            <w:proofErr w:type="spellStart"/>
            <w:r w:rsidRPr="00656123">
              <w:rPr>
                <w:rFonts w:cs="Arial"/>
                <w:color w:val="auto"/>
                <w:szCs w:val="20"/>
              </w:rPr>
              <w:t>Paresthesias</w:t>
            </w:r>
            <w:proofErr w:type="spellEnd"/>
            <w:r w:rsidRPr="00656123">
              <w:rPr>
                <w:rFonts w:cs="Arial"/>
                <w:color w:val="auto"/>
                <w:szCs w:val="20"/>
              </w:rPr>
              <w:t xml:space="preserve"> in the median nerve distribution and at least one of the following reproduces median nerve symptoms:</w:t>
            </w:r>
          </w:p>
        </w:tc>
      </w:tr>
      <w:tr w:rsidR="008C3163" w:rsidRPr="00F65538" w:rsidTr="00337150">
        <w:trPr>
          <w:trHeight w:val="580"/>
        </w:trPr>
        <w:tc>
          <w:tcPr>
            <w:tcW w:w="2278" w:type="dxa"/>
          </w:tcPr>
          <w:p w:rsidR="008C3163" w:rsidRPr="00F65538" w:rsidRDefault="008C3163" w:rsidP="00337150">
            <w:pPr>
              <w:spacing w:before="240" w:after="0"/>
              <w:rPr>
                <w:rFonts w:cs="Arial"/>
                <w:color w:val="auto"/>
                <w:szCs w:val="20"/>
              </w:rPr>
            </w:pPr>
            <w:r w:rsidRPr="00F65538">
              <w:rPr>
                <w:rFonts w:cs="Arial"/>
                <w:b/>
                <w:color w:val="auto"/>
                <w:szCs w:val="20"/>
              </w:rPr>
              <w:lastRenderedPageBreak/>
              <w:t>DIAGNOSIS</w:t>
            </w:r>
          </w:p>
        </w:tc>
        <w:tc>
          <w:tcPr>
            <w:tcW w:w="3294" w:type="dxa"/>
          </w:tcPr>
          <w:p w:rsidR="008C3163" w:rsidRPr="00F65538" w:rsidRDefault="008C3163" w:rsidP="00337150">
            <w:pPr>
              <w:spacing w:before="240" w:after="0"/>
              <w:rPr>
                <w:rFonts w:cs="Arial"/>
                <w:color w:val="auto"/>
                <w:szCs w:val="20"/>
              </w:rPr>
            </w:pPr>
            <w:r w:rsidRPr="00F65538">
              <w:rPr>
                <w:rFonts w:cs="Arial"/>
                <w:b/>
                <w:color w:val="auto"/>
                <w:szCs w:val="20"/>
              </w:rPr>
              <w:t>SYMPTOMS</w:t>
            </w:r>
          </w:p>
        </w:tc>
        <w:tc>
          <w:tcPr>
            <w:tcW w:w="3698" w:type="dxa"/>
          </w:tcPr>
          <w:p w:rsidR="008C3163" w:rsidRPr="00F65538" w:rsidRDefault="008C3163" w:rsidP="00337150">
            <w:pPr>
              <w:spacing w:before="240" w:after="0"/>
              <w:rPr>
                <w:rFonts w:cs="Arial"/>
                <w:color w:val="auto"/>
                <w:szCs w:val="20"/>
              </w:rPr>
            </w:pPr>
            <w:r w:rsidRPr="00F65538">
              <w:rPr>
                <w:rFonts w:cs="Arial"/>
                <w:b/>
                <w:color w:val="auto"/>
                <w:szCs w:val="20"/>
              </w:rPr>
              <w:t>SIGNS (Required Findings)</w:t>
            </w:r>
          </w:p>
        </w:tc>
      </w:tr>
      <w:tr w:rsidR="008C3163" w:rsidRPr="00F65538" w:rsidTr="00207862">
        <w:trPr>
          <w:trHeight w:val="220"/>
        </w:trPr>
        <w:tc>
          <w:tcPr>
            <w:tcW w:w="2278" w:type="dxa"/>
          </w:tcPr>
          <w:p w:rsidR="008C3163" w:rsidRPr="00F65538" w:rsidRDefault="008C3163" w:rsidP="000108FE">
            <w:pPr>
              <w:spacing w:before="240" w:after="0"/>
              <w:rPr>
                <w:rFonts w:cs="Arial"/>
                <w:color w:val="auto"/>
                <w:szCs w:val="20"/>
              </w:rPr>
            </w:pPr>
            <w:r w:rsidRPr="00F65538">
              <w:rPr>
                <w:rFonts w:cs="Arial"/>
                <w:color w:val="auto"/>
                <w:szCs w:val="20"/>
              </w:rPr>
              <w:t xml:space="preserve">Pronator </w:t>
            </w:r>
            <w:r>
              <w:rPr>
                <w:rFonts w:cs="Arial"/>
                <w:color w:val="auto"/>
                <w:szCs w:val="20"/>
              </w:rPr>
              <w:t>Syndrome, continued</w:t>
            </w:r>
          </w:p>
        </w:tc>
        <w:tc>
          <w:tcPr>
            <w:tcW w:w="3294" w:type="dxa"/>
          </w:tcPr>
          <w:p w:rsidR="008C3163" w:rsidRPr="00F65538" w:rsidRDefault="008C3163" w:rsidP="000108FE">
            <w:pPr>
              <w:spacing w:before="240" w:after="0"/>
              <w:rPr>
                <w:rFonts w:cs="Arial"/>
                <w:color w:val="auto"/>
                <w:szCs w:val="20"/>
              </w:rPr>
            </w:pPr>
          </w:p>
        </w:tc>
        <w:tc>
          <w:tcPr>
            <w:tcW w:w="3698" w:type="dxa"/>
          </w:tcPr>
          <w:p w:rsidR="008C3163" w:rsidRDefault="008C3163" w:rsidP="008C3163">
            <w:pPr>
              <w:numPr>
                <w:ilvl w:val="0"/>
                <w:numId w:val="10"/>
              </w:numPr>
              <w:spacing w:before="240" w:after="0"/>
              <w:ind w:left="427" w:hanging="360"/>
              <w:rPr>
                <w:rFonts w:cs="Arial"/>
                <w:color w:val="auto"/>
                <w:szCs w:val="20"/>
              </w:rPr>
            </w:pPr>
            <w:r w:rsidRPr="00F65538">
              <w:rPr>
                <w:rFonts w:cs="Arial"/>
                <w:color w:val="auto"/>
                <w:szCs w:val="20"/>
              </w:rPr>
              <w:t>Resisted pronation with elbow flexed at 90 degrees or elbow extended;</w:t>
            </w:r>
          </w:p>
          <w:p w:rsidR="008C3163" w:rsidRPr="008C3163" w:rsidRDefault="008C3163" w:rsidP="008C3163">
            <w:pPr>
              <w:numPr>
                <w:ilvl w:val="0"/>
                <w:numId w:val="10"/>
              </w:numPr>
              <w:spacing w:before="240" w:after="0"/>
              <w:ind w:left="427" w:hanging="360"/>
              <w:rPr>
                <w:rFonts w:cs="Arial"/>
                <w:color w:val="auto"/>
                <w:szCs w:val="20"/>
              </w:rPr>
            </w:pPr>
            <w:r w:rsidRPr="008C3163">
              <w:rPr>
                <w:rFonts w:cs="Arial"/>
                <w:color w:val="auto"/>
                <w:szCs w:val="20"/>
              </w:rPr>
              <w:t xml:space="preserve">Positive </w:t>
            </w:r>
            <w:proofErr w:type="spellStart"/>
            <w:r w:rsidRPr="008C3163">
              <w:rPr>
                <w:rFonts w:cs="Arial"/>
                <w:color w:val="auto"/>
                <w:szCs w:val="20"/>
              </w:rPr>
              <w:t>Tinel’s</w:t>
            </w:r>
            <w:proofErr w:type="spellEnd"/>
            <w:r w:rsidRPr="008C3163">
              <w:rPr>
                <w:rFonts w:cs="Arial"/>
                <w:color w:val="auto"/>
                <w:szCs w:val="20"/>
              </w:rPr>
              <w:t xml:space="preserve"> at the proximal edge of the pronator </w:t>
            </w:r>
            <w:proofErr w:type="spellStart"/>
            <w:r w:rsidRPr="008C3163">
              <w:rPr>
                <w:rFonts w:cs="Arial"/>
                <w:color w:val="auto"/>
                <w:szCs w:val="20"/>
              </w:rPr>
              <w:t>teres</w:t>
            </w:r>
            <w:proofErr w:type="spellEnd"/>
            <w:r w:rsidRPr="008C3163">
              <w:rPr>
                <w:rFonts w:cs="Arial"/>
                <w:color w:val="auto"/>
                <w:szCs w:val="20"/>
              </w:rPr>
              <w:t xml:space="preserve"> muscle over the median nerve.</w:t>
            </w:r>
          </w:p>
        </w:tc>
      </w:tr>
      <w:tr w:rsidR="00FF0E03" w:rsidRPr="00F65538" w:rsidTr="00207862">
        <w:trPr>
          <w:trHeight w:val="220"/>
        </w:trPr>
        <w:tc>
          <w:tcPr>
            <w:tcW w:w="2278" w:type="dxa"/>
          </w:tcPr>
          <w:p w:rsidR="004219F6" w:rsidRPr="00F65538" w:rsidRDefault="00A11E8E" w:rsidP="000108FE">
            <w:pPr>
              <w:spacing w:before="240" w:after="0"/>
              <w:rPr>
                <w:rFonts w:cs="Arial"/>
                <w:color w:val="auto"/>
                <w:szCs w:val="20"/>
              </w:rPr>
            </w:pPr>
            <w:r w:rsidRPr="00F65538">
              <w:rPr>
                <w:rFonts w:cs="Arial"/>
                <w:color w:val="auto"/>
                <w:szCs w:val="20"/>
              </w:rPr>
              <w:t xml:space="preserve">Radial Tunnel </w:t>
            </w:r>
            <w:r w:rsidR="0041344C">
              <w:rPr>
                <w:rFonts w:cs="Arial"/>
                <w:color w:val="auto"/>
                <w:szCs w:val="20"/>
              </w:rPr>
              <w:t>Syndrome</w:t>
            </w:r>
          </w:p>
        </w:tc>
        <w:tc>
          <w:tcPr>
            <w:tcW w:w="3294" w:type="dxa"/>
          </w:tcPr>
          <w:p w:rsidR="004219F6" w:rsidRPr="00F65538" w:rsidRDefault="00A11E8E" w:rsidP="000108FE">
            <w:pPr>
              <w:spacing w:before="240" w:after="0"/>
              <w:rPr>
                <w:rFonts w:cs="Arial"/>
                <w:color w:val="auto"/>
                <w:szCs w:val="20"/>
              </w:rPr>
            </w:pPr>
            <w:r w:rsidRPr="00F65538">
              <w:rPr>
                <w:rFonts w:cs="Arial"/>
                <w:color w:val="auto"/>
                <w:szCs w:val="20"/>
              </w:rPr>
              <w:t xml:space="preserve">Pain over the lateral posterior forearm. May occur in conjunction with and must be distinguished </w:t>
            </w:r>
            <w:r w:rsidR="0041344C">
              <w:rPr>
                <w:rFonts w:cs="Arial"/>
                <w:color w:val="auto"/>
                <w:szCs w:val="20"/>
              </w:rPr>
              <w:t>from</w:t>
            </w:r>
            <w:r w:rsidRPr="00F65538">
              <w:rPr>
                <w:rFonts w:cs="Arial"/>
                <w:color w:val="auto"/>
                <w:szCs w:val="20"/>
              </w:rPr>
              <w:t xml:space="preserve"> lateral epicondylitis. </w:t>
            </w:r>
          </w:p>
          <w:p w:rsidR="004219F6" w:rsidRPr="00F65538" w:rsidRDefault="00A11E8E" w:rsidP="000108FE">
            <w:pPr>
              <w:spacing w:before="240" w:after="0"/>
              <w:rPr>
                <w:rFonts w:cs="Arial"/>
                <w:color w:val="auto"/>
                <w:szCs w:val="20"/>
              </w:rPr>
            </w:pPr>
            <w:r w:rsidRPr="00F65538">
              <w:rPr>
                <w:rFonts w:cs="Arial"/>
                <w:color w:val="auto"/>
                <w:szCs w:val="20"/>
              </w:rPr>
              <w:t xml:space="preserve">May include </w:t>
            </w:r>
            <w:proofErr w:type="spellStart"/>
            <w:r w:rsidRPr="00F65538">
              <w:rPr>
                <w:rFonts w:cs="Arial"/>
                <w:color w:val="auto"/>
                <w:szCs w:val="20"/>
              </w:rPr>
              <w:t>paresthesias</w:t>
            </w:r>
            <w:proofErr w:type="spellEnd"/>
            <w:r w:rsidRPr="00F65538">
              <w:rPr>
                <w:rFonts w:cs="Arial"/>
                <w:color w:val="auto"/>
                <w:szCs w:val="20"/>
              </w:rPr>
              <w:t xml:space="preserve"> over the dorsal radial hand and wrist. </w:t>
            </w:r>
          </w:p>
        </w:tc>
        <w:tc>
          <w:tcPr>
            <w:tcW w:w="3698" w:type="dxa"/>
          </w:tcPr>
          <w:p w:rsidR="004219F6" w:rsidRPr="00F65538" w:rsidRDefault="00A11E8E" w:rsidP="000108FE">
            <w:pPr>
              <w:spacing w:before="240" w:after="0"/>
              <w:rPr>
                <w:rFonts w:cs="Arial"/>
                <w:color w:val="auto"/>
                <w:szCs w:val="20"/>
              </w:rPr>
            </w:pPr>
            <w:r w:rsidRPr="00F65538">
              <w:rPr>
                <w:rFonts w:cs="Arial"/>
                <w:color w:val="auto"/>
                <w:szCs w:val="20"/>
                <w:u w:val="single"/>
              </w:rPr>
              <w:t>The following two elements are required</w:t>
            </w:r>
            <w:r w:rsidRPr="00F65538">
              <w:rPr>
                <w:rFonts w:cs="Arial"/>
                <w:color w:val="auto"/>
                <w:szCs w:val="20"/>
              </w:rPr>
              <w:t>:</w:t>
            </w:r>
          </w:p>
          <w:p w:rsidR="004219F6" w:rsidRPr="00F65538" w:rsidRDefault="00A11E8E" w:rsidP="000108FE">
            <w:pPr>
              <w:numPr>
                <w:ilvl w:val="0"/>
                <w:numId w:val="21"/>
              </w:numPr>
              <w:spacing w:before="240" w:after="0"/>
              <w:ind w:left="427" w:hanging="360"/>
              <w:rPr>
                <w:rFonts w:cs="Arial"/>
                <w:color w:val="auto"/>
                <w:szCs w:val="20"/>
              </w:rPr>
            </w:pPr>
            <w:r w:rsidRPr="00F65538">
              <w:rPr>
                <w:rFonts w:cs="Arial"/>
                <w:color w:val="auto"/>
                <w:szCs w:val="20"/>
              </w:rPr>
              <w:t xml:space="preserve">Tenderness over the radial nerve near the proximal edge of the supinator muscle; </w:t>
            </w:r>
          </w:p>
          <w:p w:rsidR="004219F6" w:rsidRPr="00F65538" w:rsidRDefault="00A11E8E" w:rsidP="000108FE">
            <w:pPr>
              <w:numPr>
                <w:ilvl w:val="0"/>
                <w:numId w:val="21"/>
              </w:numPr>
              <w:spacing w:before="240" w:after="0"/>
              <w:ind w:left="427" w:hanging="360"/>
              <w:rPr>
                <w:rFonts w:cs="Arial"/>
                <w:color w:val="auto"/>
                <w:szCs w:val="20"/>
              </w:rPr>
            </w:pPr>
            <w:r w:rsidRPr="00F65538">
              <w:rPr>
                <w:rFonts w:cs="Arial"/>
                <w:color w:val="auto"/>
                <w:szCs w:val="20"/>
              </w:rPr>
              <w:t xml:space="preserve">Resisted supination or resisted middle finger extension with the forearm pronated and extended reproduces symptoms. </w:t>
            </w:r>
          </w:p>
        </w:tc>
      </w:tr>
    </w:tbl>
    <w:p w:rsidR="004219F6" w:rsidRPr="00F65538" w:rsidRDefault="00A11E8E" w:rsidP="000108FE">
      <w:pPr>
        <w:spacing w:before="240" w:after="0"/>
        <w:rPr>
          <w:rFonts w:cs="Arial"/>
          <w:color w:val="auto"/>
          <w:szCs w:val="20"/>
        </w:rPr>
      </w:pPr>
      <w:r w:rsidRPr="00F65538">
        <w:rPr>
          <w:rFonts w:cs="Arial"/>
          <w:color w:val="auto"/>
          <w:szCs w:val="20"/>
        </w:rPr>
        <w:br w:type="page"/>
      </w:r>
    </w:p>
    <w:p w:rsidR="003C29BA" w:rsidRDefault="00A11E8E" w:rsidP="000108FE">
      <w:pPr>
        <w:pStyle w:val="Heading2"/>
        <w:numPr>
          <w:ilvl w:val="0"/>
          <w:numId w:val="0"/>
        </w:numPr>
        <w:ind w:left="1440" w:hanging="720"/>
      </w:pPr>
      <w:bookmarkStart w:id="28" w:name="_Toc470703251"/>
      <w:r w:rsidRPr="00F65538">
        <w:lastRenderedPageBreak/>
        <w:t xml:space="preserve">2. </w:t>
      </w:r>
      <w:r w:rsidRPr="00F65538">
        <w:tab/>
      </w:r>
      <w:r w:rsidRPr="003C29BA">
        <w:rPr>
          <w:u w:val="single"/>
        </w:rPr>
        <w:t>LABORATORY TESTING</w:t>
      </w:r>
      <w:bookmarkEnd w:id="28"/>
    </w:p>
    <w:p w:rsidR="004219F6" w:rsidRPr="00F65538" w:rsidRDefault="00A11E8E" w:rsidP="000108FE">
      <w:pPr>
        <w:spacing w:before="240" w:after="0"/>
        <w:ind w:left="1440"/>
      </w:pPr>
      <w:r w:rsidRPr="00F65538">
        <w:t xml:space="preserve">Laboratory tests are generally accepted, well-established and widely used procedures. Patients should be carefully screened at the initial exam for signs or symptoms of diabetes, hypothyroidism, arthritis, and related inflammatory diseases. The presence of concurrent disease does not refute work-relatedness of any specific case. This frequently requires laboratory testing. In one study of patients with cumulative trauma conditions (other than carpal tunnel </w:t>
      </w:r>
      <w:r w:rsidR="0041344C">
        <w:t>syndrome</w:t>
      </w:r>
      <w:r w:rsidRPr="00F65538">
        <w:t>) who have been seen by specialists, 3% were diagnosed with diabetes, 6% with hypothyroidism, and 9% with a chronic inflammatory disease including spondyloarthropathy, arthritis, and systemic lupus erythematosus. Up to two thirds of the patients were not awa</w:t>
      </w:r>
      <w:r w:rsidR="001E6659">
        <w:t>re of their concurrent disease</w:t>
      </w:r>
      <w:r w:rsidRPr="00F65538">
        <w:t xml:space="preserve">. When a patient's history and physical examination suggest infection, metabolic or </w:t>
      </w:r>
      <w:proofErr w:type="spellStart"/>
      <w:r w:rsidRPr="00F65538">
        <w:t>endocrinologic</w:t>
      </w:r>
      <w:proofErr w:type="spellEnd"/>
      <w:r w:rsidRPr="00F65538">
        <w:t xml:space="preserve"> disorders, tumorous conditions, systemic musculoskeletal disorders (e.g., rheumatoid arthritis or ankylosing spondylitis), or problems potentially related to medication (e.g., renal disease and non-steroidal anti-inflammatory medications), then laboratory tests, including, but not limited to the following can provide useful diagnostic information:  </w:t>
      </w:r>
    </w:p>
    <w:p w:rsidR="004219F6" w:rsidRPr="00F65538" w:rsidRDefault="00AA7811" w:rsidP="000108FE">
      <w:pPr>
        <w:spacing w:before="240" w:after="0"/>
        <w:ind w:left="1440"/>
        <w:rPr>
          <w:rFonts w:cs="Arial"/>
          <w:color w:val="auto"/>
          <w:szCs w:val="20"/>
        </w:rPr>
      </w:pPr>
      <w:r w:rsidRPr="00F65538">
        <w:rPr>
          <w:rFonts w:eastAsia="Arial" w:cs="Arial"/>
          <w:b/>
          <w:color w:val="auto"/>
          <w:szCs w:val="20"/>
        </w:rPr>
        <w:t>a</w:t>
      </w:r>
      <w:r w:rsidR="00A11E8E" w:rsidRPr="00F65538">
        <w:rPr>
          <w:rFonts w:eastAsia="Arial" w:cs="Arial"/>
          <w:b/>
          <w:color w:val="auto"/>
          <w:szCs w:val="20"/>
        </w:rPr>
        <w:t xml:space="preserve">. </w:t>
      </w:r>
      <w:r w:rsidR="00A11E8E" w:rsidRPr="00F65538">
        <w:rPr>
          <w:rFonts w:eastAsia="Arial" w:cs="Arial"/>
          <w:b/>
          <w:color w:val="auto"/>
          <w:szCs w:val="20"/>
        </w:rPr>
        <w:tab/>
      </w:r>
      <w:r w:rsidR="00A11E8E" w:rsidRPr="00F65538">
        <w:rPr>
          <w:rFonts w:eastAsia="Arial" w:cs="Arial"/>
          <w:color w:val="auto"/>
          <w:szCs w:val="20"/>
        </w:rPr>
        <w:t>Thyroid stimulating hormone (TSH) for hypothyroidism;</w:t>
      </w:r>
    </w:p>
    <w:p w:rsidR="004219F6" w:rsidRPr="00F65538" w:rsidRDefault="00AA7811" w:rsidP="000108FE">
      <w:pPr>
        <w:spacing w:before="240" w:after="0"/>
        <w:ind w:left="2160" w:hanging="720"/>
        <w:rPr>
          <w:rFonts w:cs="Arial"/>
          <w:color w:val="auto"/>
          <w:szCs w:val="20"/>
        </w:rPr>
      </w:pPr>
      <w:r w:rsidRPr="00F65538">
        <w:rPr>
          <w:rFonts w:eastAsia="Arial" w:cs="Arial"/>
          <w:b/>
          <w:color w:val="auto"/>
          <w:szCs w:val="20"/>
        </w:rPr>
        <w:t>b</w:t>
      </w:r>
      <w:r w:rsidR="00A11E8E" w:rsidRPr="00F65538">
        <w:rPr>
          <w:rFonts w:eastAsia="Arial" w:cs="Arial"/>
          <w:b/>
          <w:color w:val="auto"/>
          <w:szCs w:val="20"/>
        </w:rPr>
        <w:t xml:space="preserve">. </w:t>
      </w:r>
      <w:r w:rsidR="00A11E8E" w:rsidRPr="00F65538">
        <w:rPr>
          <w:rFonts w:eastAsia="Arial" w:cs="Arial"/>
          <w:b/>
          <w:color w:val="auto"/>
          <w:szCs w:val="20"/>
        </w:rPr>
        <w:tab/>
      </w:r>
      <w:r w:rsidRPr="005A237E">
        <w:rPr>
          <w:rFonts w:eastAsia="Arial" w:cs="Arial"/>
          <w:color w:val="auto"/>
          <w:szCs w:val="20"/>
          <w:u w:val="single"/>
        </w:rPr>
        <w:t>Diabetic screenin</w:t>
      </w:r>
      <w:r w:rsidRPr="00F65538">
        <w:rPr>
          <w:rFonts w:eastAsia="Arial" w:cs="Arial"/>
          <w:color w:val="auto"/>
          <w:szCs w:val="20"/>
        </w:rPr>
        <w:t>g:</w:t>
      </w:r>
      <w:r w:rsidR="00A11E8E" w:rsidRPr="00F65538">
        <w:rPr>
          <w:rFonts w:eastAsia="Arial" w:cs="Arial"/>
          <w:color w:val="auto"/>
          <w:szCs w:val="20"/>
        </w:rPr>
        <w:t xml:space="preserve"> recommended for men and women with a BMI over 30, patients with a family history of diabetes, those </w:t>
      </w:r>
      <w:r w:rsidR="0041344C">
        <w:rPr>
          <w:rFonts w:eastAsia="Arial" w:cs="Arial"/>
          <w:color w:val="auto"/>
          <w:szCs w:val="20"/>
        </w:rPr>
        <w:t>from</w:t>
      </w:r>
      <w:r w:rsidR="00A11E8E" w:rsidRPr="00F65538">
        <w:rPr>
          <w:rFonts w:eastAsia="Arial" w:cs="Arial"/>
          <w:color w:val="auto"/>
          <w:szCs w:val="20"/>
        </w:rPr>
        <w:t xml:space="preserve"> high risk ethnic groups, and</w:t>
      </w:r>
      <w:r w:rsidRPr="00F65538">
        <w:rPr>
          <w:rFonts w:eastAsia="Arial" w:cs="Arial"/>
          <w:color w:val="auto"/>
          <w:szCs w:val="20"/>
        </w:rPr>
        <w:t xml:space="preserve"> </w:t>
      </w:r>
      <w:r w:rsidR="003543E7">
        <w:rPr>
          <w:rFonts w:eastAsia="Arial" w:cs="Arial"/>
          <w:color w:val="auto"/>
          <w:szCs w:val="20"/>
        </w:rPr>
        <w:t xml:space="preserve">patients </w:t>
      </w:r>
      <w:r w:rsidR="00A11E8E" w:rsidRPr="00F65538">
        <w:rPr>
          <w:rFonts w:eastAsia="Arial" w:cs="Arial"/>
          <w:color w:val="auto"/>
          <w:szCs w:val="20"/>
        </w:rPr>
        <w:t>with a previous history of impaired glucose tolerance. There is some evidence that patients with upper extremity disorders are less lik</w:t>
      </w:r>
      <w:r w:rsidR="001E6ED1" w:rsidRPr="00F65538">
        <w:rPr>
          <w:rFonts w:eastAsia="Arial" w:cs="Arial"/>
          <w:color w:val="auto"/>
          <w:szCs w:val="20"/>
        </w:rPr>
        <w:t>ely to control their diabetes.</w:t>
      </w:r>
      <w:r w:rsidR="00A11E8E" w:rsidRPr="00F65538">
        <w:rPr>
          <w:rFonts w:eastAsia="Arial" w:cs="Arial"/>
          <w:color w:val="auto"/>
          <w:szCs w:val="20"/>
        </w:rPr>
        <w:t xml:space="preserve"> Therefore, it is appropriate to order a hemoglobin </w:t>
      </w:r>
      <w:proofErr w:type="gramStart"/>
      <w:r w:rsidR="00A11E8E" w:rsidRPr="00F65538">
        <w:rPr>
          <w:rFonts w:eastAsia="Arial" w:cs="Arial"/>
          <w:color w:val="auto"/>
          <w:szCs w:val="20"/>
        </w:rPr>
        <w:t>A1c</w:t>
      </w:r>
      <w:proofErr w:type="gramEnd"/>
      <w:r w:rsidR="00A11E8E" w:rsidRPr="00F65538">
        <w:rPr>
          <w:rFonts w:eastAsia="Arial" w:cs="Arial"/>
          <w:color w:val="auto"/>
          <w:szCs w:val="20"/>
        </w:rPr>
        <w:t xml:space="preserve"> to screen any diabetic patients with</w:t>
      </w:r>
      <w:r w:rsidR="001E6659">
        <w:rPr>
          <w:rFonts w:eastAsia="Arial" w:cs="Arial"/>
          <w:color w:val="auto"/>
          <w:szCs w:val="20"/>
        </w:rPr>
        <w:t xml:space="preserve"> a </w:t>
      </w:r>
      <w:r w:rsidR="007772FC">
        <w:rPr>
          <w:rFonts w:eastAsia="Arial" w:cs="Arial"/>
          <w:color w:val="auto"/>
          <w:szCs w:val="20"/>
        </w:rPr>
        <w:t>cumulative trauma condition</w:t>
      </w:r>
      <w:r w:rsidR="001E6659">
        <w:rPr>
          <w:rFonts w:eastAsia="Arial" w:cs="Arial"/>
          <w:color w:val="auto"/>
          <w:szCs w:val="20"/>
        </w:rPr>
        <w:t xml:space="preserve"> or for initial screening</w:t>
      </w:r>
      <w:r w:rsidR="00392128" w:rsidRPr="00F65538">
        <w:rPr>
          <w:rFonts w:eastAsia="Arial" w:cs="Arial"/>
          <w:color w:val="auto"/>
          <w:szCs w:val="20"/>
        </w:rPr>
        <w:t>;</w:t>
      </w:r>
      <w:r w:rsidR="00A11E8E" w:rsidRPr="00F65538">
        <w:rPr>
          <w:rFonts w:eastAsia="Arial" w:cs="Arial"/>
          <w:color w:val="auto"/>
          <w:szCs w:val="20"/>
        </w:rPr>
        <w:t xml:space="preserve">  </w:t>
      </w:r>
    </w:p>
    <w:p w:rsidR="004219F6" w:rsidRPr="00F65538" w:rsidRDefault="00AA7811" w:rsidP="000108FE">
      <w:pPr>
        <w:spacing w:before="240" w:after="0"/>
        <w:ind w:left="1440"/>
        <w:rPr>
          <w:rFonts w:cs="Arial"/>
          <w:color w:val="auto"/>
          <w:szCs w:val="20"/>
        </w:rPr>
      </w:pPr>
      <w:r w:rsidRPr="00F65538">
        <w:rPr>
          <w:rFonts w:eastAsia="Arial" w:cs="Arial"/>
          <w:b/>
          <w:color w:val="auto"/>
          <w:szCs w:val="20"/>
        </w:rPr>
        <w:t>c</w:t>
      </w:r>
      <w:r w:rsidR="00A11E8E" w:rsidRPr="00F65538">
        <w:rPr>
          <w:rFonts w:eastAsia="Arial" w:cs="Arial"/>
          <w:b/>
          <w:color w:val="auto"/>
          <w:szCs w:val="20"/>
        </w:rPr>
        <w:t xml:space="preserve">. </w:t>
      </w:r>
      <w:r w:rsidR="00A11E8E" w:rsidRPr="00F65538">
        <w:rPr>
          <w:rFonts w:eastAsia="Arial" w:cs="Arial"/>
          <w:b/>
          <w:color w:val="auto"/>
          <w:szCs w:val="20"/>
        </w:rPr>
        <w:tab/>
      </w:r>
      <w:r w:rsidR="00A11E8E" w:rsidRPr="00F65538">
        <w:rPr>
          <w:rFonts w:eastAsia="Arial" w:cs="Arial"/>
          <w:color w:val="auto"/>
          <w:szCs w:val="20"/>
        </w:rPr>
        <w:t>Serum protein electrophoresis;</w:t>
      </w:r>
    </w:p>
    <w:p w:rsidR="004219F6" w:rsidRPr="00F65538" w:rsidRDefault="00AA7811" w:rsidP="000108FE">
      <w:pPr>
        <w:spacing w:before="240" w:after="0"/>
        <w:ind w:left="2160" w:hanging="720"/>
        <w:rPr>
          <w:rFonts w:cs="Arial"/>
          <w:color w:val="auto"/>
          <w:szCs w:val="20"/>
        </w:rPr>
      </w:pPr>
      <w:r w:rsidRPr="00F65538">
        <w:rPr>
          <w:rFonts w:eastAsia="Arial" w:cs="Arial"/>
          <w:b/>
          <w:color w:val="auto"/>
          <w:szCs w:val="20"/>
        </w:rPr>
        <w:t>d</w:t>
      </w:r>
      <w:r w:rsidR="00A11E8E" w:rsidRPr="00F65538">
        <w:rPr>
          <w:rFonts w:eastAsia="Arial" w:cs="Arial"/>
          <w:b/>
          <w:color w:val="auto"/>
          <w:szCs w:val="20"/>
        </w:rPr>
        <w:t xml:space="preserve">. </w:t>
      </w:r>
      <w:r w:rsidR="00A11E8E" w:rsidRPr="00F65538">
        <w:rPr>
          <w:rFonts w:eastAsia="Arial" w:cs="Arial"/>
          <w:b/>
          <w:color w:val="auto"/>
          <w:szCs w:val="20"/>
        </w:rPr>
        <w:tab/>
      </w:r>
      <w:r w:rsidR="00A11E8E" w:rsidRPr="00F65538">
        <w:rPr>
          <w:rFonts w:eastAsia="Arial" w:cs="Arial"/>
          <w:color w:val="auto"/>
          <w:szCs w:val="20"/>
        </w:rPr>
        <w:t>Sedimentation rate and C-reactiv</w:t>
      </w:r>
      <w:r w:rsidR="00392128" w:rsidRPr="00F65538">
        <w:rPr>
          <w:rFonts w:eastAsia="Arial" w:cs="Arial"/>
          <w:color w:val="auto"/>
          <w:szCs w:val="20"/>
        </w:rPr>
        <w:t>e protein (CRP) are nonspecific</w:t>
      </w:r>
      <w:r w:rsidR="00A11E8E" w:rsidRPr="00F65538">
        <w:rPr>
          <w:rFonts w:eastAsia="Arial" w:cs="Arial"/>
          <w:color w:val="auto"/>
          <w:szCs w:val="20"/>
        </w:rPr>
        <w:t xml:space="preserve"> but elevated in infection, neoplastic conditions and rheumatoid arthritis</w:t>
      </w:r>
      <w:r w:rsidR="00392128" w:rsidRPr="00F65538">
        <w:rPr>
          <w:rFonts w:eastAsia="Arial" w:cs="Arial"/>
          <w:color w:val="auto"/>
          <w:szCs w:val="20"/>
        </w:rPr>
        <w:t>.</w:t>
      </w:r>
      <w:r w:rsidR="00A11E8E" w:rsidRPr="00F65538">
        <w:rPr>
          <w:rFonts w:eastAsia="Arial" w:cs="Arial"/>
          <w:color w:val="auto"/>
          <w:szCs w:val="20"/>
        </w:rPr>
        <w:t xml:space="preserve"> Other screening tests to rule out inflammatory or autoimmune disease may be added when appropriate;  </w:t>
      </w:r>
    </w:p>
    <w:p w:rsidR="004219F6" w:rsidRPr="00F65538" w:rsidRDefault="00AA7811" w:rsidP="000108FE">
      <w:pPr>
        <w:spacing w:before="240" w:after="0"/>
        <w:ind w:left="2160" w:hanging="720"/>
        <w:rPr>
          <w:rFonts w:cs="Arial"/>
          <w:color w:val="auto"/>
          <w:szCs w:val="20"/>
        </w:rPr>
      </w:pPr>
      <w:r w:rsidRPr="00F65538">
        <w:rPr>
          <w:rFonts w:eastAsia="Arial" w:cs="Arial"/>
          <w:b/>
          <w:color w:val="auto"/>
          <w:szCs w:val="20"/>
        </w:rPr>
        <w:t>e</w:t>
      </w:r>
      <w:r w:rsidR="00A11E8E" w:rsidRPr="00F65538">
        <w:rPr>
          <w:rFonts w:eastAsia="Arial" w:cs="Arial"/>
          <w:b/>
          <w:color w:val="auto"/>
          <w:szCs w:val="20"/>
        </w:rPr>
        <w:t xml:space="preserve">.  </w:t>
      </w:r>
      <w:r w:rsidR="00A11E8E" w:rsidRPr="00F65538">
        <w:rPr>
          <w:rFonts w:eastAsia="Arial" w:cs="Arial"/>
          <w:b/>
          <w:color w:val="auto"/>
          <w:szCs w:val="20"/>
        </w:rPr>
        <w:tab/>
      </w:r>
      <w:r w:rsidR="00A11E8E" w:rsidRPr="00F65538">
        <w:rPr>
          <w:rFonts w:eastAsia="Arial" w:cs="Arial"/>
          <w:color w:val="auto"/>
          <w:szCs w:val="20"/>
        </w:rPr>
        <w:t>Serum calcium, phosphorus, uric acid, alkaline and acid phosphatase for metabolic, endocrine and neo-plastic conditions;</w:t>
      </w:r>
    </w:p>
    <w:p w:rsidR="004219F6" w:rsidRPr="00F65538" w:rsidRDefault="00AA7811" w:rsidP="000108FE">
      <w:pPr>
        <w:spacing w:before="240" w:after="0"/>
        <w:ind w:left="2160" w:hanging="720"/>
        <w:rPr>
          <w:rFonts w:cs="Arial"/>
          <w:color w:val="auto"/>
          <w:szCs w:val="20"/>
        </w:rPr>
      </w:pPr>
      <w:r w:rsidRPr="00F65538">
        <w:rPr>
          <w:rFonts w:eastAsia="Arial" w:cs="Arial"/>
          <w:b/>
          <w:color w:val="auto"/>
          <w:szCs w:val="20"/>
        </w:rPr>
        <w:t>f</w:t>
      </w:r>
      <w:r w:rsidR="00A11E8E" w:rsidRPr="00F65538">
        <w:rPr>
          <w:rFonts w:eastAsia="Arial" w:cs="Arial"/>
          <w:b/>
          <w:color w:val="auto"/>
          <w:szCs w:val="20"/>
        </w:rPr>
        <w:t xml:space="preserve">. </w:t>
      </w:r>
      <w:r w:rsidR="00A11E8E" w:rsidRPr="00F65538">
        <w:rPr>
          <w:rFonts w:eastAsia="Arial" w:cs="Arial"/>
          <w:b/>
          <w:color w:val="auto"/>
          <w:szCs w:val="20"/>
        </w:rPr>
        <w:tab/>
      </w:r>
      <w:r w:rsidR="00A11E8E" w:rsidRPr="00F65538">
        <w:rPr>
          <w:rFonts w:eastAsia="Arial" w:cs="Arial"/>
          <w:color w:val="auto"/>
          <w:szCs w:val="20"/>
        </w:rPr>
        <w:t xml:space="preserve">Complete blood count (CBC), liver and kidney </w:t>
      </w:r>
      <w:proofErr w:type="gramStart"/>
      <w:r w:rsidR="00A11E8E" w:rsidRPr="00F65538">
        <w:rPr>
          <w:rFonts w:eastAsia="Arial" w:cs="Arial"/>
          <w:color w:val="auto"/>
          <w:szCs w:val="20"/>
        </w:rPr>
        <w:t>function</w:t>
      </w:r>
      <w:proofErr w:type="gramEnd"/>
      <w:r w:rsidR="00A11E8E" w:rsidRPr="00F65538">
        <w:rPr>
          <w:rFonts w:eastAsia="Arial" w:cs="Arial"/>
          <w:color w:val="auto"/>
          <w:szCs w:val="20"/>
        </w:rPr>
        <w:t xml:space="preserve"> profiles for metabolic or endocrine disorders, or for adverse effects of various medications;</w:t>
      </w:r>
    </w:p>
    <w:p w:rsidR="004219F6" w:rsidRPr="00F65538" w:rsidRDefault="00AA7811" w:rsidP="000108FE">
      <w:pPr>
        <w:spacing w:before="240" w:after="0"/>
        <w:ind w:left="2160" w:hanging="720"/>
        <w:rPr>
          <w:rFonts w:cs="Arial"/>
          <w:color w:val="auto"/>
          <w:szCs w:val="20"/>
        </w:rPr>
      </w:pPr>
      <w:proofErr w:type="gramStart"/>
      <w:r w:rsidRPr="00F65538">
        <w:rPr>
          <w:rFonts w:eastAsia="Arial" w:cs="Arial"/>
          <w:b/>
          <w:color w:val="auto"/>
          <w:szCs w:val="20"/>
        </w:rPr>
        <w:t>g</w:t>
      </w:r>
      <w:proofErr w:type="gramEnd"/>
      <w:r w:rsidR="00A11E8E" w:rsidRPr="00F65538">
        <w:rPr>
          <w:rFonts w:eastAsia="Arial" w:cs="Arial"/>
          <w:b/>
          <w:color w:val="auto"/>
          <w:szCs w:val="20"/>
        </w:rPr>
        <w:t xml:space="preserve">. </w:t>
      </w:r>
      <w:r w:rsidR="00A11E8E" w:rsidRPr="00F65538">
        <w:rPr>
          <w:rFonts w:eastAsia="Arial" w:cs="Arial"/>
          <w:b/>
          <w:color w:val="auto"/>
          <w:szCs w:val="20"/>
        </w:rPr>
        <w:tab/>
      </w:r>
      <w:r w:rsidR="00A11E8E" w:rsidRPr="00F65538">
        <w:rPr>
          <w:rFonts w:eastAsia="Arial" w:cs="Arial"/>
          <w:color w:val="auto"/>
          <w:szCs w:val="20"/>
        </w:rPr>
        <w:t>Bacteriological (microorganism) work-up for wound, blood</w:t>
      </w:r>
      <w:r w:rsidR="00392128" w:rsidRPr="00F65538">
        <w:rPr>
          <w:rFonts w:eastAsia="Arial" w:cs="Arial"/>
          <w:color w:val="auto"/>
          <w:szCs w:val="20"/>
        </w:rPr>
        <w:t>,</w:t>
      </w:r>
      <w:r w:rsidR="00A11E8E" w:rsidRPr="00F65538">
        <w:rPr>
          <w:rFonts w:eastAsia="Arial" w:cs="Arial"/>
          <w:color w:val="auto"/>
          <w:szCs w:val="20"/>
        </w:rPr>
        <w:t xml:space="preserve"> and tissue;</w:t>
      </w:r>
    </w:p>
    <w:p w:rsidR="004219F6" w:rsidRPr="00F65538" w:rsidRDefault="00AA7811" w:rsidP="000108FE">
      <w:pPr>
        <w:spacing w:before="240" w:after="0"/>
        <w:ind w:left="2160" w:hanging="720"/>
        <w:rPr>
          <w:rFonts w:cs="Arial"/>
          <w:color w:val="auto"/>
          <w:szCs w:val="20"/>
        </w:rPr>
      </w:pPr>
      <w:r w:rsidRPr="00F65538">
        <w:rPr>
          <w:rFonts w:eastAsia="Arial" w:cs="Arial"/>
          <w:b/>
          <w:color w:val="auto"/>
          <w:szCs w:val="20"/>
        </w:rPr>
        <w:t>h</w:t>
      </w:r>
      <w:r w:rsidR="00A11E8E" w:rsidRPr="00F65538">
        <w:rPr>
          <w:rFonts w:eastAsia="Arial" w:cs="Arial"/>
          <w:b/>
          <w:color w:val="auto"/>
          <w:szCs w:val="20"/>
        </w:rPr>
        <w:t xml:space="preserve">. </w:t>
      </w:r>
      <w:r w:rsidR="00A11E8E" w:rsidRPr="00F65538">
        <w:rPr>
          <w:rFonts w:eastAsia="Arial" w:cs="Arial"/>
          <w:b/>
          <w:color w:val="auto"/>
          <w:szCs w:val="20"/>
        </w:rPr>
        <w:tab/>
      </w:r>
      <w:r w:rsidR="002A127F" w:rsidRPr="005A237E">
        <w:rPr>
          <w:rFonts w:eastAsia="Arial" w:cs="Arial"/>
          <w:color w:val="auto"/>
          <w:szCs w:val="20"/>
          <w:u w:val="single"/>
        </w:rPr>
        <w:t>Serum B6</w:t>
      </w:r>
      <w:r w:rsidR="002A127F" w:rsidRPr="00F65538">
        <w:rPr>
          <w:rFonts w:eastAsia="Arial" w:cs="Arial"/>
          <w:color w:val="auto"/>
          <w:szCs w:val="20"/>
        </w:rPr>
        <w:t>: R</w:t>
      </w:r>
      <w:r w:rsidR="00A11E8E" w:rsidRPr="00F65538">
        <w:rPr>
          <w:rFonts w:eastAsia="Arial" w:cs="Arial"/>
          <w:color w:val="auto"/>
          <w:szCs w:val="20"/>
        </w:rPr>
        <w:t xml:space="preserve">outine screening is </w:t>
      </w:r>
      <w:r w:rsidR="00A11E8E" w:rsidRPr="00F65538">
        <w:rPr>
          <w:rFonts w:eastAsia="Arial" w:cs="Arial"/>
          <w:b/>
          <w:i/>
          <w:color w:val="auto"/>
          <w:szCs w:val="20"/>
        </w:rPr>
        <w:t xml:space="preserve">not recommended </w:t>
      </w:r>
      <w:r w:rsidR="00A11E8E" w:rsidRPr="00F65538">
        <w:rPr>
          <w:rFonts w:eastAsia="Arial" w:cs="Arial"/>
          <w:color w:val="auto"/>
          <w:szCs w:val="20"/>
        </w:rPr>
        <w:t xml:space="preserve">due to the fact that Vitamin B6 supplementation has not been proven to affect the course of carpal tunnel </w:t>
      </w:r>
      <w:r w:rsidR="0041344C">
        <w:rPr>
          <w:rFonts w:eastAsia="Arial" w:cs="Arial"/>
          <w:color w:val="auto"/>
          <w:szCs w:val="20"/>
        </w:rPr>
        <w:t>syndrome</w:t>
      </w:r>
      <w:r w:rsidR="00A11E8E" w:rsidRPr="00F65538">
        <w:rPr>
          <w:rFonts w:eastAsia="Arial" w:cs="Arial"/>
          <w:color w:val="auto"/>
          <w:szCs w:val="20"/>
        </w:rPr>
        <w:t>. However, it may be appropriate for patients on medications that interfere</w:t>
      </w:r>
      <w:r w:rsidR="00615BA6" w:rsidRPr="00F65538">
        <w:rPr>
          <w:rFonts w:eastAsia="Arial" w:cs="Arial"/>
          <w:color w:val="auto"/>
          <w:szCs w:val="20"/>
        </w:rPr>
        <w:t xml:space="preserve"> with the effects of Vitamin B6</w:t>
      </w:r>
      <w:r w:rsidR="00A11E8E" w:rsidRPr="00F65538">
        <w:rPr>
          <w:rFonts w:eastAsia="Arial" w:cs="Arial"/>
          <w:color w:val="auto"/>
          <w:szCs w:val="20"/>
        </w:rPr>
        <w:t xml:space="preserve"> or for those with significant nutritional problems.</w:t>
      </w:r>
    </w:p>
    <w:p w:rsidR="00C24468" w:rsidRDefault="00A11E8E" w:rsidP="000108FE">
      <w:pPr>
        <w:spacing w:before="240" w:after="0"/>
        <w:ind w:left="2160"/>
        <w:rPr>
          <w:rFonts w:cs="Arial"/>
          <w:color w:val="auto"/>
          <w:szCs w:val="20"/>
        </w:rPr>
      </w:pPr>
      <w:r w:rsidRPr="00F65538">
        <w:rPr>
          <w:rFonts w:eastAsia="Arial" w:cs="Arial"/>
          <w:color w:val="auto"/>
          <w:szCs w:val="20"/>
        </w:rPr>
        <w:lastRenderedPageBreak/>
        <w:t>The Division recommends that the workers’ compensation carrier cover initial lab diagnostic procedures to ensure that an accurate diagnosis and treatment plan is established. When the authorized treating provider has justification for the test, insurers should cover the costs. Laboratory testing may be required periodically to monitor patients on chronic medications.</w:t>
      </w:r>
    </w:p>
    <w:p w:rsidR="004219F6" w:rsidRPr="00F65538" w:rsidRDefault="004219F6" w:rsidP="000108FE">
      <w:pPr>
        <w:spacing w:before="240" w:after="0"/>
        <w:ind w:left="2160"/>
        <w:rPr>
          <w:rFonts w:cs="Arial"/>
          <w:color w:val="auto"/>
          <w:szCs w:val="20"/>
        </w:rPr>
      </w:pPr>
    </w:p>
    <w:p w:rsidR="004219F6" w:rsidRPr="00656123" w:rsidRDefault="00A11E8E" w:rsidP="000108FE">
      <w:pPr>
        <w:pStyle w:val="Heading2"/>
        <w:numPr>
          <w:ilvl w:val="0"/>
          <w:numId w:val="0"/>
        </w:numPr>
        <w:ind w:left="1440" w:hanging="720"/>
        <w:rPr>
          <w:u w:val="single"/>
        </w:rPr>
      </w:pPr>
      <w:bookmarkStart w:id="29" w:name="_Toc470703252"/>
      <w:r w:rsidRPr="00656123">
        <w:t>3.</w:t>
      </w:r>
      <w:r w:rsidRPr="00656123">
        <w:tab/>
      </w:r>
      <w:r w:rsidRPr="00656123">
        <w:rPr>
          <w:u w:val="single"/>
        </w:rPr>
        <w:t>MEDICAL CAUSATION ASSESSMENT FOR CUMULATIVE TRAUMA CONDITIONS</w:t>
      </w:r>
      <w:bookmarkEnd w:id="29"/>
    </w:p>
    <w:p w:rsidR="004219F6" w:rsidRPr="00656123" w:rsidRDefault="00A11E8E" w:rsidP="000108FE">
      <w:pPr>
        <w:spacing w:before="240" w:after="0"/>
        <w:ind w:left="1440"/>
        <w:rPr>
          <w:rFonts w:cs="Arial"/>
          <w:b/>
          <w:color w:val="auto"/>
          <w:szCs w:val="20"/>
        </w:rPr>
      </w:pPr>
      <w:r w:rsidRPr="00656123">
        <w:rPr>
          <w:rFonts w:eastAsia="Arial" w:cs="Arial"/>
          <w:b/>
          <w:color w:val="auto"/>
          <w:szCs w:val="20"/>
        </w:rPr>
        <w:t>General Principles of Medical Causation Assessment</w:t>
      </w:r>
    </w:p>
    <w:p w:rsidR="004219F6" w:rsidRPr="00656123" w:rsidRDefault="00A11E8E" w:rsidP="000108FE">
      <w:pPr>
        <w:spacing w:before="240" w:after="0"/>
        <w:ind w:left="1440"/>
        <w:rPr>
          <w:rFonts w:cs="Arial"/>
          <w:color w:val="auto"/>
          <w:szCs w:val="20"/>
        </w:rPr>
      </w:pPr>
      <w:r w:rsidRPr="00656123">
        <w:rPr>
          <w:rFonts w:eastAsia="Arial" w:cs="Arial"/>
          <w:color w:val="auto"/>
          <w:szCs w:val="20"/>
        </w:rPr>
        <w:t xml:space="preserve">The clinician must determine if it is medically probable (greater than 50% likely or more likely than not) that the need for treatment in a case is due to a work-related exposure or injury. Treatment for a work-related condition is covered when: 1) the work exposure causes a new condition; or 2) the work exposure activates or exacerbates a previously asymptomatic latent medical condition; or 3) the work exposure combines with, accelerates, or aggravates a pre-existing symptomatic condition; or 4) the work exposure combines with a pre-existing co-morbid condition, such as diabetes, to render the occurrence of a </w:t>
      </w:r>
      <w:r w:rsidR="00F7730C" w:rsidRPr="00656123">
        <w:rPr>
          <w:rFonts w:eastAsia="Arial" w:cs="Arial"/>
          <w:color w:val="auto"/>
          <w:szCs w:val="20"/>
        </w:rPr>
        <w:t>cumulative trauma condition</w:t>
      </w:r>
      <w:r w:rsidRPr="00656123">
        <w:rPr>
          <w:rFonts w:eastAsia="Arial" w:cs="Arial"/>
          <w:color w:val="auto"/>
          <w:szCs w:val="20"/>
        </w:rPr>
        <w:t xml:space="preserve"> more probable in combination with the work related exposure. The provider should </w:t>
      </w:r>
      <w:r w:rsidR="0052720C" w:rsidRPr="00656123">
        <w:rPr>
          <w:rFonts w:eastAsia="Arial" w:cs="Arial"/>
          <w:color w:val="auto"/>
          <w:szCs w:val="20"/>
        </w:rPr>
        <w:t>consider</w:t>
      </w:r>
      <w:r w:rsidRPr="00656123">
        <w:rPr>
          <w:rFonts w:eastAsia="Arial" w:cs="Arial"/>
          <w:color w:val="auto"/>
          <w:szCs w:val="20"/>
        </w:rPr>
        <w:t xml:space="preserve">: </w:t>
      </w:r>
      <w:r w:rsidR="002B212C" w:rsidRPr="00656123">
        <w:rPr>
          <w:rFonts w:eastAsia="Arial" w:cs="Arial"/>
          <w:color w:val="auto"/>
          <w:szCs w:val="20"/>
        </w:rPr>
        <w:t>“</w:t>
      </w:r>
      <w:r w:rsidRPr="00656123">
        <w:rPr>
          <w:rFonts w:eastAsia="Arial" w:cs="Arial"/>
          <w:color w:val="auto"/>
          <w:szCs w:val="20"/>
        </w:rPr>
        <w:t xml:space="preserve">Is it medically probable that the patient would need the recommended treatment if the work exposure had not taken place?" If the answer is “yes,” then the condition is probably not work-related. In some cases, the clinician may need to </w:t>
      </w:r>
      <w:r w:rsidR="00F7730C" w:rsidRPr="00656123">
        <w:rPr>
          <w:rFonts w:eastAsia="Arial" w:cs="Arial"/>
          <w:color w:val="auto"/>
          <w:szCs w:val="20"/>
        </w:rPr>
        <w:t>order diagnostic testing or job</w:t>
      </w:r>
      <w:r w:rsidR="006E62DE" w:rsidRPr="00656123">
        <w:rPr>
          <w:rFonts w:eastAsia="Arial" w:cs="Arial"/>
          <w:color w:val="auto"/>
          <w:szCs w:val="20"/>
        </w:rPr>
        <w:t xml:space="preserve"> </w:t>
      </w:r>
      <w:r w:rsidRPr="00656123">
        <w:rPr>
          <w:rFonts w:eastAsia="Arial" w:cs="Arial"/>
          <w:color w:val="auto"/>
          <w:szCs w:val="20"/>
        </w:rPr>
        <w:t xml:space="preserve">site evaluations to make a judgment on medical probability. </w:t>
      </w:r>
    </w:p>
    <w:p w:rsidR="004219F6" w:rsidRPr="00656123" w:rsidRDefault="00A11E8E" w:rsidP="000108FE">
      <w:pPr>
        <w:spacing w:before="240" w:after="0"/>
        <w:ind w:left="1440"/>
        <w:rPr>
          <w:rFonts w:cs="Arial"/>
          <w:color w:val="auto"/>
          <w:szCs w:val="20"/>
        </w:rPr>
      </w:pPr>
      <w:r w:rsidRPr="00656123">
        <w:rPr>
          <w:rFonts w:eastAsia="Arial" w:cs="Arial"/>
          <w:color w:val="auto"/>
          <w:szCs w:val="20"/>
        </w:rPr>
        <w:t xml:space="preserve">The medical </w:t>
      </w:r>
      <w:r w:rsidR="004D2E3F" w:rsidRPr="00656123">
        <w:rPr>
          <w:rFonts w:eastAsia="Arial" w:cs="Arial"/>
          <w:color w:val="auto"/>
          <w:szCs w:val="20"/>
        </w:rPr>
        <w:t xml:space="preserve">causation </w:t>
      </w:r>
      <w:r w:rsidRPr="00656123">
        <w:rPr>
          <w:rFonts w:eastAsia="Arial" w:cs="Arial"/>
          <w:color w:val="auto"/>
          <w:szCs w:val="20"/>
        </w:rPr>
        <w:t xml:space="preserve">assessment for </w:t>
      </w:r>
      <w:r w:rsidR="00F7730C" w:rsidRPr="00656123">
        <w:rPr>
          <w:rFonts w:eastAsia="Arial" w:cs="Arial"/>
          <w:color w:val="auto"/>
          <w:szCs w:val="20"/>
        </w:rPr>
        <w:t>cumulative trauma condition</w:t>
      </w:r>
      <w:r w:rsidR="000A2C30" w:rsidRPr="00656123">
        <w:rPr>
          <w:rFonts w:eastAsia="Arial" w:cs="Arial"/>
          <w:color w:val="auto"/>
          <w:szCs w:val="20"/>
        </w:rPr>
        <w:t>s</w:t>
      </w:r>
      <w:r w:rsidR="00F7730C" w:rsidRPr="00656123">
        <w:rPr>
          <w:rFonts w:eastAsia="Arial" w:cs="Arial"/>
          <w:color w:val="auto"/>
          <w:szCs w:val="20"/>
        </w:rPr>
        <w:t xml:space="preserve"> </w:t>
      </w:r>
      <w:r w:rsidRPr="00656123">
        <w:rPr>
          <w:rFonts w:eastAsia="Arial" w:cs="Arial"/>
          <w:color w:val="auto"/>
          <w:szCs w:val="20"/>
        </w:rPr>
        <w:t>is not a substitute for a legal determination of causation/compensability by an Administrative Law Judge. Legal causation is based on the totality of medical and non-medical evidence, which may include age, gender, pregnancy, BMI, diabetes, wrist</w:t>
      </w:r>
      <w:r w:rsidR="000A2C30" w:rsidRPr="00656123">
        <w:rPr>
          <w:rFonts w:eastAsia="Arial" w:cs="Arial"/>
          <w:color w:val="auto"/>
          <w:szCs w:val="20"/>
        </w:rPr>
        <w:t xml:space="preserve"> depth/ratio, </w:t>
      </w:r>
      <w:r w:rsidRPr="00656123">
        <w:rPr>
          <w:rFonts w:eastAsia="Arial" w:cs="Arial"/>
          <w:color w:val="auto"/>
          <w:szCs w:val="20"/>
        </w:rPr>
        <w:t xml:space="preserve">and other factors based on epidemiologic literature.  </w:t>
      </w:r>
    </w:p>
    <w:p w:rsidR="004219F6" w:rsidRPr="00656123" w:rsidRDefault="00A11E8E" w:rsidP="000108FE">
      <w:pPr>
        <w:spacing w:before="240" w:after="0"/>
        <w:ind w:left="1440"/>
        <w:rPr>
          <w:rFonts w:cs="Arial"/>
          <w:color w:val="auto"/>
          <w:szCs w:val="20"/>
        </w:rPr>
      </w:pPr>
      <w:r w:rsidRPr="00656123">
        <w:rPr>
          <w:rFonts w:eastAsia="Arial" w:cs="Arial"/>
          <w:color w:val="auto"/>
          <w:szCs w:val="20"/>
        </w:rPr>
        <w:t xml:space="preserve">The steps in a medical causation assessment </w:t>
      </w:r>
      <w:r w:rsidR="00F7730C" w:rsidRPr="00656123">
        <w:rPr>
          <w:rFonts w:eastAsia="Arial" w:cs="Arial"/>
          <w:color w:val="auto"/>
          <w:szCs w:val="20"/>
        </w:rPr>
        <w:t xml:space="preserve">for cumulative trauma conditions </w:t>
      </w:r>
      <w:r w:rsidRPr="00656123">
        <w:rPr>
          <w:rFonts w:eastAsia="Arial" w:cs="Arial"/>
          <w:color w:val="auto"/>
          <w:szCs w:val="20"/>
        </w:rPr>
        <w:t xml:space="preserve">are:  </w:t>
      </w:r>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Step 1:</w:t>
      </w:r>
      <w:r w:rsidRPr="00656123">
        <w:rPr>
          <w:rFonts w:eastAsia="Arial" w:cs="Arial"/>
          <w:color w:val="auto"/>
          <w:szCs w:val="20"/>
        </w:rPr>
        <w:t xml:space="preserve"> Make a specific and supportable diagnosis. Remember that cumulative trauma, repetitive strain and repetitive motion are not diagnoses. Examples of appropriate diagnoses include: specific </w:t>
      </w:r>
      <w:r w:rsidR="00270348" w:rsidRPr="00656123">
        <w:rPr>
          <w:rFonts w:eastAsia="Arial" w:cs="Arial"/>
          <w:color w:val="auto"/>
          <w:szCs w:val="20"/>
        </w:rPr>
        <w:t>tendinopathies</w:t>
      </w:r>
      <w:r w:rsidRPr="00656123">
        <w:rPr>
          <w:rFonts w:eastAsia="Arial" w:cs="Arial"/>
          <w:color w:val="auto"/>
          <w:szCs w:val="20"/>
        </w:rPr>
        <w:t>, strains, sprains, and mono</w:t>
      </w:r>
      <w:r w:rsidR="00484B45" w:rsidRPr="00656123">
        <w:rPr>
          <w:rFonts w:eastAsia="Arial" w:cs="Arial"/>
          <w:color w:val="auto"/>
          <w:szCs w:val="20"/>
        </w:rPr>
        <w:t>-neuropathies. Refer to Section</w:t>
      </w:r>
      <w:r w:rsidRPr="00656123">
        <w:rPr>
          <w:rFonts w:eastAsia="Arial" w:cs="Arial"/>
          <w:color w:val="auto"/>
          <w:szCs w:val="20"/>
        </w:rPr>
        <w:t xml:space="preserve"> F</w:t>
      </w:r>
      <w:r w:rsidR="00484B45" w:rsidRPr="00656123">
        <w:rPr>
          <w:rFonts w:eastAsia="Arial" w:cs="Arial"/>
          <w:color w:val="auto"/>
          <w:szCs w:val="20"/>
        </w:rPr>
        <w:t xml:space="preserve"> </w:t>
      </w:r>
      <w:r w:rsidRPr="00656123">
        <w:rPr>
          <w:rFonts w:eastAsia="Arial" w:cs="Arial"/>
          <w:color w:val="auto"/>
          <w:szCs w:val="20"/>
        </w:rPr>
        <w:t>Spe</w:t>
      </w:r>
      <w:r w:rsidR="00484B45" w:rsidRPr="00656123">
        <w:rPr>
          <w:rFonts w:eastAsia="Arial" w:cs="Arial"/>
          <w:color w:val="auto"/>
          <w:szCs w:val="20"/>
        </w:rPr>
        <w:t>cific Musculoskeletal Disorders</w:t>
      </w:r>
      <w:r w:rsidRPr="00656123">
        <w:rPr>
          <w:rFonts w:eastAsia="Arial" w:cs="Arial"/>
          <w:color w:val="auto"/>
          <w:szCs w:val="20"/>
        </w:rPr>
        <w:t xml:space="preserve"> and</w:t>
      </w:r>
      <w:r w:rsidR="00484B45" w:rsidRPr="00656123">
        <w:rPr>
          <w:rFonts w:eastAsia="Arial" w:cs="Arial"/>
          <w:color w:val="auto"/>
          <w:szCs w:val="20"/>
        </w:rPr>
        <w:t xml:space="preserve"> Section</w:t>
      </w:r>
      <w:r w:rsidRPr="00656123">
        <w:rPr>
          <w:rFonts w:eastAsia="Arial" w:cs="Arial"/>
          <w:color w:val="auto"/>
          <w:szCs w:val="20"/>
        </w:rPr>
        <w:t xml:space="preserve"> G</w:t>
      </w:r>
      <w:r w:rsidR="00484B45" w:rsidRPr="00656123">
        <w:rPr>
          <w:rFonts w:eastAsia="Arial" w:cs="Arial"/>
          <w:color w:val="auto"/>
          <w:szCs w:val="20"/>
        </w:rPr>
        <w:t xml:space="preserve"> </w:t>
      </w:r>
      <w:r w:rsidRPr="00656123">
        <w:rPr>
          <w:rFonts w:eastAsia="Arial" w:cs="Arial"/>
          <w:color w:val="auto"/>
          <w:szCs w:val="20"/>
        </w:rPr>
        <w:t>Specific Periphera</w:t>
      </w:r>
      <w:r w:rsidR="00484B45" w:rsidRPr="00656123">
        <w:rPr>
          <w:rFonts w:eastAsia="Arial" w:cs="Arial"/>
          <w:color w:val="auto"/>
          <w:szCs w:val="20"/>
        </w:rPr>
        <w:t>l Nerve Disorders</w:t>
      </w:r>
      <w:r w:rsidRPr="00656123">
        <w:rPr>
          <w:rFonts w:eastAsia="Arial" w:cs="Arial"/>
          <w:color w:val="auto"/>
          <w:szCs w:val="20"/>
        </w:rPr>
        <w:t xml:space="preserve"> for the specific findings of common </w:t>
      </w:r>
      <w:r w:rsidR="00484B45" w:rsidRPr="00656123">
        <w:rPr>
          <w:rFonts w:eastAsia="Arial" w:cs="Arial"/>
          <w:color w:val="auto"/>
          <w:szCs w:val="20"/>
        </w:rPr>
        <w:t>cumulative trauma condition</w:t>
      </w:r>
      <w:r w:rsidRPr="00656123">
        <w:rPr>
          <w:rFonts w:eastAsia="Arial" w:cs="Arial"/>
          <w:color w:val="auto"/>
          <w:szCs w:val="20"/>
        </w:rPr>
        <w:t xml:space="preserve">s. Less common </w:t>
      </w:r>
      <w:r w:rsidR="00484B45" w:rsidRPr="00656123">
        <w:rPr>
          <w:rFonts w:eastAsia="Arial" w:cs="Arial"/>
          <w:color w:val="auto"/>
          <w:szCs w:val="20"/>
        </w:rPr>
        <w:t>cumulative trauma condition</w:t>
      </w:r>
      <w:r w:rsidRPr="00656123">
        <w:rPr>
          <w:rFonts w:eastAsia="Arial" w:cs="Arial"/>
          <w:color w:val="auto"/>
          <w:szCs w:val="20"/>
        </w:rPr>
        <w:t>s not listed specifically in these Guidelines are still subject to medical causation assessment.</w:t>
      </w:r>
    </w:p>
    <w:p w:rsidR="004219F6" w:rsidRPr="00162092" w:rsidRDefault="00A11E8E" w:rsidP="000108FE">
      <w:pPr>
        <w:spacing w:before="240" w:after="0"/>
        <w:ind w:left="2160" w:hanging="720"/>
        <w:rPr>
          <w:rFonts w:cs="Arial"/>
          <w:color w:val="auto"/>
          <w:szCs w:val="20"/>
        </w:rPr>
      </w:pPr>
      <w:r w:rsidRPr="00656123">
        <w:rPr>
          <w:rFonts w:eastAsia="Arial" w:cs="Arial"/>
          <w:b/>
          <w:color w:val="auto"/>
          <w:szCs w:val="20"/>
        </w:rPr>
        <w:t>Step 2:</w:t>
      </w:r>
      <w:r w:rsidRPr="00656123">
        <w:rPr>
          <w:rFonts w:eastAsia="Arial" w:cs="Arial"/>
          <w:color w:val="auto"/>
          <w:szCs w:val="20"/>
        </w:rPr>
        <w:t xml:space="preserve"> Determine whether the disorder is known to be or is plausibly associated with work. The identification</w:t>
      </w:r>
      <w:r w:rsidRPr="00162092">
        <w:rPr>
          <w:rFonts w:eastAsia="Arial" w:cs="Arial"/>
          <w:color w:val="auto"/>
          <w:szCs w:val="20"/>
        </w:rPr>
        <w:t xml:space="preserve"> of work-related risk factors is largely based on </w:t>
      </w:r>
      <w:r w:rsidRPr="00162092">
        <w:rPr>
          <w:rFonts w:eastAsia="Arial" w:cs="Arial"/>
          <w:color w:val="auto"/>
          <w:szCs w:val="20"/>
        </w:rPr>
        <w:lastRenderedPageBreak/>
        <w:t xml:space="preserve">comparison of </w:t>
      </w:r>
      <w:r w:rsidR="007F54C9" w:rsidRPr="00162092">
        <w:rPr>
          <w:rFonts w:eastAsia="Arial" w:cs="Arial"/>
          <w:color w:val="auto"/>
          <w:szCs w:val="20"/>
        </w:rPr>
        <w:t xml:space="preserve">the patient's work tasks with </w:t>
      </w:r>
      <w:r w:rsidRPr="00162092">
        <w:rPr>
          <w:rFonts w:eastAsia="Arial" w:cs="Arial"/>
          <w:color w:val="auto"/>
          <w:szCs w:val="20"/>
        </w:rPr>
        <w:t>risk factors (as d</w:t>
      </w:r>
      <w:r w:rsidR="007F54C9" w:rsidRPr="00162092">
        <w:rPr>
          <w:rFonts w:eastAsia="Arial" w:cs="Arial"/>
          <w:color w:val="auto"/>
          <w:szCs w:val="20"/>
        </w:rPr>
        <w:t xml:space="preserve">escribed in </w:t>
      </w:r>
      <w:r w:rsidR="00E957EA" w:rsidRPr="00162092">
        <w:rPr>
          <w:rFonts w:eastAsia="Arial" w:cs="Arial"/>
          <w:color w:val="auto"/>
          <w:szCs w:val="20"/>
        </w:rPr>
        <w:t>Section D.3.a</w:t>
      </w:r>
      <w:r w:rsidRPr="00162092">
        <w:rPr>
          <w:rFonts w:eastAsia="Arial" w:cs="Arial"/>
          <w:color w:val="auto"/>
          <w:szCs w:val="20"/>
        </w:rPr>
        <w:t xml:space="preserve"> Foundations for Evidence of Occupational Relationships and </w:t>
      </w:r>
      <w:r w:rsidR="00E957EA" w:rsidRPr="00162092">
        <w:rPr>
          <w:rFonts w:eastAsia="Arial" w:cs="Arial"/>
          <w:color w:val="auto"/>
          <w:szCs w:val="20"/>
        </w:rPr>
        <w:t>Section D.3.b</w:t>
      </w:r>
      <w:r w:rsidR="007F54C9" w:rsidRPr="00162092">
        <w:rPr>
          <w:rFonts w:eastAsia="Arial" w:cs="Arial"/>
          <w:color w:val="auto"/>
          <w:szCs w:val="20"/>
        </w:rPr>
        <w:t xml:space="preserve"> </w:t>
      </w:r>
      <w:r w:rsidRPr="00162092">
        <w:rPr>
          <w:rFonts w:eastAsia="Arial" w:cs="Arial"/>
          <w:color w:val="auto"/>
          <w:szCs w:val="20"/>
        </w:rPr>
        <w:t>Using Risk Factors to Determine Causation</w:t>
      </w:r>
      <w:r w:rsidR="007F54C9" w:rsidRPr="00162092">
        <w:rPr>
          <w:rFonts w:eastAsia="Arial" w:cs="Arial"/>
          <w:color w:val="auto"/>
          <w:szCs w:val="20"/>
        </w:rPr>
        <w:t>)</w:t>
      </w:r>
      <w:r w:rsidRPr="00162092">
        <w:rPr>
          <w:rFonts w:eastAsia="Arial" w:cs="Arial"/>
          <w:color w:val="auto"/>
          <w:szCs w:val="20"/>
        </w:rPr>
        <w:t>.</w:t>
      </w:r>
    </w:p>
    <w:p w:rsidR="004219F6" w:rsidRPr="00656123" w:rsidRDefault="00A11E8E" w:rsidP="000108FE">
      <w:pPr>
        <w:spacing w:before="240" w:after="0"/>
        <w:ind w:left="2160" w:hanging="720"/>
        <w:rPr>
          <w:rFonts w:cs="Arial"/>
          <w:color w:val="auto"/>
          <w:szCs w:val="20"/>
        </w:rPr>
      </w:pPr>
      <w:r w:rsidRPr="00162092">
        <w:rPr>
          <w:rFonts w:eastAsia="Arial" w:cs="Arial"/>
          <w:b/>
          <w:color w:val="auto"/>
          <w:szCs w:val="20"/>
        </w:rPr>
        <w:t>Step 3:</w:t>
      </w:r>
      <w:r w:rsidRPr="00162092">
        <w:rPr>
          <w:rFonts w:eastAsia="Arial" w:cs="Arial"/>
          <w:color w:val="auto"/>
          <w:szCs w:val="20"/>
        </w:rPr>
        <w:t xml:space="preserve"> Interview the patient to find out whether risk fa</w:t>
      </w:r>
      <w:r w:rsidRPr="00656123">
        <w:rPr>
          <w:rFonts w:eastAsia="Arial" w:cs="Arial"/>
          <w:color w:val="auto"/>
          <w:szCs w:val="20"/>
        </w:rPr>
        <w:t>ctors are present in sufficient degree and duration to cause or aggravate the condition. Consider any recent change in the frequency or intensity of occupational or non-occupational tas</w:t>
      </w:r>
      <w:r w:rsidR="0019141D" w:rsidRPr="00656123">
        <w:rPr>
          <w:rFonts w:eastAsia="Arial" w:cs="Arial"/>
          <w:color w:val="auto"/>
          <w:szCs w:val="20"/>
        </w:rPr>
        <w:t>ks. In some cases, a formal job</w:t>
      </w:r>
      <w:r w:rsidR="006E62DE" w:rsidRPr="00656123">
        <w:rPr>
          <w:rFonts w:eastAsia="Arial" w:cs="Arial"/>
          <w:color w:val="auto"/>
          <w:szCs w:val="20"/>
        </w:rPr>
        <w:t xml:space="preserve"> </w:t>
      </w:r>
      <w:r w:rsidRPr="00656123">
        <w:rPr>
          <w:rFonts w:eastAsia="Arial" w:cs="Arial"/>
          <w:color w:val="auto"/>
          <w:szCs w:val="20"/>
        </w:rPr>
        <w:t xml:space="preserve">site evaluation may be necessary to quantify the actual ergonomic risks. Refer to </w:t>
      </w:r>
      <w:r w:rsidR="00DE6CE1" w:rsidRPr="00656123">
        <w:rPr>
          <w:rFonts w:eastAsia="Arial" w:cs="Arial"/>
          <w:color w:val="auto"/>
          <w:szCs w:val="20"/>
        </w:rPr>
        <w:t>Section E.6.c</w:t>
      </w:r>
      <w:r w:rsidRPr="00656123">
        <w:rPr>
          <w:rFonts w:eastAsia="Arial" w:cs="Arial"/>
          <w:color w:val="auto"/>
          <w:szCs w:val="20"/>
        </w:rPr>
        <w:t xml:space="preserve"> </w:t>
      </w:r>
      <w:r w:rsidR="0019141D" w:rsidRPr="00656123">
        <w:rPr>
          <w:rFonts w:eastAsia="Arial" w:cs="Arial"/>
          <w:color w:val="auto"/>
          <w:szCs w:val="20"/>
        </w:rPr>
        <w:t>Job</w:t>
      </w:r>
      <w:r w:rsidR="006E62DE" w:rsidRPr="00656123">
        <w:rPr>
          <w:rFonts w:eastAsia="Arial" w:cs="Arial"/>
          <w:color w:val="auto"/>
          <w:szCs w:val="20"/>
        </w:rPr>
        <w:t xml:space="preserve"> </w:t>
      </w:r>
      <w:r w:rsidR="0062476E" w:rsidRPr="00656123">
        <w:rPr>
          <w:rFonts w:eastAsia="Arial" w:cs="Arial"/>
          <w:color w:val="auto"/>
          <w:szCs w:val="20"/>
        </w:rPr>
        <w:t>S</w:t>
      </w:r>
      <w:r w:rsidR="0019141D" w:rsidRPr="00656123">
        <w:rPr>
          <w:rFonts w:eastAsia="Arial" w:cs="Arial"/>
          <w:color w:val="auto"/>
          <w:szCs w:val="20"/>
        </w:rPr>
        <w:t>ite Evaluation</w:t>
      </w:r>
      <w:r w:rsidR="00DE6CE1" w:rsidRPr="00656123">
        <w:rPr>
          <w:rFonts w:eastAsia="Arial" w:cs="Arial"/>
          <w:color w:val="auto"/>
          <w:szCs w:val="20"/>
        </w:rPr>
        <w:t>s</w:t>
      </w:r>
      <w:r w:rsidR="0019141D" w:rsidRPr="00656123">
        <w:rPr>
          <w:rFonts w:eastAsia="Arial" w:cs="Arial"/>
          <w:color w:val="auto"/>
          <w:szCs w:val="20"/>
        </w:rPr>
        <w:t>.</w:t>
      </w:r>
    </w:p>
    <w:p w:rsidR="004219F6" w:rsidRPr="00656123" w:rsidRDefault="00A11E8E" w:rsidP="00DE6CE1">
      <w:pPr>
        <w:spacing w:before="240" w:after="0"/>
        <w:ind w:left="2160" w:hanging="720"/>
        <w:rPr>
          <w:rFonts w:cs="Arial"/>
          <w:color w:val="auto"/>
          <w:szCs w:val="20"/>
        </w:rPr>
      </w:pPr>
      <w:r w:rsidRPr="00656123">
        <w:rPr>
          <w:rFonts w:eastAsia="Arial" w:cs="Arial"/>
          <w:b/>
          <w:color w:val="auto"/>
          <w:szCs w:val="20"/>
        </w:rPr>
        <w:t xml:space="preserve">Step 4: </w:t>
      </w:r>
      <w:r w:rsidRPr="00656123">
        <w:rPr>
          <w:rFonts w:eastAsia="Arial" w:cs="Arial"/>
          <w:color w:val="auto"/>
          <w:szCs w:val="20"/>
        </w:rPr>
        <w:t>Complete the required match betwe</w:t>
      </w:r>
      <w:r w:rsidR="00DE6CE1" w:rsidRPr="00656123">
        <w:rPr>
          <w:rFonts w:eastAsia="Arial" w:cs="Arial"/>
          <w:color w:val="auto"/>
          <w:szCs w:val="20"/>
        </w:rPr>
        <w:t>en the risk factors identified i</w:t>
      </w:r>
      <w:r w:rsidRPr="00656123">
        <w:rPr>
          <w:rFonts w:eastAsia="Arial" w:cs="Arial"/>
          <w:color w:val="auto"/>
          <w:szCs w:val="20"/>
        </w:rPr>
        <w:t xml:space="preserve">n </w:t>
      </w:r>
      <w:r w:rsidR="00DE6CE1" w:rsidRPr="00656123">
        <w:rPr>
          <w:rFonts w:eastAsia="Arial" w:cs="Arial"/>
          <w:color w:val="auto"/>
          <w:szCs w:val="20"/>
        </w:rPr>
        <w:t>Section D.3.d Risk Factors Definitions Table</w:t>
      </w:r>
      <w:r w:rsidRPr="00656123">
        <w:rPr>
          <w:rFonts w:eastAsia="Arial" w:cs="Arial"/>
          <w:color w:val="auto"/>
          <w:szCs w:val="20"/>
        </w:rPr>
        <w:t xml:space="preserve"> and the established diagnosis using the</w:t>
      </w:r>
      <w:r w:rsidR="00AF378F" w:rsidRPr="00656123">
        <w:rPr>
          <w:rFonts w:eastAsia="Arial" w:cs="Arial"/>
          <w:color w:val="auto"/>
          <w:szCs w:val="20"/>
        </w:rPr>
        <w:t xml:space="preserve"> system described in Section D.3.</w:t>
      </w:r>
      <w:r w:rsidRPr="00656123">
        <w:rPr>
          <w:rFonts w:eastAsia="Arial" w:cs="Arial"/>
          <w:color w:val="auto"/>
          <w:szCs w:val="20"/>
        </w:rPr>
        <w:t>b</w:t>
      </w:r>
      <w:r w:rsidR="00337150" w:rsidRPr="00656123">
        <w:rPr>
          <w:rFonts w:eastAsia="Arial" w:cs="Arial"/>
          <w:color w:val="auto"/>
          <w:szCs w:val="20"/>
        </w:rPr>
        <w:t>.</w:t>
      </w:r>
      <w:r w:rsidRPr="00656123">
        <w:rPr>
          <w:rFonts w:eastAsia="Arial" w:cs="Arial"/>
          <w:color w:val="auto"/>
          <w:szCs w:val="20"/>
        </w:rPr>
        <w:t xml:space="preserve"> Remember that preexisting conditions may be aggravated by, or contribute to, exposures lower than those listed on the table</w:t>
      </w:r>
      <w:r w:rsidR="00AF378F" w:rsidRPr="00656123">
        <w:rPr>
          <w:rFonts w:eastAsia="Arial" w:cs="Arial"/>
          <w:color w:val="auto"/>
          <w:szCs w:val="20"/>
        </w:rPr>
        <w:t>. T</w:t>
      </w:r>
      <w:r w:rsidRPr="00656123">
        <w:rPr>
          <w:rFonts w:eastAsia="Arial" w:cs="Arial"/>
          <w:color w:val="auto"/>
          <w:szCs w:val="20"/>
        </w:rPr>
        <w:t xml:space="preserve">hose </w:t>
      </w:r>
      <w:r w:rsidR="00AF378F" w:rsidRPr="00656123">
        <w:rPr>
          <w:rFonts w:eastAsia="Arial" w:cs="Arial"/>
          <w:color w:val="auto"/>
          <w:szCs w:val="20"/>
        </w:rPr>
        <w:t xml:space="preserve">preexisting </w:t>
      </w:r>
      <w:r w:rsidRPr="00656123">
        <w:rPr>
          <w:rFonts w:eastAsia="Arial" w:cs="Arial"/>
          <w:color w:val="auto"/>
          <w:szCs w:val="20"/>
        </w:rPr>
        <w:t xml:space="preserve">conditions must be determined by the authorized treating physician based on physiologic plausibility. </w:t>
      </w:r>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Step 5:</w:t>
      </w:r>
      <w:r w:rsidRPr="00656123">
        <w:rPr>
          <w:rFonts w:eastAsia="Arial" w:cs="Arial"/>
          <w:color w:val="auto"/>
          <w:szCs w:val="20"/>
        </w:rPr>
        <w:t xml:space="preserve"> Determine whether a temporal association exists between the workplace risk factors and the onset or aggravation of symptoms.</w:t>
      </w:r>
    </w:p>
    <w:p w:rsidR="004219F6" w:rsidRPr="00162092" w:rsidRDefault="00A11E8E" w:rsidP="000108FE">
      <w:pPr>
        <w:spacing w:before="240" w:after="0"/>
        <w:ind w:left="2160" w:hanging="720"/>
        <w:rPr>
          <w:rFonts w:cs="Arial"/>
          <w:color w:val="auto"/>
          <w:szCs w:val="20"/>
        </w:rPr>
      </w:pPr>
      <w:r w:rsidRPr="00656123">
        <w:rPr>
          <w:rFonts w:eastAsia="Arial" w:cs="Arial"/>
          <w:b/>
          <w:color w:val="auto"/>
          <w:szCs w:val="20"/>
        </w:rPr>
        <w:t>Step 6:</w:t>
      </w:r>
      <w:r w:rsidRPr="00656123">
        <w:rPr>
          <w:rFonts w:eastAsia="Arial" w:cs="Arial"/>
          <w:color w:val="auto"/>
          <w:szCs w:val="20"/>
        </w:rPr>
        <w:t xml:space="preserve"> Identify non-occupational diagnoses, such as rheumatoid arthritis, obesity, diabetes, as well as avocational activities, such as golf and tennis. This information can affect the medical causation assessment. It may</w:t>
      </w:r>
      <w:r w:rsidRPr="00162092">
        <w:rPr>
          <w:rFonts w:eastAsia="Arial" w:cs="Arial"/>
          <w:color w:val="auto"/>
          <w:szCs w:val="20"/>
        </w:rPr>
        <w:t xml:space="preserve"> be applicable when exposure levels are low and the case does not meet evidence-based criteria.  </w:t>
      </w:r>
    </w:p>
    <w:p w:rsidR="00C24468" w:rsidRPr="00162092" w:rsidRDefault="00A11E8E" w:rsidP="000108FE">
      <w:pPr>
        <w:pStyle w:val="Heading3"/>
        <w:spacing w:after="0" w:line="240" w:lineRule="auto"/>
        <w:ind w:left="2160" w:hanging="720"/>
      </w:pPr>
      <w:bookmarkStart w:id="30" w:name="_Toc470703253"/>
      <w:r w:rsidRPr="00162092">
        <w:t xml:space="preserve">a. </w:t>
      </w:r>
      <w:r w:rsidRPr="00162092">
        <w:tab/>
        <w:t>Foundations for Evidenc</w:t>
      </w:r>
      <w:r w:rsidR="00C24468" w:rsidRPr="00162092">
        <w:t>e of Occupational Relationships</w:t>
      </w:r>
      <w:bookmarkEnd w:id="30"/>
      <w:r w:rsidRPr="00162092">
        <w:t xml:space="preserve"> </w:t>
      </w:r>
    </w:p>
    <w:p w:rsidR="004219F6" w:rsidRPr="00162092" w:rsidRDefault="00A11E8E" w:rsidP="004D2E3F">
      <w:pPr>
        <w:spacing w:before="240" w:after="0"/>
        <w:ind w:left="2160"/>
        <w:rPr>
          <w:rFonts w:eastAsia="Arial" w:cs="Arial"/>
          <w:color w:val="auto"/>
          <w:szCs w:val="20"/>
        </w:rPr>
      </w:pPr>
      <w:r w:rsidRPr="00162092">
        <w:rPr>
          <w:rFonts w:eastAsia="Arial" w:cs="Arial"/>
          <w:color w:val="auto"/>
          <w:szCs w:val="20"/>
        </w:rPr>
        <w:t xml:space="preserve">All results described in this section are a result of a thorough review of the epidemiologic literature available at the time of </w:t>
      </w:r>
      <w:r w:rsidR="00211201" w:rsidRPr="00162092">
        <w:rPr>
          <w:rFonts w:eastAsia="Arial" w:cs="Arial"/>
          <w:color w:val="auto"/>
          <w:szCs w:val="20"/>
        </w:rPr>
        <w:t>these</w:t>
      </w:r>
      <w:r w:rsidRPr="00162092">
        <w:rPr>
          <w:rFonts w:eastAsia="Arial" w:cs="Arial"/>
          <w:color w:val="auto"/>
          <w:szCs w:val="20"/>
        </w:rPr>
        <w:t xml:space="preserve"> </w:t>
      </w:r>
      <w:r w:rsidR="00211201" w:rsidRPr="00162092">
        <w:rPr>
          <w:rFonts w:eastAsia="Arial" w:cs="Arial"/>
          <w:color w:val="auto"/>
          <w:szCs w:val="20"/>
        </w:rPr>
        <w:t>G</w:t>
      </w:r>
      <w:r w:rsidRPr="00162092">
        <w:rPr>
          <w:rFonts w:eastAsia="Arial" w:cs="Arial"/>
          <w:color w:val="auto"/>
          <w:szCs w:val="20"/>
        </w:rPr>
        <w:t>uideline</w:t>
      </w:r>
      <w:r w:rsidR="00211201" w:rsidRPr="00162092">
        <w:rPr>
          <w:rFonts w:eastAsia="Arial" w:cs="Arial"/>
          <w:color w:val="auto"/>
          <w:szCs w:val="20"/>
        </w:rPr>
        <w:t>s</w:t>
      </w:r>
      <w:r w:rsidR="00181A9F" w:rsidRPr="00162092">
        <w:rPr>
          <w:rFonts w:eastAsia="Arial" w:cs="Arial"/>
          <w:color w:val="auto"/>
          <w:szCs w:val="20"/>
        </w:rPr>
        <w:t xml:space="preserve">. </w:t>
      </w:r>
      <w:r w:rsidRPr="00162092">
        <w:rPr>
          <w:rFonts w:eastAsia="Arial" w:cs="Arial"/>
          <w:color w:val="auto"/>
          <w:szCs w:val="20"/>
        </w:rPr>
        <w:t>One limitation of an epidemiological literature review is that studies rely most heavily upon healthy worker populations</w:t>
      </w:r>
      <w:r w:rsidR="004D2E3F" w:rsidRPr="00162092">
        <w:rPr>
          <w:rFonts w:eastAsia="Arial" w:cs="Arial"/>
          <w:color w:val="auto"/>
          <w:szCs w:val="20"/>
        </w:rPr>
        <w:t xml:space="preserve"> and may not reflect the worker population with other concurrent disease or comorbidities. </w:t>
      </w:r>
      <w:r w:rsidRPr="00162092">
        <w:rPr>
          <w:rFonts w:eastAsia="Arial" w:cs="Arial"/>
          <w:color w:val="auto"/>
          <w:szCs w:val="20"/>
        </w:rPr>
        <w:t xml:space="preserve">No single epidemiological study fulfills all the criteria for </w:t>
      </w:r>
      <w:r w:rsidR="004D2E3F" w:rsidRPr="00162092">
        <w:rPr>
          <w:rFonts w:eastAsia="Arial" w:cs="Arial"/>
          <w:color w:val="auto"/>
          <w:szCs w:val="20"/>
        </w:rPr>
        <w:t>medical</w:t>
      </w:r>
      <w:r w:rsidRPr="00162092">
        <w:rPr>
          <w:rFonts w:eastAsia="Arial" w:cs="Arial"/>
          <w:color w:val="auto"/>
          <w:szCs w:val="20"/>
        </w:rPr>
        <w:t xml:space="preserve"> causation. Consequently, individual variability lies outside the scope of epidemiological studies and must be addressed by a physician</w:t>
      </w:r>
      <w:r w:rsidR="00C05DE1" w:rsidRPr="00162092">
        <w:rPr>
          <w:rFonts w:eastAsia="Arial" w:cs="Arial"/>
          <w:color w:val="auto"/>
          <w:szCs w:val="20"/>
        </w:rPr>
        <w:t xml:space="preserve"> who takes</w:t>
      </w:r>
      <w:r w:rsidRPr="00162092">
        <w:rPr>
          <w:rFonts w:eastAsia="Arial" w:cs="Arial"/>
          <w:color w:val="auto"/>
          <w:szCs w:val="20"/>
        </w:rPr>
        <w:t xml:space="preserve"> into account not only force, posture,</w:t>
      </w:r>
      <w:r w:rsidR="00377E53" w:rsidRPr="00162092">
        <w:rPr>
          <w:rFonts w:eastAsia="Arial" w:cs="Arial"/>
          <w:color w:val="auto"/>
          <w:szCs w:val="20"/>
        </w:rPr>
        <w:t xml:space="preserve"> and</w:t>
      </w:r>
      <w:r w:rsidRPr="00162092">
        <w:rPr>
          <w:rFonts w:eastAsia="Arial" w:cs="Arial"/>
          <w:color w:val="auto"/>
          <w:szCs w:val="20"/>
        </w:rPr>
        <w:t xml:space="preserve"> repetition but also other premorbid risk factors.   </w:t>
      </w:r>
    </w:p>
    <w:p w:rsidR="004219F6" w:rsidRPr="00162092" w:rsidRDefault="00A11E8E" w:rsidP="000108FE">
      <w:pPr>
        <w:spacing w:before="240" w:after="0"/>
        <w:ind w:left="2160"/>
        <w:rPr>
          <w:rFonts w:cs="Arial"/>
          <w:color w:val="auto"/>
          <w:szCs w:val="20"/>
        </w:rPr>
      </w:pPr>
      <w:r w:rsidRPr="00162092">
        <w:rPr>
          <w:rFonts w:eastAsia="Arial" w:cs="Arial"/>
          <w:color w:val="auto"/>
          <w:szCs w:val="20"/>
        </w:rPr>
        <w:t>The clinician is responsible for documenting specific information regarding the force, posture, repetition, and other risk factors as listed</w:t>
      </w:r>
      <w:r w:rsidR="001E794F" w:rsidRPr="00162092">
        <w:rPr>
          <w:rFonts w:eastAsia="Arial" w:cs="Arial"/>
          <w:color w:val="auto"/>
          <w:szCs w:val="20"/>
        </w:rPr>
        <w:t xml:space="preserve"> in</w:t>
      </w:r>
      <w:r w:rsidRPr="00162092">
        <w:rPr>
          <w:rFonts w:eastAsia="Arial" w:cs="Arial"/>
          <w:color w:val="auto"/>
          <w:szCs w:val="20"/>
        </w:rPr>
        <w:t xml:space="preserve"> </w:t>
      </w:r>
      <w:r w:rsidR="001E794F" w:rsidRPr="00162092">
        <w:rPr>
          <w:rFonts w:eastAsia="Arial" w:cs="Arial"/>
          <w:color w:val="auto"/>
          <w:szCs w:val="20"/>
        </w:rPr>
        <w:t xml:space="preserve">Section D.3.d Risk Factors Definitions Table. </w:t>
      </w:r>
      <w:r w:rsidRPr="00162092">
        <w:rPr>
          <w:rFonts w:eastAsia="Arial" w:cs="Arial"/>
          <w:color w:val="auto"/>
          <w:szCs w:val="20"/>
        </w:rPr>
        <w:t>Job title alone is not sufficient to de</w:t>
      </w:r>
      <w:r w:rsidR="00377E53" w:rsidRPr="00162092">
        <w:rPr>
          <w:rFonts w:eastAsia="Arial" w:cs="Arial"/>
          <w:color w:val="auto"/>
          <w:szCs w:val="20"/>
        </w:rPr>
        <w:t>termine the risk factors. A job</w:t>
      </w:r>
      <w:r w:rsidR="006E62DE" w:rsidRPr="00162092">
        <w:rPr>
          <w:rFonts w:eastAsia="Arial" w:cs="Arial"/>
          <w:color w:val="auto"/>
          <w:szCs w:val="20"/>
        </w:rPr>
        <w:t xml:space="preserve"> </w:t>
      </w:r>
      <w:r w:rsidRPr="00162092">
        <w:rPr>
          <w:rFonts w:eastAsia="Arial" w:cs="Arial"/>
          <w:color w:val="auto"/>
          <w:szCs w:val="20"/>
        </w:rPr>
        <w:t xml:space="preserve">site evaluation is usually necessary.  </w:t>
      </w:r>
    </w:p>
    <w:p w:rsidR="004219F6" w:rsidRPr="00162092" w:rsidRDefault="00A11E8E" w:rsidP="000108FE">
      <w:pPr>
        <w:spacing w:before="240" w:after="0"/>
        <w:ind w:left="2160"/>
        <w:rPr>
          <w:rFonts w:cs="Arial"/>
          <w:color w:val="auto"/>
          <w:szCs w:val="20"/>
        </w:rPr>
      </w:pPr>
      <w:r w:rsidRPr="00162092">
        <w:rPr>
          <w:rFonts w:eastAsia="Arial" w:cs="Arial"/>
          <w:color w:val="auto"/>
          <w:szCs w:val="20"/>
        </w:rPr>
        <w:t xml:space="preserve">Many studies have been completed in industrial settings and focus on cumulative trauma conditions or upper extremity complaints in relationship to work </w:t>
      </w:r>
      <w:r w:rsidRPr="00162092">
        <w:rPr>
          <w:rFonts w:eastAsia="Arial" w:cs="Arial"/>
          <w:color w:val="auto"/>
          <w:szCs w:val="20"/>
        </w:rPr>
        <w:lastRenderedPageBreak/>
        <w:t>exposures. The studies vary in several ways that directly affect the interpretation of their results. Studies</w:t>
      </w:r>
      <w:r w:rsidR="00E8004E" w:rsidRPr="00162092">
        <w:rPr>
          <w:rFonts w:eastAsia="Arial" w:cs="Arial"/>
          <w:color w:val="auto"/>
          <w:szCs w:val="20"/>
        </w:rPr>
        <w:t xml:space="preserve"> that</w:t>
      </w:r>
      <w:r w:rsidRPr="00162092">
        <w:rPr>
          <w:rFonts w:eastAsia="Arial" w:cs="Arial"/>
          <w:color w:val="auto"/>
          <w:szCs w:val="20"/>
        </w:rPr>
        <w:t xml:space="preserve"> </w:t>
      </w:r>
      <w:r w:rsidR="00E8004E" w:rsidRPr="00162092">
        <w:rPr>
          <w:rFonts w:eastAsia="Arial" w:cs="Arial"/>
          <w:color w:val="auto"/>
          <w:szCs w:val="20"/>
        </w:rPr>
        <w:t>provide the strongest evidence have</w:t>
      </w:r>
      <w:r w:rsidRPr="00162092">
        <w:rPr>
          <w:rFonts w:eastAsia="Arial" w:cs="Arial"/>
          <w:color w:val="auto"/>
          <w:szCs w:val="20"/>
        </w:rPr>
        <w:t xml:space="preserve"> 1) an accepted clinical exam confirming the diagnosis and 2) work exposures </w:t>
      </w:r>
      <w:r w:rsidR="00E8004E" w:rsidRPr="00162092">
        <w:rPr>
          <w:rFonts w:eastAsia="Arial" w:cs="Arial"/>
          <w:color w:val="auto"/>
          <w:szCs w:val="20"/>
        </w:rPr>
        <w:t>validated by direct observation</w:t>
      </w:r>
      <w:r w:rsidRPr="00162092">
        <w:rPr>
          <w:rFonts w:eastAsia="Arial" w:cs="Arial"/>
          <w:color w:val="auto"/>
          <w:szCs w:val="20"/>
        </w:rPr>
        <w:t xml:space="preserve"> or questionnaires that were cor</w:t>
      </w:r>
      <w:r w:rsidR="00E8004E" w:rsidRPr="00162092">
        <w:rPr>
          <w:rFonts w:eastAsia="Arial" w:cs="Arial"/>
          <w:color w:val="auto"/>
          <w:szCs w:val="20"/>
        </w:rPr>
        <w:t>related with direct observation</w:t>
      </w:r>
      <w:r w:rsidRPr="00162092">
        <w:rPr>
          <w:rFonts w:eastAsia="Arial" w:cs="Arial"/>
          <w:color w:val="auto"/>
          <w:szCs w:val="20"/>
        </w:rPr>
        <w:t xml:space="preserve">. Well-done, prospective, longitudinal studies (cohort studies) are preferred. However, for uncommon disorders, these studies may not be able to identify all </w:t>
      </w:r>
      <w:r w:rsidR="003354B0" w:rsidRPr="00162092">
        <w:rPr>
          <w:rFonts w:eastAsia="Arial" w:cs="Arial"/>
          <w:color w:val="auto"/>
          <w:szCs w:val="20"/>
        </w:rPr>
        <w:t xml:space="preserve">factors contributing to causation. </w:t>
      </w:r>
      <w:r w:rsidRPr="00162092">
        <w:rPr>
          <w:rFonts w:eastAsia="Arial" w:cs="Arial"/>
          <w:color w:val="auto"/>
          <w:szCs w:val="20"/>
        </w:rPr>
        <w:t>The</w:t>
      </w:r>
      <w:r w:rsidR="00322A55" w:rsidRPr="00162092">
        <w:rPr>
          <w:rFonts w:eastAsia="Arial" w:cs="Arial"/>
          <w:color w:val="auto"/>
          <w:szCs w:val="20"/>
        </w:rPr>
        <w:t>se</w:t>
      </w:r>
      <w:r w:rsidRPr="00162092">
        <w:rPr>
          <w:rFonts w:eastAsia="Arial" w:cs="Arial"/>
          <w:color w:val="auto"/>
          <w:szCs w:val="20"/>
        </w:rPr>
        <w:t xml:space="preserve"> Guidelines consider other large prevalence and incidence studies which meet minimum quality criteria and use reliable questionnaires for self-reported exposure. </w:t>
      </w:r>
    </w:p>
    <w:p w:rsidR="004219F6" w:rsidRPr="00162092" w:rsidRDefault="00A11E8E" w:rsidP="000108FE">
      <w:pPr>
        <w:spacing w:before="240" w:after="0"/>
        <w:ind w:left="2160"/>
        <w:rPr>
          <w:rFonts w:cs="Arial"/>
          <w:color w:val="auto"/>
          <w:szCs w:val="20"/>
        </w:rPr>
      </w:pPr>
      <w:r w:rsidRPr="00162092">
        <w:rPr>
          <w:rFonts w:eastAsia="Arial" w:cs="Arial"/>
          <w:color w:val="auto"/>
          <w:szCs w:val="20"/>
        </w:rPr>
        <w:t>Many studies report symptoms rather than diseases. These studies are useful for ergonomic research or as pilot studies but do not directly affect the evidence level for causation. They are mentioned, when useful, as indirect evidence. If multiple well-done symptom studies show no increase in symptomatology with specific activities, it follows that there is very little chance that the studied exposure causes disease.</w:t>
      </w:r>
    </w:p>
    <w:p w:rsidR="004219F6" w:rsidRPr="00162092" w:rsidRDefault="00A11E8E" w:rsidP="000108FE">
      <w:pPr>
        <w:spacing w:before="240" w:after="0"/>
        <w:ind w:left="2160"/>
        <w:rPr>
          <w:rFonts w:cs="Arial"/>
          <w:color w:val="auto"/>
          <w:szCs w:val="20"/>
        </w:rPr>
      </w:pPr>
      <w:r w:rsidRPr="00162092">
        <w:rPr>
          <w:rFonts w:eastAsia="Arial" w:cs="Arial"/>
          <w:color w:val="auto"/>
          <w:szCs w:val="20"/>
        </w:rPr>
        <w:t xml:space="preserve">In addition, there are a few studies which address less common musculoskeletal diagnoses or peripheral nerve conditions other than carpal tunnel </w:t>
      </w:r>
      <w:r w:rsidR="0041344C">
        <w:rPr>
          <w:rFonts w:eastAsia="Arial" w:cs="Arial"/>
          <w:color w:val="auto"/>
          <w:szCs w:val="20"/>
        </w:rPr>
        <w:t>syndrome</w:t>
      </w:r>
      <w:r w:rsidRPr="00162092">
        <w:rPr>
          <w:rFonts w:eastAsia="Arial" w:cs="Arial"/>
          <w:color w:val="auto"/>
          <w:szCs w:val="20"/>
        </w:rPr>
        <w:t xml:space="preserve">, such as posterior interosseous nerve entrapment and pronator </w:t>
      </w:r>
      <w:r w:rsidR="0041344C">
        <w:rPr>
          <w:rFonts w:eastAsia="Arial" w:cs="Arial"/>
          <w:color w:val="auto"/>
          <w:szCs w:val="20"/>
        </w:rPr>
        <w:t>syndrome</w:t>
      </w:r>
      <w:r w:rsidRPr="00162092">
        <w:rPr>
          <w:rFonts w:eastAsia="Arial" w:cs="Arial"/>
          <w:color w:val="auto"/>
          <w:szCs w:val="20"/>
        </w:rPr>
        <w:t>. In these cases, the</w:t>
      </w:r>
      <w:r w:rsidR="00EA407E" w:rsidRPr="00162092">
        <w:rPr>
          <w:rFonts w:eastAsia="Arial" w:cs="Arial"/>
          <w:color w:val="auto"/>
          <w:szCs w:val="20"/>
        </w:rPr>
        <w:t>se</w:t>
      </w:r>
      <w:r w:rsidRPr="00162092">
        <w:rPr>
          <w:rFonts w:eastAsia="Arial" w:cs="Arial"/>
          <w:color w:val="auto"/>
          <w:szCs w:val="20"/>
        </w:rPr>
        <w:t xml:space="preserve"> Guidelines rely upon studies which report the risks for related conditions.</w:t>
      </w:r>
    </w:p>
    <w:p w:rsidR="004219F6" w:rsidRPr="00162092" w:rsidRDefault="00A11E8E" w:rsidP="000108FE">
      <w:pPr>
        <w:spacing w:before="240" w:after="0"/>
        <w:ind w:left="2160"/>
        <w:rPr>
          <w:rFonts w:cs="Arial"/>
          <w:color w:val="auto"/>
          <w:szCs w:val="20"/>
        </w:rPr>
      </w:pPr>
      <w:r w:rsidRPr="00162092">
        <w:rPr>
          <w:rFonts w:eastAsia="Arial" w:cs="Arial"/>
          <w:color w:val="auto"/>
          <w:szCs w:val="20"/>
        </w:rPr>
        <w:t>Many of the original studies identifying diagnosable cumulative trauma conditions were performed in manufacturing industries and meat, fish and poultry processing companies. In these industries, most workers are exposed to highly repetitive mono-task jobs which frequently involve a forceful grip, awkward postures, vibration, and cold environments. The evidence for increased disorders when these multiple risk factors are present is compelling</w:t>
      </w:r>
      <w:r w:rsidR="00FE15BF" w:rsidRPr="00162092">
        <w:rPr>
          <w:rFonts w:eastAsia="Arial" w:cs="Arial"/>
          <w:color w:val="auto"/>
          <w:szCs w:val="20"/>
        </w:rPr>
        <w:t>.</w:t>
      </w:r>
      <w:r w:rsidRPr="00162092">
        <w:rPr>
          <w:rFonts w:eastAsia="Arial" w:cs="Arial"/>
          <w:color w:val="auto"/>
          <w:szCs w:val="20"/>
        </w:rPr>
        <w:t xml:space="preserve"> Research attempting to define clear, threshold exposure limits for increased risk </w:t>
      </w:r>
      <w:r w:rsidR="0041344C">
        <w:rPr>
          <w:rFonts w:eastAsia="Arial" w:cs="Arial"/>
          <w:color w:val="auto"/>
          <w:szCs w:val="20"/>
        </w:rPr>
        <w:t>from</w:t>
      </w:r>
      <w:r w:rsidRPr="00162092">
        <w:rPr>
          <w:rFonts w:eastAsia="Arial" w:cs="Arial"/>
          <w:color w:val="auto"/>
          <w:szCs w:val="20"/>
        </w:rPr>
        <w:t xml:space="preserve"> isolated tasks and/or intermittent exposures has less consistent results.</w:t>
      </w:r>
    </w:p>
    <w:p w:rsidR="004219F6" w:rsidRPr="00162092" w:rsidRDefault="00A11E8E" w:rsidP="000108FE">
      <w:pPr>
        <w:spacing w:before="240" w:after="0"/>
        <w:ind w:left="2160"/>
        <w:rPr>
          <w:rFonts w:cs="Arial"/>
          <w:color w:val="auto"/>
          <w:szCs w:val="20"/>
        </w:rPr>
      </w:pPr>
      <w:r w:rsidRPr="00162092">
        <w:rPr>
          <w:rFonts w:eastAsia="Arial" w:cs="Arial"/>
          <w:color w:val="auto"/>
          <w:szCs w:val="20"/>
        </w:rPr>
        <w:t>The quality of keyboarding studies is highly variable. Most of the st</w:t>
      </w:r>
      <w:r w:rsidR="00500111" w:rsidRPr="00162092">
        <w:rPr>
          <w:rFonts w:eastAsia="Arial" w:cs="Arial"/>
          <w:color w:val="auto"/>
          <w:szCs w:val="20"/>
        </w:rPr>
        <w:t>udies rely on self-report. Self-</w:t>
      </w:r>
      <w:r w:rsidRPr="00162092">
        <w:rPr>
          <w:rFonts w:eastAsia="Arial" w:cs="Arial"/>
          <w:color w:val="auto"/>
          <w:szCs w:val="20"/>
        </w:rPr>
        <w:t>report appears to approximately double the actual time spent using the keyboard. Some studies show distortion hig</w:t>
      </w:r>
      <w:r w:rsidR="001E6659" w:rsidRPr="00162092">
        <w:rPr>
          <w:rFonts w:eastAsia="Arial" w:cs="Arial"/>
          <w:color w:val="auto"/>
          <w:szCs w:val="20"/>
        </w:rPr>
        <w:t>hest in the medium range of use</w:t>
      </w:r>
      <w:r w:rsidR="00500111" w:rsidRPr="00162092">
        <w:rPr>
          <w:rFonts w:eastAsia="Arial" w:cs="Arial"/>
          <w:color w:val="auto"/>
          <w:szCs w:val="20"/>
        </w:rPr>
        <w:t xml:space="preserve">. </w:t>
      </w:r>
      <w:r w:rsidRPr="00162092">
        <w:rPr>
          <w:rFonts w:eastAsia="Arial" w:cs="Arial"/>
          <w:color w:val="auto"/>
          <w:szCs w:val="20"/>
        </w:rPr>
        <w:t>There appears to be less inflation for self-reported mouse use</w:t>
      </w:r>
      <w:r w:rsidR="001E6659" w:rsidRPr="00162092">
        <w:rPr>
          <w:rFonts w:eastAsia="Arial" w:cs="Arial"/>
          <w:color w:val="auto"/>
          <w:szCs w:val="20"/>
        </w:rPr>
        <w:t xml:space="preserve">. </w:t>
      </w:r>
      <w:r w:rsidRPr="00162092">
        <w:rPr>
          <w:rFonts w:eastAsia="Arial" w:cs="Arial"/>
          <w:color w:val="auto"/>
          <w:szCs w:val="20"/>
        </w:rPr>
        <w:t>Fortunately</w:t>
      </w:r>
      <w:r w:rsidR="00337150">
        <w:rPr>
          <w:rFonts w:eastAsia="Arial" w:cs="Arial"/>
          <w:color w:val="auto"/>
          <w:szCs w:val="20"/>
        </w:rPr>
        <w:t>,</w:t>
      </w:r>
      <w:r w:rsidRPr="00162092">
        <w:rPr>
          <w:rFonts w:eastAsia="Arial" w:cs="Arial"/>
          <w:color w:val="auto"/>
          <w:szCs w:val="20"/>
        </w:rPr>
        <w:t xml:space="preserve"> a few studies have provided more objective keyboard use data.</w:t>
      </w:r>
    </w:p>
    <w:p w:rsidR="004219F6" w:rsidRPr="00162092" w:rsidRDefault="00270348" w:rsidP="000108FE">
      <w:pPr>
        <w:spacing w:before="240" w:after="0"/>
        <w:ind w:left="2160"/>
        <w:rPr>
          <w:rFonts w:cs="Arial"/>
          <w:color w:val="auto"/>
          <w:szCs w:val="20"/>
        </w:rPr>
      </w:pPr>
      <w:r w:rsidRPr="00162092">
        <w:rPr>
          <w:rFonts w:eastAsia="Arial" w:cs="Arial"/>
          <w:color w:val="auto"/>
          <w:szCs w:val="20"/>
        </w:rPr>
        <w:t xml:space="preserve">The group of studies now available provides good evidence that keyboarding in a reasonable ergonomic posture (wrist with 30 degrees or less of extension and 15 degrees or less of radial deviation) up to 7 hours per day under usual conditions is very unlikely to cause carpal tunnel </w:t>
      </w:r>
      <w:r>
        <w:rPr>
          <w:rFonts w:eastAsia="Arial" w:cs="Arial"/>
          <w:color w:val="auto"/>
          <w:szCs w:val="20"/>
        </w:rPr>
        <w:t xml:space="preserve">syndrome </w:t>
      </w:r>
      <w:r w:rsidRPr="00162092">
        <w:rPr>
          <w:rFonts w:eastAsia="Arial" w:cs="Arial"/>
          <w:color w:val="auto"/>
          <w:szCs w:val="20"/>
        </w:rPr>
        <w:t xml:space="preserve">or other upper extremity disorders. </w:t>
      </w:r>
      <w:r w:rsidR="00A11E8E" w:rsidRPr="00162092">
        <w:rPr>
          <w:rFonts w:eastAsia="Arial" w:cs="Arial"/>
          <w:color w:val="auto"/>
          <w:szCs w:val="20"/>
        </w:rPr>
        <w:t>This conclusion is based on studies of carpal tunnel pressure under a variety of typing and wrist positions as well as a number of studies of workers who keyboard on a regular basis</w:t>
      </w:r>
      <w:r w:rsidR="001E6659" w:rsidRPr="00162092">
        <w:rPr>
          <w:rFonts w:eastAsia="Arial" w:cs="Arial"/>
          <w:color w:val="auto"/>
          <w:szCs w:val="20"/>
        </w:rPr>
        <w:t>.</w:t>
      </w:r>
      <w:r w:rsidR="00A11E8E" w:rsidRPr="00162092">
        <w:rPr>
          <w:rFonts w:eastAsia="Arial" w:cs="Arial"/>
          <w:color w:val="auto"/>
          <w:szCs w:val="20"/>
        </w:rPr>
        <w:t xml:space="preserve"> Clinicians may determine in a particular case </w:t>
      </w:r>
      <w:r w:rsidR="00A11E8E" w:rsidRPr="00162092">
        <w:rPr>
          <w:rFonts w:eastAsia="Arial" w:cs="Arial"/>
          <w:color w:val="auto"/>
          <w:szCs w:val="20"/>
        </w:rPr>
        <w:lastRenderedPageBreak/>
        <w:t>that there is a relationship based on the ergonomic conditions or on excessive typing, such as more than 7 hours per day of essentially uninterrupted keyboard u</w:t>
      </w:r>
      <w:r w:rsidR="001E6659" w:rsidRPr="00162092">
        <w:rPr>
          <w:rFonts w:eastAsia="Arial" w:cs="Arial"/>
          <w:color w:val="auto"/>
          <w:szCs w:val="20"/>
        </w:rPr>
        <w:t>se or full-day court reporting</w:t>
      </w:r>
      <w:r w:rsidR="00A11E8E" w:rsidRPr="00162092">
        <w:rPr>
          <w:rFonts w:eastAsia="Arial" w:cs="Arial"/>
          <w:color w:val="auto"/>
          <w:szCs w:val="20"/>
        </w:rPr>
        <w:t>.</w:t>
      </w:r>
    </w:p>
    <w:p w:rsidR="004219F6" w:rsidRPr="00162092" w:rsidRDefault="00A11E8E" w:rsidP="000108FE">
      <w:pPr>
        <w:spacing w:before="240" w:after="0"/>
        <w:ind w:left="2160"/>
        <w:rPr>
          <w:rFonts w:cs="Arial"/>
          <w:color w:val="auto"/>
          <w:szCs w:val="20"/>
        </w:rPr>
      </w:pPr>
      <w:r w:rsidRPr="00BB25BD">
        <w:rPr>
          <w:rFonts w:eastAsia="Arial" w:cs="Arial"/>
          <w:color w:val="auto"/>
          <w:szCs w:val="20"/>
        </w:rPr>
        <w:t xml:space="preserve">There is some evidence that mouse use appears to be associated with carpal tunnel </w:t>
      </w:r>
      <w:r w:rsidR="00270348">
        <w:rPr>
          <w:rFonts w:eastAsia="Arial" w:cs="Arial"/>
          <w:color w:val="auto"/>
          <w:szCs w:val="20"/>
        </w:rPr>
        <w:t xml:space="preserve">syndrome </w:t>
      </w:r>
      <w:r w:rsidR="00270348" w:rsidRPr="00BB25BD">
        <w:rPr>
          <w:rFonts w:eastAsia="Arial" w:cs="Arial"/>
          <w:color w:val="auto"/>
          <w:szCs w:val="20"/>
        </w:rPr>
        <w:t>and</w:t>
      </w:r>
      <w:r w:rsidRPr="00BB25BD">
        <w:rPr>
          <w:rFonts w:eastAsia="Arial" w:cs="Arial"/>
          <w:color w:val="auto"/>
          <w:szCs w:val="20"/>
        </w:rPr>
        <w:t xml:space="preserve"> related symptoms with 4 hours or greater</w:t>
      </w:r>
      <w:r w:rsidRPr="00162092">
        <w:rPr>
          <w:rFonts w:eastAsia="Arial" w:cs="Arial"/>
          <w:color w:val="auto"/>
          <w:szCs w:val="20"/>
        </w:rPr>
        <w:t xml:space="preserve"> of continuous use</w:t>
      </w:r>
      <w:r w:rsidR="00D80E99" w:rsidRPr="00162092">
        <w:rPr>
          <w:rFonts w:eastAsia="Arial" w:cs="Arial"/>
          <w:color w:val="auto"/>
          <w:szCs w:val="20"/>
        </w:rPr>
        <w:t xml:space="preserve"> per day</w:t>
      </w:r>
      <w:r w:rsidR="001E6659" w:rsidRPr="00162092">
        <w:rPr>
          <w:rFonts w:eastAsia="Arial" w:cs="Arial"/>
          <w:color w:val="auto"/>
          <w:szCs w:val="20"/>
        </w:rPr>
        <w:t xml:space="preserve">. </w:t>
      </w:r>
      <w:r w:rsidRPr="00162092">
        <w:rPr>
          <w:rFonts w:eastAsia="Arial" w:cs="Arial"/>
          <w:color w:val="auto"/>
          <w:szCs w:val="20"/>
        </w:rPr>
        <w:t>Studies of pressure within the carpal tunnel indicated that pressures may rise to levels which could affect the median nerve when the mou</w:t>
      </w:r>
      <w:r w:rsidR="001E6659" w:rsidRPr="00162092">
        <w:rPr>
          <w:rFonts w:eastAsia="Arial" w:cs="Arial"/>
          <w:color w:val="auto"/>
          <w:szCs w:val="20"/>
        </w:rPr>
        <w:t>se is being dragged or clicked</w:t>
      </w:r>
      <w:r w:rsidRPr="00162092">
        <w:rPr>
          <w:rFonts w:eastAsia="Arial" w:cs="Arial"/>
          <w:color w:val="auto"/>
          <w:szCs w:val="20"/>
        </w:rPr>
        <w:t>. Again</w:t>
      </w:r>
      <w:r w:rsidR="00873C84" w:rsidRPr="00162092">
        <w:rPr>
          <w:rFonts w:eastAsia="Arial" w:cs="Arial"/>
          <w:color w:val="auto"/>
          <w:szCs w:val="20"/>
        </w:rPr>
        <w:t>,</w:t>
      </w:r>
      <w:r w:rsidRPr="00162092">
        <w:rPr>
          <w:rFonts w:eastAsia="Arial" w:cs="Arial"/>
          <w:color w:val="auto"/>
          <w:szCs w:val="20"/>
        </w:rPr>
        <w:t xml:space="preserve"> the actual ergonomics of the work place should be considered for each individual patient before making a final causation decision.</w:t>
      </w:r>
    </w:p>
    <w:p w:rsidR="004219F6" w:rsidRPr="00162092" w:rsidRDefault="00A11E8E" w:rsidP="000108FE">
      <w:pPr>
        <w:spacing w:before="240" w:after="0"/>
        <w:ind w:left="2160"/>
        <w:rPr>
          <w:rFonts w:cs="Arial"/>
          <w:color w:val="auto"/>
          <w:szCs w:val="20"/>
        </w:rPr>
      </w:pPr>
      <w:r w:rsidRPr="00162092">
        <w:rPr>
          <w:rFonts w:eastAsia="Arial" w:cs="Arial"/>
          <w:color w:val="auto"/>
          <w:szCs w:val="20"/>
        </w:rPr>
        <w:t xml:space="preserve">There </w:t>
      </w:r>
      <w:r w:rsidR="00CE4B01" w:rsidRPr="00162092">
        <w:rPr>
          <w:rFonts w:eastAsia="Arial" w:cs="Arial"/>
          <w:color w:val="auto"/>
          <w:szCs w:val="20"/>
        </w:rPr>
        <w:t>is</w:t>
      </w:r>
      <w:r w:rsidRPr="00162092">
        <w:rPr>
          <w:rFonts w:eastAsia="Arial" w:cs="Arial"/>
          <w:color w:val="auto"/>
          <w:szCs w:val="20"/>
        </w:rPr>
        <w:t xml:space="preserve"> a large variety in assessment strategies for lower qu</w:t>
      </w:r>
      <w:r w:rsidR="00CE4B01" w:rsidRPr="00162092">
        <w:rPr>
          <w:rFonts w:eastAsia="Arial" w:cs="Arial"/>
          <w:color w:val="auto"/>
          <w:szCs w:val="20"/>
        </w:rPr>
        <w:t>ality studies. Examples include</w:t>
      </w:r>
      <w:r w:rsidRPr="00162092">
        <w:rPr>
          <w:rFonts w:eastAsia="Arial" w:cs="Arial"/>
          <w:color w:val="auto"/>
          <w:szCs w:val="20"/>
        </w:rPr>
        <w:t xml:space="preserve">: </w:t>
      </w:r>
      <w:r w:rsidR="00B60FDC" w:rsidRPr="00162092">
        <w:rPr>
          <w:rFonts w:eastAsia="Arial" w:cs="Arial"/>
          <w:color w:val="auto"/>
          <w:szCs w:val="20"/>
        </w:rPr>
        <w:t xml:space="preserve">1) </w:t>
      </w:r>
      <w:r w:rsidRPr="00162092">
        <w:rPr>
          <w:rFonts w:eastAsia="Arial" w:cs="Arial"/>
          <w:color w:val="auto"/>
          <w:szCs w:val="20"/>
        </w:rPr>
        <w:t xml:space="preserve">symptom only reports; </w:t>
      </w:r>
      <w:r w:rsidR="00B60FDC" w:rsidRPr="00162092">
        <w:rPr>
          <w:rFonts w:eastAsia="Arial" w:cs="Arial"/>
          <w:color w:val="auto"/>
          <w:szCs w:val="20"/>
        </w:rPr>
        <w:t xml:space="preserve">2) </w:t>
      </w:r>
      <w:r w:rsidRPr="00162092">
        <w:rPr>
          <w:rFonts w:eastAsia="Arial" w:cs="Arial"/>
          <w:color w:val="auto"/>
          <w:szCs w:val="20"/>
        </w:rPr>
        <w:t>dichotomous choices for exposures, e.g.</w:t>
      </w:r>
      <w:r w:rsidR="00CA0498" w:rsidRPr="00162092">
        <w:rPr>
          <w:rFonts w:eastAsia="Arial" w:cs="Arial"/>
          <w:color w:val="auto"/>
          <w:szCs w:val="20"/>
        </w:rPr>
        <w:t>,</w:t>
      </w:r>
      <w:r w:rsidRPr="00162092">
        <w:rPr>
          <w:rFonts w:eastAsia="Arial" w:cs="Arial"/>
          <w:color w:val="auto"/>
          <w:szCs w:val="20"/>
        </w:rPr>
        <w:t xml:space="preserve"> 1 hour or less per week </w:t>
      </w:r>
      <w:r w:rsidR="00B60FDC" w:rsidRPr="00162092">
        <w:rPr>
          <w:rFonts w:eastAsia="Arial" w:cs="Arial"/>
          <w:color w:val="auto"/>
          <w:szCs w:val="20"/>
        </w:rPr>
        <w:t xml:space="preserve">of </w:t>
      </w:r>
      <w:r w:rsidRPr="00162092">
        <w:rPr>
          <w:rFonts w:eastAsia="Arial" w:cs="Arial"/>
          <w:color w:val="auto"/>
          <w:szCs w:val="20"/>
        </w:rPr>
        <w:t xml:space="preserve">repetitive activities versus more than 1 hour per week; </w:t>
      </w:r>
      <w:r w:rsidR="00B60FDC" w:rsidRPr="00162092">
        <w:rPr>
          <w:rFonts w:eastAsia="Arial" w:cs="Arial"/>
          <w:color w:val="auto"/>
          <w:szCs w:val="20"/>
        </w:rPr>
        <w:t xml:space="preserve">3) </w:t>
      </w:r>
      <w:r w:rsidRPr="00162092">
        <w:rPr>
          <w:rFonts w:eastAsia="Arial" w:cs="Arial"/>
          <w:color w:val="auto"/>
          <w:szCs w:val="20"/>
        </w:rPr>
        <w:t>self-reported data that does not follow basic pathophysiology, e.g.</w:t>
      </w:r>
      <w:r w:rsidR="00B60FDC" w:rsidRPr="00162092">
        <w:rPr>
          <w:rFonts w:eastAsia="Arial" w:cs="Arial"/>
          <w:color w:val="auto"/>
          <w:szCs w:val="20"/>
        </w:rPr>
        <w:t>,</w:t>
      </w:r>
      <w:r w:rsidRPr="00162092">
        <w:rPr>
          <w:rFonts w:eastAsia="Arial" w:cs="Arial"/>
          <w:color w:val="auto"/>
          <w:szCs w:val="20"/>
        </w:rPr>
        <w:t xml:space="preserve"> mouse use between 2.5 </w:t>
      </w:r>
      <w:r w:rsidR="00B60FDC" w:rsidRPr="00162092">
        <w:rPr>
          <w:rFonts w:eastAsia="Arial" w:cs="Arial"/>
          <w:color w:val="auto"/>
          <w:szCs w:val="20"/>
        </w:rPr>
        <w:t>and</w:t>
      </w:r>
      <w:r w:rsidRPr="00162092">
        <w:rPr>
          <w:rFonts w:eastAsia="Arial" w:cs="Arial"/>
          <w:color w:val="auto"/>
          <w:szCs w:val="20"/>
        </w:rPr>
        <w:t xml:space="preserve"> 5 hours per week causing wrist pain; and </w:t>
      </w:r>
      <w:r w:rsidR="00B60FDC" w:rsidRPr="00162092">
        <w:rPr>
          <w:rFonts w:eastAsia="Arial" w:cs="Arial"/>
          <w:color w:val="auto"/>
          <w:szCs w:val="20"/>
        </w:rPr>
        <w:t xml:space="preserve">4) </w:t>
      </w:r>
      <w:r w:rsidRPr="00162092">
        <w:rPr>
          <w:rFonts w:eastAsia="Arial" w:cs="Arial"/>
          <w:color w:val="auto"/>
          <w:szCs w:val="20"/>
        </w:rPr>
        <w:t xml:space="preserve">bias introduced due to prior knowledge of the participants regarding expected work </w:t>
      </w:r>
      <w:r w:rsidR="00B60FDC" w:rsidRPr="00162092">
        <w:rPr>
          <w:rFonts w:eastAsia="Arial" w:cs="Arial"/>
          <w:color w:val="auto"/>
          <w:szCs w:val="20"/>
        </w:rPr>
        <w:t>and</w:t>
      </w:r>
      <w:r w:rsidRPr="00162092">
        <w:rPr>
          <w:rFonts w:eastAsia="Arial" w:cs="Arial"/>
          <w:color w:val="auto"/>
          <w:szCs w:val="20"/>
        </w:rPr>
        <w:t xml:space="preserve"> symptom correlations. In order to reasonably integrate the volume of disparate data, interpretation of lower quality studies took into account reasonable pathophysiology and exposure limits. Dose response relationships were also examined to look for trends in exposure which resulted in increased disease or symptoms.</w:t>
      </w:r>
    </w:p>
    <w:p w:rsidR="004219F6" w:rsidRPr="00162092" w:rsidRDefault="00A11E8E" w:rsidP="000108FE">
      <w:pPr>
        <w:spacing w:before="240" w:after="0"/>
        <w:ind w:left="2160"/>
        <w:rPr>
          <w:rFonts w:cs="Arial"/>
          <w:color w:val="auto"/>
          <w:szCs w:val="20"/>
        </w:rPr>
      </w:pPr>
      <w:r w:rsidRPr="00162092">
        <w:rPr>
          <w:rFonts w:eastAsia="Arial" w:cs="Arial"/>
          <w:color w:val="auto"/>
          <w:szCs w:val="20"/>
        </w:rPr>
        <w:t xml:space="preserve">Most studies were unable to truly assess repetition alone. Indirect evidence </w:t>
      </w:r>
      <w:r w:rsidR="0041344C">
        <w:rPr>
          <w:rFonts w:eastAsia="Arial" w:cs="Arial"/>
          <w:color w:val="auto"/>
          <w:szCs w:val="20"/>
        </w:rPr>
        <w:t>from</w:t>
      </w:r>
      <w:r w:rsidRPr="00162092">
        <w:rPr>
          <w:rFonts w:eastAsia="Arial" w:cs="Arial"/>
          <w:color w:val="auto"/>
          <w:szCs w:val="20"/>
        </w:rPr>
        <w:t xml:space="preserve"> a number of studies supports the conclusion that task repetition up to 6 hours per day unaccompanied by other risk factors is not causally associated wi</w:t>
      </w:r>
      <w:r w:rsidR="001E6659" w:rsidRPr="00162092">
        <w:rPr>
          <w:rFonts w:eastAsia="Arial" w:cs="Arial"/>
          <w:color w:val="auto"/>
          <w:szCs w:val="20"/>
        </w:rPr>
        <w:t>th cumulative trauma conditions</w:t>
      </w:r>
      <w:r w:rsidRPr="00162092">
        <w:rPr>
          <w:rFonts w:eastAsia="Arial" w:cs="Arial"/>
          <w:color w:val="auto"/>
          <w:szCs w:val="20"/>
        </w:rPr>
        <w:t>. Risk factors likely to be associated with specific CTC diagnostic categories include: extreme wrist or elbow postures; force including regular work with hand tools greater than 1 kg or tasks requiring greater than 50% of an individual’s voluntary maximal strength; work with vibratory tools at least 2 hours</w:t>
      </w:r>
      <w:r w:rsidR="001E6659" w:rsidRPr="00162092">
        <w:rPr>
          <w:rFonts w:eastAsia="Arial" w:cs="Arial"/>
          <w:color w:val="auto"/>
          <w:szCs w:val="20"/>
        </w:rPr>
        <w:t xml:space="preserve"> per day; or cold environments</w:t>
      </w:r>
      <w:r w:rsidRPr="00162092">
        <w:rPr>
          <w:rFonts w:eastAsia="Arial" w:cs="Arial"/>
          <w:color w:val="auto"/>
          <w:szCs w:val="20"/>
        </w:rPr>
        <w:t>.</w:t>
      </w:r>
    </w:p>
    <w:p w:rsidR="00A21386" w:rsidRPr="00162092" w:rsidRDefault="00A21386" w:rsidP="000108FE">
      <w:pPr>
        <w:spacing w:before="240" w:after="0"/>
        <w:ind w:left="2160"/>
      </w:pPr>
      <w:r w:rsidRPr="00162092">
        <w:rPr>
          <w:rFonts w:eastAsia="Arial" w:cs="Arial"/>
        </w:rPr>
        <w:t xml:space="preserve">The variability in study design presented a challenge for creating physiologically reasonable hour limits for the specific primary and secondary risk factors. </w:t>
      </w:r>
      <w:r w:rsidRPr="00162092">
        <w:t xml:space="preserve">These Guidelines </w:t>
      </w:r>
      <w:r w:rsidRPr="00162092">
        <w:rPr>
          <w:rFonts w:eastAsia="Arial" w:cs="Arial"/>
        </w:rPr>
        <w:t>define risk factor cutoff measures by</w:t>
      </w:r>
      <w:r w:rsidRPr="00162092">
        <w:t xml:space="preserve"> selecting </w:t>
      </w:r>
      <w:r w:rsidRPr="00162092">
        <w:rPr>
          <w:rFonts w:eastAsia="Arial" w:cs="Arial"/>
        </w:rPr>
        <w:t xml:space="preserve">the strongest studies for specific risks and extrapolating measures. For example, ¾ of a day exposure was translated to a 6 hour exposure. </w:t>
      </w:r>
      <w:r w:rsidRPr="00162092">
        <w:t>Exposure measures and groups extrapolated in this manner constitute the primary risk factor definitions used in these Guidelines.</w:t>
      </w:r>
    </w:p>
    <w:p w:rsidR="004219F6" w:rsidRPr="00656123" w:rsidRDefault="003354B0" w:rsidP="000108FE">
      <w:pPr>
        <w:spacing w:before="240" w:after="0"/>
        <w:ind w:left="2160"/>
        <w:rPr>
          <w:rFonts w:eastAsia="Arial" w:cs="Arial"/>
          <w:color w:val="auto"/>
          <w:szCs w:val="20"/>
        </w:rPr>
      </w:pPr>
      <w:r w:rsidRPr="00162092">
        <w:rPr>
          <w:rFonts w:cs="Arial"/>
          <w:color w:val="auto"/>
          <w:szCs w:val="20"/>
        </w:rPr>
        <w:t>Regarding secondary risk factors, t</w:t>
      </w:r>
      <w:r w:rsidR="003C6964" w:rsidRPr="00162092">
        <w:rPr>
          <w:rFonts w:cs="Arial"/>
          <w:color w:val="auto"/>
          <w:szCs w:val="20"/>
        </w:rPr>
        <w:t xml:space="preserve">he previous version of these Guidelines </w:t>
      </w:r>
      <w:r w:rsidR="003C6964" w:rsidRPr="00162092">
        <w:rPr>
          <w:rFonts w:eastAsia="Arial" w:cs="Arial"/>
          <w:color w:val="auto"/>
          <w:szCs w:val="20"/>
        </w:rPr>
        <w:t xml:space="preserve">used </w:t>
      </w:r>
      <w:r w:rsidR="004955EE" w:rsidRPr="00162092">
        <w:rPr>
          <w:rFonts w:eastAsia="Arial" w:cs="Arial"/>
          <w:color w:val="auto"/>
          <w:szCs w:val="20"/>
        </w:rPr>
        <w:t xml:space="preserve">a </w:t>
      </w:r>
      <w:r w:rsidR="003C6964" w:rsidRPr="00162092">
        <w:rPr>
          <w:rFonts w:eastAsia="Arial" w:cs="Arial"/>
          <w:color w:val="auto"/>
          <w:szCs w:val="20"/>
        </w:rPr>
        <w:t>4 hour</w:t>
      </w:r>
      <w:r w:rsidR="00A11E8E" w:rsidRPr="00162092">
        <w:rPr>
          <w:rFonts w:eastAsia="Arial" w:cs="Arial"/>
          <w:color w:val="auto"/>
          <w:szCs w:val="20"/>
        </w:rPr>
        <w:t xml:space="preserve"> exposure</w:t>
      </w:r>
      <w:r w:rsidR="003C6964" w:rsidRPr="00162092">
        <w:rPr>
          <w:rFonts w:eastAsia="Arial" w:cs="Arial"/>
          <w:color w:val="auto"/>
          <w:szCs w:val="20"/>
        </w:rPr>
        <w:t xml:space="preserve"> cutoff for determining physiologically acceptable </w:t>
      </w:r>
      <w:r w:rsidR="00B33F30" w:rsidRPr="00162092">
        <w:rPr>
          <w:rFonts w:eastAsia="Arial" w:cs="Arial"/>
          <w:color w:val="auto"/>
          <w:szCs w:val="20"/>
        </w:rPr>
        <w:t>limits based</w:t>
      </w:r>
      <w:r w:rsidR="00A11E8E" w:rsidRPr="00162092">
        <w:rPr>
          <w:rFonts w:eastAsia="Arial" w:cs="Arial"/>
          <w:color w:val="auto"/>
          <w:szCs w:val="20"/>
        </w:rPr>
        <w:t xml:space="preserve"> on</w:t>
      </w:r>
      <w:r w:rsidR="00B33F30" w:rsidRPr="00162092">
        <w:rPr>
          <w:rFonts w:eastAsia="Arial" w:cs="Arial"/>
          <w:color w:val="auto"/>
          <w:szCs w:val="20"/>
        </w:rPr>
        <w:t>:</w:t>
      </w:r>
      <w:r w:rsidR="00792888" w:rsidRPr="00162092">
        <w:rPr>
          <w:rFonts w:eastAsia="Arial" w:cs="Arial"/>
          <w:color w:val="auto"/>
          <w:szCs w:val="20"/>
        </w:rPr>
        <w:t xml:space="preserve"> 1)</w:t>
      </w:r>
      <w:r w:rsidR="00A11E8E" w:rsidRPr="00162092">
        <w:rPr>
          <w:rFonts w:eastAsia="Arial" w:cs="Arial"/>
          <w:color w:val="auto"/>
          <w:szCs w:val="20"/>
        </w:rPr>
        <w:t xml:space="preserve"> one study which </w:t>
      </w:r>
      <w:r w:rsidR="00696B42" w:rsidRPr="00162092">
        <w:rPr>
          <w:rFonts w:eastAsia="Arial" w:cs="Arial"/>
          <w:color w:val="auto"/>
          <w:szCs w:val="20"/>
        </w:rPr>
        <w:t>provides</w:t>
      </w:r>
      <w:r w:rsidR="00A11E8E" w:rsidRPr="00162092">
        <w:rPr>
          <w:rFonts w:eastAsia="Arial" w:cs="Arial"/>
          <w:color w:val="auto"/>
          <w:szCs w:val="20"/>
        </w:rPr>
        <w:t xml:space="preserve"> some direct evidence of 4 hours for the most common risks </w:t>
      </w:r>
      <w:r w:rsidR="00792888" w:rsidRPr="00162092">
        <w:rPr>
          <w:rFonts w:eastAsia="Arial" w:cs="Arial"/>
          <w:color w:val="auto"/>
          <w:szCs w:val="20"/>
        </w:rPr>
        <w:t xml:space="preserve">and 2) </w:t>
      </w:r>
      <w:r w:rsidR="00A11E8E" w:rsidRPr="00162092">
        <w:rPr>
          <w:rFonts w:eastAsia="Arial" w:cs="Arial"/>
          <w:color w:val="auto"/>
          <w:szCs w:val="20"/>
        </w:rPr>
        <w:t xml:space="preserve">indirect evidence </w:t>
      </w:r>
      <w:r w:rsidR="0041344C">
        <w:rPr>
          <w:rFonts w:eastAsia="Arial" w:cs="Arial"/>
          <w:color w:val="auto"/>
          <w:szCs w:val="20"/>
        </w:rPr>
        <w:t>from</w:t>
      </w:r>
      <w:r w:rsidR="00A11E8E" w:rsidRPr="00162092">
        <w:rPr>
          <w:rFonts w:eastAsia="Arial" w:cs="Arial"/>
          <w:color w:val="auto"/>
          <w:szCs w:val="20"/>
        </w:rPr>
        <w:t xml:space="preserve"> other studies, such as one assessing upper extremity functional impairment and another determining the </w:t>
      </w:r>
      <w:r w:rsidR="00A11E8E" w:rsidRPr="00656123">
        <w:rPr>
          <w:rFonts w:eastAsia="Arial" w:cs="Arial"/>
          <w:color w:val="auto"/>
          <w:szCs w:val="20"/>
        </w:rPr>
        <w:lastRenderedPageBreak/>
        <w:t>presence of upper extremity symptoms</w:t>
      </w:r>
      <w:r w:rsidR="00504D90" w:rsidRPr="00656123">
        <w:rPr>
          <w:rFonts w:eastAsia="Arial" w:cs="Arial"/>
          <w:color w:val="auto"/>
          <w:szCs w:val="20"/>
        </w:rPr>
        <w:t xml:space="preserve">. </w:t>
      </w:r>
      <w:r w:rsidR="00A11E8E" w:rsidRPr="00656123">
        <w:rPr>
          <w:rFonts w:eastAsia="Arial" w:cs="Arial"/>
          <w:color w:val="auto"/>
          <w:szCs w:val="20"/>
        </w:rPr>
        <w:t xml:space="preserve">Two new studies now suggest that 3 hours is a preferable cutoff </w:t>
      </w:r>
      <w:r w:rsidR="00504D90" w:rsidRPr="00656123">
        <w:rPr>
          <w:rFonts w:eastAsia="Arial" w:cs="Arial"/>
          <w:color w:val="auto"/>
          <w:szCs w:val="20"/>
        </w:rPr>
        <w:t>for determining physiologic</w:t>
      </w:r>
      <w:r w:rsidR="001E6659" w:rsidRPr="00656123">
        <w:rPr>
          <w:rFonts w:eastAsia="Arial" w:cs="Arial"/>
          <w:color w:val="auto"/>
          <w:szCs w:val="20"/>
        </w:rPr>
        <w:t>ally acceptable secondary risks</w:t>
      </w:r>
      <w:r w:rsidR="00A11E8E" w:rsidRPr="00656123">
        <w:rPr>
          <w:rFonts w:eastAsia="Arial" w:cs="Arial"/>
          <w:color w:val="auto"/>
          <w:szCs w:val="20"/>
        </w:rPr>
        <w:t xml:space="preserve">. </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No studies examined the relationship between the development of gangl</w:t>
      </w:r>
      <w:r w:rsidR="001C7B65" w:rsidRPr="00656123">
        <w:rPr>
          <w:rFonts w:eastAsia="Arial" w:cs="Arial"/>
          <w:color w:val="auto"/>
          <w:szCs w:val="20"/>
        </w:rPr>
        <w:t>ion cysts and work activities. H</w:t>
      </w:r>
      <w:r w:rsidRPr="00656123">
        <w:rPr>
          <w:rFonts w:eastAsia="Arial" w:cs="Arial"/>
          <w:color w:val="auto"/>
          <w:szCs w:val="20"/>
        </w:rPr>
        <w:t>owever, work activities, such as bending or twisting of the wrist repetitively, may cause an aggravation of existing ganglion cysts</w:t>
      </w:r>
      <w:r w:rsidR="001E6659" w:rsidRPr="00656123">
        <w:rPr>
          <w:rFonts w:eastAsia="Arial" w:cs="Arial"/>
          <w:color w:val="auto"/>
          <w:szCs w:val="20"/>
        </w:rPr>
        <w:t xml:space="preserve"> that interferes with function</w:t>
      </w:r>
      <w:r w:rsidRPr="00656123">
        <w:rPr>
          <w:rFonts w:eastAsia="Arial" w:cs="Arial"/>
          <w:color w:val="auto"/>
          <w:szCs w:val="20"/>
        </w:rPr>
        <w:t>.</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Aggravation of a pre-existing medically established diagnosis must be determined on an individual case basis. A comparison of the worker’s specific job duties with usual activities of daily living and the occupational risk factors should contribute to the discussion.</w:t>
      </w:r>
    </w:p>
    <w:p w:rsidR="004219F6" w:rsidRPr="00656123" w:rsidRDefault="00A11E8E" w:rsidP="000108FE">
      <w:pPr>
        <w:spacing w:before="240" w:after="0"/>
        <w:ind w:left="2160"/>
        <w:rPr>
          <w:rFonts w:cs="Arial"/>
          <w:color w:val="auto"/>
          <w:szCs w:val="20"/>
        </w:rPr>
      </w:pPr>
      <w:r w:rsidRPr="00656123">
        <w:rPr>
          <w:rFonts w:eastAsia="Arial" w:cs="Arial"/>
          <w:color w:val="auto"/>
          <w:szCs w:val="20"/>
          <w:u w:val="single"/>
        </w:rPr>
        <w:t>Non-occupational exposures</w:t>
      </w:r>
    </w:p>
    <w:p w:rsidR="000B2DC4" w:rsidRPr="00656123" w:rsidRDefault="00A11E8E" w:rsidP="000B2DC4">
      <w:pPr>
        <w:spacing w:before="240" w:after="0"/>
        <w:ind w:left="2160"/>
        <w:rPr>
          <w:rFonts w:eastAsia="Arial" w:cs="Arial"/>
          <w:color w:val="auto"/>
          <w:szCs w:val="20"/>
        </w:rPr>
      </w:pPr>
      <w:r w:rsidRPr="00656123">
        <w:rPr>
          <w:rFonts w:eastAsia="Arial" w:cs="Arial"/>
          <w:color w:val="auto"/>
          <w:szCs w:val="20"/>
        </w:rPr>
        <w:t xml:space="preserve">Most studies demonstrate an association of cumulative trauma conditions with older age; high BMI; the presence of other upper extremity musculoskeletal diagnoses; related diseases such as auto-immune conditions, diabetes, hypothyroidism and rheumatologic diseases; and psychosocial issues including relationships with supervisors. The influence of these non-occupational risk factors varies according to the specific diagnoses involved. These additional factors may contribute to the disorder and may impact legal causation, but they do not negate the actual evidence </w:t>
      </w:r>
      <w:r w:rsidR="0041344C" w:rsidRPr="00656123">
        <w:rPr>
          <w:rFonts w:eastAsia="Arial" w:cs="Arial"/>
          <w:color w:val="auto"/>
          <w:szCs w:val="20"/>
        </w:rPr>
        <w:t>from</w:t>
      </w:r>
      <w:r w:rsidRPr="00656123">
        <w:rPr>
          <w:rFonts w:eastAsia="Arial" w:cs="Arial"/>
          <w:color w:val="auto"/>
          <w:szCs w:val="20"/>
        </w:rPr>
        <w:t xml:space="preserve"> the defined risk factors supporting a s</w:t>
      </w:r>
      <w:r w:rsidR="001E6659" w:rsidRPr="00656123">
        <w:rPr>
          <w:rFonts w:eastAsia="Arial" w:cs="Arial"/>
          <w:color w:val="auto"/>
          <w:szCs w:val="20"/>
        </w:rPr>
        <w:t>pecific work related condition.</w:t>
      </w:r>
    </w:p>
    <w:p w:rsidR="004219F6" w:rsidRPr="00656123" w:rsidRDefault="00A11E8E" w:rsidP="000B2DC4">
      <w:pPr>
        <w:spacing w:before="240" w:after="0"/>
        <w:ind w:left="2160"/>
        <w:rPr>
          <w:rFonts w:eastAsia="Arial" w:cs="Arial"/>
          <w:color w:val="auto"/>
          <w:szCs w:val="20"/>
        </w:rPr>
      </w:pPr>
      <w:r w:rsidRPr="00656123">
        <w:rPr>
          <w:rFonts w:eastAsia="Arial" w:cs="Arial"/>
          <w:color w:val="auto"/>
          <w:szCs w:val="20"/>
        </w:rPr>
        <w:t xml:space="preserve">Use </w:t>
      </w:r>
      <w:r w:rsidR="000B2DC4" w:rsidRPr="00656123">
        <w:rPr>
          <w:rFonts w:eastAsia="Arial" w:cs="Arial"/>
          <w:color w:val="auto"/>
          <w:szCs w:val="20"/>
        </w:rPr>
        <w:t xml:space="preserve">Section D.3.d Risk Factors Definitions Table and Section D.3.e Diagnosis-Based Risk Factors Table </w:t>
      </w:r>
      <w:r w:rsidRPr="00656123">
        <w:rPr>
          <w:rFonts w:eastAsia="Arial" w:cs="Arial"/>
          <w:color w:val="auto"/>
          <w:szCs w:val="20"/>
        </w:rPr>
        <w:t>with the following direction</w:t>
      </w:r>
      <w:r w:rsidR="00490E25" w:rsidRPr="00656123">
        <w:rPr>
          <w:rFonts w:eastAsia="Arial" w:cs="Arial"/>
          <w:color w:val="auto"/>
          <w:szCs w:val="20"/>
        </w:rPr>
        <w:t>s</w:t>
      </w:r>
      <w:r w:rsidRPr="00656123">
        <w:rPr>
          <w:rFonts w:eastAsia="Arial" w:cs="Arial"/>
          <w:color w:val="auto"/>
          <w:szCs w:val="20"/>
        </w:rPr>
        <w:t xml:space="preserve"> to formulate the causation of diagnoses established as cumulative trauma conditions.</w:t>
      </w:r>
    </w:p>
    <w:p w:rsidR="004219F6" w:rsidRPr="00656123" w:rsidRDefault="00A11E8E" w:rsidP="000108FE">
      <w:pPr>
        <w:pStyle w:val="Heading3"/>
        <w:spacing w:after="0" w:line="240" w:lineRule="auto"/>
        <w:ind w:left="2160" w:hanging="720"/>
      </w:pPr>
      <w:bookmarkStart w:id="31" w:name="_Toc470703254"/>
      <w:r w:rsidRPr="00656123">
        <w:t xml:space="preserve">b.  </w:t>
      </w:r>
      <w:r w:rsidRPr="00656123">
        <w:tab/>
      </w:r>
      <w:r w:rsidR="00F3518F" w:rsidRPr="00656123">
        <w:rPr>
          <w:u w:val="single"/>
        </w:rPr>
        <w:t>Using Risk Factors</w:t>
      </w:r>
      <w:r w:rsidR="00B33F30" w:rsidRPr="00656123">
        <w:rPr>
          <w:u w:val="single"/>
        </w:rPr>
        <w:t xml:space="preserve"> for</w:t>
      </w:r>
      <w:r w:rsidR="00F3518F" w:rsidRPr="00656123">
        <w:rPr>
          <w:u w:val="single"/>
        </w:rPr>
        <w:t xml:space="preserve"> </w:t>
      </w:r>
      <w:r w:rsidR="00C24468" w:rsidRPr="00656123">
        <w:rPr>
          <w:u w:val="single"/>
        </w:rPr>
        <w:t>Medical</w:t>
      </w:r>
      <w:r w:rsidR="00B33F30" w:rsidRPr="00656123">
        <w:rPr>
          <w:u w:val="single"/>
        </w:rPr>
        <w:t xml:space="preserve"> Causation</w:t>
      </w:r>
      <w:r w:rsidR="00C24468" w:rsidRPr="00656123">
        <w:rPr>
          <w:u w:val="single"/>
        </w:rPr>
        <w:t xml:space="preserve"> </w:t>
      </w:r>
      <w:r w:rsidRPr="00656123">
        <w:rPr>
          <w:u w:val="single"/>
        </w:rPr>
        <w:t>Assessment of C</w:t>
      </w:r>
      <w:r w:rsidR="00C24468" w:rsidRPr="00656123">
        <w:rPr>
          <w:u w:val="single"/>
        </w:rPr>
        <w:t xml:space="preserve">umulative </w:t>
      </w:r>
      <w:r w:rsidRPr="00656123">
        <w:rPr>
          <w:u w:val="single"/>
        </w:rPr>
        <w:t>T</w:t>
      </w:r>
      <w:r w:rsidR="00C24468" w:rsidRPr="00656123">
        <w:rPr>
          <w:u w:val="single"/>
        </w:rPr>
        <w:t xml:space="preserve">rauma </w:t>
      </w:r>
      <w:r w:rsidRPr="00656123">
        <w:rPr>
          <w:u w:val="single"/>
        </w:rPr>
        <w:t>C</w:t>
      </w:r>
      <w:r w:rsidR="00C24468" w:rsidRPr="00656123">
        <w:rPr>
          <w:u w:val="single"/>
        </w:rPr>
        <w:t>onditions</w:t>
      </w:r>
      <w:bookmarkEnd w:id="31"/>
      <w:r w:rsidRPr="00656123">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The physician should perform the following:</w:t>
      </w:r>
    </w:p>
    <w:p w:rsidR="004219F6" w:rsidRPr="00656123" w:rsidRDefault="00A11E8E" w:rsidP="000108FE">
      <w:pPr>
        <w:spacing w:before="240" w:after="0"/>
        <w:ind w:left="2880" w:hanging="720"/>
        <w:rPr>
          <w:rFonts w:cs="Arial"/>
          <w:color w:val="auto"/>
          <w:szCs w:val="20"/>
        </w:rPr>
      </w:pPr>
      <w:proofErr w:type="gramStart"/>
      <w:r w:rsidRPr="00656123">
        <w:rPr>
          <w:rFonts w:eastAsia="Arial" w:cs="Arial"/>
          <w:b/>
          <w:color w:val="auto"/>
          <w:szCs w:val="20"/>
        </w:rPr>
        <w:t>Step 1.</w:t>
      </w:r>
      <w:proofErr w:type="gramEnd"/>
      <w:r w:rsidRPr="00656123">
        <w:rPr>
          <w:rFonts w:eastAsia="Arial" w:cs="Arial"/>
          <w:b/>
          <w:color w:val="auto"/>
          <w:szCs w:val="20"/>
        </w:rPr>
        <w:t xml:space="preserve"> Determine the diagnosis.</w:t>
      </w:r>
    </w:p>
    <w:p w:rsidR="004219F6" w:rsidRPr="00F65538" w:rsidRDefault="00A11E8E" w:rsidP="000108FE">
      <w:pPr>
        <w:spacing w:before="240" w:after="0"/>
        <w:ind w:left="2880"/>
        <w:rPr>
          <w:rFonts w:cs="Arial"/>
          <w:color w:val="auto"/>
          <w:szCs w:val="20"/>
        </w:rPr>
      </w:pPr>
      <w:r w:rsidRPr="00656123">
        <w:rPr>
          <w:rFonts w:eastAsia="Arial" w:cs="Arial"/>
          <w:color w:val="auto"/>
          <w:szCs w:val="20"/>
        </w:rPr>
        <w:t>Using the history, physical examination and supporting studies, a medical diagnosis must be established. Refer to Section F</w:t>
      </w:r>
      <w:r w:rsidR="0030544C" w:rsidRPr="00656123">
        <w:rPr>
          <w:rFonts w:eastAsia="Arial" w:cs="Arial"/>
          <w:color w:val="auto"/>
          <w:szCs w:val="20"/>
        </w:rPr>
        <w:t xml:space="preserve"> </w:t>
      </w:r>
      <w:r w:rsidRPr="00656123">
        <w:rPr>
          <w:rFonts w:eastAsia="Arial" w:cs="Arial"/>
          <w:color w:val="auto"/>
          <w:szCs w:val="20"/>
        </w:rPr>
        <w:t xml:space="preserve">Specific Musculoskeletal </w:t>
      </w:r>
      <w:r w:rsidR="00277AF8" w:rsidRPr="00656123">
        <w:rPr>
          <w:rFonts w:eastAsia="Arial" w:cs="Arial"/>
          <w:color w:val="auto"/>
          <w:szCs w:val="20"/>
        </w:rPr>
        <w:t>Diagnosis</w:t>
      </w:r>
      <w:r w:rsidRPr="00656123">
        <w:rPr>
          <w:rFonts w:eastAsia="Arial" w:cs="Arial"/>
          <w:color w:val="auto"/>
          <w:szCs w:val="20"/>
        </w:rPr>
        <w:t xml:space="preserve"> and</w:t>
      </w:r>
      <w:r w:rsidR="0030544C" w:rsidRPr="00656123">
        <w:rPr>
          <w:rFonts w:eastAsia="Arial" w:cs="Arial"/>
          <w:color w:val="auto"/>
          <w:szCs w:val="20"/>
        </w:rPr>
        <w:t xml:space="preserve"> Section</w:t>
      </w:r>
      <w:r w:rsidRPr="00656123">
        <w:rPr>
          <w:rFonts w:eastAsia="Arial" w:cs="Arial"/>
          <w:color w:val="auto"/>
          <w:szCs w:val="20"/>
        </w:rPr>
        <w:t xml:space="preserve"> G</w:t>
      </w:r>
      <w:r w:rsidR="0030544C" w:rsidRPr="00656123">
        <w:rPr>
          <w:rFonts w:eastAsia="Arial" w:cs="Arial"/>
          <w:color w:val="auto"/>
          <w:szCs w:val="20"/>
        </w:rPr>
        <w:t xml:space="preserve"> </w:t>
      </w:r>
      <w:r w:rsidRPr="00656123">
        <w:rPr>
          <w:rFonts w:eastAsia="Arial" w:cs="Arial"/>
          <w:color w:val="auto"/>
          <w:szCs w:val="20"/>
        </w:rPr>
        <w:t>Spec</w:t>
      </w:r>
      <w:r w:rsidR="0030544C" w:rsidRPr="00656123">
        <w:rPr>
          <w:rFonts w:eastAsia="Arial" w:cs="Arial"/>
          <w:color w:val="auto"/>
          <w:szCs w:val="20"/>
        </w:rPr>
        <w:t xml:space="preserve">ific Peripheral Nerve </w:t>
      </w:r>
      <w:r w:rsidR="00277AF8" w:rsidRPr="00656123">
        <w:rPr>
          <w:rFonts w:eastAsia="Arial" w:cs="Arial"/>
          <w:color w:val="auto"/>
          <w:szCs w:val="20"/>
        </w:rPr>
        <w:t>Diagnosis</w:t>
      </w:r>
      <w:r w:rsidRPr="00656123">
        <w:rPr>
          <w:rFonts w:eastAsia="Arial" w:cs="Arial"/>
          <w:color w:val="auto"/>
          <w:szCs w:val="20"/>
        </w:rPr>
        <w:t xml:space="preserve">. Less common </w:t>
      </w:r>
      <w:r w:rsidR="003E340F" w:rsidRPr="00656123">
        <w:rPr>
          <w:rFonts w:eastAsia="Arial" w:cs="Arial"/>
          <w:color w:val="auto"/>
          <w:szCs w:val="20"/>
        </w:rPr>
        <w:t>cumulative trauma</w:t>
      </w:r>
      <w:r w:rsidR="003E340F" w:rsidRPr="00277AF8">
        <w:rPr>
          <w:rFonts w:eastAsia="Arial" w:cs="Arial"/>
          <w:color w:val="auto"/>
          <w:szCs w:val="20"/>
        </w:rPr>
        <w:t xml:space="preserve"> condition</w:t>
      </w:r>
      <w:r w:rsidRPr="00277AF8">
        <w:rPr>
          <w:rFonts w:eastAsia="Arial" w:cs="Arial"/>
          <w:color w:val="auto"/>
          <w:szCs w:val="20"/>
        </w:rPr>
        <w:t>s not listed specifically in these</w:t>
      </w:r>
      <w:r w:rsidRPr="00F65538">
        <w:rPr>
          <w:rFonts w:eastAsia="Arial" w:cs="Arial"/>
          <w:color w:val="auto"/>
          <w:szCs w:val="20"/>
        </w:rPr>
        <w:t xml:space="preserve"> Guidelines are still subject to medical causation assessment.</w:t>
      </w:r>
    </w:p>
    <w:p w:rsidR="00B8482E" w:rsidRDefault="00B8482E" w:rsidP="00B8482E">
      <w:pPr>
        <w:spacing w:before="240" w:after="0"/>
        <w:ind w:left="2880" w:hanging="720"/>
        <w:rPr>
          <w:rFonts w:eastAsia="Arial" w:cs="Arial"/>
          <w:color w:val="auto"/>
          <w:szCs w:val="20"/>
        </w:rPr>
      </w:pPr>
      <w:proofErr w:type="gramStart"/>
      <w:r>
        <w:rPr>
          <w:rFonts w:eastAsia="Arial" w:cs="Arial"/>
          <w:b/>
          <w:color w:val="auto"/>
          <w:szCs w:val="20"/>
        </w:rPr>
        <w:t>Step 2</w:t>
      </w:r>
      <w:r w:rsidRPr="00F65538">
        <w:rPr>
          <w:rFonts w:eastAsia="Arial" w:cs="Arial"/>
          <w:b/>
          <w:color w:val="auto"/>
          <w:szCs w:val="20"/>
        </w:rPr>
        <w:t>.</w:t>
      </w:r>
      <w:proofErr w:type="gramEnd"/>
      <w:r w:rsidRPr="00F65538">
        <w:rPr>
          <w:rFonts w:eastAsia="Arial" w:cs="Arial"/>
          <w:color w:val="auto"/>
          <w:szCs w:val="20"/>
        </w:rPr>
        <w:t xml:space="preserve"> </w:t>
      </w:r>
      <w:r w:rsidRPr="00B8482E">
        <w:rPr>
          <w:rFonts w:eastAsia="Arial" w:cs="Arial"/>
          <w:b/>
          <w:color w:val="auto"/>
          <w:szCs w:val="20"/>
        </w:rPr>
        <w:t>Clearly define the job duties of the worker.</w:t>
      </w:r>
    </w:p>
    <w:p w:rsidR="004219F6" w:rsidRPr="00656123" w:rsidRDefault="00A11E8E" w:rsidP="00B8482E">
      <w:pPr>
        <w:spacing w:before="240" w:after="0"/>
        <w:ind w:left="2880"/>
        <w:rPr>
          <w:rFonts w:cs="Arial"/>
          <w:color w:val="auto"/>
          <w:szCs w:val="20"/>
        </w:rPr>
      </w:pPr>
      <w:r w:rsidRPr="00F65538">
        <w:rPr>
          <w:rFonts w:eastAsia="Arial" w:cs="Arial"/>
          <w:color w:val="auto"/>
          <w:szCs w:val="20"/>
        </w:rPr>
        <w:lastRenderedPageBreak/>
        <w:t xml:space="preserve">Do not rely solely on the </w:t>
      </w:r>
      <w:r w:rsidRPr="00656123">
        <w:rPr>
          <w:rFonts w:eastAsia="Arial" w:cs="Arial"/>
          <w:color w:val="auto"/>
          <w:szCs w:val="20"/>
        </w:rPr>
        <w:t xml:space="preserve">employer’s description of job duties. The worker’s description of how they actually perform the </w:t>
      </w:r>
      <w:r w:rsidR="00B85A0E" w:rsidRPr="00656123">
        <w:rPr>
          <w:rFonts w:eastAsia="Arial" w:cs="Arial"/>
          <w:color w:val="auto"/>
          <w:szCs w:val="20"/>
        </w:rPr>
        <w:t>duties is extremely important. Job</w:t>
      </w:r>
      <w:r w:rsidR="006E62DE" w:rsidRPr="00656123">
        <w:rPr>
          <w:rFonts w:eastAsia="Arial" w:cs="Arial"/>
          <w:color w:val="auto"/>
          <w:szCs w:val="20"/>
        </w:rPr>
        <w:t xml:space="preserve"> </w:t>
      </w:r>
      <w:r w:rsidRPr="00656123">
        <w:rPr>
          <w:rFonts w:eastAsia="Arial" w:cs="Arial"/>
          <w:color w:val="auto"/>
          <w:szCs w:val="20"/>
        </w:rPr>
        <w:t>site eva</w:t>
      </w:r>
      <w:r w:rsidR="00B85A0E" w:rsidRPr="00656123">
        <w:rPr>
          <w:rFonts w:eastAsia="Arial" w:cs="Arial"/>
          <w:color w:val="auto"/>
          <w:szCs w:val="20"/>
        </w:rPr>
        <w:t>luations are always appropriate,</w:t>
      </w:r>
      <w:r w:rsidRPr="00656123">
        <w:rPr>
          <w:rFonts w:eastAsia="Arial" w:cs="Arial"/>
          <w:color w:val="auto"/>
          <w:szCs w:val="20"/>
        </w:rPr>
        <w:t xml:space="preserve"> but</w:t>
      </w:r>
      <w:r w:rsidR="00B85A0E" w:rsidRPr="00656123">
        <w:rPr>
          <w:rFonts w:eastAsia="Arial" w:cs="Arial"/>
          <w:color w:val="auto"/>
          <w:szCs w:val="20"/>
        </w:rPr>
        <w:t xml:space="preserve"> they</w:t>
      </w:r>
      <w:r w:rsidRPr="00656123">
        <w:rPr>
          <w:rFonts w:eastAsia="Arial" w:cs="Arial"/>
          <w:color w:val="auto"/>
          <w:szCs w:val="20"/>
        </w:rPr>
        <w:t xml:space="preserve"> are sometimes unnecessary when the physician can identify the job duty </w:t>
      </w:r>
      <w:r w:rsidR="00B85A0E" w:rsidRPr="00656123">
        <w:rPr>
          <w:rFonts w:eastAsia="Arial" w:cs="Arial"/>
          <w:color w:val="auto"/>
          <w:szCs w:val="20"/>
        </w:rPr>
        <w:t>that</w:t>
      </w:r>
      <w:r w:rsidRPr="00656123">
        <w:rPr>
          <w:rFonts w:eastAsia="Arial" w:cs="Arial"/>
          <w:color w:val="auto"/>
          <w:szCs w:val="20"/>
        </w:rPr>
        <w:t xml:space="preserve"> appears to be causing the symptoms and provide a method for ergonomically correcting the activity. </w:t>
      </w:r>
      <w:r w:rsidR="00A4661C" w:rsidRPr="00656123">
        <w:rPr>
          <w:rFonts w:eastAsia="Arial" w:cs="Arial"/>
          <w:color w:val="auto"/>
          <w:szCs w:val="20"/>
        </w:rPr>
        <w:t>Job</w:t>
      </w:r>
      <w:r w:rsidR="006E62DE" w:rsidRPr="00656123">
        <w:rPr>
          <w:rFonts w:eastAsia="Arial" w:cs="Arial"/>
          <w:color w:val="auto"/>
          <w:szCs w:val="20"/>
        </w:rPr>
        <w:t xml:space="preserve"> </w:t>
      </w:r>
      <w:r w:rsidRPr="00656123">
        <w:rPr>
          <w:rFonts w:eastAsia="Arial" w:cs="Arial"/>
          <w:color w:val="auto"/>
          <w:szCs w:val="20"/>
        </w:rPr>
        <w:t>site evaluations performed to identify risk factors should always include appropriate ergonomic alterations. It may not be possible to recommend ergonomic alterations in industrial settings where the employer is incapable of making changes or ergonomic changes are not feasible</w:t>
      </w:r>
      <w:r w:rsidR="00B85A0E" w:rsidRPr="00656123">
        <w:rPr>
          <w:rFonts w:eastAsia="Arial" w:cs="Arial"/>
          <w:color w:val="auto"/>
          <w:szCs w:val="20"/>
        </w:rPr>
        <w:t>.</w:t>
      </w:r>
    </w:p>
    <w:p w:rsidR="00B8482E" w:rsidRPr="00656123" w:rsidRDefault="00B8482E" w:rsidP="00B8482E">
      <w:pPr>
        <w:spacing w:before="240" w:after="0"/>
        <w:ind w:left="2880" w:hanging="720"/>
        <w:rPr>
          <w:rFonts w:eastAsia="Arial" w:cs="Arial"/>
          <w:color w:val="auto"/>
          <w:szCs w:val="20"/>
        </w:rPr>
      </w:pPr>
      <w:proofErr w:type="gramStart"/>
      <w:r w:rsidRPr="00656123">
        <w:rPr>
          <w:rFonts w:eastAsia="Arial" w:cs="Arial"/>
          <w:b/>
          <w:color w:val="auto"/>
          <w:szCs w:val="20"/>
        </w:rPr>
        <w:t>Step 3.</w:t>
      </w:r>
      <w:proofErr w:type="gramEnd"/>
      <w:r w:rsidRPr="00656123">
        <w:rPr>
          <w:rFonts w:eastAsia="Arial" w:cs="Arial"/>
          <w:color w:val="auto"/>
          <w:szCs w:val="20"/>
        </w:rPr>
        <w:t xml:space="preserve"> </w:t>
      </w:r>
      <w:r w:rsidRPr="00656123">
        <w:rPr>
          <w:rFonts w:eastAsia="Arial" w:cs="Arial"/>
          <w:b/>
          <w:color w:val="auto"/>
          <w:szCs w:val="20"/>
        </w:rPr>
        <w:t>Compare the worker’s duties with the Primary Risk Factor Definition Table.</w:t>
      </w:r>
    </w:p>
    <w:p w:rsidR="004219F6" w:rsidRPr="00F65538" w:rsidRDefault="00A11E8E" w:rsidP="00B8482E">
      <w:pPr>
        <w:spacing w:before="240" w:after="0"/>
        <w:ind w:left="2880"/>
        <w:rPr>
          <w:rFonts w:cs="Arial"/>
          <w:color w:val="auto"/>
          <w:szCs w:val="20"/>
        </w:rPr>
      </w:pPr>
      <w:r w:rsidRPr="00656123">
        <w:rPr>
          <w:rFonts w:eastAsia="Arial" w:cs="Arial"/>
          <w:color w:val="auto"/>
          <w:szCs w:val="20"/>
        </w:rPr>
        <w:t>Hours are calculated by adding the total number of hours per day during which the worker is exposed to the defined risk. Breaks</w:t>
      </w:r>
      <w:r w:rsidRPr="00F65538">
        <w:rPr>
          <w:rFonts w:eastAsia="Arial" w:cs="Arial"/>
          <w:color w:val="auto"/>
          <w:szCs w:val="20"/>
        </w:rPr>
        <w:t>, time performing other activities, and inactive time are not included in the total time. When the employee meets the definition for a sole Primary Risk Factor and the risk factor is physiologically related to the diagnosis, it is likely that the worker will meet causation for the cumulative trauma condition. When the Primary Risk Factor identified is not physiologically related to the diagnosis, causation will not be established at this point. The provider then needs to consider Step 4.</w:t>
      </w:r>
    </w:p>
    <w:p w:rsidR="004219F6" w:rsidRPr="00F65538" w:rsidRDefault="00B8482E" w:rsidP="000108FE">
      <w:pPr>
        <w:spacing w:before="240" w:after="0"/>
        <w:ind w:left="2880" w:hanging="720"/>
        <w:rPr>
          <w:rFonts w:cs="Arial"/>
          <w:color w:val="auto"/>
          <w:szCs w:val="20"/>
        </w:rPr>
      </w:pPr>
      <w:proofErr w:type="gramStart"/>
      <w:r>
        <w:rPr>
          <w:rFonts w:eastAsia="Arial" w:cs="Arial"/>
          <w:b/>
          <w:color w:val="auto"/>
          <w:szCs w:val="20"/>
        </w:rPr>
        <w:t>Step 4</w:t>
      </w:r>
      <w:r w:rsidR="00A11E8E" w:rsidRPr="00F65538">
        <w:rPr>
          <w:rFonts w:eastAsia="Arial" w:cs="Arial"/>
          <w:b/>
          <w:color w:val="auto"/>
          <w:szCs w:val="20"/>
        </w:rPr>
        <w:t>.</w:t>
      </w:r>
      <w:proofErr w:type="gramEnd"/>
      <w:r w:rsidR="00A11E8E" w:rsidRPr="00F65538">
        <w:rPr>
          <w:rFonts w:eastAsia="Arial" w:cs="Arial"/>
          <w:b/>
          <w:color w:val="auto"/>
          <w:szCs w:val="20"/>
        </w:rPr>
        <w:t xml:space="preserve"> Compare the worker’s risk factors identified in Step 2 with the Secondary Risk Factor definitions on the Risk Factor Definition Table. If secondary risk factors are identified, proceed to the Diagnosis Based Risk Factor Table.</w:t>
      </w:r>
    </w:p>
    <w:p w:rsidR="004219F6" w:rsidRPr="00F65538" w:rsidRDefault="00A11E8E" w:rsidP="000108FE">
      <w:pPr>
        <w:spacing w:before="240" w:after="0"/>
        <w:ind w:left="2880" w:hanging="720"/>
        <w:rPr>
          <w:rFonts w:cs="Arial"/>
          <w:color w:val="auto"/>
          <w:szCs w:val="20"/>
        </w:rPr>
      </w:pPr>
      <w:r w:rsidRPr="00F65538">
        <w:rPr>
          <w:rFonts w:eastAsia="Arial" w:cs="Arial"/>
          <w:color w:val="auto"/>
          <w:szCs w:val="20"/>
        </w:rPr>
        <w:br/>
        <w:t>When no Primary Risk Factors are present but one or more Secondary Risk Factors are found on the Risk Factor Definitions Table, proceed to the Diagnosis Based Risk Factor Table. Elements in this table are listed under the strength of evidence headings. This includes a category for strength of evidence for risks that have been demonstrated not to be related to the diagnosis. Consult the diagnostic category pertaining to the worker. For a number of less common diagnoses, little direct research has been done that meets the</w:t>
      </w:r>
      <w:r w:rsidR="004A1B75" w:rsidRPr="00F65538">
        <w:rPr>
          <w:rFonts w:eastAsia="Arial" w:cs="Arial"/>
          <w:color w:val="auto"/>
          <w:szCs w:val="20"/>
        </w:rPr>
        <w:t xml:space="preserve"> </w:t>
      </w:r>
      <w:r w:rsidRPr="00F65538">
        <w:rPr>
          <w:rFonts w:eastAsia="Arial" w:cs="Arial"/>
          <w:color w:val="auto"/>
          <w:szCs w:val="20"/>
        </w:rPr>
        <w:t xml:space="preserve">quality standards. Therefore, the risk factors for these diagnoses use the risk factors </w:t>
      </w:r>
      <w:r w:rsidR="0041344C">
        <w:rPr>
          <w:rFonts w:eastAsia="Arial" w:cs="Arial"/>
          <w:color w:val="auto"/>
          <w:szCs w:val="20"/>
        </w:rPr>
        <w:t>from</w:t>
      </w:r>
      <w:r w:rsidRPr="00F65538">
        <w:rPr>
          <w:rFonts w:eastAsia="Arial" w:cs="Arial"/>
          <w:color w:val="auto"/>
          <w:szCs w:val="20"/>
        </w:rPr>
        <w:t xml:space="preserve"> physiologically related, better researched diagnostic titles. Initially, check the evidence statements for or against causation based on the secondary risks identified previously. If the Diagnosis Based Risk Factor table establishes a match between the Secondary Risk Factor(s) and other job duties using the evidence based columns for the established diagnosis, the case is likely work-related. If none of the evidence categories match </w:t>
      </w:r>
      <w:r w:rsidRPr="00F65538">
        <w:rPr>
          <w:rFonts w:eastAsia="Arial" w:cs="Arial"/>
          <w:color w:val="auto"/>
          <w:szCs w:val="20"/>
        </w:rPr>
        <w:lastRenderedPageBreak/>
        <w:t xml:space="preserve">the worker, causation based solely on epidemiological evidence </w:t>
      </w:r>
      <w:r w:rsidR="0041344C">
        <w:rPr>
          <w:rFonts w:eastAsia="Arial" w:cs="Arial"/>
          <w:color w:val="auto"/>
          <w:szCs w:val="20"/>
        </w:rPr>
        <w:t>from</w:t>
      </w:r>
      <w:r w:rsidRPr="00F65538">
        <w:rPr>
          <w:rFonts w:eastAsia="Arial" w:cs="Arial"/>
          <w:color w:val="auto"/>
          <w:szCs w:val="20"/>
        </w:rPr>
        <w:t xml:space="preserve"> research has not been established.</w:t>
      </w:r>
    </w:p>
    <w:p w:rsidR="004219F6" w:rsidRPr="00F65538" w:rsidRDefault="00B8482E" w:rsidP="00703D92">
      <w:pPr>
        <w:spacing w:before="240" w:after="0"/>
        <w:ind w:left="2880" w:hanging="720"/>
        <w:rPr>
          <w:rFonts w:cs="Arial"/>
          <w:color w:val="auto"/>
          <w:szCs w:val="20"/>
        </w:rPr>
      </w:pPr>
      <w:proofErr w:type="gramStart"/>
      <w:r>
        <w:rPr>
          <w:rFonts w:eastAsia="Arial" w:cs="Arial"/>
          <w:b/>
          <w:color w:val="auto"/>
          <w:szCs w:val="20"/>
        </w:rPr>
        <w:t>Step 5</w:t>
      </w:r>
      <w:r w:rsidR="00A11E8E" w:rsidRPr="00F65538">
        <w:rPr>
          <w:rFonts w:eastAsia="Arial" w:cs="Arial"/>
          <w:b/>
          <w:color w:val="auto"/>
          <w:szCs w:val="20"/>
        </w:rPr>
        <w:t>.</w:t>
      </w:r>
      <w:proofErr w:type="gramEnd"/>
      <w:r w:rsidR="00A11E8E" w:rsidRPr="00F65538">
        <w:rPr>
          <w:rFonts w:eastAsia="Arial" w:cs="Arial"/>
          <w:color w:val="auto"/>
          <w:szCs w:val="20"/>
        </w:rPr>
        <w:t xml:space="preserve"> If an evidence-based medical causation relationship, based on Steps 1-4, has not been established and the worker has one Secondary Risk Factor </w:t>
      </w:r>
      <w:r w:rsidR="0041344C">
        <w:rPr>
          <w:rFonts w:eastAsia="Arial" w:cs="Arial"/>
          <w:color w:val="auto"/>
          <w:szCs w:val="20"/>
        </w:rPr>
        <w:t>from</w:t>
      </w:r>
      <w:r w:rsidR="00A11E8E" w:rsidRPr="00F65538">
        <w:rPr>
          <w:rFonts w:eastAsia="Arial" w:cs="Arial"/>
          <w:color w:val="auto"/>
          <w:szCs w:val="20"/>
        </w:rPr>
        <w:t xml:space="preserve"> </w:t>
      </w:r>
      <w:r w:rsidR="002C19DB" w:rsidRPr="00773477">
        <w:rPr>
          <w:rFonts w:eastAsia="Arial" w:cs="Arial"/>
          <w:color w:val="auto"/>
          <w:szCs w:val="20"/>
        </w:rPr>
        <w:t>Section D.3.d Risk Factors Definitions Table</w:t>
      </w:r>
      <w:r w:rsidR="00A11E8E" w:rsidRPr="00F65538">
        <w:rPr>
          <w:rFonts w:eastAsia="Arial" w:cs="Arial"/>
          <w:color w:val="auto"/>
          <w:szCs w:val="20"/>
        </w:rPr>
        <w:t xml:space="preserve">, the physician may consult the last column of </w:t>
      </w:r>
      <w:r w:rsidR="00703D92" w:rsidRPr="00773477">
        <w:rPr>
          <w:rFonts w:eastAsia="Arial" w:cs="Arial"/>
          <w:color w:val="auto"/>
          <w:szCs w:val="20"/>
        </w:rPr>
        <w:t>Section D.3.e Diagnosis-Based Risk Factors Table</w:t>
      </w:r>
      <w:r w:rsidR="00703D92" w:rsidRPr="00F65538">
        <w:rPr>
          <w:rFonts w:eastAsia="Arial" w:cs="Arial"/>
          <w:color w:val="auto"/>
          <w:szCs w:val="20"/>
        </w:rPr>
        <w:t xml:space="preserve"> </w:t>
      </w:r>
      <w:r w:rsidR="00A11E8E" w:rsidRPr="00F65538">
        <w:rPr>
          <w:rFonts w:eastAsia="Arial" w:cs="Arial"/>
          <w:color w:val="auto"/>
          <w:szCs w:val="20"/>
        </w:rPr>
        <w:t xml:space="preserve">entitled “Additional Risk Factors.” This category describes medically accepted physiological risk factors for the diagnosis and risk factors which demonstrated an association with the diagnosis in lower quality studies that did not meet the standards of evidence. Some of the additional risk factors have less clear definitions due to lack of definition in the lower quality studies. These risk factors were added only when the medical professionals on the multi-disciplinary task force agreed they were physiologically plausible. When a Secondary Risk Factor has been identified that does not meet the evidence based definitions </w:t>
      </w:r>
      <w:r w:rsidR="00703D92" w:rsidRPr="00773477">
        <w:rPr>
          <w:rFonts w:eastAsia="Arial" w:cs="Arial"/>
          <w:color w:val="auto"/>
          <w:szCs w:val="20"/>
        </w:rPr>
        <w:t xml:space="preserve">Section D.3.e </w:t>
      </w:r>
      <w:r w:rsidR="00703D92" w:rsidRPr="00703D92">
        <w:rPr>
          <w:rFonts w:eastAsia="Arial" w:cs="Arial"/>
          <w:color w:val="auto"/>
          <w:szCs w:val="20"/>
        </w:rPr>
        <w:t>Diagnosis-Based Risk Factors Table</w:t>
      </w:r>
      <w:r w:rsidR="00A11E8E" w:rsidRPr="00703D92">
        <w:rPr>
          <w:rFonts w:eastAsia="Arial" w:cs="Arial"/>
          <w:color w:val="auto"/>
          <w:szCs w:val="20"/>
        </w:rPr>
        <w:t xml:space="preserve">, physicians may use the other “Additional Risk Factors,” as appropriate, </w:t>
      </w:r>
      <w:proofErr w:type="gramStart"/>
      <w:r w:rsidR="00A11E8E" w:rsidRPr="00703D92">
        <w:rPr>
          <w:rFonts w:eastAsia="Arial" w:cs="Arial"/>
          <w:color w:val="auto"/>
          <w:szCs w:val="20"/>
        </w:rPr>
        <w:t>to</w:t>
      </w:r>
      <w:proofErr w:type="gramEnd"/>
      <w:r w:rsidR="00A11E8E" w:rsidRPr="00703D92">
        <w:rPr>
          <w:rFonts w:eastAsia="Arial" w:cs="Arial"/>
          <w:color w:val="auto"/>
          <w:szCs w:val="20"/>
        </w:rPr>
        <w:t xml:space="preserve"> establish the presence of combined risk factors. The worker must have met at least one of the Secondary Risk Factor definitions </w:t>
      </w:r>
      <w:r w:rsidR="0041344C">
        <w:rPr>
          <w:rFonts w:eastAsia="Arial" w:cs="Arial"/>
          <w:color w:val="auto"/>
          <w:szCs w:val="20"/>
        </w:rPr>
        <w:t>from</w:t>
      </w:r>
      <w:r w:rsidR="00A11E8E" w:rsidRPr="00703D92">
        <w:rPr>
          <w:rFonts w:eastAsia="Arial" w:cs="Arial"/>
          <w:color w:val="auto"/>
          <w:szCs w:val="20"/>
        </w:rPr>
        <w:t xml:space="preserve"> the Risk Factor</w:t>
      </w:r>
      <w:r w:rsidR="00703D92" w:rsidRPr="00703D92">
        <w:rPr>
          <w:rFonts w:eastAsia="Arial" w:cs="Arial"/>
          <w:color w:val="auto"/>
          <w:szCs w:val="20"/>
        </w:rPr>
        <w:t>s Definition T</w:t>
      </w:r>
      <w:r w:rsidR="00A11E8E" w:rsidRPr="00703D92">
        <w:rPr>
          <w:rFonts w:eastAsia="Arial" w:cs="Arial"/>
          <w:color w:val="auto"/>
          <w:szCs w:val="20"/>
        </w:rPr>
        <w:t>able and that risk factor must be physiologically related to the diagnosis, in order to use the “Additional Risk Factors” in t</w:t>
      </w:r>
      <w:r w:rsidR="00703D92" w:rsidRPr="00703D92">
        <w:rPr>
          <w:rFonts w:eastAsia="Arial" w:cs="Arial"/>
          <w:color w:val="auto"/>
          <w:szCs w:val="20"/>
        </w:rPr>
        <w:t>he Diagnosis Based Risk Factor T</w:t>
      </w:r>
      <w:r w:rsidR="00A11E8E" w:rsidRPr="00703D92">
        <w:rPr>
          <w:rFonts w:eastAsia="Arial" w:cs="Arial"/>
          <w:color w:val="auto"/>
          <w:szCs w:val="20"/>
        </w:rPr>
        <w:t>able. Additional Risk factors that duplicate the conditions in the Secondary Risk Factor identified for the case may not be used. Any conclusions using this methodology are not strictly evidence-based and therefore the</w:t>
      </w:r>
      <w:r w:rsidR="00A11E8E" w:rsidRPr="00F65538">
        <w:rPr>
          <w:rFonts w:eastAsia="Arial" w:cs="Arial"/>
          <w:color w:val="auto"/>
          <w:szCs w:val="20"/>
        </w:rPr>
        <w:t xml:space="preserve"> physician should include a discussion of why the Additional Risk Factors are pertinent in the particular case.</w:t>
      </w:r>
      <w:r w:rsidR="00703D92" w:rsidRPr="00F65538">
        <w:rPr>
          <w:rFonts w:cs="Arial"/>
          <w:color w:val="auto"/>
          <w:szCs w:val="20"/>
        </w:rPr>
        <w:t xml:space="preserve"> </w:t>
      </w:r>
    </w:p>
    <w:bookmarkStart w:id="32" w:name="_Toc470703255"/>
    <w:p w:rsidR="003A6B65" w:rsidRPr="009D2EE6" w:rsidRDefault="00FE2079" w:rsidP="000108FE">
      <w:pPr>
        <w:pStyle w:val="Heading3"/>
        <w:spacing w:after="0" w:line="240" w:lineRule="auto"/>
        <w:ind w:left="2160" w:hanging="720"/>
      </w:pPr>
      <w:r w:rsidRPr="009D2EE6">
        <w:rPr>
          <w:noProof/>
        </w:rPr>
        <w:lastRenderedPageBreak/>
        <mc:AlternateContent>
          <mc:Choice Requires="wpc">
            <w:drawing>
              <wp:anchor distT="0" distB="0" distL="114300" distR="114300" simplePos="0" relativeHeight="251666432" behindDoc="1" locked="0" layoutInCell="1" allowOverlap="1" wp14:anchorId="441C48B5" wp14:editId="0C1E0DBE">
                <wp:simplePos x="0" y="0"/>
                <wp:positionH relativeFrom="margin">
                  <wp:posOffset>152400</wp:posOffset>
                </wp:positionH>
                <wp:positionV relativeFrom="margin">
                  <wp:posOffset>343535</wp:posOffset>
                </wp:positionV>
                <wp:extent cx="5486400" cy="6871970"/>
                <wp:effectExtent l="0" t="0" r="0" b="24130"/>
                <wp:wrapTopAndBottom/>
                <wp:docPr id="261"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9" name="Text Box 12"/>
                        <wps:cNvSpPr txBox="1">
                          <a:spLocks noChangeArrowheads="1"/>
                        </wps:cNvSpPr>
                        <wps:spPr bwMode="auto">
                          <a:xfrm>
                            <a:off x="617220" y="567055"/>
                            <a:ext cx="4114800" cy="456565"/>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rsidRPr="00397FE2">
                                <w:rPr>
                                  <w:b/>
                                </w:rPr>
                                <w:t>Step 2</w:t>
                              </w:r>
                              <w:r>
                                <w:t xml:space="preserve"> – Job duties clearly described. Job evaluation may be necessary.</w:t>
                              </w:r>
                            </w:p>
                          </w:txbxContent>
                        </wps:txbx>
                        <wps:bodyPr rot="0" vert="horz" wrap="square" lIns="91440" tIns="45720" rIns="91440" bIns="45720" anchor="t" anchorCtr="0" upright="1">
                          <a:noAutofit/>
                        </wps:bodyPr>
                      </wps:wsp>
                      <wps:wsp>
                        <wps:cNvPr id="230" name="Text Box 13"/>
                        <wps:cNvSpPr txBox="1">
                          <a:spLocks noChangeArrowheads="1"/>
                        </wps:cNvSpPr>
                        <wps:spPr bwMode="auto">
                          <a:xfrm>
                            <a:off x="1252220" y="1639570"/>
                            <a:ext cx="2743200" cy="456565"/>
                          </a:xfrm>
                          <a:prstGeom prst="rect">
                            <a:avLst/>
                          </a:prstGeom>
                          <a:solidFill>
                            <a:srgbClr val="FFFFFF"/>
                          </a:solidFill>
                          <a:ln w="9525">
                            <a:solidFill>
                              <a:srgbClr val="000000"/>
                            </a:solidFill>
                            <a:miter lim="800000"/>
                            <a:headEnd/>
                            <a:tailEnd/>
                          </a:ln>
                        </wps:spPr>
                        <wps:txbx>
                          <w:txbxContent>
                            <w:p w:rsidR="0011547F" w:rsidRPr="005C60B3" w:rsidRDefault="0011547F" w:rsidP="003A6B65">
                              <w:pPr>
                                <w:jc w:val="center"/>
                              </w:pPr>
                              <w:r>
                                <w:t xml:space="preserve">Job duties </w:t>
                              </w:r>
                              <w:r w:rsidRPr="005C60B3">
                                <w:rPr>
                                  <w:u w:val="single"/>
                                </w:rPr>
                                <w:t>meet</w:t>
                              </w:r>
                              <w:r w:rsidRPr="0086417B">
                                <w:t xml:space="preserve"> </w:t>
                              </w:r>
                              <w:r>
                                <w:t>the following on risk factor definitions from the table</w:t>
                              </w:r>
                            </w:p>
                          </w:txbxContent>
                        </wps:txbx>
                        <wps:bodyPr rot="0" vert="horz" wrap="square" lIns="91440" tIns="45720" rIns="91440" bIns="45720" anchor="t" anchorCtr="0" upright="1">
                          <a:noAutofit/>
                        </wps:bodyPr>
                      </wps:wsp>
                      <wps:wsp>
                        <wps:cNvPr id="231" name="Text Box 14"/>
                        <wps:cNvSpPr txBox="1">
                          <a:spLocks noChangeArrowheads="1"/>
                        </wps:cNvSpPr>
                        <wps:spPr bwMode="auto">
                          <a:xfrm>
                            <a:off x="0" y="2439035"/>
                            <a:ext cx="1531620" cy="1029335"/>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Neither Primary nor Secondary risks from the Risk Factor Definition Table are present</w:t>
                              </w:r>
                            </w:p>
                            <w:p w:rsidR="0011547F" w:rsidRDefault="0011547F" w:rsidP="003A6B65"/>
                          </w:txbxContent>
                        </wps:txbx>
                        <wps:bodyPr rot="0" vert="horz" wrap="square" lIns="91440" tIns="45720" rIns="91440" bIns="45720" anchor="t" anchorCtr="0" upright="1">
                          <a:noAutofit/>
                        </wps:bodyPr>
                      </wps:wsp>
                      <wps:wsp>
                        <wps:cNvPr id="232" name="Text Box 15"/>
                        <wps:cNvSpPr txBox="1">
                          <a:spLocks noChangeArrowheads="1"/>
                        </wps:cNvSpPr>
                        <wps:spPr bwMode="auto">
                          <a:xfrm>
                            <a:off x="1988820" y="2439035"/>
                            <a:ext cx="1485900" cy="114300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One or more Primary risk factors from the Risk Factor Definition Table are present</w:t>
                              </w:r>
                            </w:p>
                          </w:txbxContent>
                        </wps:txbx>
                        <wps:bodyPr rot="0" vert="horz" wrap="square" lIns="91440" tIns="45720" rIns="91440" bIns="45720" anchor="t" anchorCtr="0" upright="1">
                          <a:noAutofit/>
                        </wps:bodyPr>
                      </wps:wsp>
                      <wps:wsp>
                        <wps:cNvPr id="233" name="Text Box 16"/>
                        <wps:cNvSpPr txBox="1">
                          <a:spLocks noChangeArrowheads="1"/>
                        </wps:cNvSpPr>
                        <wps:spPr bwMode="auto">
                          <a:xfrm>
                            <a:off x="3703320" y="2439035"/>
                            <a:ext cx="1714500" cy="1029335"/>
                          </a:xfrm>
                          <a:prstGeom prst="rect">
                            <a:avLst/>
                          </a:prstGeom>
                          <a:solidFill>
                            <a:srgbClr val="FFFFFF"/>
                          </a:solidFill>
                          <a:ln w="9525">
                            <a:solidFill>
                              <a:srgbClr val="000000"/>
                            </a:solidFill>
                            <a:miter lim="800000"/>
                            <a:headEnd/>
                            <a:tailEnd/>
                          </a:ln>
                        </wps:spPr>
                        <wps:txbx>
                          <w:txbxContent>
                            <w:p w:rsidR="0011547F" w:rsidRPr="008D18C1" w:rsidRDefault="0011547F" w:rsidP="003A6B65">
                              <w:pPr>
                                <w:jc w:val="center"/>
                                <w:rPr>
                                  <w:color w:val="C00000"/>
                                </w:rPr>
                              </w:pPr>
                              <w:r>
                                <w:t xml:space="preserve">One or more Secondary risk factors from the Risk Factor Definition Table are present, </w:t>
                              </w:r>
                              <w:r w:rsidRPr="006B3F28">
                                <w:rPr>
                                  <w:color w:val="auto"/>
                                </w:rPr>
                                <w:t>without primary risk factors</w:t>
                              </w:r>
                            </w:p>
                          </w:txbxContent>
                        </wps:txbx>
                        <wps:bodyPr rot="0" vert="horz" wrap="square" lIns="91440" tIns="45720" rIns="91440" bIns="45720" anchor="t" anchorCtr="0" upright="1">
                          <a:noAutofit/>
                        </wps:bodyPr>
                      </wps:wsp>
                      <wps:wsp>
                        <wps:cNvPr id="234" name="Text Box 17"/>
                        <wps:cNvSpPr txBox="1">
                          <a:spLocks noChangeArrowheads="1"/>
                        </wps:cNvSpPr>
                        <wps:spPr bwMode="auto">
                          <a:xfrm>
                            <a:off x="1830070" y="4039235"/>
                            <a:ext cx="1714500" cy="34290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Primary risk factor is</w:t>
                              </w:r>
                            </w:p>
                          </w:txbxContent>
                        </wps:txbx>
                        <wps:bodyPr rot="0" vert="horz" wrap="square" lIns="91440" tIns="45720" rIns="91440" bIns="45720" anchor="t" anchorCtr="0" upright="1">
                          <a:noAutofit/>
                        </wps:bodyPr>
                      </wps:wsp>
                      <wps:wsp>
                        <wps:cNvPr id="235" name="Text Box 18"/>
                        <wps:cNvSpPr txBox="1">
                          <a:spLocks noChangeArrowheads="1"/>
                        </wps:cNvSpPr>
                        <wps:spPr bwMode="auto">
                          <a:xfrm>
                            <a:off x="3817620" y="3799840"/>
                            <a:ext cx="1485900" cy="61849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Go to Step 4 algorithm</w:t>
                              </w:r>
                            </w:p>
                          </w:txbxContent>
                        </wps:txbx>
                        <wps:bodyPr rot="0" vert="horz" wrap="square" lIns="91440" tIns="45720" rIns="91440" bIns="45720" anchor="t" anchorCtr="0" upright="1">
                          <a:noAutofit/>
                        </wps:bodyPr>
                      </wps:wsp>
                      <wps:wsp>
                        <wps:cNvPr id="236" name="Text Box 19"/>
                        <wps:cNvSpPr txBox="1">
                          <a:spLocks noChangeArrowheads="1"/>
                        </wps:cNvSpPr>
                        <wps:spPr bwMode="auto">
                          <a:xfrm>
                            <a:off x="0" y="3925570"/>
                            <a:ext cx="1485900" cy="52578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Case probably not job related</w:t>
                              </w:r>
                            </w:p>
                          </w:txbxContent>
                        </wps:txbx>
                        <wps:bodyPr rot="0" vert="horz" wrap="square" lIns="91440" tIns="45720" rIns="91440" bIns="45720" anchor="t" anchorCtr="0" upright="1">
                          <a:noAutofit/>
                        </wps:bodyPr>
                      </wps:wsp>
                      <wps:wsp>
                        <wps:cNvPr id="237" name="Text Box 20"/>
                        <wps:cNvSpPr txBox="1">
                          <a:spLocks noChangeArrowheads="1"/>
                        </wps:cNvSpPr>
                        <wps:spPr bwMode="auto">
                          <a:xfrm>
                            <a:off x="274320" y="4725035"/>
                            <a:ext cx="1600200" cy="456565"/>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Physiologically related to diagnosis</w:t>
                              </w:r>
                            </w:p>
                          </w:txbxContent>
                        </wps:txbx>
                        <wps:bodyPr rot="0" vert="horz" wrap="square" lIns="91440" tIns="45720" rIns="91440" bIns="45720" anchor="t" anchorCtr="0" upright="1">
                          <a:noAutofit/>
                        </wps:bodyPr>
                      </wps:wsp>
                      <wps:wsp>
                        <wps:cNvPr id="238" name="Text Box 21"/>
                        <wps:cNvSpPr txBox="1">
                          <a:spLocks noChangeArrowheads="1"/>
                        </wps:cNvSpPr>
                        <wps:spPr bwMode="auto">
                          <a:xfrm>
                            <a:off x="2852420" y="4725035"/>
                            <a:ext cx="2171700" cy="456565"/>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Not physiologically related to diagnosis</w:t>
                              </w:r>
                            </w:p>
                          </w:txbxContent>
                        </wps:txbx>
                        <wps:bodyPr rot="0" vert="horz" wrap="square" lIns="91440" tIns="45720" rIns="91440" bIns="45720" anchor="t" anchorCtr="0" upright="1">
                          <a:noAutofit/>
                        </wps:bodyPr>
                      </wps:wsp>
                      <wps:wsp>
                        <wps:cNvPr id="239" name="Text Box 22"/>
                        <wps:cNvSpPr txBox="1">
                          <a:spLocks noChangeArrowheads="1"/>
                        </wps:cNvSpPr>
                        <wps:spPr bwMode="auto">
                          <a:xfrm>
                            <a:off x="274320" y="5524500"/>
                            <a:ext cx="1600200" cy="45720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 xml:space="preserve">Case </w:t>
                              </w:r>
                              <w:r w:rsidRPr="00656123">
                                <w:t>is probably medically work</w:t>
                              </w:r>
                              <w:r>
                                <w:t xml:space="preserve"> related</w:t>
                              </w:r>
                            </w:p>
                          </w:txbxContent>
                        </wps:txbx>
                        <wps:bodyPr rot="0" vert="horz" wrap="square" lIns="91440" tIns="45720" rIns="91440" bIns="45720" anchor="t" anchorCtr="0" upright="1">
                          <a:noAutofit/>
                        </wps:bodyPr>
                      </wps:wsp>
                      <wps:wsp>
                        <wps:cNvPr id="240" name="Text Box 23"/>
                        <wps:cNvSpPr txBox="1">
                          <a:spLocks noChangeArrowheads="1"/>
                        </wps:cNvSpPr>
                        <wps:spPr bwMode="auto">
                          <a:xfrm>
                            <a:off x="2145030" y="5591174"/>
                            <a:ext cx="1558290" cy="657225"/>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No secondary physiologically related factor is present</w:t>
                              </w:r>
                            </w:p>
                          </w:txbxContent>
                        </wps:txbx>
                        <wps:bodyPr rot="0" vert="horz" wrap="square" lIns="91440" tIns="45720" rIns="91440" bIns="45720" anchor="t" anchorCtr="0" upright="1">
                          <a:noAutofit/>
                        </wps:bodyPr>
                      </wps:wsp>
                      <wps:wsp>
                        <wps:cNvPr id="241" name="Text Box 24"/>
                        <wps:cNvSpPr txBox="1">
                          <a:spLocks noChangeArrowheads="1"/>
                        </wps:cNvSpPr>
                        <wps:spPr bwMode="auto">
                          <a:xfrm>
                            <a:off x="3868420" y="5638800"/>
                            <a:ext cx="1554480" cy="98298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A physiologically related Secondary Risk Factor is present go to Step 4 Algorithm</w:t>
                              </w:r>
                            </w:p>
                          </w:txbxContent>
                        </wps:txbx>
                        <wps:bodyPr rot="0" vert="horz" wrap="square" lIns="91440" tIns="45720" rIns="91440" bIns="45720" anchor="t" anchorCtr="0" upright="1">
                          <a:noAutofit/>
                        </wps:bodyPr>
                      </wps:wsp>
                      <wps:wsp>
                        <wps:cNvPr id="242" name="Line 25"/>
                        <wps:cNvCnPr>
                          <a:cxnSpLocks noChangeShapeType="1"/>
                        </wps:cNvCnPr>
                        <wps:spPr bwMode="auto">
                          <a:xfrm>
                            <a:off x="2674620" y="337820"/>
                            <a:ext cx="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6"/>
                        <wps:cNvCnPr>
                          <a:cxnSpLocks noChangeShapeType="1"/>
                        </wps:cNvCnPr>
                        <wps:spPr bwMode="auto">
                          <a:xfrm flipV="1">
                            <a:off x="4160520" y="4680585"/>
                            <a:ext cx="6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Text Box 27"/>
                        <wps:cNvSpPr txBox="1">
                          <a:spLocks noChangeArrowheads="1"/>
                        </wps:cNvSpPr>
                        <wps:spPr bwMode="auto">
                          <a:xfrm>
                            <a:off x="2145030" y="6324600"/>
                            <a:ext cx="1558290" cy="542925"/>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rsidRPr="00656123">
                                <w:t>Case is probably not medically</w:t>
                              </w:r>
                              <w:r>
                                <w:t xml:space="preserve"> work related</w:t>
                              </w:r>
                              <w:r w:rsidRPr="006B3F28">
                                <w:rPr>
                                  <w:color w:val="auto"/>
                                </w:rPr>
                                <w:t>*</w:t>
                              </w:r>
                            </w:p>
                          </w:txbxContent>
                        </wps:txbx>
                        <wps:bodyPr rot="0" vert="horz" wrap="square" lIns="91440" tIns="45720" rIns="91440" bIns="45720" anchor="t" anchorCtr="0" upright="1">
                          <a:noAutofit/>
                        </wps:bodyPr>
                      </wps:wsp>
                      <wps:wsp>
                        <wps:cNvPr id="245" name="Text Box 28"/>
                        <wps:cNvSpPr txBox="1">
                          <a:spLocks noChangeArrowheads="1"/>
                        </wps:cNvSpPr>
                        <wps:spPr bwMode="auto">
                          <a:xfrm>
                            <a:off x="2211070" y="1182370"/>
                            <a:ext cx="914400" cy="342900"/>
                          </a:xfrm>
                          <a:prstGeom prst="rect">
                            <a:avLst/>
                          </a:prstGeom>
                          <a:solidFill>
                            <a:srgbClr val="FFFFFF"/>
                          </a:solidFill>
                          <a:ln w="9525">
                            <a:solidFill>
                              <a:srgbClr val="000000"/>
                            </a:solidFill>
                            <a:miter lim="800000"/>
                            <a:headEnd/>
                            <a:tailEnd/>
                          </a:ln>
                        </wps:spPr>
                        <wps:txbx>
                          <w:txbxContent>
                            <w:p w:rsidR="0011547F" w:rsidRPr="00397FE2" w:rsidRDefault="0011547F" w:rsidP="003A6B65">
                              <w:pPr>
                                <w:jc w:val="center"/>
                                <w:rPr>
                                  <w:b/>
                                </w:rPr>
                              </w:pPr>
                              <w:r w:rsidRPr="00397FE2">
                                <w:rPr>
                                  <w:b/>
                                </w:rPr>
                                <w:t>Step 3</w:t>
                              </w:r>
                            </w:p>
                          </w:txbxContent>
                        </wps:txbx>
                        <wps:bodyPr rot="0" vert="horz" wrap="square" lIns="91440" tIns="45720" rIns="91440" bIns="45720" anchor="t" anchorCtr="0" upright="1">
                          <a:noAutofit/>
                        </wps:bodyPr>
                      </wps:wsp>
                      <wps:wsp>
                        <wps:cNvPr id="246" name="Line 29"/>
                        <wps:cNvCnPr>
                          <a:cxnSpLocks noChangeShapeType="1"/>
                        </wps:cNvCnPr>
                        <wps:spPr bwMode="auto">
                          <a:xfrm>
                            <a:off x="2674620" y="102362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0"/>
                        <wps:cNvCnPr>
                          <a:cxnSpLocks noChangeShapeType="1"/>
                        </wps:cNvCnPr>
                        <wps:spPr bwMode="auto">
                          <a:xfrm>
                            <a:off x="2674620" y="152527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31"/>
                        <wps:cNvCnPr>
                          <a:cxnSpLocks noChangeShapeType="1"/>
                        </wps:cNvCnPr>
                        <wps:spPr bwMode="auto">
                          <a:xfrm flipH="1">
                            <a:off x="731520" y="2096135"/>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2"/>
                        <wps:cNvCnPr>
                          <a:cxnSpLocks noChangeShapeType="1"/>
                        </wps:cNvCnPr>
                        <wps:spPr bwMode="auto">
                          <a:xfrm>
                            <a:off x="2674620" y="2096135"/>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3"/>
                        <wps:cNvCnPr>
                          <a:cxnSpLocks noChangeShapeType="1"/>
                        </wps:cNvCnPr>
                        <wps:spPr bwMode="auto">
                          <a:xfrm>
                            <a:off x="3589020" y="2096135"/>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34"/>
                        <wps:cNvCnPr>
                          <a:cxnSpLocks noChangeShapeType="1"/>
                        </wps:cNvCnPr>
                        <wps:spPr bwMode="auto">
                          <a:xfrm>
                            <a:off x="617220" y="346837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35"/>
                        <wps:cNvCnPr>
                          <a:cxnSpLocks noChangeShapeType="1"/>
                        </wps:cNvCnPr>
                        <wps:spPr bwMode="auto">
                          <a:xfrm>
                            <a:off x="2674620" y="3582035"/>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36"/>
                        <wps:cNvCnPr>
                          <a:cxnSpLocks noChangeShapeType="1"/>
                        </wps:cNvCnPr>
                        <wps:spPr bwMode="auto">
                          <a:xfrm>
                            <a:off x="4503420" y="3457575"/>
                            <a:ext cx="635"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37"/>
                        <wps:cNvCnPr>
                          <a:cxnSpLocks noChangeShapeType="1"/>
                        </wps:cNvCnPr>
                        <wps:spPr bwMode="auto">
                          <a:xfrm flipH="1">
                            <a:off x="1003300" y="4382135"/>
                            <a:ext cx="1371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38"/>
                        <wps:cNvCnPr>
                          <a:cxnSpLocks noChangeShapeType="1"/>
                        </wps:cNvCnPr>
                        <wps:spPr bwMode="auto">
                          <a:xfrm>
                            <a:off x="2852420" y="4382135"/>
                            <a:ext cx="1143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39"/>
                        <wps:cNvCnPr>
                          <a:cxnSpLocks noChangeShapeType="1"/>
                        </wps:cNvCnPr>
                        <wps:spPr bwMode="auto">
                          <a:xfrm>
                            <a:off x="1003300" y="51816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41"/>
                        <wps:cNvCnPr>
                          <a:cxnSpLocks noChangeShapeType="1"/>
                        </wps:cNvCnPr>
                        <wps:spPr bwMode="auto">
                          <a:xfrm>
                            <a:off x="3868420" y="5181600"/>
                            <a:ext cx="8001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Text Box 11"/>
                        <wps:cNvSpPr txBox="1">
                          <a:spLocks noChangeArrowheads="1"/>
                        </wps:cNvSpPr>
                        <wps:spPr bwMode="auto">
                          <a:xfrm>
                            <a:off x="617220" y="0"/>
                            <a:ext cx="4051300" cy="337820"/>
                          </a:xfrm>
                          <a:prstGeom prst="rect">
                            <a:avLst/>
                          </a:prstGeom>
                          <a:solidFill>
                            <a:srgbClr val="FFFFFF"/>
                          </a:solidFill>
                          <a:ln w="9525">
                            <a:solidFill>
                              <a:srgbClr val="000000"/>
                            </a:solidFill>
                            <a:miter lim="800000"/>
                            <a:headEnd/>
                            <a:tailEnd/>
                          </a:ln>
                        </wps:spPr>
                        <wps:txbx>
                          <w:txbxContent>
                            <w:p w:rsidR="0011547F" w:rsidRPr="006B3F28" w:rsidRDefault="0011547F" w:rsidP="003A6B65">
                              <w:pPr>
                                <w:jc w:val="center"/>
                                <w:rPr>
                                  <w:color w:val="auto"/>
                                </w:rPr>
                              </w:pPr>
                              <w:proofErr w:type="gramStart"/>
                              <w:r w:rsidRPr="006B3F28">
                                <w:rPr>
                                  <w:b/>
                                  <w:color w:val="auto"/>
                                </w:rPr>
                                <w:t>Step</w:t>
                              </w:r>
                              <w:proofErr w:type="gramEnd"/>
                              <w:r w:rsidRPr="006B3F28">
                                <w:rPr>
                                  <w:b/>
                                  <w:color w:val="auto"/>
                                </w:rPr>
                                <w:t xml:space="preserve"> 1 </w:t>
                              </w:r>
                              <w:r w:rsidRPr="006B3F28">
                                <w:rPr>
                                  <w:color w:val="auto"/>
                                </w:rPr>
                                <w:t xml:space="preserve">– Diagnosis </w:t>
                              </w:r>
                              <w:r>
                                <w:rPr>
                                  <w:color w:val="auto"/>
                                </w:rPr>
                                <w:t>established using Section D.1.f</w:t>
                              </w:r>
                              <w:r w:rsidRPr="006B3F28">
                                <w:rPr>
                                  <w:color w:val="auto"/>
                                </w:rPr>
                                <w:t xml:space="preserve"> Tables</w:t>
                              </w:r>
                            </w:p>
                            <w:p w:rsidR="0011547F" w:rsidRDefault="0011547F" w:rsidP="003A6B65"/>
                            <w:p w:rsidR="0011547F" w:rsidRDefault="0011547F" w:rsidP="003A6B65"/>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9" o:spid="_x0000_s1026" editas="canvas" style="position:absolute;left:0;text-align:left;margin-left:12pt;margin-top:27.05pt;width:6in;height:541.1pt;z-index:-251650048;mso-position-horizontal-relative:margin;mso-position-vertical-relative:margin" coordsize="54864,6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8719;visibility:visible;mso-wrap-style:square">
                  <v:fill o:detectmouseclick="t"/>
                  <v:path o:connecttype="none"/>
                </v:shape>
                <v:shapetype id="_x0000_t202" coordsize="21600,21600" o:spt="202" path="m,l,21600r21600,l21600,xe">
                  <v:stroke joinstyle="miter"/>
                  <v:path gradientshapeok="t" o:connecttype="rect"/>
                </v:shapetype>
                <v:shape id="Text Box 12" o:spid="_x0000_s1028" type="#_x0000_t202" style="position:absolute;left:6172;top:5670;width:41148;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w:txbxContent>
                      <w:p w:rsidR="0011547F" w:rsidRDefault="0011547F" w:rsidP="003A6B65">
                        <w:pPr>
                          <w:jc w:val="center"/>
                        </w:pPr>
                        <w:r w:rsidRPr="00397FE2">
                          <w:rPr>
                            <w:b/>
                          </w:rPr>
                          <w:t>Step 2</w:t>
                        </w:r>
                        <w:r>
                          <w:t xml:space="preserve"> – Job duties clearly described. Job evaluation may be necessary.</w:t>
                        </w:r>
                      </w:p>
                    </w:txbxContent>
                  </v:textbox>
                </v:shape>
                <v:shape id="Text Box 13" o:spid="_x0000_s1029" type="#_x0000_t202" style="position:absolute;left:12522;top:16395;width:2743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X58IA&#10;AADcAAAADwAAAGRycy9kb3ducmV2LnhtbERPy4rCMBTdD/gP4QpuZEx94DjVKCLMoDtfONtLc22L&#10;zU1NYu38/WQhzPJw3otVayrRkPOlZQXDQQKCOLO65FzB+fT1PgPhA7LGyjIp+CUPq2XnbYGptk8+&#10;UHMMuYgh7FNUUIRQp1L6rCCDfmBr4shdrTMYInS51A6fMdxUcpQkU2mw5NhQYE2bgrLb8WEUzCbb&#10;5sfvxvtLNr1Wn6H/0XzfnVK9bruegwjUhn/xy73VCkb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ZfnwgAAANwAAAAPAAAAAAAAAAAAAAAAAJgCAABkcnMvZG93&#10;bnJldi54bWxQSwUGAAAAAAQABAD1AAAAhwMAAAAA&#10;">
                  <v:textbox>
                    <w:txbxContent>
                      <w:p w:rsidR="0011547F" w:rsidRPr="005C60B3" w:rsidRDefault="0011547F" w:rsidP="003A6B65">
                        <w:pPr>
                          <w:jc w:val="center"/>
                        </w:pPr>
                        <w:r>
                          <w:t xml:space="preserve">Job duties </w:t>
                        </w:r>
                        <w:r w:rsidRPr="005C60B3">
                          <w:rPr>
                            <w:u w:val="single"/>
                          </w:rPr>
                          <w:t>meet</w:t>
                        </w:r>
                        <w:r w:rsidRPr="0086417B">
                          <w:t xml:space="preserve"> </w:t>
                        </w:r>
                        <w:r>
                          <w:t>the following on risk factor definitions from the table</w:t>
                        </w:r>
                      </w:p>
                    </w:txbxContent>
                  </v:textbox>
                </v:shape>
                <v:shape id="Text Box 14" o:spid="_x0000_s1030" type="#_x0000_t202" style="position:absolute;top:24390;width:15316;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w:txbxContent>
                      <w:p w:rsidR="0011547F" w:rsidRDefault="0011547F" w:rsidP="003A6B65">
                        <w:pPr>
                          <w:jc w:val="center"/>
                        </w:pPr>
                        <w:r>
                          <w:t>Neither Primary nor Secondary risks from the Risk Factor Definition Table are present</w:t>
                        </w:r>
                      </w:p>
                      <w:p w:rsidR="0011547F" w:rsidRDefault="0011547F" w:rsidP="003A6B65"/>
                    </w:txbxContent>
                  </v:textbox>
                </v:shape>
                <v:shape id="Text Box 15" o:spid="_x0000_s1031" type="#_x0000_t202" style="position:absolute;left:19888;top:24390;width:14859;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sC8UA&#10;AADcAAAADwAAAGRycy9kb3ducmV2LnhtbESPQWvCQBSE70L/w/IKvYhuGkVt6iql0KI3m4q9PrLP&#10;JDT7Nt3dxvjvXUHwOMzMN8xy3ZtGdOR8bVnB8zgBQVxYXXOpYP/9MVqA8AFZY2OZFJzJw3r1MFhi&#10;pu2Jv6jLQykihH2GCqoQ2kxKX1Rk0I9tSxy9o3UGQ5SulNrhKcJNI9MkmUmDNceFClt6r6j4zf+N&#10;gsV00/347WR3KGbH5iUM593nn1Pq6bF/ewURqA/38K290QrSS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6wLxQAAANwAAAAPAAAAAAAAAAAAAAAAAJgCAABkcnMv&#10;ZG93bnJldi54bWxQSwUGAAAAAAQABAD1AAAAigMAAAAA&#10;">
                  <v:textbox>
                    <w:txbxContent>
                      <w:p w:rsidR="0011547F" w:rsidRDefault="0011547F" w:rsidP="003A6B65">
                        <w:pPr>
                          <w:jc w:val="center"/>
                        </w:pPr>
                        <w:r>
                          <w:t>One or more Primary risk factors from the Risk Factor Definition Table are present</w:t>
                        </w:r>
                      </w:p>
                    </w:txbxContent>
                  </v:textbox>
                </v:shape>
                <v:shape id="Text Box 16" o:spid="_x0000_s1032" type="#_x0000_t202" style="position:absolute;left:37033;top:24390;width:17145;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w:txbxContent>
                      <w:p w:rsidR="0011547F" w:rsidRPr="008D18C1" w:rsidRDefault="0011547F" w:rsidP="003A6B65">
                        <w:pPr>
                          <w:jc w:val="center"/>
                          <w:rPr>
                            <w:color w:val="C00000"/>
                          </w:rPr>
                        </w:pPr>
                        <w:r>
                          <w:t xml:space="preserve">One or more Secondary risk factors from the Risk Factor Definition Table are present, </w:t>
                        </w:r>
                        <w:r w:rsidRPr="006B3F28">
                          <w:rPr>
                            <w:color w:val="auto"/>
                          </w:rPr>
                          <w:t>without primary risk factors</w:t>
                        </w:r>
                      </w:p>
                    </w:txbxContent>
                  </v:textbox>
                </v:shape>
                <v:shape id="Text Box 17" o:spid="_x0000_s1033" type="#_x0000_t202" style="position:absolute;left:18300;top:40392;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R5MYA&#10;AADcAAAADwAAAGRycy9kb3ducmV2LnhtbESPW2sCMRSE3wv9D+EIfSndbFW8rEYphYq+WS3t62Fz&#10;9oKbk22Sruu/N4LQx2FmvmGW6940oiPna8sKXpMUBHFudc2lgq/jx8sMhA/IGhvLpOBCHtarx4cl&#10;Ztqe+ZO6QyhFhLDPUEEVQptJ6fOKDPrEtsTRK6wzGKJ0pdQOzxFuGjlM04k0WHNcqLCl94ry0+HP&#10;KJiNt92P34323/mkaObhedptfp1ST4P+bQEiUB/+w/f2VisYj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KR5MYAAADcAAAADwAAAAAAAAAAAAAAAACYAgAAZHJz&#10;L2Rvd25yZXYueG1sUEsFBgAAAAAEAAQA9QAAAIsDAAAAAA==&#10;">
                  <v:textbox>
                    <w:txbxContent>
                      <w:p w:rsidR="0011547F" w:rsidRDefault="0011547F" w:rsidP="003A6B65">
                        <w:pPr>
                          <w:jc w:val="center"/>
                        </w:pPr>
                        <w:r>
                          <w:t>Primary risk factor is</w:t>
                        </w:r>
                      </w:p>
                    </w:txbxContent>
                  </v:textbox>
                </v:shape>
                <v:shape id="Text Box 18" o:spid="_x0000_s1034" type="#_x0000_t202" style="position:absolute;left:38176;top:37998;width:14859;height:6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0f8YA&#10;AADcAAAADwAAAGRycy9kb3ducmV2LnhtbESPT2sCMRTE70K/Q3hCL6LZaqt2NUoRWvRW/2Cvj81z&#10;d+nmZZvEdf32piB4HGbmN8x82ZpKNOR8aVnByyABQZxZXXKu4LD/7E9B+ICssbJMCq7kYbl46swx&#10;1fbCW2p2IRcRwj5FBUUIdSqlzwoy6Ae2Jo7eyTqDIUqXS+3wEuGmksMkGUuDJceFAmtaFZT97s5G&#10;wfR13fz4zej7mI1P1XvoTZqvP6fUc7f9mIEI1IZH+N5eawXD0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0f8YAAADcAAAADwAAAAAAAAAAAAAAAACYAgAAZHJz&#10;L2Rvd25yZXYueG1sUEsFBgAAAAAEAAQA9QAAAIsDAAAAAA==&#10;">
                  <v:textbox>
                    <w:txbxContent>
                      <w:p w:rsidR="0011547F" w:rsidRDefault="0011547F" w:rsidP="003A6B65">
                        <w:pPr>
                          <w:jc w:val="center"/>
                        </w:pPr>
                        <w:r>
                          <w:t>Go to Step 4 algorithm</w:t>
                        </w:r>
                      </w:p>
                    </w:txbxContent>
                  </v:textbox>
                </v:shape>
                <v:shape id="Text Box 19" o:spid="_x0000_s1035" type="#_x0000_t202" style="position:absolute;top:39255;width:14859;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11547F" w:rsidRDefault="0011547F" w:rsidP="003A6B65">
                        <w:pPr>
                          <w:jc w:val="center"/>
                        </w:pPr>
                        <w:r>
                          <w:t>Case probably not job related</w:t>
                        </w:r>
                      </w:p>
                    </w:txbxContent>
                  </v:textbox>
                </v:shape>
                <v:shape id="Text Box 20" o:spid="_x0000_s1036" type="#_x0000_t202" style="position:absolute;left:2743;top:47250;width:1600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11547F" w:rsidRDefault="0011547F" w:rsidP="003A6B65">
                        <w:pPr>
                          <w:jc w:val="center"/>
                        </w:pPr>
                        <w:r>
                          <w:t>Physiologically related to diagnosis</w:t>
                        </w:r>
                      </w:p>
                    </w:txbxContent>
                  </v:textbox>
                </v:shape>
                <v:shape id="Text Box 21" o:spid="_x0000_s1037" type="#_x0000_t202" style="position:absolute;left:28524;top:47250;width:21717;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rsidR="0011547F" w:rsidRDefault="0011547F" w:rsidP="003A6B65">
                        <w:pPr>
                          <w:jc w:val="center"/>
                        </w:pPr>
                        <w:r>
                          <w:t>Not physiologically related to diagnosis</w:t>
                        </w:r>
                      </w:p>
                    </w:txbxContent>
                  </v:textbox>
                </v:shape>
                <v:shape id="Text Box 22" o:spid="_x0000_s1038" type="#_x0000_t202" style="position:absolute;left:2743;top:55245;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esYA&#10;AADcAAAADwAAAGRycy9kb3ducmV2LnhtbESPQWvCQBSE7wX/w/IEL0U3NcVq6ioiKOnNWtHrI/tM&#10;QrNv0901pv++Wyj0OMzMN8xy3ZtGdOR8bVnB0yQBQVxYXXOp4PSxG89B+ICssbFMCr7Jw3o1eFhi&#10;pu2d36k7hlJECPsMFVQhtJmUvqjIoJ/Yljh6V+sMhihdKbXDe4SbRk6TZCYN1hwXKmxpW1HxebwZ&#10;BfPnvLv4t/RwLmbXZhEeX7r9l1NqNOw3ryAC9eE//NfOtYJp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esYAAADcAAAADwAAAAAAAAAAAAAAAACYAgAAZHJz&#10;L2Rvd25yZXYueG1sUEsFBgAAAAAEAAQA9QAAAIsDAAAAAA==&#10;">
                  <v:textbox>
                    <w:txbxContent>
                      <w:p w:rsidR="0011547F" w:rsidRDefault="0011547F" w:rsidP="003A6B65">
                        <w:pPr>
                          <w:jc w:val="center"/>
                        </w:pPr>
                        <w:r>
                          <w:t xml:space="preserve">Case </w:t>
                        </w:r>
                        <w:r w:rsidRPr="00656123">
                          <w:t>is probably medically work</w:t>
                        </w:r>
                        <w:r>
                          <w:t xml:space="preserve"> related</w:t>
                        </w:r>
                      </w:p>
                    </w:txbxContent>
                  </v:textbox>
                </v:shape>
                <v:shape id="Text Box 23" o:spid="_x0000_s1039" type="#_x0000_t202" style="position:absolute;left:21450;top:55911;width:15583;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11547F" w:rsidRDefault="0011547F" w:rsidP="003A6B65">
                        <w:pPr>
                          <w:jc w:val="center"/>
                        </w:pPr>
                        <w:r>
                          <w:t>No secondary physiologically related factor is present</w:t>
                        </w:r>
                      </w:p>
                    </w:txbxContent>
                  </v:textbox>
                </v:shape>
                <v:shape id="Text Box 24" o:spid="_x0000_s1040" type="#_x0000_t202" style="position:absolute;left:38684;top:56388;width:15545;height:9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BAcYA&#10;AADcAAAADwAAAGRycy9kb3ducmV2LnhtbESPT2sCMRTE74LfIbyCF+lmtWJ1NYoIir1ZW9rrY/P2&#10;D928rElct9++KRR6HGbmN8x625tGdOR8bVnBJElBEOdW11wqeH87PC5A+ICssbFMCr7Jw3YzHKwx&#10;0/bOr9RdQikihH2GCqoQ2kxKn1dk0Ce2JY5eYZ3BEKUrpXZ4j3DTyGmazqXBmuNChS3tK8q/Ljej&#10;YDE7dZ/+5en8kc+LZhnGz93x6pQaPfS7FYhAffgP/7VPWsF0N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BAcYAAADcAAAADwAAAAAAAAAAAAAAAACYAgAAZHJz&#10;L2Rvd25yZXYueG1sUEsFBgAAAAAEAAQA9QAAAIsDAAAAAA==&#10;">
                  <v:textbox>
                    <w:txbxContent>
                      <w:p w:rsidR="0011547F" w:rsidRDefault="0011547F" w:rsidP="003A6B65">
                        <w:pPr>
                          <w:jc w:val="center"/>
                        </w:pPr>
                        <w:r>
                          <w:t>A physiologically related Secondary Risk Factor is present go to Step 4 Algorithm</w:t>
                        </w:r>
                      </w:p>
                    </w:txbxContent>
                  </v:textbox>
                </v:shape>
                <v:line id="Line 25" o:spid="_x0000_s1041" style="position:absolute;visibility:visible;mso-wrap-style:square" from="26746,3378" to="26746,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26" o:spid="_x0000_s1042" style="position:absolute;flip:y;visibility:visible;mso-wrap-style:square" from="41605,46805" to="41611,4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HasYAAADcAAAADwAAAGRycy9kb3ducmV2LnhtbESPQWsCMRSE70L/Q3gFL0WztVJ0axQp&#10;FHrwopYVb8/N62bZzcs2ibr9941Q8DjMzDfMYtXbVlzIh9qxgudxBoK4dLrmSsHX/mM0AxEissbW&#10;MSn4pQCr5cNggbl2V97SZRcrkSAcclRgYuxyKUNpyGIYu444ed/OW4xJ+kpqj9cEt62cZNmrtFhz&#10;WjDY0buhstmdrQI52zz9+PVp2hTN4TA3RVl0x41Sw8d+/QYiUh/v4f/2p1Ywmb7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Ax2rGAAAA3AAAAA8AAAAAAAAA&#10;AAAAAAAAoQIAAGRycy9kb3ducmV2LnhtbFBLBQYAAAAABAAEAPkAAACUAwAAAAA=&#10;"/>
                <v:shape id="Text Box 27" o:spid="_x0000_s1043" type="#_x0000_t202" style="position:absolute;left:21450;top:63246;width:1558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w:txbxContent>
                      <w:p w:rsidR="0011547F" w:rsidRDefault="0011547F" w:rsidP="003A6B65">
                        <w:pPr>
                          <w:jc w:val="center"/>
                        </w:pPr>
                        <w:r w:rsidRPr="00656123">
                          <w:t>Case is probably not medically</w:t>
                        </w:r>
                        <w:r>
                          <w:t xml:space="preserve"> work related</w:t>
                        </w:r>
                        <w:r w:rsidRPr="006B3F28">
                          <w:rPr>
                            <w:color w:val="auto"/>
                          </w:rPr>
                          <w:t>*</w:t>
                        </w:r>
                      </w:p>
                    </w:txbxContent>
                  </v:textbox>
                </v:shape>
                <v:shape id="Text Box 28" o:spid="_x0000_s1044" type="#_x0000_t202" style="position:absolute;left:22110;top:1182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rsidR="0011547F" w:rsidRPr="00397FE2" w:rsidRDefault="0011547F" w:rsidP="003A6B65">
                        <w:pPr>
                          <w:jc w:val="center"/>
                          <w:rPr>
                            <w:b/>
                          </w:rPr>
                        </w:pPr>
                        <w:r w:rsidRPr="00397FE2">
                          <w:rPr>
                            <w:b/>
                          </w:rPr>
                          <w:t>Step 3</w:t>
                        </w:r>
                      </w:p>
                    </w:txbxContent>
                  </v:textbox>
                </v:shape>
                <v:line id="Line 29" o:spid="_x0000_s1045" style="position:absolute;visibility:visible;mso-wrap-style:square" from="26746,10236" to="26746,1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30" o:spid="_x0000_s1046" style="position:absolute;visibility:visible;mso-wrap-style:square" from="26746,15252" to="26746,1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31" o:spid="_x0000_s1047" style="position:absolute;flip:x;visibility:visible;mso-wrap-style:square" from="7315,20961" to="19888,2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G8MAAADcAAAADwAAAGRycy9kb3ducmV2LnhtbERPy2oCMRTdC/2HcAvdSM0oIjo1ihSE&#10;Ltz4YMTd7eR2MszkZpqkOv17sxBcHs57ue5tK67kQ+1YwXiUgSAuna65UnA6bt/nIEJE1tg6JgX/&#10;FGC9ehksMdfuxnu6HmIlUgiHHBWYGLtcylAashhGriNO3I/zFmOCvpLa4y2F21ZOsmwmLdacGgx2&#10;9GmobA5/VoGc74a/fvM9bYrmfF6Yoiy6y06pt9d+8wEiUh+f4of7SyuYTNP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VRvDAAAA3AAAAA8AAAAAAAAAAAAA&#10;AAAAoQIAAGRycy9kb3ducmV2LnhtbFBLBQYAAAAABAAEAPkAAACRAwAAAAA=&#10;"/>
                <v:line id="Line 32" o:spid="_x0000_s1048" style="position:absolute;visibility:visible;mso-wrap-style:square" from="26746,20961" to="26746,2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33" o:spid="_x0000_s1049" style="position:absolute;visibility:visible;mso-wrap-style:square" from="35890,20961" to="45034,2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34" o:spid="_x0000_s1050" style="position:absolute;visibility:visible;mso-wrap-style:square" from="6172,34683" to="6172,3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line id="Line 35" o:spid="_x0000_s1051" style="position:absolute;visibility:visible;mso-wrap-style:square" from="26746,35820" to="26746,40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36" o:spid="_x0000_s1052" style="position:absolute;visibility:visible;mso-wrap-style:square" from="45034,34575" to="45040,3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37" o:spid="_x0000_s1053" style="position:absolute;flip:x;visibility:visible;mso-wrap-style:square" from="10033,43821" to="23749,4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w8YAAADcAAAADwAAAGRycy9kb3ducmV2LnhtbESPQWsCMRSE74X+h/AKXkrNVmzRrVFE&#10;EDx4UctKb8/N62bZzcs2ibr+e1Mo9DjMzDfMbNHbVlzIh9qxgtdhBoK4dLrmSsHnYf0yAREissbW&#10;MSm4UYDF/PFhhrl2V97RZR8rkSAcclRgYuxyKUNpyGIYuo44ed/OW4xJ+kpqj9cEt60cZdm7tFhz&#10;WjDY0cpQ2ezPVoGcbJ9//PI0bormeJyaoiy6r61Sg6d++QEiUh//w3/tjVYwehv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wycPGAAAA3AAAAA8AAAAAAAAA&#10;AAAAAAAAoQIAAGRycy9kb3ducmV2LnhtbFBLBQYAAAAABAAEAPkAAACUAwAAAAA=&#10;"/>
                <v:line id="Line 38" o:spid="_x0000_s1054" style="position:absolute;visibility:visible;mso-wrap-style:square" from="28524,43821" to="39954,4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39" o:spid="_x0000_s1055" style="position:absolute;visibility:visible;mso-wrap-style:square" from="10033,51816" to="10039,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41" o:spid="_x0000_s1056" style="position:absolute;visibility:visible;mso-wrap-style:square" from="38684,51816" to="46685,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shape id="Text Box 11" o:spid="_x0000_s1057" type="#_x0000_t202" style="position:absolute;left:6172;width:4051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11547F" w:rsidRPr="006B3F28" w:rsidRDefault="0011547F" w:rsidP="003A6B65">
                        <w:pPr>
                          <w:jc w:val="center"/>
                          <w:rPr>
                            <w:color w:val="auto"/>
                          </w:rPr>
                        </w:pPr>
                        <w:r w:rsidRPr="006B3F28">
                          <w:rPr>
                            <w:b/>
                            <w:color w:val="auto"/>
                          </w:rPr>
                          <w:t xml:space="preserve">Step 1 </w:t>
                        </w:r>
                        <w:r w:rsidRPr="006B3F28">
                          <w:rPr>
                            <w:color w:val="auto"/>
                          </w:rPr>
                          <w:t xml:space="preserve">– Diagnosis </w:t>
                        </w:r>
                        <w:r>
                          <w:rPr>
                            <w:color w:val="auto"/>
                          </w:rPr>
                          <w:t>established using Section D.1.f</w:t>
                        </w:r>
                        <w:r w:rsidRPr="006B3F28">
                          <w:rPr>
                            <w:color w:val="auto"/>
                          </w:rPr>
                          <w:t xml:space="preserve"> Tables</w:t>
                        </w:r>
                      </w:p>
                      <w:p w:rsidR="0011547F" w:rsidRDefault="0011547F" w:rsidP="003A6B65"/>
                      <w:p w:rsidR="0011547F" w:rsidRDefault="0011547F" w:rsidP="003A6B65"/>
                    </w:txbxContent>
                  </v:textbox>
                </v:shape>
                <w10:wrap type="topAndBottom" anchorx="margin" anchory="margin"/>
              </v:group>
            </w:pict>
          </mc:Fallback>
        </mc:AlternateContent>
      </w:r>
      <w:r w:rsidR="00BE6007">
        <w:t xml:space="preserve">c. </w:t>
      </w:r>
      <w:r w:rsidR="00BE6007">
        <w:tab/>
      </w:r>
      <w:r w:rsidR="00A11E8E" w:rsidRPr="00BE6007">
        <w:rPr>
          <w:u w:val="single"/>
        </w:rPr>
        <w:t xml:space="preserve">Algorithmic </w:t>
      </w:r>
      <w:r w:rsidR="00A11E8E" w:rsidRPr="00656123">
        <w:rPr>
          <w:u w:val="single"/>
        </w:rPr>
        <w:t>Steps for Medical</w:t>
      </w:r>
      <w:r w:rsidR="00A11E8E" w:rsidRPr="00BE6007">
        <w:rPr>
          <w:u w:val="single"/>
        </w:rPr>
        <w:t xml:space="preserve"> Causation Assessment</w:t>
      </w:r>
      <w:r w:rsidR="003A6B65" w:rsidRPr="009D2EE6">
        <w:rPr>
          <w:noProof/>
        </w:rPr>
        <mc:AlternateContent>
          <mc:Choice Requires="wpc">
            <w:drawing>
              <wp:anchor distT="0" distB="0" distL="114300" distR="114300" simplePos="0" relativeHeight="251662336" behindDoc="1" locked="0" layoutInCell="1" allowOverlap="1" wp14:anchorId="7801D829" wp14:editId="79CE8830">
                <wp:simplePos x="0" y="0"/>
                <wp:positionH relativeFrom="margin">
                  <wp:posOffset>149860</wp:posOffset>
                </wp:positionH>
                <wp:positionV relativeFrom="margin">
                  <wp:posOffset>344805</wp:posOffset>
                </wp:positionV>
                <wp:extent cx="5486400" cy="6871970"/>
                <wp:effectExtent l="0" t="0" r="0" b="0"/>
                <wp:wrapTopAndBottom/>
                <wp:docPr id="358"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0" name="Text Box 12"/>
                        <wps:cNvSpPr txBox="1">
                          <a:spLocks noChangeArrowheads="1"/>
                        </wps:cNvSpPr>
                        <wps:spPr bwMode="auto">
                          <a:xfrm>
                            <a:off x="617220" y="567055"/>
                            <a:ext cx="4114800" cy="456565"/>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rsidRPr="00397FE2">
                                <w:rPr>
                                  <w:b/>
                                </w:rPr>
                                <w:t>Step 2</w:t>
                              </w:r>
                              <w:r>
                                <w:t xml:space="preserve"> – Job duties clearly described. Job evaluation may be necessary</w:t>
                              </w:r>
                            </w:p>
                          </w:txbxContent>
                        </wps:txbx>
                        <wps:bodyPr rot="0" vert="horz" wrap="square" lIns="91440" tIns="45720" rIns="91440" bIns="45720" anchor="t" anchorCtr="0" upright="1">
                          <a:noAutofit/>
                        </wps:bodyPr>
                      </wps:wsp>
                      <wps:wsp>
                        <wps:cNvPr id="281" name="Text Box 13"/>
                        <wps:cNvSpPr txBox="1">
                          <a:spLocks noChangeArrowheads="1"/>
                        </wps:cNvSpPr>
                        <wps:spPr bwMode="auto">
                          <a:xfrm>
                            <a:off x="1252220" y="1639570"/>
                            <a:ext cx="2743200" cy="456565"/>
                          </a:xfrm>
                          <a:prstGeom prst="rect">
                            <a:avLst/>
                          </a:prstGeom>
                          <a:solidFill>
                            <a:srgbClr val="FFFFFF"/>
                          </a:solidFill>
                          <a:ln w="9525">
                            <a:solidFill>
                              <a:srgbClr val="000000"/>
                            </a:solidFill>
                            <a:miter lim="800000"/>
                            <a:headEnd/>
                            <a:tailEnd/>
                          </a:ln>
                        </wps:spPr>
                        <wps:txbx>
                          <w:txbxContent>
                            <w:p w:rsidR="0011547F" w:rsidRPr="005C60B3" w:rsidRDefault="0011547F" w:rsidP="003A6B65">
                              <w:pPr>
                                <w:jc w:val="center"/>
                              </w:pPr>
                              <w:r>
                                <w:t xml:space="preserve">Job duties </w:t>
                              </w:r>
                              <w:r w:rsidRPr="005C60B3">
                                <w:rPr>
                                  <w:u w:val="single"/>
                                </w:rPr>
                                <w:t>meet</w:t>
                              </w:r>
                              <w:r w:rsidRPr="0086417B">
                                <w:t xml:space="preserve"> </w:t>
                              </w:r>
                              <w:r>
                                <w:t>the following on risk factor definitions from the table</w:t>
                              </w:r>
                            </w:p>
                          </w:txbxContent>
                        </wps:txbx>
                        <wps:bodyPr rot="0" vert="horz" wrap="square" lIns="91440" tIns="45720" rIns="91440" bIns="45720" anchor="t" anchorCtr="0" upright="1">
                          <a:noAutofit/>
                        </wps:bodyPr>
                      </wps:wsp>
                      <wps:wsp>
                        <wps:cNvPr id="282" name="Text Box 14"/>
                        <wps:cNvSpPr txBox="1">
                          <a:spLocks noChangeArrowheads="1"/>
                        </wps:cNvSpPr>
                        <wps:spPr bwMode="auto">
                          <a:xfrm>
                            <a:off x="0" y="2439035"/>
                            <a:ext cx="1531620" cy="1029335"/>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Neither Primary nor Secondary risks from the Risk Factor Definition Table are present</w:t>
                              </w:r>
                            </w:p>
                            <w:p w:rsidR="0011547F" w:rsidRDefault="0011547F" w:rsidP="003A6B65"/>
                          </w:txbxContent>
                        </wps:txbx>
                        <wps:bodyPr rot="0" vert="horz" wrap="square" lIns="91440" tIns="45720" rIns="91440" bIns="45720" anchor="t" anchorCtr="0" upright="1">
                          <a:noAutofit/>
                        </wps:bodyPr>
                      </wps:wsp>
                      <wps:wsp>
                        <wps:cNvPr id="283" name="Text Box 15"/>
                        <wps:cNvSpPr txBox="1">
                          <a:spLocks noChangeArrowheads="1"/>
                        </wps:cNvSpPr>
                        <wps:spPr bwMode="auto">
                          <a:xfrm>
                            <a:off x="1988820" y="2439035"/>
                            <a:ext cx="1485900" cy="114300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One or more Primary risk factors from the Risk Factor Definition Table are present</w:t>
                              </w:r>
                            </w:p>
                          </w:txbxContent>
                        </wps:txbx>
                        <wps:bodyPr rot="0" vert="horz" wrap="square" lIns="91440" tIns="45720" rIns="91440" bIns="45720" anchor="t" anchorCtr="0" upright="1">
                          <a:noAutofit/>
                        </wps:bodyPr>
                      </wps:wsp>
                      <wps:wsp>
                        <wps:cNvPr id="284" name="Text Box 16"/>
                        <wps:cNvSpPr txBox="1">
                          <a:spLocks noChangeArrowheads="1"/>
                        </wps:cNvSpPr>
                        <wps:spPr bwMode="auto">
                          <a:xfrm>
                            <a:off x="3703320" y="2439035"/>
                            <a:ext cx="1714500" cy="1029335"/>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One or more Secondary risk factors from the Risk Factor Definition Table are present</w:t>
                              </w:r>
                            </w:p>
                          </w:txbxContent>
                        </wps:txbx>
                        <wps:bodyPr rot="0" vert="horz" wrap="square" lIns="91440" tIns="45720" rIns="91440" bIns="45720" anchor="t" anchorCtr="0" upright="1">
                          <a:noAutofit/>
                        </wps:bodyPr>
                      </wps:wsp>
                      <wps:wsp>
                        <wps:cNvPr id="285" name="Text Box 17"/>
                        <wps:cNvSpPr txBox="1">
                          <a:spLocks noChangeArrowheads="1"/>
                        </wps:cNvSpPr>
                        <wps:spPr bwMode="auto">
                          <a:xfrm>
                            <a:off x="1830070" y="4039235"/>
                            <a:ext cx="1714500" cy="34290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Primary risk factor is</w:t>
                              </w:r>
                            </w:p>
                          </w:txbxContent>
                        </wps:txbx>
                        <wps:bodyPr rot="0" vert="horz" wrap="square" lIns="91440" tIns="45720" rIns="91440" bIns="45720" anchor="t" anchorCtr="0" upright="1">
                          <a:noAutofit/>
                        </wps:bodyPr>
                      </wps:wsp>
                      <wps:wsp>
                        <wps:cNvPr id="286" name="Text Box 18"/>
                        <wps:cNvSpPr txBox="1">
                          <a:spLocks noChangeArrowheads="1"/>
                        </wps:cNvSpPr>
                        <wps:spPr bwMode="auto">
                          <a:xfrm>
                            <a:off x="3817620" y="3799840"/>
                            <a:ext cx="1485900" cy="61849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Go to Step 4 algorithm</w:t>
                              </w:r>
                            </w:p>
                          </w:txbxContent>
                        </wps:txbx>
                        <wps:bodyPr rot="0" vert="horz" wrap="square" lIns="91440" tIns="45720" rIns="91440" bIns="45720" anchor="t" anchorCtr="0" upright="1">
                          <a:noAutofit/>
                        </wps:bodyPr>
                      </wps:wsp>
                      <wps:wsp>
                        <wps:cNvPr id="287" name="Text Box 19"/>
                        <wps:cNvSpPr txBox="1">
                          <a:spLocks noChangeArrowheads="1"/>
                        </wps:cNvSpPr>
                        <wps:spPr bwMode="auto">
                          <a:xfrm>
                            <a:off x="0" y="3925570"/>
                            <a:ext cx="1485900" cy="52578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Case probably not job related</w:t>
                              </w:r>
                            </w:p>
                          </w:txbxContent>
                        </wps:txbx>
                        <wps:bodyPr rot="0" vert="horz" wrap="square" lIns="91440" tIns="45720" rIns="91440" bIns="45720" anchor="t" anchorCtr="0" upright="1">
                          <a:noAutofit/>
                        </wps:bodyPr>
                      </wps:wsp>
                      <wps:wsp>
                        <wps:cNvPr id="288" name="Text Box 20"/>
                        <wps:cNvSpPr txBox="1">
                          <a:spLocks noChangeArrowheads="1"/>
                        </wps:cNvSpPr>
                        <wps:spPr bwMode="auto">
                          <a:xfrm>
                            <a:off x="274320" y="4725035"/>
                            <a:ext cx="1600200" cy="456565"/>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Physiologically related to diagnosis</w:t>
                              </w:r>
                            </w:p>
                          </w:txbxContent>
                        </wps:txbx>
                        <wps:bodyPr rot="0" vert="horz" wrap="square" lIns="91440" tIns="45720" rIns="91440" bIns="45720" anchor="t" anchorCtr="0" upright="1">
                          <a:noAutofit/>
                        </wps:bodyPr>
                      </wps:wsp>
                      <wps:wsp>
                        <wps:cNvPr id="289" name="Text Box 21"/>
                        <wps:cNvSpPr txBox="1">
                          <a:spLocks noChangeArrowheads="1"/>
                        </wps:cNvSpPr>
                        <wps:spPr bwMode="auto">
                          <a:xfrm>
                            <a:off x="2852420" y="4725035"/>
                            <a:ext cx="2171700" cy="456565"/>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Not physiologically related to diagnosis</w:t>
                              </w:r>
                            </w:p>
                          </w:txbxContent>
                        </wps:txbx>
                        <wps:bodyPr rot="0" vert="horz" wrap="square" lIns="91440" tIns="45720" rIns="91440" bIns="45720" anchor="t" anchorCtr="0" upright="1">
                          <a:noAutofit/>
                        </wps:bodyPr>
                      </wps:wsp>
                      <wps:wsp>
                        <wps:cNvPr id="290" name="Text Box 22"/>
                        <wps:cNvSpPr txBox="1">
                          <a:spLocks noChangeArrowheads="1"/>
                        </wps:cNvSpPr>
                        <wps:spPr bwMode="auto">
                          <a:xfrm>
                            <a:off x="274320" y="5524500"/>
                            <a:ext cx="1600200" cy="45720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Case is probably work related</w:t>
                              </w:r>
                            </w:p>
                          </w:txbxContent>
                        </wps:txbx>
                        <wps:bodyPr rot="0" vert="horz" wrap="square" lIns="91440" tIns="45720" rIns="91440" bIns="45720" anchor="t" anchorCtr="0" upright="1">
                          <a:noAutofit/>
                        </wps:bodyPr>
                      </wps:wsp>
                      <wps:wsp>
                        <wps:cNvPr id="291" name="Text Box 23"/>
                        <wps:cNvSpPr txBox="1">
                          <a:spLocks noChangeArrowheads="1"/>
                        </wps:cNvSpPr>
                        <wps:spPr bwMode="auto">
                          <a:xfrm>
                            <a:off x="2145030" y="5638800"/>
                            <a:ext cx="1558290" cy="52578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No secondary physiologically related factor is present</w:t>
                              </w:r>
                            </w:p>
                          </w:txbxContent>
                        </wps:txbx>
                        <wps:bodyPr rot="0" vert="horz" wrap="square" lIns="91440" tIns="45720" rIns="91440" bIns="45720" anchor="t" anchorCtr="0" upright="1">
                          <a:noAutofit/>
                        </wps:bodyPr>
                      </wps:wsp>
                      <wps:wsp>
                        <wps:cNvPr id="292" name="Text Box 24"/>
                        <wps:cNvSpPr txBox="1">
                          <a:spLocks noChangeArrowheads="1"/>
                        </wps:cNvSpPr>
                        <wps:spPr bwMode="auto">
                          <a:xfrm>
                            <a:off x="3868420" y="5638800"/>
                            <a:ext cx="1554480" cy="98298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A physiologically related Secondary Risk Factor is present go to Step 4 Algorithm</w:t>
                              </w:r>
                            </w:p>
                          </w:txbxContent>
                        </wps:txbx>
                        <wps:bodyPr rot="0" vert="horz" wrap="square" lIns="91440" tIns="45720" rIns="91440" bIns="45720" anchor="t" anchorCtr="0" upright="1">
                          <a:noAutofit/>
                        </wps:bodyPr>
                      </wps:wsp>
                      <wps:wsp>
                        <wps:cNvPr id="293" name="Line 25"/>
                        <wps:cNvCnPr>
                          <a:cxnSpLocks noChangeShapeType="1"/>
                        </wps:cNvCnPr>
                        <wps:spPr bwMode="auto">
                          <a:xfrm>
                            <a:off x="2674620" y="337820"/>
                            <a:ext cx="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26"/>
                        <wps:cNvCnPr>
                          <a:cxnSpLocks noChangeShapeType="1"/>
                        </wps:cNvCnPr>
                        <wps:spPr bwMode="auto">
                          <a:xfrm flipV="1">
                            <a:off x="4160520" y="4680585"/>
                            <a:ext cx="6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Text Box 27"/>
                        <wps:cNvSpPr txBox="1">
                          <a:spLocks noChangeArrowheads="1"/>
                        </wps:cNvSpPr>
                        <wps:spPr bwMode="auto">
                          <a:xfrm>
                            <a:off x="2145030" y="6392545"/>
                            <a:ext cx="1558290" cy="479425"/>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Case is probably not work related</w:t>
                              </w:r>
                              <w:r w:rsidRPr="008F78FF">
                                <w:rPr>
                                  <w:color w:val="C00000"/>
                                </w:rPr>
                                <w:t>*</w:t>
                              </w:r>
                            </w:p>
                          </w:txbxContent>
                        </wps:txbx>
                        <wps:bodyPr rot="0" vert="horz" wrap="square" lIns="91440" tIns="45720" rIns="91440" bIns="45720" anchor="t" anchorCtr="0" upright="1">
                          <a:noAutofit/>
                        </wps:bodyPr>
                      </wps:wsp>
                      <wps:wsp>
                        <wps:cNvPr id="296" name="Text Box 28"/>
                        <wps:cNvSpPr txBox="1">
                          <a:spLocks noChangeArrowheads="1"/>
                        </wps:cNvSpPr>
                        <wps:spPr bwMode="auto">
                          <a:xfrm>
                            <a:off x="2211070" y="1182370"/>
                            <a:ext cx="914400" cy="342900"/>
                          </a:xfrm>
                          <a:prstGeom prst="rect">
                            <a:avLst/>
                          </a:prstGeom>
                          <a:solidFill>
                            <a:srgbClr val="FFFFFF"/>
                          </a:solidFill>
                          <a:ln w="9525">
                            <a:solidFill>
                              <a:srgbClr val="000000"/>
                            </a:solidFill>
                            <a:miter lim="800000"/>
                            <a:headEnd/>
                            <a:tailEnd/>
                          </a:ln>
                        </wps:spPr>
                        <wps:txbx>
                          <w:txbxContent>
                            <w:p w:rsidR="0011547F" w:rsidRPr="00397FE2" w:rsidRDefault="0011547F" w:rsidP="003A6B65">
                              <w:pPr>
                                <w:jc w:val="center"/>
                                <w:rPr>
                                  <w:b/>
                                </w:rPr>
                              </w:pPr>
                              <w:r w:rsidRPr="00397FE2">
                                <w:rPr>
                                  <w:b/>
                                </w:rPr>
                                <w:t>Step 3</w:t>
                              </w:r>
                            </w:p>
                          </w:txbxContent>
                        </wps:txbx>
                        <wps:bodyPr rot="0" vert="horz" wrap="square" lIns="91440" tIns="45720" rIns="91440" bIns="45720" anchor="t" anchorCtr="0" upright="1">
                          <a:noAutofit/>
                        </wps:bodyPr>
                      </wps:wsp>
                      <wps:wsp>
                        <wps:cNvPr id="297" name="Line 29"/>
                        <wps:cNvCnPr>
                          <a:cxnSpLocks noChangeShapeType="1"/>
                        </wps:cNvCnPr>
                        <wps:spPr bwMode="auto">
                          <a:xfrm>
                            <a:off x="2674620" y="102362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30"/>
                        <wps:cNvCnPr>
                          <a:cxnSpLocks noChangeShapeType="1"/>
                        </wps:cNvCnPr>
                        <wps:spPr bwMode="auto">
                          <a:xfrm>
                            <a:off x="2674620" y="152527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31"/>
                        <wps:cNvCnPr>
                          <a:cxnSpLocks noChangeShapeType="1"/>
                        </wps:cNvCnPr>
                        <wps:spPr bwMode="auto">
                          <a:xfrm flipH="1">
                            <a:off x="731520" y="2096135"/>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32"/>
                        <wps:cNvCnPr>
                          <a:cxnSpLocks noChangeShapeType="1"/>
                        </wps:cNvCnPr>
                        <wps:spPr bwMode="auto">
                          <a:xfrm>
                            <a:off x="2674620" y="2096135"/>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33"/>
                        <wps:cNvCnPr>
                          <a:cxnSpLocks noChangeShapeType="1"/>
                        </wps:cNvCnPr>
                        <wps:spPr bwMode="auto">
                          <a:xfrm>
                            <a:off x="3589020" y="2096135"/>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34"/>
                        <wps:cNvCnPr>
                          <a:cxnSpLocks noChangeShapeType="1"/>
                        </wps:cNvCnPr>
                        <wps:spPr bwMode="auto">
                          <a:xfrm>
                            <a:off x="617220" y="346837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35"/>
                        <wps:cNvCnPr>
                          <a:cxnSpLocks noChangeShapeType="1"/>
                        </wps:cNvCnPr>
                        <wps:spPr bwMode="auto">
                          <a:xfrm>
                            <a:off x="2674620" y="3582035"/>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36"/>
                        <wps:cNvCnPr>
                          <a:cxnSpLocks noChangeShapeType="1"/>
                        </wps:cNvCnPr>
                        <wps:spPr bwMode="auto">
                          <a:xfrm>
                            <a:off x="4503420" y="3457575"/>
                            <a:ext cx="635"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37"/>
                        <wps:cNvCnPr>
                          <a:cxnSpLocks noChangeShapeType="1"/>
                        </wps:cNvCnPr>
                        <wps:spPr bwMode="auto">
                          <a:xfrm flipH="1">
                            <a:off x="1003300" y="4382135"/>
                            <a:ext cx="1371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38"/>
                        <wps:cNvCnPr>
                          <a:cxnSpLocks noChangeShapeType="1"/>
                        </wps:cNvCnPr>
                        <wps:spPr bwMode="auto">
                          <a:xfrm>
                            <a:off x="2852420" y="4382135"/>
                            <a:ext cx="1143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39"/>
                        <wps:cNvCnPr>
                          <a:cxnSpLocks noChangeShapeType="1"/>
                        </wps:cNvCnPr>
                        <wps:spPr bwMode="auto">
                          <a:xfrm>
                            <a:off x="1003300" y="51816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40"/>
                        <wps:cNvCnPr>
                          <a:cxnSpLocks noChangeShapeType="1"/>
                        </wps:cNvCnPr>
                        <wps:spPr bwMode="auto">
                          <a:xfrm flipH="1">
                            <a:off x="3017520" y="518160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41"/>
                        <wps:cNvCnPr>
                          <a:cxnSpLocks noChangeShapeType="1"/>
                        </wps:cNvCnPr>
                        <wps:spPr bwMode="auto">
                          <a:xfrm>
                            <a:off x="3868420" y="5181600"/>
                            <a:ext cx="8001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42"/>
                        <wps:cNvCnPr>
                          <a:cxnSpLocks noChangeShapeType="1"/>
                        </wps:cNvCnPr>
                        <wps:spPr bwMode="auto">
                          <a:xfrm>
                            <a:off x="2903220" y="6164580"/>
                            <a:ext cx="635"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Text Box 11"/>
                        <wps:cNvSpPr txBox="1">
                          <a:spLocks noChangeArrowheads="1"/>
                        </wps:cNvSpPr>
                        <wps:spPr bwMode="auto">
                          <a:xfrm>
                            <a:off x="617220" y="0"/>
                            <a:ext cx="4051300" cy="33782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proofErr w:type="gramStart"/>
                              <w:r w:rsidRPr="00397FE2">
                                <w:rPr>
                                  <w:b/>
                                </w:rPr>
                                <w:t>Step</w:t>
                              </w:r>
                              <w:proofErr w:type="gramEnd"/>
                              <w:r w:rsidRPr="00397FE2">
                                <w:rPr>
                                  <w:b/>
                                </w:rPr>
                                <w:t xml:space="preserve"> 1 </w:t>
                              </w:r>
                              <w:r>
                                <w:t>– Diagnosis established using Section D1f Tables</w:t>
                              </w:r>
                            </w:p>
                            <w:p w:rsidR="0011547F" w:rsidRDefault="0011547F" w:rsidP="003A6B65"/>
                            <w:p w:rsidR="0011547F" w:rsidRDefault="0011547F" w:rsidP="003A6B65"/>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_x0000_s1058" editas="canvas" style="position:absolute;left:0;text-align:left;margin-left:11.8pt;margin-top:27.15pt;width:6in;height:541.1pt;z-index:-251654144;mso-position-horizontal-relative:margin;mso-position-vertical-relative:margin" coordsize="54864,6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">
                <v:shape id="_x0000_s1059" type="#_x0000_t75" style="position:absolute;width:54864;height:68719;visibility:visible;mso-wrap-style:square">
                  <v:fill o:detectmouseclick="t"/>
                  <v:path o:connecttype="none"/>
                </v:shape>
                <v:shape id="Text Box 12" o:spid="_x0000_s1060" type="#_x0000_t202" style="position:absolute;left:6172;top:5670;width:41148;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rsidR="0011547F" w:rsidRDefault="0011547F" w:rsidP="003A6B65">
                        <w:pPr>
                          <w:jc w:val="center"/>
                        </w:pPr>
                        <w:r w:rsidRPr="00397FE2">
                          <w:rPr>
                            <w:b/>
                          </w:rPr>
                          <w:t>Step 2</w:t>
                        </w:r>
                        <w:r>
                          <w:t xml:space="preserve"> – Job duties clearly described. Job evaluation may be necessary</w:t>
                        </w:r>
                      </w:p>
                    </w:txbxContent>
                  </v:textbox>
                </v:shape>
                <v:shape id="Text Box 13" o:spid="_x0000_s1061" type="#_x0000_t202" style="position:absolute;left:12522;top:16395;width:2743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rsidR="0011547F" w:rsidRPr="005C60B3" w:rsidRDefault="0011547F" w:rsidP="003A6B65">
                        <w:pPr>
                          <w:jc w:val="center"/>
                        </w:pPr>
                        <w:r>
                          <w:t xml:space="preserve">Job duties </w:t>
                        </w:r>
                        <w:r w:rsidRPr="005C60B3">
                          <w:rPr>
                            <w:u w:val="single"/>
                          </w:rPr>
                          <w:t>meet</w:t>
                        </w:r>
                        <w:r w:rsidRPr="0086417B">
                          <w:t xml:space="preserve"> </w:t>
                        </w:r>
                        <w:r>
                          <w:t>the following on risk factor definitions from the table</w:t>
                        </w:r>
                      </w:p>
                    </w:txbxContent>
                  </v:textbox>
                </v:shape>
                <v:shape id="Text Box 14" o:spid="_x0000_s1062" type="#_x0000_t202" style="position:absolute;top:24390;width:15316;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11547F" w:rsidRDefault="0011547F" w:rsidP="003A6B65">
                        <w:pPr>
                          <w:jc w:val="center"/>
                        </w:pPr>
                        <w:r>
                          <w:t>Neither Primary nor Secondary risks from the Risk Factor Definition Table are present</w:t>
                        </w:r>
                      </w:p>
                      <w:p w:rsidR="0011547F" w:rsidRDefault="0011547F" w:rsidP="003A6B65"/>
                    </w:txbxContent>
                  </v:textbox>
                </v:shape>
                <v:shape id="Text Box 15" o:spid="_x0000_s1063" type="#_x0000_t202" style="position:absolute;left:19888;top:24390;width:14859;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11547F" w:rsidRDefault="0011547F" w:rsidP="003A6B65">
                        <w:pPr>
                          <w:jc w:val="center"/>
                        </w:pPr>
                        <w:r>
                          <w:t>One or more Primary risk factors from the Risk Factor Definition Table are present</w:t>
                        </w:r>
                      </w:p>
                    </w:txbxContent>
                  </v:textbox>
                </v:shape>
                <v:shape id="Text Box 16" o:spid="_x0000_s1064" type="#_x0000_t202" style="position:absolute;left:37033;top:24390;width:17145;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11547F" w:rsidRDefault="0011547F" w:rsidP="003A6B65">
                        <w:pPr>
                          <w:jc w:val="center"/>
                        </w:pPr>
                        <w:r>
                          <w:t>One or more Secondary risk factors from the Risk Factor Definition Table are present</w:t>
                        </w:r>
                      </w:p>
                    </w:txbxContent>
                  </v:textbox>
                </v:shape>
                <v:shape id="Text Box 17" o:spid="_x0000_s1065" type="#_x0000_t202" style="position:absolute;left:18300;top:40392;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rsidR="0011547F" w:rsidRDefault="0011547F" w:rsidP="003A6B65">
                        <w:pPr>
                          <w:jc w:val="center"/>
                        </w:pPr>
                        <w:r>
                          <w:t>Primary risk factor is</w:t>
                        </w:r>
                      </w:p>
                    </w:txbxContent>
                  </v:textbox>
                </v:shape>
                <v:shape id="Text Box 18" o:spid="_x0000_s1066" type="#_x0000_t202" style="position:absolute;left:38176;top:37998;width:14859;height:6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rsidR="0011547F" w:rsidRDefault="0011547F" w:rsidP="003A6B65">
                        <w:pPr>
                          <w:jc w:val="center"/>
                        </w:pPr>
                        <w:r>
                          <w:t>Go to Step 4 algorithm</w:t>
                        </w:r>
                      </w:p>
                    </w:txbxContent>
                  </v:textbox>
                </v:shape>
                <v:shape id="Text Box 19" o:spid="_x0000_s1067" type="#_x0000_t202" style="position:absolute;top:39255;width:14859;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11547F" w:rsidRDefault="0011547F" w:rsidP="003A6B65">
                        <w:pPr>
                          <w:jc w:val="center"/>
                        </w:pPr>
                        <w:r>
                          <w:t>Case probably not job related</w:t>
                        </w:r>
                      </w:p>
                    </w:txbxContent>
                  </v:textbox>
                </v:shape>
                <v:shape id="Text Box 20" o:spid="_x0000_s1068" type="#_x0000_t202" style="position:absolute;left:2743;top:47250;width:1600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11547F" w:rsidRDefault="0011547F" w:rsidP="003A6B65">
                        <w:pPr>
                          <w:jc w:val="center"/>
                        </w:pPr>
                        <w:r>
                          <w:t>Physiologically related to diagnosis</w:t>
                        </w:r>
                      </w:p>
                    </w:txbxContent>
                  </v:textbox>
                </v:shape>
                <v:shape id="Text Box 21" o:spid="_x0000_s1069" type="#_x0000_t202" style="position:absolute;left:28524;top:47250;width:21717;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11547F" w:rsidRDefault="0011547F" w:rsidP="003A6B65">
                        <w:pPr>
                          <w:jc w:val="center"/>
                        </w:pPr>
                        <w:r>
                          <w:t>Not physiologically related to diagnosis</w:t>
                        </w:r>
                      </w:p>
                    </w:txbxContent>
                  </v:textbox>
                </v:shape>
                <v:shape id="Text Box 22" o:spid="_x0000_s1070" type="#_x0000_t202" style="position:absolute;left:2743;top:55245;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11547F" w:rsidRDefault="0011547F" w:rsidP="003A6B65">
                        <w:pPr>
                          <w:jc w:val="center"/>
                        </w:pPr>
                        <w:r>
                          <w:t>Case is probably work related</w:t>
                        </w:r>
                      </w:p>
                    </w:txbxContent>
                  </v:textbox>
                </v:shape>
                <v:shape id="Text Box 23" o:spid="_x0000_s1071" type="#_x0000_t202" style="position:absolute;left:21450;top:56388;width:15583;height:5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11547F" w:rsidRDefault="0011547F" w:rsidP="003A6B65">
                        <w:pPr>
                          <w:jc w:val="center"/>
                        </w:pPr>
                        <w:r>
                          <w:t>No secondary physiologically related factor is present</w:t>
                        </w:r>
                      </w:p>
                    </w:txbxContent>
                  </v:textbox>
                </v:shape>
                <v:shape id="Text Box 24" o:spid="_x0000_s1072" type="#_x0000_t202" style="position:absolute;left:38684;top:56388;width:15545;height:9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11547F" w:rsidRDefault="0011547F" w:rsidP="003A6B65">
                        <w:pPr>
                          <w:jc w:val="center"/>
                        </w:pPr>
                        <w:r>
                          <w:t>A physiologically related Secondary Risk Factor is present go to Step 4 Algorithm</w:t>
                        </w:r>
                      </w:p>
                    </w:txbxContent>
                  </v:textbox>
                </v:shape>
                <v:line id="Line 25" o:spid="_x0000_s1073" style="position:absolute;visibility:visible;mso-wrap-style:square" from="26746,3378" to="26746,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Line 26" o:spid="_x0000_s1074" style="position:absolute;flip:y;visibility:visible;mso-wrap-style:square" from="41605,46805" to="41611,4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Jc1nGAAAA3AAAAA8AAAAAAAAA&#10;AAAAAAAAoQIAAGRycy9kb3ducmV2LnhtbFBLBQYAAAAABAAEAPkAAACUAwAAAAA=&#10;"/>
                <v:shape id="Text Box 27" o:spid="_x0000_s1075" type="#_x0000_t202" style="position:absolute;left:21450;top:63925;width:15583;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11547F" w:rsidRDefault="0011547F" w:rsidP="003A6B65">
                        <w:pPr>
                          <w:jc w:val="center"/>
                        </w:pPr>
                        <w:r>
                          <w:t>Case is probably not work related</w:t>
                        </w:r>
                        <w:r w:rsidRPr="008F78FF">
                          <w:rPr>
                            <w:color w:val="C00000"/>
                          </w:rPr>
                          <w:t>*</w:t>
                        </w:r>
                      </w:p>
                    </w:txbxContent>
                  </v:textbox>
                </v:shape>
                <v:shape id="Text Box 28" o:spid="_x0000_s1076" type="#_x0000_t202" style="position:absolute;left:22110;top:1182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11547F" w:rsidRPr="00397FE2" w:rsidRDefault="0011547F" w:rsidP="003A6B65">
                        <w:pPr>
                          <w:jc w:val="center"/>
                          <w:rPr>
                            <w:b/>
                          </w:rPr>
                        </w:pPr>
                        <w:r w:rsidRPr="00397FE2">
                          <w:rPr>
                            <w:b/>
                          </w:rPr>
                          <w:t>Step 3</w:t>
                        </w:r>
                      </w:p>
                    </w:txbxContent>
                  </v:textbox>
                </v:shape>
                <v:line id="Line 29" o:spid="_x0000_s1077" style="position:absolute;visibility:visible;mso-wrap-style:square" from="26746,10236" to="26746,1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Line 30" o:spid="_x0000_s1078" style="position:absolute;visibility:visible;mso-wrap-style:square" from="26746,15252" to="26746,1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31" o:spid="_x0000_s1079" style="position:absolute;flip:x;visibility:visible;mso-wrap-style:square" from="7315,20961" to="19888,2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jcx8YAAADcAAAADwAAAGRycy9kb3ducmV2LnhtbESPQWsCMRSE70L/Q3iFXqRmK1Lc1ShS&#10;KPTgpVZWentuXjfLbl62Sarbf28EweMwM98wy/VgO3EiHxrHCl4mGQjiyumGawX7r/fnOYgQkTV2&#10;jknBPwVYrx5GSyy0O/MnnXaxFgnCoUAFJsa+kDJUhiyGieuJk/fjvMWYpK+l9nhOcNvJaZa9SosN&#10;pwWDPb0Zqtrdn1Ug59vxr98cZ23ZHg65Kauy/94q9fQ4bBYgIg3xHr61P7SCaZ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I3MfGAAAA3AAAAA8AAAAAAAAA&#10;AAAAAAAAoQIAAGRycy9kb3ducmV2LnhtbFBLBQYAAAAABAAEAPkAAACUAwAAAAA=&#10;"/>
                <v:line id="Line 32" o:spid="_x0000_s1080" style="position:absolute;visibility:visible;mso-wrap-style:square" from="26746,20961" to="26746,2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33" o:spid="_x0000_s1081" style="position:absolute;visibility:visible;mso-wrap-style:square" from="35890,20961" to="45034,2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34" o:spid="_x0000_s1082" style="position:absolute;visibility:visible;mso-wrap-style:square" from="6172,34683" to="6172,3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35" o:spid="_x0000_s1083" style="position:absolute;visibility:visible;mso-wrap-style:square" from="26746,35820" to="26746,40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36" o:spid="_x0000_s1084" style="position:absolute;visibility:visible;mso-wrap-style:square" from="45034,34575" to="45040,3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37" o:spid="_x0000_s1085" style="position:absolute;flip:x;visibility:visible;mso-wrap-style:square" from="10033,43821" to="23749,4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5M2McAAADcAAAADwAAAGRycy9kb3ducmV2LnhtbESPQWsCMRSE7wX/Q3hCL6JZWyt2NYoU&#10;Cj140ZYVb8/N62bZzcs2SXX77xuh0OMwM98wq01vW3EhH2rHCqaTDARx6XTNlYKP99fxAkSIyBpb&#10;x6TghwJs1oO7FebaXXlPl0OsRIJwyFGBibHLpQylIYth4jri5H06bzEm6SupPV4T3LbyIcvm0mLN&#10;acFgRy+GyubwbRXIxW705bfnWVM0x+OzKcqiO+2Uuh/22yWISH38D/+137SCx+wJ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bkzYxwAAANwAAAAPAAAAAAAA&#10;AAAAAAAAAKECAABkcnMvZG93bnJldi54bWxQSwUGAAAAAAQABAD5AAAAlQMAAAAA&#10;"/>
                <v:line id="Line 38" o:spid="_x0000_s1086" style="position:absolute;visibility:visible;mso-wrap-style:square" from="28524,43821" to="39954,4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39" o:spid="_x0000_s1087" style="position:absolute;visibility:visible;mso-wrap-style:square" from="10033,51816" to="10039,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40" o:spid="_x0000_s1088" style="position:absolute;flip:x;visibility:visible;mso-wrap-style:square" from="30175,51816" to="37033,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RsMAAADcAAAADwAAAGRycy9kb3ducmV2LnhtbERPy2oCMRTdF/oP4Ra6KZppLWJHo4hQ&#10;cOHGByPdXSe3k2EmN2OS6vj3ZiF0eTjv2aK3rbiQD7VjBe/DDARx6XTNlYLD/nswAREissbWMSm4&#10;UYDF/Plphrl2V97SZRcrkUI45KjAxNjlUobSkMUwdB1x4n6dtxgT9JXUHq8p3LbyI8vG0mLNqcFg&#10;RytDZbP7swrkZPN29svTZ1M0x+OXKcqi+9ko9frSL6cgIvXxX/xwr7WCUZbWpj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v40bDAAAA3AAAAA8AAAAAAAAAAAAA&#10;AAAAoQIAAGRycy9kb3ducmV2LnhtbFBLBQYAAAAABAAEAPkAAACRAwAAAAA=&#10;"/>
                <v:line id="Line 41" o:spid="_x0000_s1089" style="position:absolute;visibility:visible;mso-wrap-style:square" from="38684,51816" to="46685,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line id="Line 42" o:spid="_x0000_s1090" style="position:absolute;visibility:visible;mso-wrap-style:square" from="29032,61645" to="29038,6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shape id="Text Box 11" o:spid="_x0000_s1091" type="#_x0000_t202" style="position:absolute;left:6172;width:4051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11547F" w:rsidRDefault="0011547F" w:rsidP="003A6B65">
                        <w:pPr>
                          <w:jc w:val="center"/>
                        </w:pPr>
                        <w:proofErr w:type="gramStart"/>
                        <w:r w:rsidRPr="00397FE2">
                          <w:rPr>
                            <w:b/>
                          </w:rPr>
                          <w:t>Step</w:t>
                        </w:r>
                        <w:proofErr w:type="gramEnd"/>
                        <w:r w:rsidRPr="00397FE2">
                          <w:rPr>
                            <w:b/>
                          </w:rPr>
                          <w:t xml:space="preserve"> 1 </w:t>
                        </w:r>
                        <w:r>
                          <w:t>– Diagnosis established using Section D1f Tables</w:t>
                        </w:r>
                      </w:p>
                      <w:p w:rsidR="0011547F" w:rsidRDefault="0011547F" w:rsidP="003A6B65"/>
                      <w:p w:rsidR="0011547F" w:rsidRDefault="0011547F" w:rsidP="003A6B65"/>
                    </w:txbxContent>
                  </v:textbox>
                </v:shape>
                <w10:wrap type="topAndBottom" anchorx="margin" anchory="margin"/>
              </v:group>
            </w:pict>
          </mc:Fallback>
        </mc:AlternateContent>
      </w:r>
      <w:bookmarkEnd w:id="32"/>
    </w:p>
    <w:p w:rsidR="003A6B65" w:rsidRPr="00F65538" w:rsidRDefault="00FD52D9" w:rsidP="000108FE">
      <w:pPr>
        <w:spacing w:before="240" w:after="0"/>
        <w:jc w:val="center"/>
        <w:rPr>
          <w:rFonts w:cs="Arial"/>
          <w:color w:val="auto"/>
          <w:szCs w:val="20"/>
        </w:rPr>
      </w:pPr>
      <w:r w:rsidRPr="00F65538">
        <w:rPr>
          <w:rFonts w:cs="Arial"/>
          <w:b/>
          <w:color w:val="auto"/>
          <w:szCs w:val="20"/>
        </w:rPr>
        <w:lastRenderedPageBreak/>
        <w:t>Algorithmic Steps for Medical Causation Assessment</w:t>
      </w:r>
      <w:r w:rsidR="00845DDD" w:rsidRPr="00F65538">
        <w:rPr>
          <w:rFonts w:cs="Arial"/>
          <w:b/>
          <w:color w:val="auto"/>
          <w:szCs w:val="20"/>
        </w:rPr>
        <w:t xml:space="preserve"> continued</w:t>
      </w:r>
    </w:p>
    <w:p w:rsidR="00FD52D9" w:rsidRPr="00F65538" w:rsidRDefault="00E94DB5" w:rsidP="000108FE">
      <w:pPr>
        <w:spacing w:before="240" w:after="0"/>
        <w:rPr>
          <w:rFonts w:cs="Arial"/>
          <w:b/>
          <w:color w:val="auto"/>
          <w:szCs w:val="20"/>
        </w:rPr>
      </w:pPr>
      <w:r w:rsidRPr="00656123">
        <w:rPr>
          <w:rFonts w:cs="Arial"/>
          <w:color w:val="auto"/>
          <w:szCs w:val="20"/>
        </w:rPr>
        <w:t>*In the case of an aggravation or exacerbation of a pre-existing condition, the provider will need to</w:t>
      </w:r>
      <w:r w:rsidRPr="00656123">
        <w:rPr>
          <w:rFonts w:cs="Arial"/>
          <w:noProof/>
          <w:color w:val="auto"/>
          <w:szCs w:val="20"/>
        </w:rPr>
        <w:t xml:space="preserve"> </w:t>
      </w:r>
      <w:r w:rsidR="003A6B65" w:rsidRPr="00656123">
        <w:rPr>
          <w:rFonts w:cs="Arial"/>
          <w:noProof/>
          <w:color w:val="auto"/>
          <w:szCs w:val="20"/>
        </w:rPr>
        <mc:AlternateContent>
          <mc:Choice Requires="wpc">
            <w:drawing>
              <wp:anchor distT="0" distB="0" distL="114300" distR="114300" simplePos="0" relativeHeight="251667456" behindDoc="0" locked="0" layoutInCell="1" allowOverlap="1" wp14:anchorId="36596E77" wp14:editId="1FEF994F">
                <wp:simplePos x="0" y="0"/>
                <wp:positionH relativeFrom="margin">
                  <wp:posOffset>136525</wp:posOffset>
                </wp:positionH>
                <wp:positionV relativeFrom="margin">
                  <wp:posOffset>344170</wp:posOffset>
                </wp:positionV>
                <wp:extent cx="5486400" cy="4925060"/>
                <wp:effectExtent l="0" t="0" r="0" b="0"/>
                <wp:wrapSquare wrapText="bothSides"/>
                <wp:docPr id="359" name="Canvas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2" name="Text Box 45"/>
                        <wps:cNvSpPr txBox="1">
                          <a:spLocks noChangeArrowheads="1"/>
                        </wps:cNvSpPr>
                        <wps:spPr bwMode="auto">
                          <a:xfrm>
                            <a:off x="1303000" y="228103"/>
                            <a:ext cx="2857500" cy="571907"/>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rsidRPr="00397FE2">
                                <w:rPr>
                                  <w:b/>
                                </w:rPr>
                                <w:t xml:space="preserve">Step 4 </w:t>
                              </w:r>
                              <w:r>
                                <w:t>– Consult Diagnosis-Based Risk Factor tables</w:t>
                              </w:r>
                            </w:p>
                          </w:txbxContent>
                        </wps:txbx>
                        <wps:bodyPr rot="0" vert="horz" wrap="square" lIns="91440" tIns="45720" rIns="91440" bIns="45720" anchor="t" anchorCtr="0" upright="1">
                          <a:noAutofit/>
                        </wps:bodyPr>
                      </wps:wsp>
                      <wps:wsp>
                        <wps:cNvPr id="313" name="Text Box 46"/>
                        <wps:cNvSpPr txBox="1">
                          <a:spLocks noChangeArrowheads="1"/>
                        </wps:cNvSpPr>
                        <wps:spPr bwMode="auto">
                          <a:xfrm>
                            <a:off x="0" y="1143014"/>
                            <a:ext cx="1943100" cy="80011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Secondary Risk Factors matches Diagnostic-Based Risk Factors tables</w:t>
                              </w:r>
                            </w:p>
                          </w:txbxContent>
                        </wps:txbx>
                        <wps:bodyPr rot="0" vert="horz" wrap="square" lIns="91440" tIns="45720" rIns="91440" bIns="45720" anchor="t" anchorCtr="0" upright="1">
                          <a:noAutofit/>
                        </wps:bodyPr>
                      </wps:wsp>
                      <wps:wsp>
                        <wps:cNvPr id="314" name="Text Box 47"/>
                        <wps:cNvSpPr txBox="1">
                          <a:spLocks noChangeArrowheads="1"/>
                        </wps:cNvSpPr>
                        <wps:spPr bwMode="auto">
                          <a:xfrm>
                            <a:off x="114300" y="2400229"/>
                            <a:ext cx="1600200" cy="571907"/>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rsidRPr="00656123">
                                <w:t xml:space="preserve">Case is probably </w:t>
                              </w:r>
                              <w:r w:rsidRPr="00656123">
                                <w:rPr>
                                  <w:color w:val="auto"/>
                                </w:rPr>
                                <w:t xml:space="preserve">medically </w:t>
                              </w:r>
                              <w:r w:rsidRPr="00656123">
                                <w:t>work</w:t>
                              </w:r>
                              <w:r>
                                <w:t xml:space="preserve"> related</w:t>
                              </w:r>
                            </w:p>
                          </w:txbxContent>
                        </wps:txbx>
                        <wps:bodyPr rot="0" vert="horz" wrap="square" lIns="91440" tIns="45720" rIns="91440" bIns="45720" anchor="t" anchorCtr="0" upright="1">
                          <a:noAutofit/>
                        </wps:bodyPr>
                      </wps:wsp>
                      <wps:wsp>
                        <wps:cNvPr id="315" name="Text Box 48"/>
                        <wps:cNvSpPr txBox="1">
                          <a:spLocks noChangeArrowheads="1"/>
                        </wps:cNvSpPr>
                        <wps:spPr bwMode="auto">
                          <a:xfrm>
                            <a:off x="2628900" y="1143013"/>
                            <a:ext cx="2400300" cy="800112"/>
                          </a:xfrm>
                          <a:prstGeom prst="rect">
                            <a:avLst/>
                          </a:prstGeom>
                          <a:solidFill>
                            <a:srgbClr val="FFFFFF"/>
                          </a:solidFill>
                          <a:ln w="9525">
                            <a:solidFill>
                              <a:srgbClr val="000000"/>
                            </a:solidFill>
                            <a:miter lim="800000"/>
                            <a:headEnd/>
                            <a:tailEnd/>
                          </a:ln>
                        </wps:spPr>
                        <wps:txbx>
                          <w:txbxContent>
                            <w:p w:rsidR="0011547F" w:rsidRDefault="0011547F" w:rsidP="00FD52D9">
                              <w:pPr>
                                <w:jc w:val="center"/>
                              </w:pPr>
                              <w:r>
                                <w:t xml:space="preserve">Secondary risk is physiologically related to the diagnosis but does </w:t>
                              </w:r>
                              <w:r w:rsidRPr="00A07A3B">
                                <w:t>not</w:t>
                              </w:r>
                              <w:r w:rsidRPr="00930198">
                                <w:rPr>
                                  <w:b/>
                                </w:rPr>
                                <w:t xml:space="preserve"> </w:t>
                              </w:r>
                              <w:r>
                                <w:t xml:space="preserve">meet Diagnosis-Based Risk </w:t>
                              </w:r>
                              <w:r w:rsidRPr="00A07A3B">
                                <w:t>Factors</w:t>
                              </w:r>
                            </w:p>
                          </w:txbxContent>
                        </wps:txbx>
                        <wps:bodyPr rot="0" vert="horz" wrap="square" lIns="91440" tIns="45720" rIns="91440" bIns="45720" anchor="t" anchorCtr="0" upright="1">
                          <a:noAutofit/>
                        </wps:bodyPr>
                      </wps:wsp>
                      <wps:wsp>
                        <wps:cNvPr id="316" name="Text Box 49"/>
                        <wps:cNvSpPr txBox="1">
                          <a:spLocks noChangeArrowheads="1"/>
                        </wps:cNvSpPr>
                        <wps:spPr bwMode="auto">
                          <a:xfrm>
                            <a:off x="2057400" y="2286128"/>
                            <a:ext cx="1143000" cy="685308"/>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No Additional Risk Factors present</w:t>
                              </w:r>
                            </w:p>
                          </w:txbxContent>
                        </wps:txbx>
                        <wps:bodyPr rot="0" vert="horz" wrap="square" lIns="91440" tIns="45720" rIns="91440" bIns="45720" anchor="t" anchorCtr="0" upright="1">
                          <a:noAutofit/>
                        </wps:bodyPr>
                      </wps:wsp>
                      <wps:wsp>
                        <wps:cNvPr id="317" name="Text Box 50"/>
                        <wps:cNvSpPr txBox="1">
                          <a:spLocks noChangeArrowheads="1"/>
                        </wps:cNvSpPr>
                        <wps:spPr bwMode="auto">
                          <a:xfrm>
                            <a:off x="2057400" y="3429242"/>
                            <a:ext cx="1257300" cy="685208"/>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rsidRPr="00656123">
                                <w:t>Case is probably not medically work related</w:t>
                              </w:r>
                            </w:p>
                          </w:txbxContent>
                        </wps:txbx>
                        <wps:bodyPr rot="0" vert="horz" wrap="square" lIns="91440" tIns="45720" rIns="91440" bIns="45720" anchor="t" anchorCtr="0" upright="1">
                          <a:noAutofit/>
                        </wps:bodyPr>
                      </wps:wsp>
                      <wps:wsp>
                        <wps:cNvPr id="318" name="Text Box 51"/>
                        <wps:cNvSpPr txBox="1">
                          <a:spLocks noChangeArrowheads="1"/>
                        </wps:cNvSpPr>
                        <wps:spPr bwMode="auto">
                          <a:xfrm>
                            <a:off x="3543300" y="2286128"/>
                            <a:ext cx="1714500" cy="1371217"/>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An Additional Risk Factor present from the Diagnosis-Based Risk Factor table that does not overlap the Secondary Risk Factors</w:t>
                              </w:r>
                            </w:p>
                          </w:txbxContent>
                        </wps:txbx>
                        <wps:bodyPr rot="0" vert="horz" wrap="square" lIns="91440" tIns="45720" rIns="91440" bIns="45720" anchor="t" anchorCtr="0" upright="1">
                          <a:noAutofit/>
                        </wps:bodyPr>
                      </wps:wsp>
                      <wps:wsp>
                        <wps:cNvPr id="319" name="Text Box 52"/>
                        <wps:cNvSpPr txBox="1">
                          <a:spLocks noChangeArrowheads="1"/>
                        </wps:cNvSpPr>
                        <wps:spPr bwMode="auto">
                          <a:xfrm>
                            <a:off x="3657600" y="4114450"/>
                            <a:ext cx="1371600" cy="457906"/>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Case may be work related</w:t>
                              </w:r>
                            </w:p>
                          </w:txbxContent>
                        </wps:txbx>
                        <wps:bodyPr rot="0" vert="horz" wrap="square" lIns="91440" tIns="45720" rIns="91440" bIns="45720" anchor="t" anchorCtr="0" upright="1">
                          <a:noAutofit/>
                        </wps:bodyPr>
                      </wps:wsp>
                      <wps:wsp>
                        <wps:cNvPr id="320" name="Line 53"/>
                        <wps:cNvCnPr>
                          <a:cxnSpLocks noChangeShapeType="1"/>
                        </wps:cNvCnPr>
                        <wps:spPr bwMode="auto">
                          <a:xfrm flipH="1">
                            <a:off x="914400" y="800010"/>
                            <a:ext cx="1485900" cy="343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54"/>
                        <wps:cNvCnPr>
                          <a:cxnSpLocks noChangeShapeType="1"/>
                        </wps:cNvCnPr>
                        <wps:spPr bwMode="auto">
                          <a:xfrm>
                            <a:off x="2743200" y="800010"/>
                            <a:ext cx="1143000" cy="343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55"/>
                        <wps:cNvCnPr>
                          <a:cxnSpLocks noChangeShapeType="1"/>
                        </wps:cNvCnPr>
                        <wps:spPr bwMode="auto">
                          <a:xfrm>
                            <a:off x="800100" y="1943124"/>
                            <a:ext cx="0" cy="457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56"/>
                        <wps:cNvCnPr>
                          <a:cxnSpLocks noChangeShapeType="1"/>
                        </wps:cNvCnPr>
                        <wps:spPr bwMode="auto">
                          <a:xfrm flipH="1">
                            <a:off x="2628900" y="1943124"/>
                            <a:ext cx="800100" cy="343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57"/>
                        <wps:cNvCnPr>
                          <a:cxnSpLocks noChangeShapeType="1"/>
                        </wps:cNvCnPr>
                        <wps:spPr bwMode="auto">
                          <a:xfrm>
                            <a:off x="3657600" y="1943124"/>
                            <a:ext cx="685800" cy="343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58"/>
                        <wps:cNvCnPr>
                          <a:cxnSpLocks noChangeShapeType="1"/>
                        </wps:cNvCnPr>
                        <wps:spPr bwMode="auto">
                          <a:xfrm>
                            <a:off x="2628900" y="2972136"/>
                            <a:ext cx="0" cy="457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59"/>
                        <wps:cNvCnPr>
                          <a:cxnSpLocks noChangeShapeType="1"/>
                        </wps:cNvCnPr>
                        <wps:spPr bwMode="auto">
                          <a:xfrm>
                            <a:off x="4229100" y="3657345"/>
                            <a:ext cx="0" cy="457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43" o:spid="_x0000_s1092" editas="canvas" style="position:absolute;margin-left:10.75pt;margin-top:27.1pt;width:6in;height:387.8pt;z-index:251667456;mso-position-horizontal-relative:margin;mso-position-vertical-relative:margin" coordsize="54864,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">
                <v:shape id="_x0000_s1093" type="#_x0000_t75" style="position:absolute;width:54864;height:49250;visibility:visible;mso-wrap-style:square">
                  <v:fill o:detectmouseclick="t"/>
                  <v:path o:connecttype="none"/>
                </v:shape>
                <v:shape id="Text Box 45" o:spid="_x0000_s1094" type="#_x0000_t202" style="position:absolute;left:13030;top:2281;width:28575;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9sUA&#10;AADcAAAADwAAAGRycy9kb3ducmV2LnhtbESPT2sCMRTE70K/Q3hCL6JZtajdGqUUWvTmP/T62Dx3&#10;Fzcv2yRd129vhILHYWZ+w8yXralEQ86XlhUMBwkI4szqknMFh/13fwbCB2SNlWVScCMPy8VLZ46p&#10;tlfeUrMLuYgQ9ikqKEKoUyl9VpBBP7A1cfTO1hkMUbpcaofXCDeVHCXJRBosOS4UWNNXQdll92cU&#10;zN5Wzcmvx5tjNjlX76E3bX5+nVKv3fbzA0SgNjzD/+2VVjAe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2xQAAANwAAAAPAAAAAAAAAAAAAAAAAJgCAABkcnMv&#10;ZG93bnJldi54bWxQSwUGAAAAAAQABAD1AAAAigMAAAAA&#10;">
                  <v:textbox>
                    <w:txbxContent>
                      <w:p w:rsidR="0011547F" w:rsidRDefault="0011547F" w:rsidP="003A6B65">
                        <w:pPr>
                          <w:jc w:val="center"/>
                        </w:pPr>
                        <w:r w:rsidRPr="00397FE2">
                          <w:rPr>
                            <w:b/>
                          </w:rPr>
                          <w:t xml:space="preserve">Step 4 </w:t>
                        </w:r>
                        <w:r>
                          <w:t>– Consult Diagnosis-Based Risk Factor tables</w:t>
                        </w:r>
                      </w:p>
                    </w:txbxContent>
                  </v:textbox>
                </v:shape>
                <v:shape id="Text Box 46" o:spid="_x0000_s1095" type="#_x0000_t202" style="position:absolute;top:11430;width:1943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11547F" w:rsidRDefault="0011547F" w:rsidP="003A6B65">
                        <w:pPr>
                          <w:jc w:val="center"/>
                        </w:pPr>
                        <w:r>
                          <w:t>Secondary Risk Factors matches Diagnostic-Based Risk Factors tables</w:t>
                        </w:r>
                      </w:p>
                    </w:txbxContent>
                  </v:textbox>
                </v:shape>
                <v:shape id="Text Box 47" o:spid="_x0000_s1096" type="#_x0000_t202" style="position:absolute;left:1143;top:24002;width:16002;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GcYA&#10;AADcAAAADwAAAGRycy9kb3ducmV2LnhtbESPW2sCMRSE3wv9D+EIvpRu1gtqt0YpBYu+WS3t62Fz&#10;9oKbk20S1+2/N4LQx2FmvmGW6940oiPna8sKRkkKgji3uuZSwddx87wA4QOyxsYyKfgjD+vV48MS&#10;M20v/EndIZQiQthnqKAKoc2k9HlFBn1iW+LoFdYZDFG6UmqHlwg3jRyn6UwarDkuVNjSe0X56XA2&#10;ChbTbffjd5P9dz4rmpfwNO8+fp1Sw0H/9goiUB/+w/f2ViuYjK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CGcYAAADcAAAADwAAAAAAAAAAAAAAAACYAgAAZHJz&#10;L2Rvd25yZXYueG1sUEsFBgAAAAAEAAQA9QAAAIsDAAAAAA==&#10;">
                  <v:textbox>
                    <w:txbxContent>
                      <w:p w:rsidR="0011547F" w:rsidRDefault="0011547F" w:rsidP="003A6B65">
                        <w:pPr>
                          <w:jc w:val="center"/>
                        </w:pPr>
                        <w:r w:rsidRPr="00656123">
                          <w:t xml:space="preserve">Case is probably </w:t>
                        </w:r>
                        <w:r w:rsidRPr="00656123">
                          <w:rPr>
                            <w:color w:val="auto"/>
                          </w:rPr>
                          <w:t xml:space="preserve">medically </w:t>
                        </w:r>
                        <w:r w:rsidRPr="00656123">
                          <w:t>work</w:t>
                        </w:r>
                        <w:r>
                          <w:t xml:space="preserve"> related</w:t>
                        </w:r>
                      </w:p>
                    </w:txbxContent>
                  </v:textbox>
                </v:shape>
                <v:shape id="Text Box 48" o:spid="_x0000_s1097" type="#_x0000_t202" style="position:absolute;left:26289;top:11430;width:2400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ngsYA&#10;AADcAAAADwAAAGRycy9kb3ducmV2LnhtbESPT2sCMRTE70K/Q3gFL6JZtVq7NUoRWvTmP9rrY/Pc&#10;Xbp52SZxXb+9KQgeh5n5DTNftqYSDTlfWlYwHCQgiDOrS84VHA+f/RkIH5A1VpZJwZU8LBdPnTmm&#10;2l54R80+5CJC2KeooAihTqX0WUEG/cDWxNE7WWcwROlyqR1eItxUcpQkU2mw5LhQYE2rgrLf/dko&#10;mL2smx+/GW+/s+mpegu91+brzynVfW4/3kEEasMjfG+vtYLxcAL/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pngsYAAADcAAAADwAAAAAAAAAAAAAAAACYAgAAZHJz&#10;L2Rvd25yZXYueG1sUEsFBgAAAAAEAAQA9QAAAIsDAAAAAA==&#10;">
                  <v:textbox>
                    <w:txbxContent>
                      <w:p w:rsidR="0011547F" w:rsidRDefault="0011547F" w:rsidP="00FD52D9">
                        <w:pPr>
                          <w:jc w:val="center"/>
                        </w:pPr>
                        <w:r>
                          <w:t xml:space="preserve">Secondary risk is physiologically related to the diagnosis but does </w:t>
                        </w:r>
                        <w:r w:rsidRPr="00A07A3B">
                          <w:t>not</w:t>
                        </w:r>
                        <w:r w:rsidRPr="00930198">
                          <w:rPr>
                            <w:b/>
                          </w:rPr>
                          <w:t xml:space="preserve"> </w:t>
                        </w:r>
                        <w:r>
                          <w:t xml:space="preserve">meet Diagnosis-Based Risk </w:t>
                        </w:r>
                        <w:r w:rsidRPr="00A07A3B">
                          <w:t>Factors</w:t>
                        </w:r>
                      </w:p>
                    </w:txbxContent>
                  </v:textbox>
                </v:shape>
                <v:shape id="Text Box 49" o:spid="_x0000_s1098" type="#_x0000_t202" style="position:absolute;left:20574;top:22861;width:11430;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9cUA&#10;AADcAAAADwAAAGRycy9kb3ducmV2LnhtbESPQWvCQBSE74L/YXmCF6kbtaQ2dZUiKHqztrTXR/aZ&#10;hGbfprtrjP/eFQoeh5n5hlmsOlOLlpyvLCuYjBMQxLnVFRcKvj43T3MQPiBrrC2Tgit5WC37vQVm&#10;2l74g9pjKESEsM9QQRlCk0np85IM+rFtiKN3ss5giNIVUju8RLip5TRJUmmw4rhQYkPrkvLf49ko&#10;mD/v2h+/nx2+8/RUv4bRS7v9c0oNB937G4hAXXiE/9s7rWA2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n1xQAAANwAAAAPAAAAAAAAAAAAAAAAAJgCAABkcnMv&#10;ZG93bnJldi54bWxQSwUGAAAAAAQABAD1AAAAigMAAAAA&#10;">
                  <v:textbox>
                    <w:txbxContent>
                      <w:p w:rsidR="0011547F" w:rsidRDefault="0011547F" w:rsidP="003A6B65">
                        <w:pPr>
                          <w:jc w:val="center"/>
                        </w:pPr>
                        <w:r>
                          <w:t>No Additional Risk Factors present</w:t>
                        </w:r>
                      </w:p>
                    </w:txbxContent>
                  </v:textbox>
                </v:shape>
                <v:shape id="Text Box 50" o:spid="_x0000_s1099" type="#_x0000_t202" style="position:absolute;left:20574;top:34292;width:1257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rsidR="0011547F" w:rsidRDefault="0011547F" w:rsidP="003A6B65">
                        <w:pPr>
                          <w:jc w:val="center"/>
                        </w:pPr>
                        <w:r w:rsidRPr="00656123">
                          <w:t>Case is probably not medically work related</w:t>
                        </w:r>
                      </w:p>
                    </w:txbxContent>
                  </v:textbox>
                </v:shape>
                <v:shape id="Text Box 51" o:spid="_x0000_s1100" type="#_x0000_t202" style="position:absolute;left:35433;top:22861;width:17145;height:1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IHMIA&#10;AADcAAAADwAAAGRycy9kb3ducmV2LnhtbERPy4rCMBTdD/gP4QqzkTF1FMepRpEBRXe+cLaX5toW&#10;m5uaZGr9e7MQZnk479miNZVoyPnSsoJBPwFBnFldcq7gdFx9TED4gKyxskwKHuRhMe+8zTDV9s57&#10;ag4hFzGEfYoKihDqVEqfFWTQ921NHLmLdQZDhC6X2uE9hptKfibJWBosOTYUWNNPQdn18GcUTEab&#10;5tdvh7tzNr5U36H31axvTqn3brucggjUhn/xy73RCoaD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gcwgAAANwAAAAPAAAAAAAAAAAAAAAAAJgCAABkcnMvZG93&#10;bnJldi54bWxQSwUGAAAAAAQABAD1AAAAhwMAAAAA&#10;">
                  <v:textbox>
                    <w:txbxContent>
                      <w:p w:rsidR="0011547F" w:rsidRDefault="0011547F" w:rsidP="003A6B65">
                        <w:pPr>
                          <w:jc w:val="center"/>
                        </w:pPr>
                        <w:r>
                          <w:t>An Additional Risk Factor present from the Diagnosis-Based Risk Factor table that does not overlap the Secondary Risk Factors</w:t>
                        </w:r>
                      </w:p>
                    </w:txbxContent>
                  </v:textbox>
                </v:shape>
                <v:shape id="Text Box 52" o:spid="_x0000_s1101" type="#_x0000_t202" style="position:absolute;left:36576;top:41144;width:13716;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11547F" w:rsidRDefault="0011547F" w:rsidP="003A6B65">
                        <w:pPr>
                          <w:jc w:val="center"/>
                        </w:pPr>
                        <w:r>
                          <w:t>Case may be work related</w:t>
                        </w:r>
                      </w:p>
                    </w:txbxContent>
                  </v:textbox>
                </v:shape>
                <v:line id="Line 53" o:spid="_x0000_s1102" style="position:absolute;flip:x;visibility:visible;mso-wrap-style:square" from="9144,8000" to="2400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zIMQAAADcAAAADwAAAGRycy9kb3ducmV2LnhtbERPy2oCMRTdC/2HcAvdFM3UFtGpUUQQ&#10;unDjgxF318ntZJjJzTRJdfr3zUJweTjv+bK3rbiSD7VjBW+jDARx6XTNlYLjYTOcgggRWWPrmBT8&#10;UYDl4mkwx1y7G+/ouo+VSCEcclRgYuxyKUNpyGIYuY44cd/OW4wJ+kpqj7cUbls5zrKJtFhzajDY&#10;0dpQ2ex/rQI53b7++NXloyma02lmirLozlulXp771SeISH18iO/uL63gfZ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MgxAAAANwAAAAPAAAAAAAAAAAA&#10;AAAAAKECAABkcnMvZG93bnJldi54bWxQSwUGAAAAAAQABAD5AAAAkgMAAAAA&#10;"/>
                <v:line id="Line 54" o:spid="_x0000_s1103" style="position:absolute;visibility:visible;mso-wrap-style:square" from="27432,8000" to="3886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line id="Line 55" o:spid="_x0000_s1104" style="position:absolute;visibility:visible;mso-wrap-style:square" from="8001,19431" to="8001,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line id="Line 56" o:spid="_x0000_s1105" style="position:absolute;flip:x;visibility:visible;mso-wrap-style:square" from="26289,19431" to="34290,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4tV8YAAADcAAAADwAAAGRycy9kb3ducmV2LnhtbESPQWsCMRSE74X+h/AKXkrNVkvRrVFE&#10;EDx4UctKb8/N62bZzcs2ibr+e1Mo9DjMzDfMbNHbVlzIh9qxgtdhBoK4dLrmSsHnYf0yAREissbW&#10;MSm4UYDF/PFhhrl2V97RZR8rkSAcclRgYuxyKUNpyGIYuo44ed/OW4xJ+kpqj9cEt60cZdm7tFhz&#10;WjDY0cpQ2ezPVoGcbJ9//PL01hTN8Tg1RVl0X1ulBk/98gNEpD7+h//aG61gPB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VfGAAAA3AAAAA8AAAAAAAAA&#10;AAAAAAAAoQIAAGRycy9kb3ducmV2LnhtbFBLBQYAAAAABAAEAPkAAACUAwAAAAA=&#10;"/>
                <v:line id="Line 57" o:spid="_x0000_s1106" style="position:absolute;visibility:visible;mso-wrap-style:square" from="36576,19431" to="43434,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zRcxwAAANwAAAAPAAAAAAAA&#10;AAAAAAAAAKECAABkcnMvZG93bnJldi54bWxQSwUGAAAAAAQABAD5AAAAlQMAAAAA&#10;"/>
                <v:line id="Line 58" o:spid="_x0000_s1107" style="position:absolute;visibility:visible;mso-wrap-style:square" from="26289,29721" to="26289,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line id="Line 59" o:spid="_x0000_s1108" style="position:absolute;visibility:visible;mso-wrap-style:square" from="42291,36573" to="42291,4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w10:wrap type="square" anchorx="margin" anchory="margin"/>
              </v:group>
            </w:pict>
          </mc:Fallback>
        </mc:AlternateContent>
      </w:r>
      <w:r w:rsidR="003A6B65" w:rsidRPr="00656123">
        <w:rPr>
          <w:rFonts w:cs="Arial"/>
          <w:noProof/>
          <w:color w:val="auto"/>
          <w:szCs w:val="20"/>
        </w:rPr>
        <mc:AlternateContent>
          <mc:Choice Requires="wpc">
            <w:drawing>
              <wp:anchor distT="0" distB="0" distL="114300" distR="114300" simplePos="0" relativeHeight="251663360" behindDoc="0" locked="0" layoutInCell="1" allowOverlap="1" wp14:anchorId="45D92984" wp14:editId="371A812C">
                <wp:simplePos x="0" y="0"/>
                <wp:positionH relativeFrom="margin">
                  <wp:posOffset>136525</wp:posOffset>
                </wp:positionH>
                <wp:positionV relativeFrom="margin">
                  <wp:posOffset>344170</wp:posOffset>
                </wp:positionV>
                <wp:extent cx="5486400" cy="4925060"/>
                <wp:effectExtent l="0" t="0" r="0" b="0"/>
                <wp:wrapSquare wrapText="bothSides"/>
                <wp:docPr id="361" name="Canvas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2" name="Text Box 45"/>
                        <wps:cNvSpPr txBox="1">
                          <a:spLocks noChangeArrowheads="1"/>
                        </wps:cNvSpPr>
                        <wps:spPr bwMode="auto">
                          <a:xfrm>
                            <a:off x="1303000" y="228103"/>
                            <a:ext cx="2857500" cy="571907"/>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rsidRPr="00397FE2">
                                <w:rPr>
                                  <w:b/>
                                </w:rPr>
                                <w:t xml:space="preserve">Step 4 </w:t>
                              </w:r>
                              <w:r>
                                <w:t>– Consult Diagnosis-Based Risk Factor tables</w:t>
                              </w:r>
                            </w:p>
                          </w:txbxContent>
                        </wps:txbx>
                        <wps:bodyPr rot="0" vert="horz" wrap="square" lIns="91440" tIns="45720" rIns="91440" bIns="45720" anchor="t" anchorCtr="0" upright="1">
                          <a:noAutofit/>
                        </wps:bodyPr>
                      </wps:wsp>
                      <wps:wsp>
                        <wps:cNvPr id="343" name="Text Box 46"/>
                        <wps:cNvSpPr txBox="1">
                          <a:spLocks noChangeArrowheads="1"/>
                        </wps:cNvSpPr>
                        <wps:spPr bwMode="auto">
                          <a:xfrm>
                            <a:off x="0" y="1143014"/>
                            <a:ext cx="1943100" cy="80011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Secondary Risk Factors matches Diagnostic-Based Risk Factors tables</w:t>
                              </w:r>
                            </w:p>
                          </w:txbxContent>
                        </wps:txbx>
                        <wps:bodyPr rot="0" vert="horz" wrap="square" lIns="91440" tIns="45720" rIns="91440" bIns="45720" anchor="t" anchorCtr="0" upright="1">
                          <a:noAutofit/>
                        </wps:bodyPr>
                      </wps:wsp>
                      <wps:wsp>
                        <wps:cNvPr id="344" name="Text Box 47"/>
                        <wps:cNvSpPr txBox="1">
                          <a:spLocks noChangeArrowheads="1"/>
                        </wps:cNvSpPr>
                        <wps:spPr bwMode="auto">
                          <a:xfrm>
                            <a:off x="114300" y="2400229"/>
                            <a:ext cx="1600200" cy="571907"/>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Case is probably work related</w:t>
                              </w:r>
                            </w:p>
                          </w:txbxContent>
                        </wps:txbx>
                        <wps:bodyPr rot="0" vert="horz" wrap="square" lIns="91440" tIns="45720" rIns="91440" bIns="45720" anchor="t" anchorCtr="0" upright="1">
                          <a:noAutofit/>
                        </wps:bodyPr>
                      </wps:wsp>
                      <wps:wsp>
                        <wps:cNvPr id="345" name="Text Box 48"/>
                        <wps:cNvSpPr txBox="1">
                          <a:spLocks noChangeArrowheads="1"/>
                        </wps:cNvSpPr>
                        <wps:spPr bwMode="auto">
                          <a:xfrm>
                            <a:off x="2628900" y="1143014"/>
                            <a:ext cx="2400300" cy="800110"/>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 xml:space="preserve">Secondary risk is physiologically related to the diagnosis but does </w:t>
                              </w:r>
                              <w:r w:rsidRPr="00A07A3B">
                                <w:t>not</w:t>
                              </w:r>
                              <w:r w:rsidRPr="00930198">
                                <w:rPr>
                                  <w:b/>
                                </w:rPr>
                                <w:t xml:space="preserve"> </w:t>
                              </w:r>
                              <w:r>
                                <w:t xml:space="preserve">meet Diagnosis-Based Risk </w:t>
                              </w:r>
                              <w:r w:rsidRPr="00A07A3B">
                                <w:t>Factors</w:t>
                              </w:r>
                            </w:p>
                            <w:p w:rsidR="0011547F" w:rsidRDefault="0011547F" w:rsidP="003A6B65">
                              <w:r>
                                <w:t>Factors table definitions</w:t>
                              </w:r>
                            </w:p>
                          </w:txbxContent>
                        </wps:txbx>
                        <wps:bodyPr rot="0" vert="horz" wrap="square" lIns="91440" tIns="45720" rIns="91440" bIns="45720" anchor="t" anchorCtr="0" upright="1">
                          <a:noAutofit/>
                        </wps:bodyPr>
                      </wps:wsp>
                      <wps:wsp>
                        <wps:cNvPr id="346" name="Text Box 49"/>
                        <wps:cNvSpPr txBox="1">
                          <a:spLocks noChangeArrowheads="1"/>
                        </wps:cNvSpPr>
                        <wps:spPr bwMode="auto">
                          <a:xfrm>
                            <a:off x="2057400" y="2286128"/>
                            <a:ext cx="1143000" cy="685308"/>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No Additional Risk Factors present</w:t>
                              </w:r>
                            </w:p>
                          </w:txbxContent>
                        </wps:txbx>
                        <wps:bodyPr rot="0" vert="horz" wrap="square" lIns="91440" tIns="45720" rIns="91440" bIns="45720" anchor="t" anchorCtr="0" upright="1">
                          <a:noAutofit/>
                        </wps:bodyPr>
                      </wps:wsp>
                      <wps:wsp>
                        <wps:cNvPr id="347" name="Text Box 50"/>
                        <wps:cNvSpPr txBox="1">
                          <a:spLocks noChangeArrowheads="1"/>
                        </wps:cNvSpPr>
                        <wps:spPr bwMode="auto">
                          <a:xfrm>
                            <a:off x="2057400" y="3429242"/>
                            <a:ext cx="1257300" cy="685208"/>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Case is probably not work related</w:t>
                              </w:r>
                            </w:p>
                          </w:txbxContent>
                        </wps:txbx>
                        <wps:bodyPr rot="0" vert="horz" wrap="square" lIns="91440" tIns="45720" rIns="91440" bIns="45720" anchor="t" anchorCtr="0" upright="1">
                          <a:noAutofit/>
                        </wps:bodyPr>
                      </wps:wsp>
                      <wps:wsp>
                        <wps:cNvPr id="348" name="Text Box 51"/>
                        <wps:cNvSpPr txBox="1">
                          <a:spLocks noChangeArrowheads="1"/>
                        </wps:cNvSpPr>
                        <wps:spPr bwMode="auto">
                          <a:xfrm>
                            <a:off x="3543300" y="2286128"/>
                            <a:ext cx="1714500" cy="1371217"/>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An Additional Risk Factor present from the Diagnosis-Based Risk Factor table that does not overlap the Secondary Risk Factors</w:t>
                              </w:r>
                            </w:p>
                          </w:txbxContent>
                        </wps:txbx>
                        <wps:bodyPr rot="0" vert="horz" wrap="square" lIns="91440" tIns="45720" rIns="91440" bIns="45720" anchor="t" anchorCtr="0" upright="1">
                          <a:noAutofit/>
                        </wps:bodyPr>
                      </wps:wsp>
                      <wps:wsp>
                        <wps:cNvPr id="349" name="Text Box 52"/>
                        <wps:cNvSpPr txBox="1">
                          <a:spLocks noChangeArrowheads="1"/>
                        </wps:cNvSpPr>
                        <wps:spPr bwMode="auto">
                          <a:xfrm>
                            <a:off x="3657600" y="4114450"/>
                            <a:ext cx="1371600" cy="457906"/>
                          </a:xfrm>
                          <a:prstGeom prst="rect">
                            <a:avLst/>
                          </a:prstGeom>
                          <a:solidFill>
                            <a:srgbClr val="FFFFFF"/>
                          </a:solidFill>
                          <a:ln w="9525">
                            <a:solidFill>
                              <a:srgbClr val="000000"/>
                            </a:solidFill>
                            <a:miter lim="800000"/>
                            <a:headEnd/>
                            <a:tailEnd/>
                          </a:ln>
                        </wps:spPr>
                        <wps:txbx>
                          <w:txbxContent>
                            <w:p w:rsidR="0011547F" w:rsidRDefault="0011547F" w:rsidP="003A6B65">
                              <w:pPr>
                                <w:jc w:val="center"/>
                              </w:pPr>
                              <w:r>
                                <w:t>Case may be work related</w:t>
                              </w:r>
                            </w:p>
                          </w:txbxContent>
                        </wps:txbx>
                        <wps:bodyPr rot="0" vert="horz" wrap="square" lIns="91440" tIns="45720" rIns="91440" bIns="45720" anchor="t" anchorCtr="0" upright="1">
                          <a:noAutofit/>
                        </wps:bodyPr>
                      </wps:wsp>
                      <wps:wsp>
                        <wps:cNvPr id="350" name="Line 53"/>
                        <wps:cNvCnPr>
                          <a:cxnSpLocks noChangeShapeType="1"/>
                        </wps:cNvCnPr>
                        <wps:spPr bwMode="auto">
                          <a:xfrm flipH="1">
                            <a:off x="914400" y="800010"/>
                            <a:ext cx="1485900" cy="343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54"/>
                        <wps:cNvCnPr>
                          <a:cxnSpLocks noChangeShapeType="1"/>
                        </wps:cNvCnPr>
                        <wps:spPr bwMode="auto">
                          <a:xfrm>
                            <a:off x="2743200" y="800010"/>
                            <a:ext cx="1143000" cy="343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55"/>
                        <wps:cNvCnPr>
                          <a:cxnSpLocks noChangeShapeType="1"/>
                        </wps:cNvCnPr>
                        <wps:spPr bwMode="auto">
                          <a:xfrm>
                            <a:off x="800100" y="1943124"/>
                            <a:ext cx="0" cy="457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56"/>
                        <wps:cNvCnPr>
                          <a:cxnSpLocks noChangeShapeType="1"/>
                        </wps:cNvCnPr>
                        <wps:spPr bwMode="auto">
                          <a:xfrm flipH="1">
                            <a:off x="2628900" y="1943124"/>
                            <a:ext cx="800100" cy="343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57"/>
                        <wps:cNvCnPr>
                          <a:cxnSpLocks noChangeShapeType="1"/>
                        </wps:cNvCnPr>
                        <wps:spPr bwMode="auto">
                          <a:xfrm>
                            <a:off x="3657600" y="1943124"/>
                            <a:ext cx="685800" cy="343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58"/>
                        <wps:cNvCnPr>
                          <a:cxnSpLocks noChangeShapeType="1"/>
                        </wps:cNvCnPr>
                        <wps:spPr bwMode="auto">
                          <a:xfrm>
                            <a:off x="2628900" y="2972136"/>
                            <a:ext cx="0" cy="457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59"/>
                        <wps:cNvCnPr>
                          <a:cxnSpLocks noChangeShapeType="1"/>
                        </wps:cNvCnPr>
                        <wps:spPr bwMode="auto">
                          <a:xfrm>
                            <a:off x="4229100" y="3657345"/>
                            <a:ext cx="0" cy="457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_x0000_s1109" editas="canvas" style="position:absolute;margin-left:10.75pt;margin-top:27.1pt;width:6in;height:387.8pt;z-index:251663360;mso-position-horizontal-relative:margin;mso-position-vertical-relative:margin" coordsize="54864,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">
                <v:shape id="_x0000_s1110" type="#_x0000_t75" style="position:absolute;width:54864;height:49250;visibility:visible;mso-wrap-style:square">
                  <v:fill o:detectmouseclick="t"/>
                  <v:path o:connecttype="none"/>
                </v:shape>
                <v:shape id="Text Box 45" o:spid="_x0000_s1111" type="#_x0000_t202" style="position:absolute;left:13030;top:2281;width:28575;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Q68YA&#10;AADcAAAADwAAAGRycy9kb3ducmV2LnhtbESPW2sCMRSE3wv9D+EIfSndbFW8rEYphYq+WS3t62Fz&#10;9oKbk22Sruu/N4LQx2FmvmGW6940oiPna8sKXpMUBHFudc2lgq/jx8sMhA/IGhvLpOBCHtarx4cl&#10;Ztqe+ZO6QyhFhLDPUEEVQptJ6fOKDPrEtsTRK6wzGKJ0pdQOzxFuGjlM04k0WHNcqLCl94ry0+HP&#10;KJiNt92P34323/mkaObhedptfp1ST4P+bQEiUB/+w/f2VisYjY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DQ68YAAADcAAAADwAAAAAAAAAAAAAAAACYAgAAZHJz&#10;L2Rvd25yZXYueG1sUEsFBgAAAAAEAAQA9QAAAIsDAAAAAA==&#10;">
                  <v:textbox>
                    <w:txbxContent>
                      <w:p w:rsidR="0011547F" w:rsidRDefault="0011547F" w:rsidP="003A6B65">
                        <w:pPr>
                          <w:jc w:val="center"/>
                        </w:pPr>
                        <w:r w:rsidRPr="00397FE2">
                          <w:rPr>
                            <w:b/>
                          </w:rPr>
                          <w:t xml:space="preserve">Step 4 </w:t>
                        </w:r>
                        <w:r>
                          <w:t>– Consult Diagnosis-Based Risk Factor tables</w:t>
                        </w:r>
                      </w:p>
                    </w:txbxContent>
                  </v:textbox>
                </v:shape>
                <v:shape id="Text Box 46" o:spid="_x0000_s1112" type="#_x0000_t202" style="position:absolute;top:11430;width:1943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1cMUA&#10;AADcAAAADwAAAGRycy9kb3ducmV2LnhtbESPQWvCQBSE74L/YXlCL1I3bcRqdBURLHprbanXR/aZ&#10;BLNv0901pv/eFYQeh5n5hlmsOlOLlpyvLCt4GSUgiHOrKy4UfH9tn6cgfEDWWFsmBX/kYbXs9xaY&#10;aXvlT2oPoRARwj5DBWUITSalz0sy6Ee2IY7eyTqDIUpXSO3wGuGmlq9JMpEGK44LJTa0KSk/Hy5G&#10;wXS8a49+n3785JNTPQvDt/b91yn1NOjWcxCBuvAffrR3WkE6T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HVwxQAAANwAAAAPAAAAAAAAAAAAAAAAAJgCAABkcnMv&#10;ZG93bnJldi54bWxQSwUGAAAAAAQABAD1AAAAigMAAAAA&#10;">
                  <v:textbox>
                    <w:txbxContent>
                      <w:p w:rsidR="0011547F" w:rsidRDefault="0011547F" w:rsidP="003A6B65">
                        <w:pPr>
                          <w:jc w:val="center"/>
                        </w:pPr>
                        <w:r>
                          <w:t>Secondary Risk Factors matches Diagnostic-Based Risk Factors tables</w:t>
                        </w:r>
                      </w:p>
                    </w:txbxContent>
                  </v:textbox>
                </v:shape>
                <v:shape id="Text Box 47" o:spid="_x0000_s1113" type="#_x0000_t202" style="position:absolute;left:1143;top:24002;width:16002;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XtBMUA&#10;AADcAAAADwAAAGRycy9kb3ducmV2LnhtbESPQWvCQBSE7wX/w/KEXkrdtAar0VVEsOjN2lKvj+wz&#10;CWbfprtrTP+9Kwgeh5n5hpktOlOLlpyvLCt4GyQgiHOrKy4U/HyvX8cgfEDWWFsmBf/kYTHvPc0w&#10;0/bCX9TuQyEihH2GCsoQmkxKn5dk0A9sQxy9o3UGQ5SukNrhJcJNLd+TZCQNVhwXSmxoVVJ+2p+N&#10;gnG6aQ9+O9z95qNjPQkvH+3nn1Pqud8tpyACdeERvrc3WsEwTe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e0ExQAAANwAAAAPAAAAAAAAAAAAAAAAAJgCAABkcnMv&#10;ZG93bnJldi54bWxQSwUGAAAAAAQABAD1AAAAigMAAAAA&#10;">
                  <v:textbox>
                    <w:txbxContent>
                      <w:p w:rsidR="0011547F" w:rsidRDefault="0011547F" w:rsidP="003A6B65">
                        <w:pPr>
                          <w:jc w:val="center"/>
                        </w:pPr>
                        <w:r>
                          <w:t>Case is probably work related</w:t>
                        </w:r>
                      </w:p>
                    </w:txbxContent>
                  </v:textbox>
                </v:shape>
                <v:shape id="Text Box 48" o:spid="_x0000_s1114" type="#_x0000_t202" style="position:absolute;left:26289;top:11430;width:2400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In8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hi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lIn8YAAADcAAAADwAAAAAAAAAAAAAAAACYAgAAZHJz&#10;L2Rvd25yZXYueG1sUEsFBgAAAAAEAAQA9QAAAIsDAAAAAA==&#10;">
                  <v:textbox>
                    <w:txbxContent>
                      <w:p w:rsidR="0011547F" w:rsidRDefault="0011547F" w:rsidP="003A6B65">
                        <w:pPr>
                          <w:jc w:val="center"/>
                        </w:pPr>
                        <w:r>
                          <w:t xml:space="preserve">Secondary risk is physiologically related to the diagnosis but does </w:t>
                        </w:r>
                        <w:r w:rsidRPr="00A07A3B">
                          <w:t>not</w:t>
                        </w:r>
                        <w:r w:rsidRPr="00930198">
                          <w:rPr>
                            <w:b/>
                          </w:rPr>
                          <w:t xml:space="preserve"> </w:t>
                        </w:r>
                        <w:r>
                          <w:t xml:space="preserve">meet Diagnosis-Based Risk </w:t>
                        </w:r>
                        <w:r w:rsidRPr="00A07A3B">
                          <w:t>Factors</w:t>
                        </w:r>
                      </w:p>
                      <w:p w:rsidR="0011547F" w:rsidRDefault="0011547F" w:rsidP="003A6B65">
                        <w:r>
                          <w:t>Factors table definitions</w:t>
                        </w:r>
                      </w:p>
                    </w:txbxContent>
                  </v:textbox>
                </v:shape>
                <v:shape id="Text Box 49" o:spid="_x0000_s1115" type="#_x0000_t202" style="position:absolute;left:20574;top:22861;width:11430;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W6MUA&#10;AADcAAAADwAAAGRycy9kb3ducmV2LnhtbESPQWvCQBSE70L/w/IKvYhuWiVqdJVSaNFbjaLXR/aZ&#10;BLNv091tTP99tyD0OMzMN8xq05tGdOR8bVnB8zgBQVxYXXOp4Hh4H81B+ICssbFMCn7Iw2b9MFhh&#10;pu2N99TloRQRwj5DBVUIbSalLyoy6Me2JY7exTqDIUpXSu3wFuGmkS9JkkqDNceFClt6q6i45t9G&#10;wXy67c5+N/k8FemlWYThrPv4cko9PfavSxCB+vAfvre3WsFk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9boxQAAANwAAAAPAAAAAAAAAAAAAAAAAJgCAABkcnMv&#10;ZG93bnJldi54bWxQSwUGAAAAAAQABAD1AAAAigMAAAAA&#10;">
                  <v:textbox>
                    <w:txbxContent>
                      <w:p w:rsidR="0011547F" w:rsidRDefault="0011547F" w:rsidP="003A6B65">
                        <w:pPr>
                          <w:jc w:val="center"/>
                        </w:pPr>
                        <w:r>
                          <w:t>No Additional Risk Factors present</w:t>
                        </w:r>
                      </w:p>
                    </w:txbxContent>
                  </v:textbox>
                </v:shape>
                <v:shape id="Text Box 50" o:spid="_x0000_s1116" type="#_x0000_t202" style="position:absolute;left:20574;top:34292;width:1257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zc8UA&#10;AADcAAAADwAAAGRycy9kb3ducmV2LnhtbESPT2sCMRTE70K/Q3iFXkSzVlG7GqUULPbmP+z1sXnu&#10;Lm5e1iSu229vhILHYWZ+w8yXralEQ86XlhUM+gkI4szqknMFh/2qNwXhA7LGyjIp+CMPy8VLZ46p&#10;tjfeUrMLuYgQ9ikqKEKoUyl9VpBB37c1cfRO1hkMUbpcaoe3CDeVfE+SsTRYclwosKavgrLz7moU&#10;TEfr5tf/DDfHbHyqPkJ30nxfnFJvr+3nDESgNjzD/+21VjAcTe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3NzxQAAANwAAAAPAAAAAAAAAAAAAAAAAJgCAABkcnMv&#10;ZG93bnJldi54bWxQSwUGAAAAAAQABAD1AAAAigMAAAAA&#10;">
                  <v:textbox>
                    <w:txbxContent>
                      <w:p w:rsidR="0011547F" w:rsidRDefault="0011547F" w:rsidP="003A6B65">
                        <w:pPr>
                          <w:jc w:val="center"/>
                        </w:pPr>
                        <w:r>
                          <w:t>Case is probably not work related</w:t>
                        </w:r>
                      </w:p>
                    </w:txbxContent>
                  </v:textbox>
                </v:shape>
                <v:shape id="Text Box 51" o:spid="_x0000_s1117" type="#_x0000_t202" style="position:absolute;left:35433;top:22861;width:17145;height:1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nAcIA&#10;AADcAAAADwAAAGRycy9kb3ducmV2LnhtbERPy4rCMBTdC/5DuIKbYUx94DjVKMPAiO584WwvzbUt&#10;Njc1ydT692Yx4PJw3otVayrRkPOlZQXDQQKCOLO65FzB6fjzPgPhA7LGyjIpeJCH1bLbWWCq7Z33&#10;1BxCLmII+xQVFCHUqZQ+K8igH9iaOHIX6wyGCF0utcN7DDeVHCXJVBosOTYUWNN3Qdn18GcUzCab&#10;5tdvx7tzNr1Un+Hto1nfnFL9Xvs1BxGoDS/xv3ujFYwn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OcBwgAAANwAAAAPAAAAAAAAAAAAAAAAAJgCAABkcnMvZG93&#10;bnJldi54bWxQSwUGAAAAAAQABAD1AAAAhwMAAAAA&#10;">
                  <v:textbox>
                    <w:txbxContent>
                      <w:p w:rsidR="0011547F" w:rsidRDefault="0011547F" w:rsidP="003A6B65">
                        <w:pPr>
                          <w:jc w:val="center"/>
                        </w:pPr>
                        <w:r>
                          <w:t>An Additional Risk Factor present from the Diagnosis-Based Risk Factor table that does not overlap the Secondary Risk Factors</w:t>
                        </w:r>
                      </w:p>
                    </w:txbxContent>
                  </v:textbox>
                </v:shape>
                <v:shape id="Text Box 52" o:spid="_x0000_s1118" type="#_x0000_t202" style="position:absolute;left:36576;top:41144;width:13716;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msUA&#10;AADcAAAADwAAAGRycy9kb3ducmV2LnhtbESPQWsCMRSE74L/ITzBi2i2Kla3RhGhYm/Wil4fm+fu&#10;0s3LNknX9d8bodDjMDPfMMt1ayrRkPOlZQUvowQEcWZ1ybmC09f7cA7CB2SNlWVScCcP61W3s8RU&#10;2xt/UnMMuYgQ9ikqKEKoUyl9VpBBP7I1cfSu1hkMUbpcaoe3CDeVHCfJTBosOS4UWNO2oOz7+GsU&#10;zKf75uI/JodzNrtWizB4bXY/Tql+r928gQjUhv/wX3uvFUym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KaxQAAANwAAAAPAAAAAAAAAAAAAAAAAJgCAABkcnMv&#10;ZG93bnJldi54bWxQSwUGAAAAAAQABAD1AAAAigMAAAAA&#10;">
                  <v:textbox>
                    <w:txbxContent>
                      <w:p w:rsidR="0011547F" w:rsidRDefault="0011547F" w:rsidP="003A6B65">
                        <w:pPr>
                          <w:jc w:val="center"/>
                        </w:pPr>
                        <w:r>
                          <w:t>Case may be work related</w:t>
                        </w:r>
                      </w:p>
                    </w:txbxContent>
                  </v:textbox>
                </v:shape>
                <v:line id="Line 53" o:spid="_x0000_s1119" style="position:absolute;flip:x;visibility:visible;mso-wrap-style:square" from="9144,8000" to="2400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rAXcQAAADcAAAADwAAAGRycy9kb3ducmV2LnhtbERPy2oCMRTdC/5DuEI3UjPaB3ZqFBEE&#10;F260ZaS728ntZJjJzZikOv17syi4PJz3YtXbVlzIh9qxgukkA0FcOl1zpeDzY/s4BxEissbWMSn4&#10;owCr5XCwwFy7Kx/ocoyVSCEcclRgYuxyKUNpyGKYuI44cT/OW4wJ+kpqj9cUbls5y7JXabHm1GCw&#10;o42hsjn+WgVyvh+f/fr7uSma0+nNFGXRfe2Vehj163cQkfp4F/+7d1rB00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sBdxAAAANwAAAAPAAAAAAAAAAAA&#10;AAAAAKECAABkcnMvZG93bnJldi54bWxQSwUGAAAAAAQABAD5AAAAkgMAAAAA&#10;"/>
                <v:line id="Line 54" o:spid="_x0000_s1120" style="position:absolute;visibility:visible;mso-wrap-style:square" from="27432,8000" to="3886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LkucYAAADcAAAADwAAAGRycy9kb3ducmV2LnhtbESPQWvCQBSE74L/YXmCN91YaZ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C5LnGAAAA3AAAAA8AAAAAAAAA&#10;AAAAAAAAoQIAAGRycy9kb3ducmV2LnhtbFBLBQYAAAAABAAEAPkAAACUAwAAAAA=&#10;"/>
                <v:line id="Line 55" o:spid="_x0000_s1121" style="position:absolute;visibility:visible;mso-wrap-style:square" from="8001,19431" to="8001,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56" o:spid="_x0000_s1122" style="position:absolute;flip:x;visibility:visible;mso-wrap-style:square" from="26289,19431" to="34290,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eKscAAADcAAAADwAAAGRycy9kb3ducmV2LnhtbESPQUvDQBSE70L/w/IKXqTdaKzU2G0p&#10;guAhF1tJ6e2ZfWZDsm/j7trGf+8KBY/DzHzDrDaj7cWJfGgdK7idZyCIa6dbbhS8719mSxAhImvs&#10;HZOCHwqwWU+uVlhod+Y3Ou1iIxKEQ4EKTIxDIWWoDVkMczcQJ+/TeYsxSd9I7fGc4LaXd1n2IC22&#10;nBYMDvRsqO5231aBXJY3X377cd9V3eHwaKq6Go6lUtfTcfsEItIY/8OX9qtWkC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F4qxwAAANwAAAAPAAAAAAAA&#10;AAAAAAAAAKECAABkcnMvZG93bnJldi54bWxQSwUGAAAAAAQABAD5AAAAlQMAAAAA&#10;"/>
                <v:line id="Line 57" o:spid="_x0000_s1123" style="position:absolute;visibility:visible;mso-wrap-style:square" from="36576,19431" to="43434,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line id="Line 58" o:spid="_x0000_s1124" style="position:absolute;visibility:visible;mso-wrap-style:square" from="26289,29721" to="26289,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iuscAAADcAAAADwAAAGRycy9kb3ducmV2LnhtbESPT2vCQBTE74V+h+UJvdWNFYN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K6xwAAANwAAAAPAAAAAAAA&#10;AAAAAAAAAKECAABkcnMvZG93bnJldi54bWxQSwUGAAAAAAQABAD5AAAAlQMAAAAA&#10;"/>
                <v:line id="Line 59" o:spid="_x0000_s1125" style="position:absolute;visibility:visible;mso-wrap-style:square" from="42291,36573" to="42291,4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w10:wrap type="square" anchorx="margin" anchory="margin"/>
              </v:group>
            </w:pict>
          </mc:Fallback>
        </mc:AlternateContent>
      </w:r>
      <w:r w:rsidRPr="00656123">
        <w:rPr>
          <w:rFonts w:cs="Arial"/>
          <w:noProof/>
          <w:color w:val="auto"/>
          <w:szCs w:val="20"/>
        </w:rPr>
        <w:t>make an individualized causation decision based on the presence of other accompanying conditions.</w:t>
      </w:r>
    </w:p>
    <w:p w:rsidR="004219F6" w:rsidRPr="00F65538" w:rsidRDefault="004219F6" w:rsidP="000108FE">
      <w:pPr>
        <w:spacing w:before="240" w:after="0"/>
        <w:rPr>
          <w:rFonts w:cs="Arial"/>
          <w:color w:val="auto"/>
          <w:szCs w:val="20"/>
        </w:rPr>
      </w:pPr>
    </w:p>
    <w:p w:rsidR="004219F6" w:rsidRPr="00F65538" w:rsidRDefault="004219F6" w:rsidP="000108FE">
      <w:pPr>
        <w:spacing w:before="240" w:after="0"/>
        <w:rPr>
          <w:rFonts w:cs="Arial"/>
          <w:color w:val="auto"/>
          <w:szCs w:val="20"/>
        </w:rPr>
      </w:pPr>
    </w:p>
    <w:p w:rsidR="004863BC" w:rsidRPr="00F65538" w:rsidRDefault="004863BC" w:rsidP="000108FE">
      <w:pPr>
        <w:spacing w:before="240" w:after="0"/>
        <w:rPr>
          <w:rFonts w:cs="Arial"/>
          <w:color w:val="auto"/>
          <w:szCs w:val="20"/>
        </w:rPr>
        <w:sectPr w:rsidR="004863BC" w:rsidRPr="00F65538">
          <w:headerReference w:type="even" r:id="rId17"/>
          <w:headerReference w:type="default" r:id="rId18"/>
          <w:headerReference w:type="first" r:id="rId19"/>
          <w:pgSz w:w="12240" w:h="15840"/>
          <w:pgMar w:top="1440" w:right="1440" w:bottom="1440" w:left="1440" w:header="720" w:footer="720" w:gutter="0"/>
          <w:pgNumType w:start="1"/>
          <w:cols w:space="720"/>
        </w:sectPr>
      </w:pPr>
    </w:p>
    <w:p w:rsidR="007249BD" w:rsidRPr="001233EC" w:rsidRDefault="00BE6007" w:rsidP="000108FE">
      <w:pPr>
        <w:pStyle w:val="Heading3"/>
        <w:spacing w:after="0" w:line="240" w:lineRule="auto"/>
        <w:ind w:left="2160" w:hanging="720"/>
      </w:pPr>
      <w:bookmarkStart w:id="33" w:name="_Toc470703256"/>
      <w:r>
        <w:lastRenderedPageBreak/>
        <w:t xml:space="preserve">d. </w:t>
      </w:r>
      <w:r>
        <w:tab/>
      </w:r>
      <w:r w:rsidR="007249BD" w:rsidRPr="00BE6007">
        <w:rPr>
          <w:u w:val="single"/>
        </w:rPr>
        <w:t>Risk Factors Definitions Table</w:t>
      </w:r>
      <w:bookmarkEnd w:id="33"/>
    </w:p>
    <w:tbl>
      <w:tblPr>
        <w:tblStyle w:val="a2"/>
        <w:tblW w:w="13140"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160"/>
        <w:gridCol w:w="5310"/>
        <w:gridCol w:w="5670"/>
      </w:tblGrid>
      <w:tr w:rsidR="00C66DA8" w:rsidRPr="00F65538" w:rsidTr="008C214F">
        <w:trPr>
          <w:trHeight w:val="693"/>
        </w:trPr>
        <w:tc>
          <w:tcPr>
            <w:tcW w:w="2160" w:type="dxa"/>
            <w:tcBorders>
              <w:right w:val="single" w:sz="4" w:space="0" w:color="auto"/>
            </w:tcBorders>
            <w:shd w:val="clear" w:color="auto" w:fill="D0CECE"/>
          </w:tcPr>
          <w:p w:rsidR="00C66DA8" w:rsidRPr="00F65538" w:rsidRDefault="00C66DA8" w:rsidP="000108FE">
            <w:pPr>
              <w:spacing w:before="240" w:after="0"/>
              <w:rPr>
                <w:rFonts w:cs="Arial"/>
                <w:color w:val="auto"/>
                <w:szCs w:val="20"/>
              </w:rPr>
            </w:pPr>
            <w:r w:rsidRPr="00F65538">
              <w:rPr>
                <w:rFonts w:cs="Arial"/>
                <w:b/>
                <w:color w:val="auto"/>
                <w:szCs w:val="20"/>
              </w:rPr>
              <w:t>Category</w:t>
            </w:r>
          </w:p>
        </w:tc>
        <w:tc>
          <w:tcPr>
            <w:tcW w:w="5310" w:type="dxa"/>
            <w:tcBorders>
              <w:left w:val="single" w:sz="4" w:space="0" w:color="auto"/>
              <w:right w:val="single" w:sz="4" w:space="0" w:color="auto"/>
            </w:tcBorders>
            <w:shd w:val="clear" w:color="auto" w:fill="D0CECE"/>
          </w:tcPr>
          <w:p w:rsidR="00C66DA8" w:rsidRPr="00F65538" w:rsidRDefault="00C66DA8" w:rsidP="000108FE">
            <w:pPr>
              <w:spacing w:before="240" w:after="0"/>
              <w:rPr>
                <w:rFonts w:cs="Arial"/>
                <w:color w:val="auto"/>
                <w:szCs w:val="20"/>
              </w:rPr>
            </w:pPr>
            <w:r w:rsidRPr="00F65538">
              <w:rPr>
                <w:rFonts w:cs="Arial"/>
                <w:b/>
                <w:color w:val="auto"/>
                <w:szCs w:val="20"/>
              </w:rPr>
              <w:t>As a Primary Risk Factor</w:t>
            </w:r>
          </w:p>
        </w:tc>
        <w:tc>
          <w:tcPr>
            <w:tcW w:w="5670" w:type="dxa"/>
            <w:tcBorders>
              <w:left w:val="single" w:sz="4" w:space="0" w:color="auto"/>
            </w:tcBorders>
            <w:shd w:val="clear" w:color="auto" w:fill="D0CECE"/>
          </w:tcPr>
          <w:p w:rsidR="00C66DA8" w:rsidRPr="00F65538" w:rsidRDefault="00C66DA8" w:rsidP="000108FE">
            <w:pPr>
              <w:spacing w:before="240" w:after="0"/>
              <w:rPr>
                <w:rFonts w:cs="Arial"/>
                <w:color w:val="auto"/>
                <w:szCs w:val="20"/>
              </w:rPr>
            </w:pPr>
            <w:r w:rsidRPr="00F65538">
              <w:rPr>
                <w:rFonts w:cs="Arial"/>
                <w:b/>
                <w:color w:val="auto"/>
                <w:szCs w:val="20"/>
              </w:rPr>
              <w:t xml:space="preserve">Secondary Risk Factor </w:t>
            </w:r>
          </w:p>
        </w:tc>
      </w:tr>
      <w:tr w:rsidR="00C66DA8" w:rsidRPr="00F65538" w:rsidTr="008C214F">
        <w:trPr>
          <w:trHeight w:val="765"/>
        </w:trPr>
        <w:tc>
          <w:tcPr>
            <w:tcW w:w="2160" w:type="dxa"/>
            <w:vMerge w:val="restart"/>
            <w:tcBorders>
              <w:right w:val="single" w:sz="4" w:space="0" w:color="auto"/>
            </w:tcBorders>
          </w:tcPr>
          <w:p w:rsidR="00C66DA8" w:rsidRPr="00F65538" w:rsidRDefault="00C66DA8" w:rsidP="000108FE">
            <w:pPr>
              <w:spacing w:before="240" w:after="0"/>
              <w:rPr>
                <w:rFonts w:cs="Arial"/>
                <w:color w:val="auto"/>
                <w:szCs w:val="20"/>
              </w:rPr>
            </w:pPr>
            <w:r w:rsidRPr="00F65538">
              <w:rPr>
                <w:rFonts w:cs="Arial"/>
                <w:b/>
                <w:color w:val="auto"/>
                <w:szCs w:val="20"/>
              </w:rPr>
              <w:t>Force and Repetition/Duration</w:t>
            </w:r>
          </w:p>
        </w:tc>
        <w:tc>
          <w:tcPr>
            <w:tcW w:w="5310" w:type="dxa"/>
            <w:tcBorders>
              <w:left w:val="single" w:sz="4" w:space="0" w:color="auto"/>
              <w:bottom w:val="single" w:sz="4" w:space="0" w:color="auto"/>
              <w:right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6 hrs. of: use of 2 pounds pinch force or 10 pounds hand force 3 times or more per minute.</w:t>
            </w:r>
          </w:p>
        </w:tc>
        <w:tc>
          <w:tcPr>
            <w:tcW w:w="5670" w:type="dxa"/>
            <w:tcBorders>
              <w:left w:val="single" w:sz="4" w:space="0" w:color="auto"/>
              <w:bottom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3 hrs. of: use of 2 pounds pinch force or 10 pounds hand force 3 times or more per minute.</w:t>
            </w:r>
          </w:p>
        </w:tc>
      </w:tr>
      <w:tr w:rsidR="00C66DA8" w:rsidRPr="00F65538" w:rsidTr="008C214F">
        <w:trPr>
          <w:trHeight w:val="340"/>
        </w:trPr>
        <w:tc>
          <w:tcPr>
            <w:tcW w:w="2160" w:type="dxa"/>
            <w:vMerge/>
            <w:tcBorders>
              <w:right w:val="single" w:sz="4" w:space="0" w:color="auto"/>
            </w:tcBorders>
          </w:tcPr>
          <w:p w:rsidR="00C66DA8" w:rsidRPr="00F65538" w:rsidRDefault="00C66DA8" w:rsidP="000108FE">
            <w:pPr>
              <w:spacing w:before="240" w:after="0"/>
              <w:rPr>
                <w:rFonts w:cs="Arial"/>
                <w:color w:val="auto"/>
                <w:szCs w:val="20"/>
              </w:rPr>
            </w:pPr>
          </w:p>
        </w:tc>
        <w:tc>
          <w:tcPr>
            <w:tcW w:w="5310" w:type="dxa"/>
            <w:tcBorders>
              <w:top w:val="single" w:sz="4" w:space="0" w:color="auto"/>
              <w:left w:val="single" w:sz="4" w:space="0" w:color="auto"/>
              <w:bottom w:val="single" w:sz="4" w:space="0" w:color="auto"/>
              <w:right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 xml:space="preserve">6 hrs. </w:t>
            </w:r>
            <w:proofErr w:type="gramStart"/>
            <w:r w:rsidRPr="00656123">
              <w:rPr>
                <w:rFonts w:cs="Arial"/>
                <w:color w:val="auto"/>
                <w:szCs w:val="20"/>
              </w:rPr>
              <w:t>of</w:t>
            </w:r>
            <w:proofErr w:type="gramEnd"/>
            <w:r w:rsidRPr="00656123">
              <w:rPr>
                <w:rFonts w:cs="Arial"/>
                <w:color w:val="auto"/>
                <w:szCs w:val="20"/>
              </w:rPr>
              <w:t xml:space="preserve">: lifting 10 </w:t>
            </w:r>
            <w:proofErr w:type="spellStart"/>
            <w:r w:rsidRPr="00656123">
              <w:rPr>
                <w:rFonts w:cs="Arial"/>
                <w:color w:val="auto"/>
                <w:szCs w:val="20"/>
              </w:rPr>
              <w:t>lbs</w:t>
            </w:r>
            <w:proofErr w:type="spellEnd"/>
            <w:r w:rsidRPr="00656123">
              <w:rPr>
                <w:rFonts w:cs="Arial"/>
                <w:color w:val="auto"/>
                <w:szCs w:val="20"/>
              </w:rPr>
              <w:t xml:space="preserve"> &gt; 60x per hour.</w:t>
            </w:r>
          </w:p>
        </w:tc>
        <w:tc>
          <w:tcPr>
            <w:tcW w:w="5670" w:type="dxa"/>
            <w:tcBorders>
              <w:top w:val="single" w:sz="4" w:space="0" w:color="auto"/>
              <w:left w:val="single" w:sz="4" w:space="0" w:color="auto"/>
              <w:bottom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 xml:space="preserve">3 hrs. </w:t>
            </w:r>
            <w:proofErr w:type="gramStart"/>
            <w:r w:rsidRPr="00656123">
              <w:rPr>
                <w:rFonts w:cs="Arial"/>
                <w:color w:val="auto"/>
                <w:szCs w:val="20"/>
              </w:rPr>
              <w:t>of</w:t>
            </w:r>
            <w:proofErr w:type="gramEnd"/>
            <w:r w:rsidRPr="00656123">
              <w:rPr>
                <w:rFonts w:cs="Arial"/>
                <w:color w:val="auto"/>
                <w:szCs w:val="20"/>
              </w:rPr>
              <w:t xml:space="preserve">: lifting 10 </w:t>
            </w:r>
            <w:proofErr w:type="spellStart"/>
            <w:r w:rsidRPr="00656123">
              <w:rPr>
                <w:rFonts w:cs="Arial"/>
                <w:color w:val="auto"/>
                <w:szCs w:val="20"/>
              </w:rPr>
              <w:t>lbs</w:t>
            </w:r>
            <w:proofErr w:type="spellEnd"/>
            <w:r w:rsidRPr="00656123">
              <w:rPr>
                <w:rFonts w:cs="Arial"/>
                <w:color w:val="auto"/>
                <w:szCs w:val="20"/>
              </w:rPr>
              <w:t xml:space="preserve"> &gt; 60x per hour. </w:t>
            </w:r>
          </w:p>
        </w:tc>
      </w:tr>
      <w:tr w:rsidR="00C66DA8" w:rsidRPr="00F65538" w:rsidTr="008C214F">
        <w:trPr>
          <w:trHeight w:val="340"/>
        </w:trPr>
        <w:tc>
          <w:tcPr>
            <w:tcW w:w="2160" w:type="dxa"/>
            <w:vMerge/>
            <w:tcBorders>
              <w:right w:val="single" w:sz="4" w:space="0" w:color="auto"/>
            </w:tcBorders>
          </w:tcPr>
          <w:p w:rsidR="00C66DA8" w:rsidRPr="00F65538" w:rsidRDefault="00C66DA8" w:rsidP="000108FE">
            <w:pPr>
              <w:spacing w:before="240" w:after="0"/>
              <w:rPr>
                <w:rFonts w:cs="Arial"/>
                <w:color w:val="auto"/>
                <w:szCs w:val="20"/>
              </w:rPr>
            </w:pPr>
          </w:p>
        </w:tc>
        <w:tc>
          <w:tcPr>
            <w:tcW w:w="5310" w:type="dxa"/>
            <w:tcBorders>
              <w:top w:val="single" w:sz="4" w:space="0" w:color="auto"/>
              <w:left w:val="single" w:sz="4" w:space="0" w:color="auto"/>
              <w:right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 xml:space="preserve">6 hrs. </w:t>
            </w:r>
            <w:proofErr w:type="gramStart"/>
            <w:r w:rsidRPr="00656123">
              <w:rPr>
                <w:rFonts w:cs="Arial"/>
                <w:color w:val="auto"/>
                <w:szCs w:val="20"/>
              </w:rPr>
              <w:t>of</w:t>
            </w:r>
            <w:proofErr w:type="gramEnd"/>
            <w:r w:rsidRPr="00656123">
              <w:rPr>
                <w:rFonts w:cs="Arial"/>
                <w:color w:val="auto"/>
                <w:szCs w:val="20"/>
              </w:rPr>
              <w:t>: use of ha</w:t>
            </w:r>
            <w:r w:rsidR="009638E5" w:rsidRPr="00656123">
              <w:rPr>
                <w:rFonts w:cs="Arial"/>
                <w:color w:val="auto"/>
                <w:szCs w:val="20"/>
              </w:rPr>
              <w:t xml:space="preserve">nd held tools weighing 2 </w:t>
            </w:r>
            <w:proofErr w:type="spellStart"/>
            <w:r w:rsidR="009638E5" w:rsidRPr="00656123">
              <w:rPr>
                <w:rFonts w:cs="Arial"/>
                <w:color w:val="auto"/>
                <w:szCs w:val="20"/>
              </w:rPr>
              <w:t>lbs</w:t>
            </w:r>
            <w:proofErr w:type="spellEnd"/>
            <w:r w:rsidR="009638E5" w:rsidRPr="00656123">
              <w:rPr>
                <w:rFonts w:cs="Arial"/>
                <w:color w:val="auto"/>
                <w:szCs w:val="20"/>
              </w:rPr>
              <w:t xml:space="preserve"> or</w:t>
            </w:r>
            <w:r w:rsidRPr="00656123">
              <w:rPr>
                <w:rFonts w:cs="Arial"/>
                <w:color w:val="auto"/>
                <w:szCs w:val="20"/>
              </w:rPr>
              <w:t xml:space="preserve"> greater.</w:t>
            </w:r>
          </w:p>
        </w:tc>
        <w:tc>
          <w:tcPr>
            <w:tcW w:w="5670" w:type="dxa"/>
            <w:tcBorders>
              <w:top w:val="single" w:sz="4" w:space="0" w:color="auto"/>
              <w:left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 xml:space="preserve">3 hrs. </w:t>
            </w:r>
            <w:proofErr w:type="gramStart"/>
            <w:r w:rsidRPr="00656123">
              <w:rPr>
                <w:rFonts w:cs="Arial"/>
                <w:color w:val="auto"/>
                <w:szCs w:val="20"/>
              </w:rPr>
              <w:t>of</w:t>
            </w:r>
            <w:proofErr w:type="gramEnd"/>
            <w:r w:rsidRPr="00656123">
              <w:rPr>
                <w:rFonts w:cs="Arial"/>
                <w:color w:val="auto"/>
                <w:szCs w:val="20"/>
              </w:rPr>
              <w:t xml:space="preserve">: use of hand held tools weighing 2 </w:t>
            </w:r>
            <w:proofErr w:type="spellStart"/>
            <w:r w:rsidRPr="00656123">
              <w:rPr>
                <w:rFonts w:cs="Arial"/>
                <w:color w:val="auto"/>
                <w:szCs w:val="20"/>
              </w:rPr>
              <w:t>lbs</w:t>
            </w:r>
            <w:proofErr w:type="spellEnd"/>
            <w:r w:rsidRPr="00656123">
              <w:rPr>
                <w:rFonts w:cs="Arial"/>
                <w:color w:val="auto"/>
                <w:szCs w:val="20"/>
              </w:rPr>
              <w:t xml:space="preserve"> or greater.</w:t>
            </w:r>
          </w:p>
        </w:tc>
      </w:tr>
      <w:tr w:rsidR="00C66DA8" w:rsidRPr="00F65538" w:rsidTr="008C214F">
        <w:trPr>
          <w:trHeight w:val="960"/>
        </w:trPr>
        <w:tc>
          <w:tcPr>
            <w:tcW w:w="2160" w:type="dxa"/>
            <w:vMerge w:val="restart"/>
            <w:tcBorders>
              <w:right w:val="single" w:sz="4" w:space="0" w:color="auto"/>
            </w:tcBorders>
          </w:tcPr>
          <w:p w:rsidR="00C66DA8" w:rsidRPr="00F65538" w:rsidRDefault="00C66DA8" w:rsidP="000108FE">
            <w:pPr>
              <w:spacing w:before="240" w:after="0"/>
              <w:rPr>
                <w:rFonts w:cs="Arial"/>
                <w:color w:val="auto"/>
                <w:szCs w:val="20"/>
              </w:rPr>
            </w:pPr>
            <w:r w:rsidRPr="00F65538">
              <w:rPr>
                <w:rFonts w:cs="Arial"/>
                <w:b/>
                <w:color w:val="auto"/>
                <w:szCs w:val="20"/>
              </w:rPr>
              <w:t>Awkward Posture and Repetition/Duration</w:t>
            </w:r>
          </w:p>
          <w:p w:rsidR="00C66DA8" w:rsidRPr="00F65538" w:rsidRDefault="008E4F3A" w:rsidP="000108FE">
            <w:pPr>
              <w:spacing w:before="240" w:after="0"/>
              <w:rPr>
                <w:rFonts w:cs="Arial"/>
                <w:color w:val="auto"/>
                <w:szCs w:val="20"/>
              </w:rPr>
            </w:pPr>
            <w:hyperlink w:anchor="HaahrJAndersenJ2003a"/>
          </w:p>
        </w:tc>
        <w:tc>
          <w:tcPr>
            <w:tcW w:w="5310" w:type="dxa"/>
            <w:tcBorders>
              <w:left w:val="single" w:sz="4" w:space="0" w:color="auto"/>
              <w:bottom w:val="single" w:sz="4" w:space="0" w:color="auto"/>
              <w:right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 xml:space="preserve">4 hrs. </w:t>
            </w:r>
            <w:proofErr w:type="gramStart"/>
            <w:r w:rsidRPr="00656123">
              <w:rPr>
                <w:rFonts w:cs="Arial"/>
                <w:color w:val="auto"/>
                <w:szCs w:val="20"/>
              </w:rPr>
              <w:t>of</w:t>
            </w:r>
            <w:proofErr w:type="gramEnd"/>
            <w:r w:rsidRPr="00656123">
              <w:rPr>
                <w:rFonts w:cs="Arial"/>
                <w:color w:val="auto"/>
                <w:szCs w:val="20"/>
              </w:rPr>
              <w:t>: Wrist flexion &gt; 45 degrees, extension &gt; 30 degrees, or ulnar deviation &gt; 20 degrees.</w:t>
            </w:r>
          </w:p>
        </w:tc>
        <w:tc>
          <w:tcPr>
            <w:tcW w:w="5670" w:type="dxa"/>
            <w:tcBorders>
              <w:left w:val="single" w:sz="4" w:space="0" w:color="auto"/>
              <w:bottom w:val="single" w:sz="4" w:space="0" w:color="auto"/>
            </w:tcBorders>
          </w:tcPr>
          <w:p w:rsidR="00C66DA8" w:rsidRPr="00656123" w:rsidRDefault="00C66DA8" w:rsidP="000108FE">
            <w:pPr>
              <w:spacing w:before="240" w:after="0"/>
              <w:rPr>
                <w:rFonts w:cs="Arial"/>
                <w:color w:val="auto"/>
                <w:szCs w:val="20"/>
              </w:rPr>
            </w:pPr>
          </w:p>
        </w:tc>
      </w:tr>
      <w:tr w:rsidR="00C66DA8" w:rsidRPr="00F65538" w:rsidTr="008C214F">
        <w:trPr>
          <w:trHeight w:val="620"/>
        </w:trPr>
        <w:tc>
          <w:tcPr>
            <w:tcW w:w="2160" w:type="dxa"/>
            <w:vMerge/>
            <w:tcBorders>
              <w:right w:val="single" w:sz="4" w:space="0" w:color="auto"/>
            </w:tcBorders>
          </w:tcPr>
          <w:p w:rsidR="00C66DA8" w:rsidRPr="00F65538" w:rsidRDefault="00C66DA8" w:rsidP="000108FE">
            <w:pPr>
              <w:spacing w:before="240" w:after="0"/>
              <w:rPr>
                <w:rFonts w:cs="Arial"/>
                <w:color w:val="auto"/>
                <w:szCs w:val="20"/>
              </w:rPr>
            </w:pPr>
          </w:p>
        </w:tc>
        <w:tc>
          <w:tcPr>
            <w:tcW w:w="5310" w:type="dxa"/>
            <w:tcBorders>
              <w:top w:val="single" w:sz="4" w:space="0" w:color="auto"/>
              <w:left w:val="single" w:sz="4" w:space="0" w:color="auto"/>
              <w:bottom w:val="single" w:sz="4" w:space="0" w:color="auto"/>
              <w:right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 xml:space="preserve">6 hrs. </w:t>
            </w:r>
            <w:proofErr w:type="gramStart"/>
            <w:r w:rsidRPr="00656123">
              <w:rPr>
                <w:rFonts w:cs="Arial"/>
                <w:color w:val="auto"/>
                <w:szCs w:val="20"/>
              </w:rPr>
              <w:t>of</w:t>
            </w:r>
            <w:proofErr w:type="gramEnd"/>
            <w:r w:rsidRPr="00656123">
              <w:rPr>
                <w:rFonts w:cs="Arial"/>
                <w:color w:val="auto"/>
                <w:szCs w:val="20"/>
              </w:rPr>
              <w:t xml:space="preserve">: Elbow - flexion &gt; 90 degrees. </w:t>
            </w:r>
          </w:p>
        </w:tc>
        <w:tc>
          <w:tcPr>
            <w:tcW w:w="5670" w:type="dxa"/>
            <w:tcBorders>
              <w:top w:val="single" w:sz="4" w:space="0" w:color="auto"/>
              <w:left w:val="single" w:sz="4" w:space="0" w:color="auto"/>
              <w:bottom w:val="single" w:sz="4" w:space="0" w:color="auto"/>
            </w:tcBorders>
          </w:tcPr>
          <w:p w:rsidR="00C66DA8" w:rsidRPr="00656123" w:rsidRDefault="00D80C1D" w:rsidP="000108FE">
            <w:pPr>
              <w:spacing w:before="240" w:after="0"/>
              <w:rPr>
                <w:rFonts w:cs="Arial"/>
                <w:color w:val="auto"/>
                <w:szCs w:val="20"/>
              </w:rPr>
            </w:pPr>
            <w:r w:rsidRPr="00656123">
              <w:rPr>
                <w:rFonts w:cs="Arial"/>
                <w:color w:val="auto"/>
                <w:szCs w:val="20"/>
              </w:rPr>
              <w:t xml:space="preserve">3 hrs. </w:t>
            </w:r>
            <w:proofErr w:type="gramStart"/>
            <w:r w:rsidRPr="00656123">
              <w:rPr>
                <w:rFonts w:cs="Arial"/>
                <w:color w:val="auto"/>
                <w:szCs w:val="20"/>
              </w:rPr>
              <w:t>of</w:t>
            </w:r>
            <w:proofErr w:type="gramEnd"/>
            <w:r w:rsidRPr="00656123">
              <w:rPr>
                <w:rFonts w:cs="Arial"/>
                <w:color w:val="auto"/>
                <w:szCs w:val="20"/>
              </w:rPr>
              <w:t>: Elbow - flexion &gt; 90 degrees.</w:t>
            </w:r>
          </w:p>
        </w:tc>
      </w:tr>
      <w:tr w:rsidR="00C66DA8" w:rsidRPr="00F65538" w:rsidTr="008C214F">
        <w:trPr>
          <w:trHeight w:val="640"/>
        </w:trPr>
        <w:tc>
          <w:tcPr>
            <w:tcW w:w="2160" w:type="dxa"/>
            <w:vMerge/>
            <w:tcBorders>
              <w:right w:val="single" w:sz="4" w:space="0" w:color="auto"/>
            </w:tcBorders>
          </w:tcPr>
          <w:p w:rsidR="00C66DA8" w:rsidRPr="00F65538" w:rsidRDefault="00C66DA8" w:rsidP="000108FE">
            <w:pPr>
              <w:spacing w:before="240" w:after="0"/>
              <w:rPr>
                <w:rFonts w:cs="Arial"/>
                <w:color w:val="auto"/>
                <w:szCs w:val="20"/>
              </w:rPr>
            </w:pPr>
          </w:p>
        </w:tc>
        <w:tc>
          <w:tcPr>
            <w:tcW w:w="5310" w:type="dxa"/>
            <w:tcBorders>
              <w:top w:val="single" w:sz="4" w:space="0" w:color="auto"/>
              <w:left w:val="single" w:sz="4" w:space="0" w:color="auto"/>
              <w:right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 xml:space="preserve">4 hrs. </w:t>
            </w:r>
            <w:proofErr w:type="gramStart"/>
            <w:r w:rsidRPr="00656123">
              <w:rPr>
                <w:rFonts w:cs="Arial"/>
                <w:color w:val="auto"/>
                <w:szCs w:val="20"/>
              </w:rPr>
              <w:t>of</w:t>
            </w:r>
            <w:proofErr w:type="gramEnd"/>
            <w:r w:rsidRPr="00656123">
              <w:rPr>
                <w:rFonts w:cs="Arial"/>
                <w:color w:val="auto"/>
                <w:szCs w:val="20"/>
              </w:rPr>
              <w:t>: Supination/pronation with task cycles 30 seconds or less or posture is used for at least 50% of a task cycle.</w:t>
            </w:r>
          </w:p>
          <w:p w:rsidR="00C66DA8" w:rsidRPr="00656123" w:rsidRDefault="00C66DA8" w:rsidP="000108FE">
            <w:pPr>
              <w:spacing w:before="240" w:after="0"/>
              <w:rPr>
                <w:rFonts w:cs="Arial"/>
                <w:color w:val="auto"/>
                <w:szCs w:val="20"/>
              </w:rPr>
            </w:pPr>
          </w:p>
        </w:tc>
        <w:tc>
          <w:tcPr>
            <w:tcW w:w="5670" w:type="dxa"/>
            <w:tcBorders>
              <w:top w:val="single" w:sz="4" w:space="0" w:color="auto"/>
              <w:left w:val="single" w:sz="4" w:space="0" w:color="auto"/>
            </w:tcBorders>
          </w:tcPr>
          <w:p w:rsidR="00C66DA8" w:rsidRPr="00656123" w:rsidRDefault="00D80C1D" w:rsidP="000108FE">
            <w:pPr>
              <w:spacing w:before="240" w:after="0"/>
              <w:rPr>
                <w:rFonts w:cs="Arial"/>
                <w:color w:val="auto"/>
                <w:szCs w:val="20"/>
              </w:rPr>
            </w:pPr>
            <w:r w:rsidRPr="00656123">
              <w:rPr>
                <w:rFonts w:cs="Arial"/>
                <w:color w:val="auto"/>
                <w:szCs w:val="20"/>
              </w:rPr>
              <w:t xml:space="preserve">3 hrs. </w:t>
            </w:r>
            <w:proofErr w:type="gramStart"/>
            <w:r w:rsidRPr="00656123">
              <w:rPr>
                <w:rFonts w:cs="Arial"/>
                <w:color w:val="auto"/>
                <w:szCs w:val="20"/>
              </w:rPr>
              <w:t>of</w:t>
            </w:r>
            <w:proofErr w:type="gramEnd"/>
            <w:r w:rsidRPr="00656123">
              <w:rPr>
                <w:rFonts w:cs="Arial"/>
                <w:color w:val="auto"/>
                <w:szCs w:val="20"/>
              </w:rPr>
              <w:t>: Supination/pronation of 45° with power grip or lifting.</w:t>
            </w:r>
          </w:p>
        </w:tc>
      </w:tr>
      <w:tr w:rsidR="00C66DA8" w:rsidRPr="00F65538" w:rsidTr="008C214F">
        <w:trPr>
          <w:trHeight w:val="693"/>
        </w:trPr>
        <w:tc>
          <w:tcPr>
            <w:tcW w:w="2160" w:type="dxa"/>
            <w:tcBorders>
              <w:top w:val="single" w:sz="18" w:space="0" w:color="000000"/>
              <w:right w:val="single" w:sz="4" w:space="0" w:color="auto"/>
            </w:tcBorders>
            <w:shd w:val="clear" w:color="auto" w:fill="D0CECE"/>
          </w:tcPr>
          <w:p w:rsidR="00C66DA8" w:rsidRPr="00F65538" w:rsidRDefault="00C66DA8" w:rsidP="00C66DA8">
            <w:pPr>
              <w:spacing w:before="240" w:after="0"/>
              <w:rPr>
                <w:rFonts w:cs="Arial"/>
                <w:color w:val="auto"/>
                <w:szCs w:val="20"/>
              </w:rPr>
            </w:pPr>
            <w:r w:rsidRPr="00F65538">
              <w:rPr>
                <w:rFonts w:cs="Arial"/>
                <w:b/>
                <w:color w:val="auto"/>
                <w:szCs w:val="20"/>
              </w:rPr>
              <w:lastRenderedPageBreak/>
              <w:t>Category</w:t>
            </w:r>
          </w:p>
        </w:tc>
        <w:tc>
          <w:tcPr>
            <w:tcW w:w="5310" w:type="dxa"/>
            <w:tcBorders>
              <w:top w:val="single" w:sz="18" w:space="0" w:color="000000"/>
              <w:left w:val="single" w:sz="4" w:space="0" w:color="auto"/>
              <w:right w:val="single" w:sz="4" w:space="0" w:color="auto"/>
            </w:tcBorders>
            <w:shd w:val="clear" w:color="auto" w:fill="D0CECE"/>
          </w:tcPr>
          <w:p w:rsidR="00C66DA8" w:rsidRPr="00F65538" w:rsidRDefault="00C66DA8" w:rsidP="00C66DA8">
            <w:pPr>
              <w:spacing w:before="240" w:after="0"/>
              <w:rPr>
                <w:rFonts w:cs="Arial"/>
                <w:color w:val="auto"/>
                <w:szCs w:val="20"/>
              </w:rPr>
            </w:pPr>
            <w:r w:rsidRPr="00F65538">
              <w:rPr>
                <w:rFonts w:cs="Arial"/>
                <w:b/>
                <w:color w:val="auto"/>
                <w:szCs w:val="20"/>
              </w:rPr>
              <w:t>As a Primary Risk Factor</w:t>
            </w:r>
          </w:p>
        </w:tc>
        <w:tc>
          <w:tcPr>
            <w:tcW w:w="5670" w:type="dxa"/>
            <w:tcBorders>
              <w:top w:val="single" w:sz="18" w:space="0" w:color="000000"/>
              <w:left w:val="single" w:sz="4" w:space="0" w:color="auto"/>
            </w:tcBorders>
            <w:shd w:val="clear" w:color="auto" w:fill="D0CECE"/>
          </w:tcPr>
          <w:p w:rsidR="00C66DA8" w:rsidRPr="00F65538" w:rsidRDefault="00C66DA8" w:rsidP="00C66DA8">
            <w:pPr>
              <w:spacing w:before="240" w:after="0"/>
              <w:rPr>
                <w:rFonts w:cs="Arial"/>
                <w:color w:val="auto"/>
                <w:szCs w:val="20"/>
              </w:rPr>
            </w:pPr>
            <w:r w:rsidRPr="00F65538">
              <w:rPr>
                <w:rFonts w:cs="Arial"/>
                <w:b/>
                <w:color w:val="auto"/>
                <w:szCs w:val="20"/>
              </w:rPr>
              <w:t xml:space="preserve">Secondary Risk Factor </w:t>
            </w:r>
          </w:p>
        </w:tc>
      </w:tr>
      <w:tr w:rsidR="00C66DA8" w:rsidRPr="00F65538" w:rsidTr="008C214F">
        <w:trPr>
          <w:trHeight w:val="1780"/>
        </w:trPr>
        <w:tc>
          <w:tcPr>
            <w:tcW w:w="2160" w:type="dxa"/>
            <w:tcBorders>
              <w:bottom w:val="single" w:sz="18" w:space="0" w:color="000000"/>
              <w:right w:val="single" w:sz="4" w:space="0" w:color="auto"/>
            </w:tcBorders>
          </w:tcPr>
          <w:p w:rsidR="00C66DA8" w:rsidRPr="00F65538" w:rsidRDefault="00C66DA8" w:rsidP="000108FE">
            <w:pPr>
              <w:spacing w:before="240" w:after="0"/>
              <w:rPr>
                <w:rFonts w:cs="Arial"/>
                <w:color w:val="auto"/>
                <w:szCs w:val="20"/>
              </w:rPr>
            </w:pPr>
            <w:r w:rsidRPr="00F65538">
              <w:rPr>
                <w:rFonts w:cs="Arial"/>
                <w:b/>
                <w:color w:val="auto"/>
                <w:szCs w:val="20"/>
              </w:rPr>
              <w:t>Computer Work</w:t>
            </w:r>
          </w:p>
        </w:tc>
        <w:tc>
          <w:tcPr>
            <w:tcW w:w="5310" w:type="dxa"/>
            <w:tcBorders>
              <w:left w:val="single" w:sz="4" w:space="0" w:color="auto"/>
              <w:bottom w:val="single" w:sz="18" w:space="0" w:color="000000"/>
              <w:right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 xml:space="preserve">Note: Up to 7 hours per day at an ergonomically correct workstation is not a risk factor. </w:t>
            </w:r>
          </w:p>
          <w:p w:rsidR="00C66DA8" w:rsidRPr="00656123" w:rsidRDefault="00C66DA8" w:rsidP="000108FE">
            <w:pPr>
              <w:spacing w:before="240" w:after="0"/>
              <w:rPr>
                <w:rFonts w:cs="Arial"/>
                <w:color w:val="auto"/>
                <w:szCs w:val="20"/>
              </w:rPr>
            </w:pPr>
            <w:r w:rsidRPr="00656123">
              <w:rPr>
                <w:rFonts w:cs="Arial"/>
                <w:color w:val="auto"/>
                <w:szCs w:val="20"/>
              </w:rPr>
              <w:t xml:space="preserve">Refer to Section H. 6.e Ergonomic Considerations </w:t>
            </w:r>
            <w:r w:rsidR="00270348" w:rsidRPr="00656123">
              <w:rPr>
                <w:rFonts w:cs="Arial"/>
                <w:color w:val="auto"/>
                <w:szCs w:val="20"/>
              </w:rPr>
              <w:t>Table for</w:t>
            </w:r>
            <w:r w:rsidRPr="00656123">
              <w:rPr>
                <w:rFonts w:cs="Arial"/>
                <w:color w:val="auto"/>
                <w:szCs w:val="20"/>
              </w:rPr>
              <w:t xml:space="preserve"> definition of ergonomic risk factors. </w:t>
            </w:r>
          </w:p>
          <w:p w:rsidR="00C66DA8" w:rsidRPr="00656123" w:rsidRDefault="00C66DA8" w:rsidP="000108FE">
            <w:pPr>
              <w:spacing w:before="240" w:after="0"/>
              <w:rPr>
                <w:rFonts w:cs="Arial"/>
                <w:color w:val="auto"/>
                <w:szCs w:val="20"/>
              </w:rPr>
            </w:pPr>
            <w:r w:rsidRPr="00656123">
              <w:rPr>
                <w:rFonts w:cs="Arial"/>
                <w:color w:val="auto"/>
                <w:szCs w:val="20"/>
              </w:rPr>
              <w:t xml:space="preserve">&gt; 4 hrs. </w:t>
            </w:r>
            <w:proofErr w:type="gramStart"/>
            <w:r w:rsidRPr="00656123">
              <w:rPr>
                <w:rFonts w:cs="Arial"/>
                <w:color w:val="auto"/>
                <w:szCs w:val="20"/>
              </w:rPr>
              <w:t>of</w:t>
            </w:r>
            <w:proofErr w:type="gramEnd"/>
            <w:r w:rsidRPr="00656123">
              <w:rPr>
                <w:rFonts w:cs="Arial"/>
                <w:color w:val="auto"/>
                <w:szCs w:val="20"/>
              </w:rPr>
              <w:t xml:space="preserve">: Mouse use. </w:t>
            </w:r>
          </w:p>
        </w:tc>
        <w:tc>
          <w:tcPr>
            <w:tcW w:w="5670" w:type="dxa"/>
            <w:tcBorders>
              <w:left w:val="single" w:sz="4" w:space="0" w:color="auto"/>
              <w:bottom w:val="single" w:sz="18" w:space="0" w:color="000000"/>
            </w:tcBorders>
          </w:tcPr>
          <w:p w:rsidR="00C66DA8" w:rsidRPr="00656123" w:rsidRDefault="00C66DA8" w:rsidP="000108FE">
            <w:pPr>
              <w:spacing w:before="240" w:after="0"/>
              <w:rPr>
                <w:rFonts w:cs="Arial"/>
                <w:color w:val="auto"/>
                <w:szCs w:val="20"/>
              </w:rPr>
            </w:pPr>
            <w:r w:rsidRPr="00656123">
              <w:rPr>
                <w:rFonts w:cs="Arial"/>
                <w:color w:val="auto"/>
                <w:szCs w:val="20"/>
              </w:rPr>
              <w:t> </w:t>
            </w:r>
          </w:p>
        </w:tc>
      </w:tr>
      <w:tr w:rsidR="00C66DA8" w:rsidRPr="00F65538" w:rsidTr="008C214F">
        <w:trPr>
          <w:trHeight w:val="660"/>
        </w:trPr>
        <w:tc>
          <w:tcPr>
            <w:tcW w:w="2160" w:type="dxa"/>
            <w:tcBorders>
              <w:right w:val="single" w:sz="4" w:space="0" w:color="auto"/>
            </w:tcBorders>
          </w:tcPr>
          <w:p w:rsidR="00C66DA8" w:rsidRPr="00F65538" w:rsidRDefault="00C66DA8" w:rsidP="000108FE">
            <w:pPr>
              <w:spacing w:before="240" w:after="0"/>
              <w:rPr>
                <w:rFonts w:cs="Arial"/>
                <w:color w:val="auto"/>
                <w:szCs w:val="20"/>
              </w:rPr>
            </w:pPr>
            <w:r w:rsidRPr="00F65538">
              <w:rPr>
                <w:rFonts w:cs="Arial"/>
                <w:b/>
                <w:color w:val="auto"/>
                <w:szCs w:val="20"/>
              </w:rPr>
              <w:t>Use of handheld vibratory power tools and Duration</w:t>
            </w:r>
          </w:p>
        </w:tc>
        <w:tc>
          <w:tcPr>
            <w:tcW w:w="5310" w:type="dxa"/>
            <w:tcBorders>
              <w:left w:val="single" w:sz="4" w:space="0" w:color="auto"/>
              <w:right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 xml:space="preserve">6 hrs. </w:t>
            </w:r>
            <w:proofErr w:type="gramStart"/>
            <w:r w:rsidRPr="00656123">
              <w:rPr>
                <w:rFonts w:cs="Arial"/>
                <w:color w:val="auto"/>
                <w:szCs w:val="20"/>
              </w:rPr>
              <w:t>for</w:t>
            </w:r>
            <w:proofErr w:type="gramEnd"/>
            <w:r w:rsidRPr="00656123">
              <w:rPr>
                <w:rFonts w:cs="Arial"/>
                <w:color w:val="auto"/>
                <w:szCs w:val="20"/>
              </w:rPr>
              <w:t xml:space="preserve"> more common types of vibration exposure.</w:t>
            </w:r>
          </w:p>
          <w:p w:rsidR="00C66DA8" w:rsidRPr="00656123" w:rsidRDefault="00C66DA8" w:rsidP="000108FE">
            <w:pPr>
              <w:spacing w:before="240" w:after="0"/>
              <w:rPr>
                <w:rFonts w:cs="Arial"/>
                <w:color w:val="auto"/>
                <w:szCs w:val="20"/>
              </w:rPr>
            </w:pPr>
          </w:p>
        </w:tc>
        <w:tc>
          <w:tcPr>
            <w:tcW w:w="5670" w:type="dxa"/>
            <w:tcBorders>
              <w:left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 xml:space="preserve">2 hrs. </w:t>
            </w:r>
            <w:proofErr w:type="gramStart"/>
            <w:r w:rsidRPr="00656123">
              <w:rPr>
                <w:rFonts w:cs="Arial"/>
                <w:color w:val="auto"/>
                <w:szCs w:val="20"/>
              </w:rPr>
              <w:t>when</w:t>
            </w:r>
            <w:proofErr w:type="gramEnd"/>
            <w:r w:rsidRPr="00656123">
              <w:rPr>
                <w:rFonts w:cs="Arial"/>
                <w:color w:val="auto"/>
                <w:szCs w:val="20"/>
              </w:rPr>
              <w:t xml:space="preserve"> accompanied by other risks.</w:t>
            </w:r>
          </w:p>
        </w:tc>
      </w:tr>
      <w:tr w:rsidR="00C66DA8" w:rsidRPr="00F65538" w:rsidTr="008C214F">
        <w:trPr>
          <w:trHeight w:val="640"/>
        </w:trPr>
        <w:tc>
          <w:tcPr>
            <w:tcW w:w="2160" w:type="dxa"/>
            <w:tcBorders>
              <w:right w:val="single" w:sz="4" w:space="0" w:color="auto"/>
            </w:tcBorders>
          </w:tcPr>
          <w:p w:rsidR="00C66DA8" w:rsidRPr="00F65538" w:rsidRDefault="00C66DA8" w:rsidP="000108FE">
            <w:pPr>
              <w:spacing w:before="240" w:after="0"/>
              <w:rPr>
                <w:rFonts w:cs="Arial"/>
                <w:color w:val="auto"/>
                <w:szCs w:val="20"/>
              </w:rPr>
            </w:pPr>
            <w:r w:rsidRPr="00F65538">
              <w:rPr>
                <w:rFonts w:cs="Arial"/>
                <w:b/>
                <w:color w:val="auto"/>
                <w:szCs w:val="20"/>
              </w:rPr>
              <w:t>Cold Working Environment</w:t>
            </w:r>
          </w:p>
        </w:tc>
        <w:tc>
          <w:tcPr>
            <w:tcW w:w="5310" w:type="dxa"/>
            <w:tcBorders>
              <w:left w:val="single" w:sz="4" w:space="0" w:color="auto"/>
              <w:right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 </w:t>
            </w:r>
          </w:p>
        </w:tc>
        <w:tc>
          <w:tcPr>
            <w:tcW w:w="5670" w:type="dxa"/>
            <w:tcBorders>
              <w:left w:val="single" w:sz="4" w:space="0" w:color="auto"/>
            </w:tcBorders>
          </w:tcPr>
          <w:p w:rsidR="00C66DA8" w:rsidRPr="00656123" w:rsidRDefault="00C66DA8" w:rsidP="000108FE">
            <w:pPr>
              <w:spacing w:before="240" w:after="0"/>
              <w:rPr>
                <w:rFonts w:cs="Arial"/>
                <w:color w:val="auto"/>
                <w:szCs w:val="20"/>
              </w:rPr>
            </w:pPr>
            <w:r w:rsidRPr="00656123">
              <w:rPr>
                <w:rFonts w:cs="Arial"/>
                <w:color w:val="auto"/>
                <w:szCs w:val="20"/>
              </w:rPr>
              <w:t xml:space="preserve">Ambient temperature of 45F or less for 4 hrs. </w:t>
            </w:r>
            <w:proofErr w:type="gramStart"/>
            <w:r w:rsidRPr="00656123">
              <w:rPr>
                <w:rFonts w:cs="Arial"/>
                <w:color w:val="auto"/>
                <w:szCs w:val="20"/>
              </w:rPr>
              <w:t>or</w:t>
            </w:r>
            <w:proofErr w:type="gramEnd"/>
            <w:r w:rsidRPr="00656123">
              <w:rPr>
                <w:rFonts w:cs="Arial"/>
                <w:color w:val="auto"/>
                <w:szCs w:val="20"/>
              </w:rPr>
              <w:t xml:space="preserve"> more, such as handling frozen foods that are 10 degrees. This risk factor does not stand alone. It is used in combination with other secondary risk factors. Refer to the following Diagnostic-Based Risk Factors Table.</w:t>
            </w:r>
          </w:p>
        </w:tc>
      </w:tr>
    </w:tbl>
    <w:p w:rsidR="00551075" w:rsidRDefault="00551075" w:rsidP="000108FE">
      <w:pPr>
        <w:spacing w:before="240" w:after="0"/>
        <w:rPr>
          <w:rFonts w:cs="Arial"/>
          <w:color w:val="auto"/>
          <w:szCs w:val="20"/>
        </w:rPr>
      </w:pPr>
    </w:p>
    <w:p w:rsidR="00D028F0" w:rsidRDefault="00D028F0" w:rsidP="000108FE">
      <w:pPr>
        <w:spacing w:before="240" w:after="0"/>
        <w:rPr>
          <w:rFonts w:cs="Arial"/>
          <w:color w:val="auto"/>
          <w:szCs w:val="20"/>
        </w:rPr>
      </w:pPr>
    </w:p>
    <w:p w:rsidR="00D028F0" w:rsidRDefault="00D028F0" w:rsidP="000108FE">
      <w:pPr>
        <w:spacing w:before="240" w:after="0"/>
        <w:rPr>
          <w:rFonts w:cs="Arial"/>
          <w:color w:val="auto"/>
          <w:szCs w:val="20"/>
        </w:rPr>
      </w:pPr>
    </w:p>
    <w:p w:rsidR="005F7C5C" w:rsidRPr="004F7BBB" w:rsidRDefault="00BE6007" w:rsidP="004F7BBB">
      <w:pPr>
        <w:pStyle w:val="Heading3"/>
        <w:spacing w:after="0" w:line="240" w:lineRule="auto"/>
        <w:ind w:left="2160" w:hanging="720"/>
        <w:rPr>
          <w:u w:val="single"/>
        </w:rPr>
      </w:pPr>
      <w:bookmarkStart w:id="34" w:name="_Toc470703257"/>
      <w:r>
        <w:lastRenderedPageBreak/>
        <w:t xml:space="preserve">e. </w:t>
      </w:r>
      <w:r>
        <w:tab/>
      </w:r>
      <w:r w:rsidR="007249BD" w:rsidRPr="00BE6007">
        <w:rPr>
          <w:u w:val="single"/>
        </w:rPr>
        <w:t>Diagnosis-Based Risk Factors Table</w:t>
      </w:r>
      <w:bookmarkEnd w:id="34"/>
    </w:p>
    <w:tbl>
      <w:tblPr>
        <w:tblStyle w:val="TableGrid"/>
        <w:tblW w:w="13770" w:type="dxa"/>
        <w:tblInd w:w="-252" w:type="dxa"/>
        <w:tblLayout w:type="fixed"/>
        <w:tblLook w:val="0660" w:firstRow="1" w:lastRow="1" w:firstColumn="0" w:lastColumn="0" w:noHBand="1" w:noVBand="1"/>
      </w:tblPr>
      <w:tblGrid>
        <w:gridCol w:w="1890"/>
        <w:gridCol w:w="1620"/>
        <w:gridCol w:w="2520"/>
        <w:gridCol w:w="180"/>
        <w:gridCol w:w="1800"/>
        <w:gridCol w:w="180"/>
        <w:gridCol w:w="1800"/>
        <w:gridCol w:w="3780"/>
      </w:tblGrid>
      <w:tr w:rsidR="005F7C5C" w:rsidRPr="00632EF4" w:rsidTr="001F5ECC">
        <w:tc>
          <w:tcPr>
            <w:tcW w:w="13770" w:type="dxa"/>
            <w:gridSpan w:val="8"/>
            <w:tcBorders>
              <w:top w:val="single" w:sz="18" w:space="0" w:color="auto"/>
              <w:left w:val="single" w:sz="18" w:space="0" w:color="auto"/>
              <w:right w:val="single" w:sz="18" w:space="0" w:color="auto"/>
            </w:tcBorders>
          </w:tcPr>
          <w:p w:rsidR="005F7C5C" w:rsidRPr="00632EF4" w:rsidRDefault="005F7C5C" w:rsidP="0053681B">
            <w:pPr>
              <w:spacing w:before="60" w:after="60"/>
              <w:jc w:val="center"/>
              <w:rPr>
                <w:rFonts w:cs="Arial"/>
                <w:b/>
                <w:szCs w:val="20"/>
              </w:rPr>
            </w:pPr>
            <w:r w:rsidRPr="00632EF4">
              <w:rPr>
                <w:rFonts w:cs="Arial"/>
                <w:b/>
                <w:szCs w:val="20"/>
              </w:rPr>
              <w:t>DIAGNOSIS-BASED RISK FACTORS</w:t>
            </w:r>
          </w:p>
        </w:tc>
      </w:tr>
      <w:tr w:rsidR="005F7C5C" w:rsidRPr="00632EF4" w:rsidTr="001F5ECC">
        <w:tc>
          <w:tcPr>
            <w:tcW w:w="13770" w:type="dxa"/>
            <w:gridSpan w:val="8"/>
            <w:tcBorders>
              <w:left w:val="single" w:sz="18" w:space="0" w:color="auto"/>
              <w:right w:val="single" w:sz="18" w:space="0" w:color="auto"/>
            </w:tcBorders>
          </w:tcPr>
          <w:p w:rsidR="005F7C5C" w:rsidRPr="00632EF4" w:rsidRDefault="005F7C5C" w:rsidP="0053681B">
            <w:pPr>
              <w:spacing w:before="60" w:after="60"/>
              <w:rPr>
                <w:rFonts w:cs="Arial"/>
                <w:szCs w:val="20"/>
              </w:rPr>
            </w:pPr>
            <w:r w:rsidRPr="00632EF4">
              <w:rPr>
                <w:rFonts w:cs="Arial"/>
                <w:szCs w:val="20"/>
              </w:rPr>
              <w:t>H</w:t>
            </w:r>
            <w:r w:rsidRPr="00632EF4">
              <w:rPr>
                <w:rFonts w:cs="Arial"/>
                <w:color w:val="auto"/>
                <w:szCs w:val="20"/>
              </w:rPr>
              <w:t xml:space="preserve">ours are calculated by totaling the cumulative exposure time to the risk over an 8 hour day. Breaks or periods of inactivity or performing other types of work tasks are not included. Unless the hours are specifically stated below, “combination” of factors described below uses the Secondary Risk Factor Definitions </w:t>
            </w:r>
            <w:r w:rsidR="0041344C">
              <w:rPr>
                <w:rFonts w:cs="Arial"/>
                <w:color w:val="auto"/>
                <w:szCs w:val="20"/>
              </w:rPr>
              <w:t>from</w:t>
            </w:r>
            <w:r w:rsidRPr="00632EF4">
              <w:rPr>
                <w:rFonts w:cs="Arial"/>
                <w:color w:val="auto"/>
                <w:szCs w:val="20"/>
              </w:rPr>
              <w:t xml:space="preserve"> the Risk Factor Definition Table</w:t>
            </w:r>
            <w:r w:rsidRPr="00632EF4">
              <w:rPr>
                <w:rFonts w:cs="Arial"/>
                <w:szCs w:val="20"/>
              </w:rPr>
              <w:t>.</w:t>
            </w:r>
          </w:p>
        </w:tc>
      </w:tr>
      <w:tr w:rsidR="005F7C5C" w:rsidRPr="00632EF4" w:rsidTr="001F5ECC">
        <w:tc>
          <w:tcPr>
            <w:tcW w:w="1890" w:type="dxa"/>
            <w:vMerge w:val="restart"/>
            <w:tcBorders>
              <w:top w:val="single" w:sz="18" w:space="0" w:color="auto"/>
              <w:left w:val="single" w:sz="18" w:space="0" w:color="auto"/>
            </w:tcBorders>
            <w:shd w:val="clear" w:color="auto" w:fill="F2F2F2" w:themeFill="background1" w:themeFillShade="F2"/>
          </w:tcPr>
          <w:p w:rsidR="005F7C5C" w:rsidRPr="00632EF4" w:rsidRDefault="005F7C5C" w:rsidP="0053681B">
            <w:pPr>
              <w:spacing w:before="60" w:after="60"/>
              <w:jc w:val="center"/>
              <w:rPr>
                <w:rFonts w:cs="Arial"/>
                <w:b/>
                <w:szCs w:val="20"/>
              </w:rPr>
            </w:pPr>
            <w:r w:rsidRPr="00632EF4">
              <w:rPr>
                <w:rFonts w:cs="Arial"/>
                <w:b/>
                <w:szCs w:val="20"/>
              </w:rPr>
              <w:t>Diagnosis</w:t>
            </w:r>
          </w:p>
        </w:tc>
        <w:tc>
          <w:tcPr>
            <w:tcW w:w="6300" w:type="dxa"/>
            <w:gridSpan w:val="5"/>
            <w:tcBorders>
              <w:top w:val="single" w:sz="18" w:space="0" w:color="auto"/>
            </w:tcBorders>
            <w:shd w:val="clear" w:color="auto" w:fill="F2F2F2" w:themeFill="background1" w:themeFillShade="F2"/>
          </w:tcPr>
          <w:p w:rsidR="005F7C5C" w:rsidRPr="00116D00" w:rsidRDefault="005F7C5C" w:rsidP="0053681B">
            <w:pPr>
              <w:spacing w:before="60" w:after="60"/>
              <w:jc w:val="center"/>
              <w:rPr>
                <w:rFonts w:cs="Arial"/>
                <w:b/>
                <w:szCs w:val="20"/>
              </w:rPr>
            </w:pPr>
            <w:r w:rsidRPr="00116D00">
              <w:rPr>
                <w:rFonts w:cs="Arial"/>
                <w:b/>
                <w:szCs w:val="20"/>
              </w:rPr>
              <w:t>Evidence FOR Specific Risk Factors</w:t>
            </w:r>
          </w:p>
        </w:tc>
        <w:tc>
          <w:tcPr>
            <w:tcW w:w="1800" w:type="dxa"/>
            <w:vMerge w:val="restart"/>
            <w:tcBorders>
              <w:top w:val="single" w:sz="18" w:space="0" w:color="auto"/>
              <w:right w:val="single" w:sz="6" w:space="0" w:color="FF0000"/>
            </w:tcBorders>
            <w:shd w:val="clear" w:color="auto" w:fill="F2F2F2" w:themeFill="background1" w:themeFillShade="F2"/>
          </w:tcPr>
          <w:p w:rsidR="005F7C5C" w:rsidRPr="00116D00" w:rsidRDefault="005F7C5C" w:rsidP="0053681B">
            <w:pPr>
              <w:spacing w:before="60" w:after="60"/>
              <w:rPr>
                <w:rFonts w:cs="Arial"/>
                <w:b/>
                <w:szCs w:val="20"/>
              </w:rPr>
            </w:pPr>
            <w:r w:rsidRPr="00116D00">
              <w:rPr>
                <w:rFonts w:cs="Arial"/>
                <w:b/>
                <w:szCs w:val="20"/>
              </w:rPr>
              <w:t>Evidence AGAINST Specific Risk Factors</w:t>
            </w:r>
          </w:p>
        </w:tc>
        <w:tc>
          <w:tcPr>
            <w:tcW w:w="3780" w:type="dxa"/>
            <w:vMerge w:val="restart"/>
            <w:tcBorders>
              <w:top w:val="single" w:sz="18" w:space="0" w:color="auto"/>
              <w:left w:val="single" w:sz="6" w:space="0" w:color="FF0000"/>
              <w:right w:val="single" w:sz="18" w:space="0" w:color="auto"/>
            </w:tcBorders>
            <w:shd w:val="clear" w:color="auto" w:fill="F2F2F2" w:themeFill="background1" w:themeFillShade="F2"/>
          </w:tcPr>
          <w:p w:rsidR="005F7C5C" w:rsidRPr="00632EF4" w:rsidRDefault="005F7C5C" w:rsidP="0053681B">
            <w:pPr>
              <w:spacing w:before="60" w:after="60"/>
              <w:rPr>
                <w:rFonts w:cs="Arial"/>
                <w:szCs w:val="20"/>
              </w:rPr>
            </w:pPr>
            <w:r w:rsidRPr="00116D00">
              <w:rPr>
                <w:rFonts w:cs="Arial"/>
                <w:b/>
                <w:color w:val="auto"/>
                <w:szCs w:val="20"/>
                <w:u w:val="single"/>
              </w:rPr>
              <w:t>Non-Evidence-Based</w:t>
            </w:r>
            <w:r w:rsidRPr="00116D00">
              <w:rPr>
                <w:rFonts w:cs="Arial"/>
                <w:b/>
                <w:szCs w:val="20"/>
                <w:u w:val="single"/>
              </w:rPr>
              <w:t xml:space="preserve"> A</w:t>
            </w:r>
            <w:r w:rsidRPr="00116D00">
              <w:rPr>
                <w:rFonts w:cs="Arial"/>
                <w:b/>
                <w:color w:val="auto"/>
                <w:szCs w:val="20"/>
                <w:u w:val="single"/>
              </w:rPr>
              <w:t>dditional Risk Factors to Consider</w:t>
            </w:r>
            <w:r w:rsidRPr="00116D00">
              <w:rPr>
                <w:rFonts w:cs="Arial"/>
                <w:b/>
                <w:color w:val="auto"/>
                <w:szCs w:val="20"/>
              </w:rPr>
              <w:t>.</w:t>
            </w:r>
            <w:r w:rsidRPr="00632EF4">
              <w:rPr>
                <w:rFonts w:cs="Arial"/>
                <w:color w:val="auto"/>
                <w:szCs w:val="20"/>
              </w:rPr>
              <w:t xml:space="preserve"> These factors must be present for at least 4 hours of the work day, and may not o</w:t>
            </w:r>
            <w:r w:rsidRPr="00632EF4">
              <w:rPr>
                <w:rFonts w:cs="Arial"/>
                <w:szCs w:val="20"/>
              </w:rPr>
              <w:t xml:space="preserve">verlap evidence risk factors.¹ </w:t>
            </w:r>
          </w:p>
        </w:tc>
      </w:tr>
      <w:tr w:rsidR="005F7C5C" w:rsidRPr="00632EF4" w:rsidTr="001F5ECC">
        <w:tc>
          <w:tcPr>
            <w:tcW w:w="1890" w:type="dxa"/>
            <w:vMerge/>
            <w:tcBorders>
              <w:left w:val="single" w:sz="18" w:space="0" w:color="auto"/>
              <w:bottom w:val="single" w:sz="18" w:space="0" w:color="auto"/>
            </w:tcBorders>
          </w:tcPr>
          <w:p w:rsidR="005F7C5C" w:rsidRPr="00632EF4" w:rsidRDefault="005F7C5C" w:rsidP="0053681B">
            <w:pPr>
              <w:spacing w:before="60" w:after="60"/>
              <w:rPr>
                <w:rFonts w:cs="Arial"/>
                <w:b/>
                <w:szCs w:val="20"/>
              </w:rPr>
            </w:pPr>
          </w:p>
        </w:tc>
        <w:tc>
          <w:tcPr>
            <w:tcW w:w="1620" w:type="dxa"/>
            <w:tcBorders>
              <w:bottom w:val="single" w:sz="18" w:space="0" w:color="auto"/>
            </w:tcBorders>
            <w:shd w:val="clear" w:color="auto" w:fill="F2F2F2" w:themeFill="background1" w:themeFillShade="F2"/>
          </w:tcPr>
          <w:p w:rsidR="005F7C5C" w:rsidRPr="00116D00" w:rsidRDefault="005F7C5C" w:rsidP="0053681B">
            <w:pPr>
              <w:spacing w:before="60" w:after="60"/>
              <w:jc w:val="center"/>
              <w:rPr>
                <w:rFonts w:cs="Arial"/>
                <w:b/>
                <w:color w:val="auto"/>
                <w:szCs w:val="20"/>
                <w:u w:val="single"/>
              </w:rPr>
            </w:pPr>
            <w:r w:rsidRPr="00116D00">
              <w:rPr>
                <w:rFonts w:cs="Arial"/>
                <w:b/>
                <w:color w:val="auto"/>
                <w:szCs w:val="20"/>
                <w:u w:val="single"/>
              </w:rPr>
              <w:t>Strong</w:t>
            </w:r>
          </w:p>
          <w:p w:rsidR="005F7C5C" w:rsidRPr="00632EF4" w:rsidRDefault="005F7C5C" w:rsidP="0053681B">
            <w:pPr>
              <w:spacing w:before="60" w:after="60"/>
              <w:jc w:val="center"/>
              <w:rPr>
                <w:rFonts w:cs="Arial"/>
                <w:szCs w:val="20"/>
              </w:rPr>
            </w:pPr>
            <w:r w:rsidRPr="00632EF4">
              <w:rPr>
                <w:rFonts w:cs="Arial"/>
                <w:color w:val="auto"/>
                <w:szCs w:val="20"/>
              </w:rPr>
              <w:t>Multiple high quality studies</w:t>
            </w:r>
          </w:p>
        </w:tc>
        <w:tc>
          <w:tcPr>
            <w:tcW w:w="2520" w:type="dxa"/>
            <w:tcBorders>
              <w:bottom w:val="single" w:sz="18" w:space="0" w:color="auto"/>
            </w:tcBorders>
            <w:shd w:val="clear" w:color="auto" w:fill="F2F2F2" w:themeFill="background1" w:themeFillShade="F2"/>
          </w:tcPr>
          <w:p w:rsidR="005F7C5C" w:rsidRPr="00116D00" w:rsidRDefault="005F7C5C" w:rsidP="0053681B">
            <w:pPr>
              <w:spacing w:before="60" w:after="60"/>
              <w:jc w:val="center"/>
              <w:rPr>
                <w:rFonts w:cs="Arial"/>
                <w:b/>
                <w:color w:val="auto"/>
                <w:szCs w:val="20"/>
                <w:u w:val="single"/>
              </w:rPr>
            </w:pPr>
            <w:r w:rsidRPr="00116D00">
              <w:rPr>
                <w:rFonts w:cs="Arial"/>
                <w:b/>
                <w:color w:val="auto"/>
                <w:szCs w:val="20"/>
                <w:u w:val="single"/>
              </w:rPr>
              <w:t>Good</w:t>
            </w:r>
          </w:p>
          <w:p w:rsidR="005F7C5C" w:rsidRPr="00632EF4" w:rsidRDefault="005F7C5C" w:rsidP="0053681B">
            <w:pPr>
              <w:spacing w:before="60" w:after="60"/>
              <w:jc w:val="center"/>
              <w:rPr>
                <w:rFonts w:cs="Arial"/>
                <w:szCs w:val="20"/>
              </w:rPr>
            </w:pPr>
            <w:r w:rsidRPr="00632EF4">
              <w:rPr>
                <w:rFonts w:cs="Arial"/>
                <w:color w:val="auto"/>
                <w:szCs w:val="20"/>
              </w:rPr>
              <w:t>One high quality study or multiple adequate studies</w:t>
            </w:r>
          </w:p>
        </w:tc>
        <w:tc>
          <w:tcPr>
            <w:tcW w:w="2160" w:type="dxa"/>
            <w:gridSpan w:val="3"/>
            <w:tcBorders>
              <w:bottom w:val="single" w:sz="18" w:space="0" w:color="auto"/>
            </w:tcBorders>
            <w:shd w:val="clear" w:color="auto" w:fill="F2F2F2" w:themeFill="background1" w:themeFillShade="F2"/>
          </w:tcPr>
          <w:p w:rsidR="005F7C5C" w:rsidRPr="00116D00" w:rsidRDefault="005F7C5C" w:rsidP="0053681B">
            <w:pPr>
              <w:spacing w:before="60" w:after="60"/>
              <w:jc w:val="center"/>
              <w:rPr>
                <w:rFonts w:cs="Arial"/>
                <w:b/>
                <w:color w:val="auto"/>
                <w:szCs w:val="20"/>
                <w:u w:val="single"/>
              </w:rPr>
            </w:pPr>
            <w:r w:rsidRPr="00116D00">
              <w:rPr>
                <w:rFonts w:cs="Arial"/>
                <w:b/>
                <w:color w:val="auto"/>
                <w:szCs w:val="20"/>
                <w:u w:val="single"/>
              </w:rPr>
              <w:t>Some</w:t>
            </w:r>
          </w:p>
          <w:p w:rsidR="005F7C5C" w:rsidRPr="00632EF4" w:rsidRDefault="005F7C5C" w:rsidP="0053681B">
            <w:pPr>
              <w:spacing w:before="60" w:after="60"/>
              <w:jc w:val="center"/>
              <w:rPr>
                <w:rFonts w:cs="Arial"/>
                <w:szCs w:val="20"/>
              </w:rPr>
            </w:pPr>
            <w:r w:rsidRPr="00632EF4">
              <w:rPr>
                <w:rFonts w:cs="Arial"/>
                <w:color w:val="auto"/>
                <w:szCs w:val="20"/>
              </w:rPr>
              <w:t>One adequate study</w:t>
            </w:r>
          </w:p>
        </w:tc>
        <w:tc>
          <w:tcPr>
            <w:tcW w:w="1800" w:type="dxa"/>
            <w:vMerge/>
            <w:tcBorders>
              <w:bottom w:val="single" w:sz="18" w:space="0" w:color="auto"/>
              <w:right w:val="single" w:sz="6" w:space="0" w:color="FF0000"/>
            </w:tcBorders>
          </w:tcPr>
          <w:p w:rsidR="005F7C5C" w:rsidRPr="00632EF4" w:rsidRDefault="005F7C5C" w:rsidP="0053681B">
            <w:pPr>
              <w:spacing w:before="60" w:after="60"/>
              <w:rPr>
                <w:rFonts w:cs="Arial"/>
                <w:szCs w:val="20"/>
              </w:rPr>
            </w:pPr>
          </w:p>
        </w:tc>
        <w:tc>
          <w:tcPr>
            <w:tcW w:w="3780" w:type="dxa"/>
            <w:vMerge/>
            <w:tcBorders>
              <w:left w:val="single" w:sz="6" w:space="0" w:color="FF0000"/>
              <w:bottom w:val="single" w:sz="18" w:space="0" w:color="auto"/>
              <w:right w:val="single" w:sz="18" w:space="0" w:color="auto"/>
            </w:tcBorders>
          </w:tcPr>
          <w:p w:rsidR="005F7C5C" w:rsidRPr="00632EF4" w:rsidRDefault="005F7C5C" w:rsidP="0053681B">
            <w:pPr>
              <w:spacing w:before="60" w:after="60"/>
              <w:rPr>
                <w:rFonts w:cs="Arial"/>
                <w:szCs w:val="20"/>
              </w:rPr>
            </w:pPr>
          </w:p>
        </w:tc>
      </w:tr>
      <w:tr w:rsidR="0074250C" w:rsidRPr="00632EF4" w:rsidTr="001F5ECC">
        <w:trPr>
          <w:trHeight w:val="2196"/>
        </w:trPr>
        <w:tc>
          <w:tcPr>
            <w:tcW w:w="1890" w:type="dxa"/>
            <w:tcBorders>
              <w:top w:val="single" w:sz="18" w:space="0" w:color="auto"/>
              <w:left w:val="single" w:sz="18" w:space="0" w:color="auto"/>
              <w:bottom w:val="single" w:sz="18" w:space="0" w:color="auto"/>
            </w:tcBorders>
          </w:tcPr>
          <w:p w:rsidR="0074250C" w:rsidRPr="00632EF4" w:rsidRDefault="0074250C" w:rsidP="0053681B">
            <w:pPr>
              <w:spacing w:before="60" w:after="60"/>
              <w:rPr>
                <w:rFonts w:cs="Arial"/>
                <w:b/>
                <w:szCs w:val="20"/>
              </w:rPr>
            </w:pPr>
            <w:r w:rsidRPr="00632EF4">
              <w:rPr>
                <w:rFonts w:cs="Arial"/>
                <w:b/>
                <w:color w:val="auto"/>
                <w:szCs w:val="20"/>
              </w:rPr>
              <w:t>Aggravated Osteoarthritis of the Thumb, Carpometacarpal (CMC) and Wrist</w:t>
            </w:r>
          </w:p>
        </w:tc>
        <w:tc>
          <w:tcPr>
            <w:tcW w:w="8100" w:type="dxa"/>
            <w:gridSpan w:val="6"/>
            <w:tcBorders>
              <w:top w:val="single" w:sz="18" w:space="0" w:color="auto"/>
              <w:bottom w:val="single" w:sz="18" w:space="0" w:color="auto"/>
              <w:right w:val="single" w:sz="6" w:space="0" w:color="FF0000"/>
            </w:tcBorders>
          </w:tcPr>
          <w:p w:rsidR="0074250C" w:rsidRPr="00632EF4" w:rsidRDefault="0074250C" w:rsidP="0053681B">
            <w:pPr>
              <w:spacing w:before="60" w:after="60"/>
              <w:jc w:val="center"/>
              <w:rPr>
                <w:rFonts w:cs="Arial"/>
                <w:szCs w:val="20"/>
              </w:rPr>
            </w:pPr>
            <w:r w:rsidRPr="00632EF4">
              <w:rPr>
                <w:rFonts w:cs="Arial"/>
                <w:szCs w:val="20"/>
              </w:rPr>
              <w:t>No Quality Evidence Available</w:t>
            </w:r>
          </w:p>
        </w:tc>
        <w:tc>
          <w:tcPr>
            <w:tcW w:w="3780" w:type="dxa"/>
            <w:tcBorders>
              <w:top w:val="single" w:sz="18" w:space="0" w:color="auto"/>
              <w:left w:val="single" w:sz="6" w:space="0" w:color="FF0000"/>
              <w:bottom w:val="single" w:sz="18" w:space="0" w:color="auto"/>
              <w:right w:val="single" w:sz="18" w:space="0" w:color="auto"/>
            </w:tcBorders>
          </w:tcPr>
          <w:p w:rsidR="0074250C" w:rsidRPr="00656123" w:rsidRDefault="0074250C" w:rsidP="0053681B">
            <w:pPr>
              <w:spacing w:before="60" w:after="60"/>
              <w:rPr>
                <w:rFonts w:cs="Arial"/>
                <w:szCs w:val="20"/>
              </w:rPr>
            </w:pPr>
            <w:r w:rsidRPr="00656123">
              <w:rPr>
                <w:rFonts w:cs="Arial"/>
                <w:color w:val="auto"/>
                <w:szCs w:val="20"/>
              </w:rPr>
              <w:t>Work studies support repetitive thumb movement 20 times per minute in women contributing to CMC arthritis</w:t>
            </w:r>
            <w:r w:rsidR="00AC27C7" w:rsidRPr="00656123">
              <w:rPr>
                <w:rFonts w:cs="Arial"/>
                <w:color w:val="auto"/>
                <w:szCs w:val="20"/>
              </w:rPr>
              <w:t>.</w:t>
            </w:r>
            <w:r w:rsidRPr="00656123">
              <w:rPr>
                <w:rFonts w:cs="Arial"/>
                <w:color w:val="auto"/>
                <w:szCs w:val="20"/>
              </w:rPr>
              <w:t xml:space="preserve"> </w:t>
            </w:r>
          </w:p>
          <w:p w:rsidR="0074250C" w:rsidRPr="00656123" w:rsidRDefault="0074250C" w:rsidP="0053681B">
            <w:pPr>
              <w:spacing w:before="60" w:after="60"/>
              <w:rPr>
                <w:rFonts w:cs="Arial"/>
                <w:szCs w:val="20"/>
              </w:rPr>
            </w:pPr>
            <w:r w:rsidRPr="00656123">
              <w:rPr>
                <w:rFonts w:cs="Arial"/>
                <w:color w:val="auto"/>
                <w:szCs w:val="20"/>
              </w:rPr>
              <w:t>Awkward Posture (depending on the joint involved).</w:t>
            </w:r>
          </w:p>
          <w:p w:rsidR="0074250C" w:rsidRPr="00632EF4" w:rsidRDefault="0074250C" w:rsidP="0053681B">
            <w:pPr>
              <w:spacing w:before="60" w:after="60"/>
              <w:rPr>
                <w:rFonts w:cs="Arial"/>
                <w:szCs w:val="20"/>
              </w:rPr>
            </w:pPr>
            <w:r w:rsidRPr="00656123">
              <w:rPr>
                <w:rFonts w:cs="Arial"/>
                <w:color w:val="auto"/>
                <w:szCs w:val="20"/>
              </w:rPr>
              <w:t>Repetition of activities affecti</w:t>
            </w:r>
            <w:r w:rsidR="00AC27C7" w:rsidRPr="00656123">
              <w:rPr>
                <w:rFonts w:cs="Arial"/>
                <w:color w:val="auto"/>
                <w:szCs w:val="20"/>
              </w:rPr>
              <w:t>ng</w:t>
            </w:r>
            <w:r w:rsidR="00AC27C7">
              <w:rPr>
                <w:rFonts w:cs="Arial"/>
                <w:color w:val="auto"/>
                <w:szCs w:val="20"/>
              </w:rPr>
              <w:t xml:space="preserve"> the joint involved for 4 hrs.</w:t>
            </w:r>
          </w:p>
          <w:p w:rsidR="006D39B3" w:rsidRPr="0053681B" w:rsidRDefault="0074250C" w:rsidP="0053681B">
            <w:pPr>
              <w:spacing w:before="60" w:after="60"/>
              <w:rPr>
                <w:rFonts w:cs="Arial"/>
                <w:color w:val="auto"/>
                <w:szCs w:val="20"/>
              </w:rPr>
            </w:pPr>
            <w:r w:rsidRPr="00632EF4">
              <w:rPr>
                <w:rFonts w:cs="Arial"/>
                <w:color w:val="auto"/>
                <w:szCs w:val="20"/>
              </w:rPr>
              <w:t>Prior Injury.</w:t>
            </w:r>
          </w:p>
        </w:tc>
      </w:tr>
      <w:tr w:rsidR="0053681B" w:rsidRPr="00632EF4" w:rsidTr="001F5ECC">
        <w:tblPrEx>
          <w:tblLook w:val="04A0" w:firstRow="1" w:lastRow="0" w:firstColumn="1" w:lastColumn="0" w:noHBand="0" w:noVBand="1"/>
        </w:tblPrEx>
        <w:trPr>
          <w:trHeight w:val="1260"/>
        </w:trPr>
        <w:tc>
          <w:tcPr>
            <w:tcW w:w="1890" w:type="dxa"/>
            <w:tcBorders>
              <w:top w:val="single" w:sz="18" w:space="0" w:color="auto"/>
              <w:left w:val="single" w:sz="18" w:space="0" w:color="auto"/>
              <w:bottom w:val="single" w:sz="18" w:space="0" w:color="auto"/>
            </w:tcBorders>
          </w:tcPr>
          <w:p w:rsidR="0053681B" w:rsidRPr="00632EF4" w:rsidRDefault="0053681B" w:rsidP="00FF7DC3">
            <w:pPr>
              <w:spacing w:before="60" w:after="60"/>
              <w:rPr>
                <w:rFonts w:cs="Arial"/>
                <w:b/>
                <w:szCs w:val="20"/>
              </w:rPr>
            </w:pPr>
            <w:r w:rsidRPr="00632EF4">
              <w:rPr>
                <w:rFonts w:cs="Arial"/>
                <w:b/>
                <w:color w:val="auto"/>
                <w:szCs w:val="20"/>
              </w:rPr>
              <w:t xml:space="preserve">Carpal Tunnel </w:t>
            </w:r>
            <w:r w:rsidR="0041344C">
              <w:rPr>
                <w:rFonts w:cs="Arial"/>
                <w:b/>
                <w:color w:val="auto"/>
                <w:szCs w:val="20"/>
              </w:rPr>
              <w:t>Syndrome</w:t>
            </w:r>
          </w:p>
        </w:tc>
        <w:tc>
          <w:tcPr>
            <w:tcW w:w="1620" w:type="dxa"/>
            <w:tcBorders>
              <w:top w:val="single" w:sz="18" w:space="0" w:color="auto"/>
              <w:bottom w:val="single" w:sz="18" w:space="0" w:color="auto"/>
            </w:tcBorders>
          </w:tcPr>
          <w:p w:rsidR="0053681B" w:rsidRPr="00632EF4" w:rsidRDefault="0053681B" w:rsidP="00FF7DC3">
            <w:pPr>
              <w:spacing w:before="60" w:after="60"/>
              <w:rPr>
                <w:rFonts w:cs="Arial"/>
                <w:szCs w:val="20"/>
              </w:rPr>
            </w:pPr>
          </w:p>
        </w:tc>
        <w:tc>
          <w:tcPr>
            <w:tcW w:w="2520" w:type="dxa"/>
            <w:tcBorders>
              <w:top w:val="single" w:sz="18" w:space="0" w:color="auto"/>
              <w:bottom w:val="single" w:sz="18" w:space="0" w:color="auto"/>
            </w:tcBorders>
          </w:tcPr>
          <w:p w:rsidR="0053681B" w:rsidRPr="0053681B" w:rsidRDefault="0053681B" w:rsidP="00676D69">
            <w:pPr>
              <w:spacing w:before="60" w:after="60"/>
              <w:rPr>
                <w:rFonts w:cs="Arial"/>
                <w:color w:val="auto"/>
                <w:szCs w:val="20"/>
              </w:rPr>
            </w:pPr>
            <w:r w:rsidRPr="00632EF4">
              <w:rPr>
                <w:rFonts w:cs="Arial"/>
                <w:color w:val="auto"/>
                <w:szCs w:val="20"/>
              </w:rPr>
              <w:t>Combination of force, repetition, and vibration</w:t>
            </w:r>
            <w:r w:rsidR="00676D69">
              <w:rPr>
                <w:rFonts w:cs="Arial"/>
                <w:color w:val="auto"/>
                <w:szCs w:val="20"/>
              </w:rPr>
              <w:t>.</w:t>
            </w:r>
            <w:r w:rsidR="00676D69" w:rsidRPr="00632EF4">
              <w:rPr>
                <w:rFonts w:cs="Arial"/>
                <w:color w:val="auto"/>
                <w:szCs w:val="20"/>
                <w:vertAlign w:val="superscript"/>
              </w:rPr>
              <w:t>2,4</w:t>
            </w:r>
          </w:p>
        </w:tc>
        <w:tc>
          <w:tcPr>
            <w:tcW w:w="2160" w:type="dxa"/>
            <w:gridSpan w:val="3"/>
            <w:tcBorders>
              <w:top w:val="single" w:sz="18" w:space="0" w:color="auto"/>
              <w:bottom w:val="single" w:sz="18" w:space="0" w:color="auto"/>
            </w:tcBorders>
          </w:tcPr>
          <w:p w:rsidR="0053681B" w:rsidRDefault="0053681B" w:rsidP="00C72148">
            <w:pPr>
              <w:spacing w:before="60" w:after="60"/>
              <w:rPr>
                <w:rFonts w:cs="Arial"/>
                <w:color w:val="auto"/>
                <w:szCs w:val="20"/>
              </w:rPr>
            </w:pPr>
            <w:r w:rsidRPr="00632EF4">
              <w:rPr>
                <w:rFonts w:cs="Arial"/>
                <w:color w:val="auto"/>
                <w:szCs w:val="20"/>
              </w:rPr>
              <w:t>Wrist bendi</w:t>
            </w:r>
            <w:r w:rsidR="00AC27C7">
              <w:rPr>
                <w:rFonts w:cs="Arial"/>
                <w:color w:val="auto"/>
                <w:szCs w:val="20"/>
              </w:rPr>
              <w:t>ng or awkward posture for 4 hrs</w:t>
            </w:r>
            <w:r w:rsidRPr="00632EF4">
              <w:rPr>
                <w:rFonts w:cs="Arial"/>
                <w:color w:val="auto"/>
                <w:szCs w:val="20"/>
              </w:rPr>
              <w:t>.</w:t>
            </w:r>
          </w:p>
          <w:p w:rsidR="00C72148" w:rsidRDefault="00C72148" w:rsidP="00C72148">
            <w:pPr>
              <w:spacing w:before="60" w:after="60"/>
              <w:rPr>
                <w:rFonts w:cs="Arial"/>
                <w:color w:val="auto"/>
                <w:szCs w:val="20"/>
              </w:rPr>
            </w:pPr>
          </w:p>
          <w:p w:rsidR="00C72148" w:rsidRDefault="00C72148" w:rsidP="00C72148">
            <w:pPr>
              <w:spacing w:before="60" w:after="60"/>
              <w:rPr>
                <w:rFonts w:cs="Arial"/>
                <w:color w:val="auto"/>
                <w:szCs w:val="20"/>
              </w:rPr>
            </w:pPr>
          </w:p>
          <w:p w:rsidR="00C72148" w:rsidRPr="0053681B" w:rsidRDefault="00C72148" w:rsidP="00C72148">
            <w:pPr>
              <w:spacing w:before="60" w:after="60"/>
              <w:rPr>
                <w:rFonts w:cs="Arial"/>
                <w:color w:val="auto"/>
                <w:szCs w:val="20"/>
              </w:rPr>
            </w:pPr>
          </w:p>
        </w:tc>
        <w:tc>
          <w:tcPr>
            <w:tcW w:w="1800" w:type="dxa"/>
            <w:tcBorders>
              <w:top w:val="single" w:sz="18" w:space="0" w:color="auto"/>
              <w:bottom w:val="single" w:sz="18" w:space="0" w:color="auto"/>
              <w:right w:val="single" w:sz="6" w:space="0" w:color="FF0000"/>
            </w:tcBorders>
          </w:tcPr>
          <w:p w:rsidR="0053681B" w:rsidRPr="00632EF4" w:rsidRDefault="0053681B" w:rsidP="00FF7DC3">
            <w:pPr>
              <w:spacing w:before="60" w:after="60"/>
              <w:rPr>
                <w:rFonts w:cs="Arial"/>
                <w:szCs w:val="20"/>
              </w:rPr>
            </w:pPr>
          </w:p>
        </w:tc>
        <w:tc>
          <w:tcPr>
            <w:tcW w:w="3780" w:type="dxa"/>
            <w:tcBorders>
              <w:top w:val="single" w:sz="18" w:space="0" w:color="auto"/>
              <w:left w:val="single" w:sz="6" w:space="0" w:color="FF0000"/>
              <w:bottom w:val="single" w:sz="18" w:space="0" w:color="auto"/>
              <w:right w:val="single" w:sz="18" w:space="0" w:color="auto"/>
            </w:tcBorders>
          </w:tcPr>
          <w:p w:rsidR="0053681B" w:rsidRPr="0053681B" w:rsidRDefault="0053681B" w:rsidP="0053681B">
            <w:pPr>
              <w:spacing w:before="60" w:after="60"/>
              <w:rPr>
                <w:rFonts w:cs="Arial"/>
                <w:szCs w:val="20"/>
                <w:vertAlign w:val="superscript"/>
              </w:rPr>
            </w:pPr>
            <w:r w:rsidRPr="00632EF4">
              <w:rPr>
                <w:rFonts w:cs="Arial"/>
                <w:color w:val="auto"/>
                <w:szCs w:val="20"/>
              </w:rPr>
              <w:t xml:space="preserve">High repetition defined as task cycle times of less than 30 seconds or performing the same task for more than 50% of </w:t>
            </w:r>
            <w:r w:rsidR="00AC27C7">
              <w:rPr>
                <w:rFonts w:cs="Arial"/>
                <w:color w:val="auto"/>
                <w:szCs w:val="20"/>
              </w:rPr>
              <w:t>the total cycle time</w:t>
            </w:r>
            <w:r w:rsidRPr="00632EF4">
              <w:rPr>
                <w:rFonts w:cs="Arial"/>
                <w:color w:val="auto"/>
                <w:szCs w:val="20"/>
              </w:rPr>
              <w:t>.</w:t>
            </w:r>
            <w:r w:rsidRPr="00632EF4">
              <w:rPr>
                <w:rFonts w:cs="Arial"/>
                <w:color w:val="auto"/>
                <w:szCs w:val="20"/>
                <w:vertAlign w:val="superscript"/>
              </w:rPr>
              <w:t>5</w:t>
            </w:r>
          </w:p>
        </w:tc>
      </w:tr>
      <w:tr w:rsidR="00816CF1" w:rsidRPr="00632EF4" w:rsidTr="001F5ECC">
        <w:trPr>
          <w:trHeight w:val="360"/>
        </w:trPr>
        <w:tc>
          <w:tcPr>
            <w:tcW w:w="1890" w:type="dxa"/>
            <w:vMerge w:val="restart"/>
            <w:tcBorders>
              <w:top w:val="single" w:sz="18" w:space="0" w:color="auto"/>
              <w:left w:val="single" w:sz="18" w:space="0" w:color="auto"/>
            </w:tcBorders>
            <w:shd w:val="clear" w:color="auto" w:fill="F2F2F2" w:themeFill="background1" w:themeFillShade="F2"/>
          </w:tcPr>
          <w:p w:rsidR="00816CF1" w:rsidRPr="00632EF4" w:rsidRDefault="00816CF1" w:rsidP="0053681B">
            <w:pPr>
              <w:spacing w:before="60" w:after="60"/>
              <w:jc w:val="center"/>
              <w:rPr>
                <w:rFonts w:cs="Arial"/>
                <w:b/>
                <w:szCs w:val="20"/>
              </w:rPr>
            </w:pPr>
            <w:r w:rsidRPr="00632EF4">
              <w:rPr>
                <w:rFonts w:cs="Arial"/>
                <w:b/>
                <w:szCs w:val="20"/>
              </w:rPr>
              <w:lastRenderedPageBreak/>
              <w:t>Diagnosis</w:t>
            </w:r>
          </w:p>
        </w:tc>
        <w:tc>
          <w:tcPr>
            <w:tcW w:w="6300" w:type="dxa"/>
            <w:gridSpan w:val="5"/>
            <w:tcBorders>
              <w:top w:val="single" w:sz="18" w:space="0" w:color="auto"/>
            </w:tcBorders>
            <w:shd w:val="clear" w:color="auto" w:fill="F2F2F2" w:themeFill="background1" w:themeFillShade="F2"/>
          </w:tcPr>
          <w:p w:rsidR="00816CF1" w:rsidRPr="00116D00" w:rsidRDefault="00816CF1" w:rsidP="0053681B">
            <w:pPr>
              <w:spacing w:before="60" w:after="60"/>
              <w:jc w:val="center"/>
              <w:rPr>
                <w:rFonts w:cs="Arial"/>
                <w:b/>
                <w:szCs w:val="20"/>
              </w:rPr>
            </w:pPr>
            <w:r w:rsidRPr="00116D00">
              <w:rPr>
                <w:rFonts w:cs="Arial"/>
                <w:b/>
                <w:szCs w:val="20"/>
              </w:rPr>
              <w:t>Evidence FOR Specific Risk Factors</w:t>
            </w:r>
          </w:p>
        </w:tc>
        <w:tc>
          <w:tcPr>
            <w:tcW w:w="1800" w:type="dxa"/>
            <w:vMerge w:val="restart"/>
            <w:tcBorders>
              <w:top w:val="single" w:sz="18" w:space="0" w:color="auto"/>
              <w:right w:val="single" w:sz="6" w:space="0" w:color="FF0000"/>
            </w:tcBorders>
            <w:shd w:val="clear" w:color="auto" w:fill="F2F2F2" w:themeFill="background1" w:themeFillShade="F2"/>
          </w:tcPr>
          <w:p w:rsidR="00816CF1" w:rsidRPr="00116D00" w:rsidRDefault="008E4F89" w:rsidP="0053681B">
            <w:pPr>
              <w:spacing w:before="60" w:after="60"/>
              <w:jc w:val="center"/>
              <w:rPr>
                <w:rFonts w:cs="Arial"/>
                <w:b/>
                <w:szCs w:val="20"/>
              </w:rPr>
            </w:pPr>
            <w:r w:rsidRPr="00116D00">
              <w:rPr>
                <w:rFonts w:cs="Arial"/>
                <w:b/>
                <w:szCs w:val="20"/>
              </w:rPr>
              <w:t>Evidence AGAINST Specific Risk Factors</w:t>
            </w:r>
          </w:p>
        </w:tc>
        <w:tc>
          <w:tcPr>
            <w:tcW w:w="3780" w:type="dxa"/>
            <w:vMerge w:val="restart"/>
            <w:tcBorders>
              <w:top w:val="single" w:sz="18" w:space="0" w:color="auto"/>
              <w:left w:val="single" w:sz="6" w:space="0" w:color="FF0000"/>
              <w:right w:val="single" w:sz="18" w:space="0" w:color="auto"/>
            </w:tcBorders>
            <w:shd w:val="clear" w:color="auto" w:fill="F2F2F2" w:themeFill="background1" w:themeFillShade="F2"/>
          </w:tcPr>
          <w:p w:rsidR="00816CF1" w:rsidRPr="00632EF4" w:rsidRDefault="008E4F89" w:rsidP="0053681B">
            <w:pPr>
              <w:spacing w:before="60" w:after="60"/>
              <w:jc w:val="center"/>
              <w:rPr>
                <w:rFonts w:cs="Arial"/>
                <w:szCs w:val="20"/>
              </w:rPr>
            </w:pPr>
            <w:r w:rsidRPr="00116D00">
              <w:rPr>
                <w:rFonts w:cs="Arial"/>
                <w:b/>
                <w:color w:val="auto"/>
                <w:szCs w:val="20"/>
                <w:u w:val="single"/>
              </w:rPr>
              <w:t>Non-Evidence-Based</w:t>
            </w:r>
            <w:r w:rsidRPr="00116D00">
              <w:rPr>
                <w:rFonts w:cs="Arial"/>
                <w:b/>
                <w:szCs w:val="20"/>
                <w:u w:val="single"/>
              </w:rPr>
              <w:t xml:space="preserve"> A</w:t>
            </w:r>
            <w:r w:rsidRPr="00116D00">
              <w:rPr>
                <w:rFonts w:cs="Arial"/>
                <w:b/>
                <w:color w:val="auto"/>
                <w:szCs w:val="20"/>
                <w:u w:val="single"/>
              </w:rPr>
              <w:t>dditional Risk Factors to Consider</w:t>
            </w:r>
            <w:r w:rsidRPr="00116D00">
              <w:rPr>
                <w:rFonts w:cs="Arial"/>
                <w:b/>
                <w:color w:val="auto"/>
                <w:szCs w:val="20"/>
              </w:rPr>
              <w:t>.</w:t>
            </w:r>
            <w:r w:rsidRPr="00632EF4">
              <w:rPr>
                <w:rFonts w:cs="Arial"/>
                <w:color w:val="auto"/>
                <w:szCs w:val="20"/>
              </w:rPr>
              <w:t xml:space="preserve"> These factors must be present for at least 4 hours of the work day, and may not o</w:t>
            </w:r>
            <w:r w:rsidRPr="00632EF4">
              <w:rPr>
                <w:rFonts w:cs="Arial"/>
                <w:szCs w:val="20"/>
              </w:rPr>
              <w:t>verlap evidence risk factors.¹</w:t>
            </w:r>
          </w:p>
        </w:tc>
      </w:tr>
      <w:tr w:rsidR="00816CF1" w:rsidRPr="00632EF4" w:rsidTr="001F5ECC">
        <w:trPr>
          <w:trHeight w:val="736"/>
        </w:trPr>
        <w:tc>
          <w:tcPr>
            <w:tcW w:w="1890" w:type="dxa"/>
            <w:vMerge/>
            <w:tcBorders>
              <w:left w:val="single" w:sz="18" w:space="0" w:color="auto"/>
              <w:bottom w:val="single" w:sz="18" w:space="0" w:color="auto"/>
            </w:tcBorders>
          </w:tcPr>
          <w:p w:rsidR="00816CF1" w:rsidRPr="00632EF4" w:rsidRDefault="00816CF1" w:rsidP="0053681B">
            <w:pPr>
              <w:spacing w:before="60" w:after="60"/>
              <w:jc w:val="center"/>
              <w:rPr>
                <w:rFonts w:cs="Arial"/>
                <w:b/>
                <w:szCs w:val="20"/>
              </w:rPr>
            </w:pPr>
          </w:p>
        </w:tc>
        <w:tc>
          <w:tcPr>
            <w:tcW w:w="1620" w:type="dxa"/>
            <w:tcBorders>
              <w:top w:val="single" w:sz="6" w:space="0" w:color="auto"/>
            </w:tcBorders>
            <w:shd w:val="clear" w:color="auto" w:fill="F2F2F2" w:themeFill="background1" w:themeFillShade="F2"/>
          </w:tcPr>
          <w:p w:rsidR="00816CF1" w:rsidRPr="00116D00" w:rsidRDefault="00816CF1" w:rsidP="0053681B">
            <w:pPr>
              <w:spacing w:before="60" w:after="60"/>
              <w:jc w:val="center"/>
              <w:rPr>
                <w:rFonts w:cs="Arial"/>
                <w:b/>
                <w:color w:val="auto"/>
                <w:szCs w:val="20"/>
                <w:u w:val="single"/>
              </w:rPr>
            </w:pPr>
            <w:r w:rsidRPr="00116D00">
              <w:rPr>
                <w:rFonts w:cs="Arial"/>
                <w:b/>
                <w:color w:val="auto"/>
                <w:szCs w:val="20"/>
                <w:u w:val="single"/>
              </w:rPr>
              <w:t>Strong</w:t>
            </w:r>
          </w:p>
          <w:p w:rsidR="00816CF1" w:rsidRPr="00632EF4" w:rsidRDefault="00816CF1" w:rsidP="0053681B">
            <w:pPr>
              <w:spacing w:before="60" w:after="60"/>
              <w:jc w:val="center"/>
              <w:rPr>
                <w:rFonts w:cs="Arial"/>
                <w:szCs w:val="20"/>
              </w:rPr>
            </w:pPr>
            <w:r w:rsidRPr="00632EF4">
              <w:rPr>
                <w:rFonts w:cs="Arial"/>
                <w:color w:val="auto"/>
                <w:szCs w:val="20"/>
              </w:rPr>
              <w:t>Multiple high quality studies</w:t>
            </w:r>
          </w:p>
        </w:tc>
        <w:tc>
          <w:tcPr>
            <w:tcW w:w="2520" w:type="dxa"/>
            <w:tcBorders>
              <w:top w:val="single" w:sz="6" w:space="0" w:color="auto"/>
            </w:tcBorders>
            <w:shd w:val="clear" w:color="auto" w:fill="F2F2F2" w:themeFill="background1" w:themeFillShade="F2"/>
          </w:tcPr>
          <w:p w:rsidR="008A6C0E" w:rsidRPr="00116D00" w:rsidRDefault="008A6C0E" w:rsidP="008A6C0E">
            <w:pPr>
              <w:spacing w:before="60" w:after="60"/>
              <w:jc w:val="center"/>
              <w:rPr>
                <w:rFonts w:cs="Arial"/>
                <w:b/>
                <w:color w:val="auto"/>
                <w:szCs w:val="20"/>
                <w:u w:val="single"/>
              </w:rPr>
            </w:pPr>
            <w:r w:rsidRPr="00116D00">
              <w:rPr>
                <w:rFonts w:cs="Arial"/>
                <w:b/>
                <w:color w:val="auto"/>
                <w:szCs w:val="20"/>
                <w:u w:val="single"/>
              </w:rPr>
              <w:t>Good</w:t>
            </w:r>
          </w:p>
          <w:p w:rsidR="00816CF1" w:rsidRPr="00632EF4" w:rsidRDefault="008A6C0E" w:rsidP="008A6C0E">
            <w:pPr>
              <w:spacing w:before="60" w:after="60"/>
              <w:jc w:val="center"/>
              <w:rPr>
                <w:rFonts w:cs="Arial"/>
                <w:szCs w:val="20"/>
              </w:rPr>
            </w:pPr>
            <w:r w:rsidRPr="00632EF4">
              <w:rPr>
                <w:rFonts w:cs="Arial"/>
                <w:color w:val="auto"/>
                <w:szCs w:val="20"/>
              </w:rPr>
              <w:t>One high quality study or multiple adequate studies</w:t>
            </w:r>
          </w:p>
        </w:tc>
        <w:tc>
          <w:tcPr>
            <w:tcW w:w="2160" w:type="dxa"/>
            <w:gridSpan w:val="3"/>
            <w:tcBorders>
              <w:top w:val="single" w:sz="6" w:space="0" w:color="auto"/>
            </w:tcBorders>
            <w:shd w:val="clear" w:color="auto" w:fill="F2F2F2" w:themeFill="background1" w:themeFillShade="F2"/>
          </w:tcPr>
          <w:p w:rsidR="008A6C0E" w:rsidRPr="00116D00" w:rsidRDefault="008A6C0E" w:rsidP="008A6C0E">
            <w:pPr>
              <w:spacing w:before="60" w:after="60"/>
              <w:jc w:val="center"/>
              <w:rPr>
                <w:rFonts w:cs="Arial"/>
                <w:b/>
                <w:color w:val="auto"/>
                <w:szCs w:val="20"/>
                <w:u w:val="single"/>
              </w:rPr>
            </w:pPr>
            <w:r w:rsidRPr="00116D00">
              <w:rPr>
                <w:rFonts w:cs="Arial"/>
                <w:b/>
                <w:color w:val="auto"/>
                <w:szCs w:val="20"/>
                <w:u w:val="single"/>
              </w:rPr>
              <w:t>Some</w:t>
            </w:r>
          </w:p>
          <w:p w:rsidR="00816CF1" w:rsidRPr="00632EF4" w:rsidRDefault="008A6C0E" w:rsidP="008A6C0E">
            <w:pPr>
              <w:spacing w:before="60" w:after="60"/>
              <w:jc w:val="center"/>
              <w:rPr>
                <w:rFonts w:cs="Arial"/>
                <w:szCs w:val="20"/>
              </w:rPr>
            </w:pPr>
            <w:r w:rsidRPr="00632EF4">
              <w:rPr>
                <w:rFonts w:cs="Arial"/>
                <w:color w:val="auto"/>
                <w:szCs w:val="20"/>
              </w:rPr>
              <w:t>One adequate study</w:t>
            </w:r>
          </w:p>
        </w:tc>
        <w:tc>
          <w:tcPr>
            <w:tcW w:w="1800" w:type="dxa"/>
            <w:vMerge/>
            <w:tcBorders>
              <w:right w:val="single" w:sz="6" w:space="0" w:color="FF0000"/>
            </w:tcBorders>
          </w:tcPr>
          <w:p w:rsidR="00816CF1" w:rsidRPr="00632EF4" w:rsidRDefault="00816CF1" w:rsidP="0053681B">
            <w:pPr>
              <w:spacing w:before="60" w:after="60"/>
              <w:rPr>
                <w:rFonts w:cs="Arial"/>
                <w:szCs w:val="20"/>
              </w:rPr>
            </w:pPr>
          </w:p>
        </w:tc>
        <w:tc>
          <w:tcPr>
            <w:tcW w:w="3780" w:type="dxa"/>
            <w:vMerge/>
            <w:tcBorders>
              <w:left w:val="single" w:sz="6" w:space="0" w:color="FF0000"/>
              <w:right w:val="single" w:sz="18" w:space="0" w:color="auto"/>
            </w:tcBorders>
          </w:tcPr>
          <w:p w:rsidR="00816CF1" w:rsidRPr="00632EF4" w:rsidRDefault="00816CF1" w:rsidP="0053681B">
            <w:pPr>
              <w:spacing w:before="60" w:after="60"/>
              <w:rPr>
                <w:rFonts w:cs="Arial"/>
                <w:szCs w:val="20"/>
                <w:u w:val="single"/>
              </w:rPr>
            </w:pPr>
          </w:p>
        </w:tc>
      </w:tr>
      <w:tr w:rsidR="005F7C5C" w:rsidRPr="00632EF4" w:rsidTr="001F5ECC">
        <w:tblPrEx>
          <w:tblLook w:val="04A0" w:firstRow="1" w:lastRow="0" w:firstColumn="1" w:lastColumn="0" w:noHBand="0" w:noVBand="1"/>
        </w:tblPrEx>
        <w:trPr>
          <w:trHeight w:val="2520"/>
        </w:trPr>
        <w:tc>
          <w:tcPr>
            <w:tcW w:w="1890" w:type="dxa"/>
            <w:tcBorders>
              <w:top w:val="single" w:sz="18" w:space="0" w:color="auto"/>
              <w:left w:val="single" w:sz="18" w:space="0" w:color="auto"/>
              <w:bottom w:val="single" w:sz="18" w:space="0" w:color="auto"/>
            </w:tcBorders>
          </w:tcPr>
          <w:p w:rsidR="005F7C5C" w:rsidRPr="00632EF4" w:rsidRDefault="005F7C5C" w:rsidP="0053681B">
            <w:pPr>
              <w:spacing w:before="60" w:after="60"/>
              <w:rPr>
                <w:rFonts w:cs="Arial"/>
                <w:b/>
                <w:szCs w:val="20"/>
              </w:rPr>
            </w:pPr>
            <w:r w:rsidRPr="00632EF4">
              <w:rPr>
                <w:rFonts w:cs="Arial"/>
                <w:b/>
                <w:color w:val="auto"/>
                <w:szCs w:val="20"/>
              </w:rPr>
              <w:t xml:space="preserve">Carpal Tunnel </w:t>
            </w:r>
            <w:r w:rsidR="0041344C">
              <w:rPr>
                <w:rFonts w:cs="Arial"/>
                <w:b/>
                <w:color w:val="auto"/>
                <w:szCs w:val="20"/>
              </w:rPr>
              <w:t>Syndrome</w:t>
            </w:r>
            <w:r>
              <w:rPr>
                <w:rFonts w:cs="Arial"/>
                <w:b/>
                <w:szCs w:val="20"/>
              </w:rPr>
              <w:t>, continued</w:t>
            </w:r>
          </w:p>
        </w:tc>
        <w:tc>
          <w:tcPr>
            <w:tcW w:w="1620" w:type="dxa"/>
            <w:tcBorders>
              <w:top w:val="single" w:sz="18" w:space="0" w:color="auto"/>
              <w:bottom w:val="single" w:sz="18" w:space="0" w:color="auto"/>
            </w:tcBorders>
          </w:tcPr>
          <w:p w:rsidR="005F7C5C" w:rsidRPr="00632EF4" w:rsidRDefault="005F7C5C" w:rsidP="0053681B">
            <w:pPr>
              <w:spacing w:before="60" w:after="60"/>
              <w:rPr>
                <w:rFonts w:cs="Arial"/>
                <w:szCs w:val="20"/>
              </w:rPr>
            </w:pPr>
          </w:p>
        </w:tc>
        <w:tc>
          <w:tcPr>
            <w:tcW w:w="2520" w:type="dxa"/>
            <w:tcBorders>
              <w:top w:val="single" w:sz="18" w:space="0" w:color="auto"/>
              <w:bottom w:val="single" w:sz="18" w:space="0" w:color="auto"/>
            </w:tcBorders>
          </w:tcPr>
          <w:p w:rsidR="0053681B" w:rsidRDefault="0053681B" w:rsidP="0053681B">
            <w:pPr>
              <w:spacing w:before="60" w:after="60"/>
              <w:rPr>
                <w:rFonts w:cs="Arial"/>
                <w:color w:val="auto"/>
                <w:szCs w:val="20"/>
              </w:rPr>
            </w:pPr>
            <w:r w:rsidRPr="00632EF4">
              <w:rPr>
                <w:rFonts w:cs="Arial"/>
                <w:color w:val="auto"/>
                <w:szCs w:val="20"/>
              </w:rPr>
              <w:t>Combination of r</w:t>
            </w:r>
            <w:r w:rsidR="00AC27C7">
              <w:rPr>
                <w:rFonts w:cs="Arial"/>
                <w:color w:val="auto"/>
                <w:szCs w:val="20"/>
              </w:rPr>
              <w:t>epetition and force for 6 hours</w:t>
            </w:r>
            <w:r w:rsidRPr="00632EF4">
              <w:rPr>
                <w:rFonts w:cs="Arial"/>
                <w:color w:val="auto"/>
                <w:szCs w:val="20"/>
              </w:rPr>
              <w:t>.</w:t>
            </w:r>
          </w:p>
          <w:p w:rsidR="0053681B" w:rsidRPr="00632EF4" w:rsidRDefault="0053681B" w:rsidP="0053681B">
            <w:pPr>
              <w:spacing w:before="60" w:after="60"/>
              <w:rPr>
                <w:rFonts w:cs="Arial"/>
                <w:szCs w:val="20"/>
              </w:rPr>
            </w:pPr>
            <w:r w:rsidRPr="00632EF4">
              <w:rPr>
                <w:rFonts w:cs="Arial"/>
                <w:color w:val="auto"/>
                <w:szCs w:val="20"/>
              </w:rPr>
              <w:t>Combination repetition and forceful tool use with awkward postu</w:t>
            </w:r>
            <w:r w:rsidR="00040245">
              <w:rPr>
                <w:rFonts w:cs="Arial"/>
                <w:color w:val="auto"/>
                <w:szCs w:val="20"/>
              </w:rPr>
              <w:t>re for 6 hours</w:t>
            </w:r>
            <w:r w:rsidRPr="00632EF4">
              <w:rPr>
                <w:rFonts w:cs="Arial"/>
                <w:color w:val="auto"/>
                <w:szCs w:val="20"/>
              </w:rPr>
              <w:t>.</w:t>
            </w:r>
          </w:p>
          <w:p w:rsidR="0053681B" w:rsidRDefault="0053681B" w:rsidP="0053681B">
            <w:pPr>
              <w:spacing w:before="60" w:after="60"/>
              <w:rPr>
                <w:rFonts w:cs="Arial"/>
                <w:color w:val="auto"/>
                <w:szCs w:val="20"/>
              </w:rPr>
            </w:pPr>
            <w:r w:rsidRPr="00632EF4">
              <w:rPr>
                <w:rFonts w:cs="Arial"/>
                <w:color w:val="auto"/>
                <w:szCs w:val="20"/>
              </w:rPr>
              <w:t xml:space="preserve">Combination force, </w:t>
            </w:r>
            <w:r w:rsidR="00AC27C7">
              <w:rPr>
                <w:rFonts w:cs="Arial"/>
                <w:color w:val="auto"/>
                <w:szCs w:val="20"/>
              </w:rPr>
              <w:t>repetition, and awkward posture</w:t>
            </w:r>
            <w:r w:rsidRPr="00632EF4">
              <w:rPr>
                <w:rFonts w:cs="Arial"/>
                <w:color w:val="auto"/>
                <w:szCs w:val="20"/>
              </w:rPr>
              <w:t>.</w:t>
            </w:r>
          </w:p>
          <w:p w:rsidR="005F7C5C" w:rsidRPr="00632EF4" w:rsidRDefault="005F7C5C" w:rsidP="00AC27C7">
            <w:pPr>
              <w:spacing w:before="60" w:after="60"/>
              <w:rPr>
                <w:rFonts w:cs="Arial"/>
                <w:szCs w:val="20"/>
              </w:rPr>
            </w:pPr>
            <w:r w:rsidRPr="00632EF4">
              <w:rPr>
                <w:rFonts w:cs="Arial"/>
                <w:color w:val="auto"/>
                <w:szCs w:val="20"/>
              </w:rPr>
              <w:t>Combination of 2 pound pinch or 10 pound hand force 3 times</w:t>
            </w:r>
            <w:r w:rsidR="00AC27C7">
              <w:rPr>
                <w:rFonts w:cs="Arial"/>
                <w:color w:val="auto"/>
                <w:szCs w:val="20"/>
              </w:rPr>
              <w:t xml:space="preserve"> or more per minute for 3 hours</w:t>
            </w:r>
            <w:r w:rsidRPr="00632EF4">
              <w:rPr>
                <w:rFonts w:cs="Arial"/>
                <w:color w:val="auto"/>
                <w:szCs w:val="20"/>
              </w:rPr>
              <w:t>.</w:t>
            </w:r>
          </w:p>
        </w:tc>
        <w:tc>
          <w:tcPr>
            <w:tcW w:w="2160" w:type="dxa"/>
            <w:gridSpan w:val="3"/>
            <w:tcBorders>
              <w:top w:val="single" w:sz="18" w:space="0" w:color="auto"/>
              <w:bottom w:val="single" w:sz="18" w:space="0" w:color="auto"/>
            </w:tcBorders>
          </w:tcPr>
          <w:p w:rsidR="0053681B" w:rsidRPr="00656123" w:rsidRDefault="00AC27C7" w:rsidP="0053681B">
            <w:pPr>
              <w:spacing w:before="60" w:after="60"/>
              <w:rPr>
                <w:rFonts w:cs="Arial"/>
                <w:color w:val="auto"/>
                <w:szCs w:val="20"/>
              </w:rPr>
            </w:pPr>
            <w:r w:rsidRPr="00656123">
              <w:rPr>
                <w:rFonts w:cs="Arial"/>
                <w:color w:val="auto"/>
                <w:szCs w:val="20"/>
              </w:rPr>
              <w:t>Mouse use more than 4 hours</w:t>
            </w:r>
            <w:r w:rsidR="0053681B" w:rsidRPr="00656123">
              <w:rPr>
                <w:rFonts w:cs="Arial"/>
                <w:color w:val="auto"/>
                <w:szCs w:val="20"/>
              </w:rPr>
              <w:t>.</w:t>
            </w:r>
          </w:p>
          <w:p w:rsidR="005F7C5C" w:rsidRPr="00656123" w:rsidRDefault="0053681B" w:rsidP="00AC27C7">
            <w:pPr>
              <w:spacing w:before="60" w:after="60"/>
              <w:rPr>
                <w:rFonts w:cs="Arial"/>
                <w:szCs w:val="20"/>
              </w:rPr>
            </w:pPr>
            <w:r w:rsidRPr="00656123">
              <w:rPr>
                <w:rFonts w:cs="Arial"/>
                <w:color w:val="auto"/>
                <w:szCs w:val="20"/>
              </w:rPr>
              <w:t>Combination cold and forceful repetition for 6 hours - Frozen food handling</w:t>
            </w:r>
            <w:r w:rsidR="00AC27C7" w:rsidRPr="00656123">
              <w:rPr>
                <w:rFonts w:cs="Arial"/>
                <w:color w:val="auto"/>
                <w:szCs w:val="20"/>
              </w:rPr>
              <w:t>.</w:t>
            </w:r>
          </w:p>
        </w:tc>
        <w:tc>
          <w:tcPr>
            <w:tcW w:w="1800" w:type="dxa"/>
            <w:tcBorders>
              <w:top w:val="single" w:sz="18" w:space="0" w:color="auto"/>
              <w:bottom w:val="single" w:sz="18" w:space="0" w:color="auto"/>
              <w:right w:val="single" w:sz="6" w:space="0" w:color="FF0000"/>
            </w:tcBorders>
          </w:tcPr>
          <w:p w:rsidR="0053681B" w:rsidRPr="00656123" w:rsidRDefault="0053681B" w:rsidP="0053681B">
            <w:pPr>
              <w:spacing w:before="60" w:after="60"/>
              <w:rPr>
                <w:rFonts w:cs="Arial"/>
                <w:color w:val="auto"/>
                <w:szCs w:val="20"/>
              </w:rPr>
            </w:pPr>
            <w:r w:rsidRPr="00656123">
              <w:rPr>
                <w:rFonts w:cs="Arial"/>
                <w:color w:val="auto"/>
                <w:szCs w:val="20"/>
              </w:rPr>
              <w:t xml:space="preserve">Good evidence - Keyboarding less than or equal to 7 hrs. </w:t>
            </w:r>
            <w:proofErr w:type="gramStart"/>
            <w:r w:rsidRPr="00656123">
              <w:rPr>
                <w:rFonts w:cs="Arial"/>
                <w:color w:val="auto"/>
                <w:szCs w:val="20"/>
              </w:rPr>
              <w:t>in</w:t>
            </w:r>
            <w:proofErr w:type="gramEnd"/>
            <w:r w:rsidRPr="00656123">
              <w:rPr>
                <w:rFonts w:cs="Arial"/>
                <w:color w:val="auto"/>
                <w:szCs w:val="20"/>
              </w:rPr>
              <w:t xml:space="preserve"> good er</w:t>
            </w:r>
            <w:r w:rsidR="00AC27C7" w:rsidRPr="00656123">
              <w:rPr>
                <w:rFonts w:cs="Arial"/>
                <w:color w:val="auto"/>
                <w:szCs w:val="20"/>
              </w:rPr>
              <w:t>gonomic position IS NOT RELATED</w:t>
            </w:r>
            <w:r w:rsidRPr="00656123">
              <w:rPr>
                <w:rFonts w:cs="Arial"/>
                <w:color w:val="auto"/>
                <w:szCs w:val="20"/>
              </w:rPr>
              <w:t>.</w:t>
            </w:r>
          </w:p>
          <w:p w:rsidR="005F7C5C" w:rsidRPr="00656123" w:rsidRDefault="008E4F3A" w:rsidP="0053681B">
            <w:pPr>
              <w:spacing w:before="60" w:after="60"/>
              <w:rPr>
                <w:rFonts w:cs="Arial"/>
                <w:szCs w:val="20"/>
              </w:rPr>
            </w:pPr>
            <w:hyperlink w:anchor="Silverstein1987OccFx"/>
            <w:r w:rsidR="005F7C5C" w:rsidRPr="00656123">
              <w:rPr>
                <w:rFonts w:cs="Arial"/>
                <w:color w:val="auto"/>
                <w:szCs w:val="20"/>
              </w:rPr>
              <w:t>Good evidence- Repetition alone less than or equal to 6 hrs. IS NOT RELATED</w:t>
            </w:r>
            <w:r w:rsidR="005F7C5C" w:rsidRPr="00656123">
              <w:rPr>
                <w:rFonts w:cs="Arial"/>
                <w:szCs w:val="20"/>
              </w:rPr>
              <w:t>.</w:t>
            </w:r>
          </w:p>
          <w:p w:rsidR="00BD6587" w:rsidRPr="00656123" w:rsidRDefault="00BD6587" w:rsidP="0053681B">
            <w:pPr>
              <w:spacing w:before="60" w:after="60"/>
              <w:rPr>
                <w:rFonts w:cs="Arial"/>
                <w:szCs w:val="20"/>
              </w:rPr>
            </w:pPr>
          </w:p>
        </w:tc>
        <w:tc>
          <w:tcPr>
            <w:tcW w:w="3780" w:type="dxa"/>
            <w:tcBorders>
              <w:top w:val="single" w:sz="18" w:space="0" w:color="auto"/>
              <w:left w:val="single" w:sz="6" w:space="0" w:color="FF0000"/>
              <w:bottom w:val="single" w:sz="18" w:space="0" w:color="auto"/>
              <w:right w:val="single" w:sz="18" w:space="0" w:color="auto"/>
            </w:tcBorders>
          </w:tcPr>
          <w:p w:rsidR="0053681B" w:rsidRPr="00632EF4" w:rsidRDefault="0053681B" w:rsidP="0053681B">
            <w:pPr>
              <w:spacing w:before="60" w:after="60"/>
              <w:rPr>
                <w:rFonts w:cs="Arial"/>
                <w:szCs w:val="20"/>
              </w:rPr>
            </w:pPr>
            <w:r w:rsidRPr="00632EF4">
              <w:rPr>
                <w:rFonts w:cs="Arial"/>
                <w:color w:val="auto"/>
                <w:szCs w:val="20"/>
              </w:rPr>
              <w:t>Tasks using a hand grip.</w:t>
            </w:r>
          </w:p>
          <w:p w:rsidR="005F7C5C" w:rsidRPr="00632EF4" w:rsidRDefault="005F7C5C" w:rsidP="00AC27C7">
            <w:pPr>
              <w:spacing w:before="60" w:after="60"/>
              <w:rPr>
                <w:rFonts w:cs="Arial"/>
                <w:szCs w:val="20"/>
              </w:rPr>
            </w:pPr>
            <w:r w:rsidRPr="00632EF4">
              <w:rPr>
                <w:rFonts w:cs="Arial"/>
                <w:color w:val="auto"/>
                <w:szCs w:val="20"/>
              </w:rPr>
              <w:t>Extreme wrist radial/ulnar position</w:t>
            </w:r>
            <w:r w:rsidR="00AC27C7">
              <w:rPr>
                <w:rFonts w:cs="Arial"/>
                <w:color w:val="auto"/>
                <w:szCs w:val="20"/>
              </w:rPr>
              <w:t>s or elbows in awkward postures</w:t>
            </w:r>
            <w:r w:rsidRPr="00632EF4">
              <w:rPr>
                <w:rFonts w:cs="Arial"/>
                <w:szCs w:val="20"/>
              </w:rPr>
              <w:t>.</w:t>
            </w:r>
          </w:p>
        </w:tc>
      </w:tr>
      <w:tr w:rsidR="00C72148" w:rsidRPr="00632EF4" w:rsidTr="001F5ECC">
        <w:tblPrEx>
          <w:tblLook w:val="04A0" w:firstRow="1" w:lastRow="0" w:firstColumn="1" w:lastColumn="0" w:noHBand="0" w:noVBand="1"/>
        </w:tblPrEx>
        <w:tc>
          <w:tcPr>
            <w:tcW w:w="1890" w:type="dxa"/>
            <w:tcBorders>
              <w:top w:val="single" w:sz="18" w:space="0" w:color="auto"/>
              <w:left w:val="single" w:sz="18" w:space="0" w:color="auto"/>
              <w:bottom w:val="single" w:sz="18" w:space="0" w:color="auto"/>
            </w:tcBorders>
          </w:tcPr>
          <w:p w:rsidR="00C72148" w:rsidRPr="00632EF4" w:rsidRDefault="00C72148" w:rsidP="00C66DA8">
            <w:pPr>
              <w:spacing w:before="60" w:after="60"/>
              <w:rPr>
                <w:rFonts w:cs="Arial"/>
                <w:b/>
                <w:szCs w:val="20"/>
              </w:rPr>
            </w:pPr>
            <w:r w:rsidRPr="00632EF4">
              <w:rPr>
                <w:rFonts w:cs="Arial"/>
                <w:b/>
                <w:color w:val="auto"/>
                <w:szCs w:val="20"/>
              </w:rPr>
              <w:t xml:space="preserve">Cubital Tunnel </w:t>
            </w:r>
            <w:r w:rsidR="0041344C">
              <w:rPr>
                <w:rFonts w:cs="Arial"/>
                <w:b/>
                <w:color w:val="auto"/>
                <w:szCs w:val="20"/>
              </w:rPr>
              <w:t>Syndrome</w:t>
            </w:r>
          </w:p>
        </w:tc>
        <w:tc>
          <w:tcPr>
            <w:tcW w:w="1620" w:type="dxa"/>
            <w:tcBorders>
              <w:top w:val="single" w:sz="18" w:space="0" w:color="auto"/>
              <w:bottom w:val="single" w:sz="18" w:space="0" w:color="auto"/>
            </w:tcBorders>
          </w:tcPr>
          <w:p w:rsidR="00C72148" w:rsidRPr="00632EF4" w:rsidRDefault="00C72148" w:rsidP="00C66DA8">
            <w:pPr>
              <w:spacing w:before="60" w:after="60"/>
              <w:rPr>
                <w:rFonts w:cs="Arial"/>
                <w:szCs w:val="20"/>
              </w:rPr>
            </w:pPr>
          </w:p>
        </w:tc>
        <w:tc>
          <w:tcPr>
            <w:tcW w:w="2520" w:type="dxa"/>
            <w:tcBorders>
              <w:top w:val="single" w:sz="18" w:space="0" w:color="auto"/>
              <w:bottom w:val="single" w:sz="18" w:space="0" w:color="auto"/>
            </w:tcBorders>
          </w:tcPr>
          <w:p w:rsidR="00C72148" w:rsidRPr="00632EF4" w:rsidRDefault="00C72148" w:rsidP="00C66DA8">
            <w:pPr>
              <w:spacing w:before="60" w:after="60"/>
              <w:rPr>
                <w:rFonts w:cs="Arial"/>
                <w:szCs w:val="20"/>
              </w:rPr>
            </w:pPr>
          </w:p>
        </w:tc>
        <w:tc>
          <w:tcPr>
            <w:tcW w:w="2160" w:type="dxa"/>
            <w:gridSpan w:val="3"/>
            <w:tcBorders>
              <w:top w:val="single" w:sz="18" w:space="0" w:color="auto"/>
              <w:bottom w:val="single" w:sz="18" w:space="0" w:color="auto"/>
            </w:tcBorders>
          </w:tcPr>
          <w:p w:rsidR="00C72148" w:rsidRDefault="00C72148" w:rsidP="00C66DA8">
            <w:pPr>
              <w:spacing w:before="60" w:after="60"/>
              <w:rPr>
                <w:rFonts w:cs="Arial"/>
                <w:color w:val="auto"/>
                <w:szCs w:val="20"/>
              </w:rPr>
            </w:pPr>
            <w:r w:rsidRPr="00632EF4">
              <w:rPr>
                <w:rFonts w:cs="Arial"/>
                <w:color w:val="auto"/>
                <w:szCs w:val="20"/>
              </w:rPr>
              <w:t>Combination forceful tool use, repetition a</w:t>
            </w:r>
            <w:r>
              <w:rPr>
                <w:rFonts w:cs="Arial"/>
                <w:color w:val="auto"/>
                <w:szCs w:val="20"/>
              </w:rPr>
              <w:t xml:space="preserve">nd probably posture for 6 </w:t>
            </w:r>
            <w:proofErr w:type="spellStart"/>
            <w:r>
              <w:rPr>
                <w:rFonts w:cs="Arial"/>
                <w:color w:val="auto"/>
                <w:szCs w:val="20"/>
              </w:rPr>
              <w:t>hrs</w:t>
            </w:r>
            <w:proofErr w:type="spellEnd"/>
            <w:r w:rsidRPr="00632EF4">
              <w:rPr>
                <w:rFonts w:cs="Arial"/>
                <w:color w:val="auto"/>
                <w:szCs w:val="20"/>
              </w:rPr>
              <w:t>- Holding a tool in position with repetition.</w:t>
            </w:r>
          </w:p>
          <w:p w:rsidR="00C72148" w:rsidRPr="00632EF4" w:rsidRDefault="00C72148" w:rsidP="00C66DA8">
            <w:pPr>
              <w:spacing w:before="60" w:after="60"/>
              <w:rPr>
                <w:rFonts w:cs="Arial"/>
                <w:szCs w:val="20"/>
              </w:rPr>
            </w:pPr>
          </w:p>
        </w:tc>
        <w:tc>
          <w:tcPr>
            <w:tcW w:w="1800" w:type="dxa"/>
            <w:tcBorders>
              <w:top w:val="single" w:sz="18" w:space="0" w:color="auto"/>
              <w:bottom w:val="single" w:sz="18" w:space="0" w:color="auto"/>
              <w:right w:val="single" w:sz="6" w:space="0" w:color="FF0000"/>
            </w:tcBorders>
          </w:tcPr>
          <w:p w:rsidR="00C72148" w:rsidRPr="00632EF4" w:rsidRDefault="00C72148" w:rsidP="00C66DA8">
            <w:pPr>
              <w:spacing w:before="60" w:after="60"/>
              <w:rPr>
                <w:rFonts w:cs="Arial"/>
                <w:szCs w:val="20"/>
              </w:rPr>
            </w:pPr>
          </w:p>
        </w:tc>
        <w:tc>
          <w:tcPr>
            <w:tcW w:w="3780" w:type="dxa"/>
            <w:tcBorders>
              <w:top w:val="single" w:sz="18" w:space="0" w:color="auto"/>
              <w:left w:val="single" w:sz="6" w:space="0" w:color="FF0000"/>
              <w:bottom w:val="single" w:sz="18" w:space="0" w:color="auto"/>
              <w:right w:val="single" w:sz="18" w:space="0" w:color="auto"/>
            </w:tcBorders>
          </w:tcPr>
          <w:p w:rsidR="00C72148" w:rsidRPr="00632EF4" w:rsidRDefault="00C72148" w:rsidP="00C66DA8">
            <w:pPr>
              <w:spacing w:before="60" w:after="60"/>
              <w:rPr>
                <w:rFonts w:cs="Arial"/>
                <w:szCs w:val="20"/>
                <w:vertAlign w:val="superscript"/>
              </w:rPr>
            </w:pPr>
            <w:r w:rsidRPr="00632EF4">
              <w:rPr>
                <w:rFonts w:cs="Arial"/>
                <w:color w:val="auto"/>
                <w:szCs w:val="20"/>
              </w:rPr>
              <w:t>Wrist bending and/or full elbow flexion/extension, repetition for 4 hours, vibration.</w:t>
            </w:r>
            <w:r w:rsidRPr="00632EF4">
              <w:rPr>
                <w:rFonts w:cs="Arial"/>
                <w:color w:val="auto"/>
                <w:szCs w:val="20"/>
                <w:vertAlign w:val="superscript"/>
              </w:rPr>
              <w:t>3</w:t>
            </w:r>
          </w:p>
          <w:p w:rsidR="00C72148" w:rsidRPr="00632EF4" w:rsidRDefault="00C72148" w:rsidP="00C66DA8">
            <w:pPr>
              <w:spacing w:before="60" w:after="60"/>
              <w:rPr>
                <w:rFonts w:cs="Arial"/>
                <w:szCs w:val="20"/>
              </w:rPr>
            </w:pPr>
            <w:r w:rsidRPr="00632EF4">
              <w:rPr>
                <w:rFonts w:cs="Arial"/>
                <w:color w:val="auto"/>
                <w:szCs w:val="20"/>
              </w:rPr>
              <w:t>Repetitive pronation of forearm.³</w:t>
            </w:r>
          </w:p>
          <w:p w:rsidR="00C72148" w:rsidRDefault="00C72148" w:rsidP="00C66DA8">
            <w:pPr>
              <w:spacing w:before="60" w:after="60"/>
              <w:rPr>
                <w:rFonts w:cs="Arial"/>
                <w:color w:val="auto"/>
                <w:szCs w:val="20"/>
              </w:rPr>
            </w:pPr>
            <w:r w:rsidRPr="00632EF4">
              <w:rPr>
                <w:rFonts w:cs="Arial"/>
                <w:color w:val="auto"/>
                <w:szCs w:val="20"/>
              </w:rPr>
              <w:t>Sustained pressure at the cubital tunnel.</w:t>
            </w:r>
          </w:p>
          <w:p w:rsidR="001F5ECC" w:rsidRPr="00632EF4" w:rsidRDefault="001F5ECC" w:rsidP="00C66DA8">
            <w:pPr>
              <w:spacing w:before="60" w:after="60"/>
              <w:rPr>
                <w:rFonts w:cs="Arial"/>
                <w:szCs w:val="20"/>
              </w:rPr>
            </w:pPr>
          </w:p>
        </w:tc>
      </w:tr>
      <w:tr w:rsidR="00BD6587" w:rsidRPr="00632EF4" w:rsidTr="001F5ECC">
        <w:trPr>
          <w:trHeight w:val="360"/>
        </w:trPr>
        <w:tc>
          <w:tcPr>
            <w:tcW w:w="1890" w:type="dxa"/>
            <w:vMerge w:val="restart"/>
            <w:tcBorders>
              <w:top w:val="single" w:sz="18" w:space="0" w:color="auto"/>
              <w:left w:val="single" w:sz="18" w:space="0" w:color="auto"/>
            </w:tcBorders>
            <w:shd w:val="clear" w:color="auto" w:fill="F2F2F2" w:themeFill="background1" w:themeFillShade="F2"/>
          </w:tcPr>
          <w:p w:rsidR="00BD6587" w:rsidRPr="00632EF4" w:rsidRDefault="00BD6587" w:rsidP="00FF7DC3">
            <w:pPr>
              <w:spacing w:before="60" w:after="60"/>
              <w:jc w:val="center"/>
              <w:rPr>
                <w:rFonts w:cs="Arial"/>
                <w:b/>
                <w:szCs w:val="20"/>
              </w:rPr>
            </w:pPr>
            <w:r w:rsidRPr="00632EF4">
              <w:rPr>
                <w:rFonts w:cs="Arial"/>
                <w:b/>
                <w:szCs w:val="20"/>
              </w:rPr>
              <w:lastRenderedPageBreak/>
              <w:t>Diagnosis</w:t>
            </w:r>
          </w:p>
        </w:tc>
        <w:tc>
          <w:tcPr>
            <w:tcW w:w="6300" w:type="dxa"/>
            <w:gridSpan w:val="5"/>
            <w:tcBorders>
              <w:top w:val="single" w:sz="18" w:space="0" w:color="auto"/>
            </w:tcBorders>
            <w:shd w:val="clear" w:color="auto" w:fill="F2F2F2" w:themeFill="background1" w:themeFillShade="F2"/>
          </w:tcPr>
          <w:p w:rsidR="00BD6587" w:rsidRPr="00116D00" w:rsidRDefault="00BD6587" w:rsidP="00FF7DC3">
            <w:pPr>
              <w:spacing w:before="60" w:after="60"/>
              <w:jc w:val="center"/>
              <w:rPr>
                <w:rFonts w:cs="Arial"/>
                <w:b/>
                <w:szCs w:val="20"/>
              </w:rPr>
            </w:pPr>
            <w:r w:rsidRPr="00116D00">
              <w:rPr>
                <w:rFonts w:cs="Arial"/>
                <w:b/>
                <w:szCs w:val="20"/>
              </w:rPr>
              <w:t>Evidence FOR Specific Risk Factors</w:t>
            </w:r>
          </w:p>
        </w:tc>
        <w:tc>
          <w:tcPr>
            <w:tcW w:w="1800" w:type="dxa"/>
            <w:vMerge w:val="restart"/>
            <w:tcBorders>
              <w:top w:val="single" w:sz="18" w:space="0" w:color="auto"/>
              <w:right w:val="single" w:sz="6" w:space="0" w:color="FF0000"/>
            </w:tcBorders>
            <w:shd w:val="clear" w:color="auto" w:fill="F2F2F2" w:themeFill="background1" w:themeFillShade="F2"/>
          </w:tcPr>
          <w:p w:rsidR="00BD6587" w:rsidRPr="00116D00" w:rsidRDefault="008E4F89" w:rsidP="00FF7DC3">
            <w:pPr>
              <w:spacing w:before="60" w:after="60"/>
              <w:jc w:val="center"/>
              <w:rPr>
                <w:rFonts w:cs="Arial"/>
                <w:b/>
                <w:szCs w:val="20"/>
              </w:rPr>
            </w:pPr>
            <w:r w:rsidRPr="00116D00">
              <w:rPr>
                <w:rFonts w:cs="Arial"/>
                <w:b/>
                <w:szCs w:val="20"/>
              </w:rPr>
              <w:t>Evidence AGAINST Specific Risk Factors</w:t>
            </w:r>
          </w:p>
        </w:tc>
        <w:tc>
          <w:tcPr>
            <w:tcW w:w="3780" w:type="dxa"/>
            <w:vMerge w:val="restart"/>
            <w:tcBorders>
              <w:top w:val="single" w:sz="18" w:space="0" w:color="auto"/>
              <w:left w:val="single" w:sz="6" w:space="0" w:color="FF0000"/>
              <w:right w:val="single" w:sz="18" w:space="0" w:color="auto"/>
            </w:tcBorders>
            <w:shd w:val="clear" w:color="auto" w:fill="F2F2F2" w:themeFill="background1" w:themeFillShade="F2"/>
          </w:tcPr>
          <w:p w:rsidR="00BD6587" w:rsidRPr="00632EF4" w:rsidRDefault="008E4F89" w:rsidP="00FF7DC3">
            <w:pPr>
              <w:spacing w:before="60" w:after="60"/>
              <w:jc w:val="center"/>
              <w:rPr>
                <w:rFonts w:cs="Arial"/>
                <w:szCs w:val="20"/>
              </w:rPr>
            </w:pPr>
            <w:r w:rsidRPr="00116D00">
              <w:rPr>
                <w:rFonts w:cs="Arial"/>
                <w:b/>
                <w:color w:val="auto"/>
                <w:szCs w:val="20"/>
                <w:u w:val="single"/>
              </w:rPr>
              <w:t>Non-Evidence-Based</w:t>
            </w:r>
            <w:r w:rsidRPr="00116D00">
              <w:rPr>
                <w:rFonts w:cs="Arial"/>
                <w:b/>
                <w:szCs w:val="20"/>
                <w:u w:val="single"/>
              </w:rPr>
              <w:t xml:space="preserve"> A</w:t>
            </w:r>
            <w:r w:rsidRPr="00116D00">
              <w:rPr>
                <w:rFonts w:cs="Arial"/>
                <w:b/>
                <w:color w:val="auto"/>
                <w:szCs w:val="20"/>
                <w:u w:val="single"/>
              </w:rPr>
              <w:t>dditional Risk Factors to Consider</w:t>
            </w:r>
            <w:r w:rsidRPr="00116D00">
              <w:rPr>
                <w:rFonts w:cs="Arial"/>
                <w:b/>
                <w:color w:val="auto"/>
                <w:szCs w:val="20"/>
              </w:rPr>
              <w:t>.</w:t>
            </w:r>
            <w:r w:rsidRPr="00632EF4">
              <w:rPr>
                <w:rFonts w:cs="Arial"/>
                <w:color w:val="auto"/>
                <w:szCs w:val="20"/>
              </w:rPr>
              <w:t xml:space="preserve"> These factors must be present for at least 4 hours of the work day, and may not o</w:t>
            </w:r>
            <w:r w:rsidRPr="00632EF4">
              <w:rPr>
                <w:rFonts w:cs="Arial"/>
                <w:szCs w:val="20"/>
              </w:rPr>
              <w:t>verlap evidence risk factors.¹</w:t>
            </w:r>
          </w:p>
        </w:tc>
      </w:tr>
      <w:tr w:rsidR="00BD6587" w:rsidRPr="00632EF4" w:rsidTr="001F5ECC">
        <w:trPr>
          <w:trHeight w:val="736"/>
        </w:trPr>
        <w:tc>
          <w:tcPr>
            <w:tcW w:w="1890" w:type="dxa"/>
            <w:vMerge/>
            <w:tcBorders>
              <w:left w:val="single" w:sz="18" w:space="0" w:color="auto"/>
              <w:bottom w:val="single" w:sz="18" w:space="0" w:color="auto"/>
            </w:tcBorders>
            <w:shd w:val="clear" w:color="auto" w:fill="F2F2F2" w:themeFill="background1" w:themeFillShade="F2"/>
          </w:tcPr>
          <w:p w:rsidR="00BD6587" w:rsidRPr="00632EF4" w:rsidRDefault="00BD6587" w:rsidP="00FF7DC3">
            <w:pPr>
              <w:spacing w:before="60" w:after="60"/>
              <w:jc w:val="center"/>
              <w:rPr>
                <w:rFonts w:cs="Arial"/>
                <w:b/>
                <w:szCs w:val="20"/>
              </w:rPr>
            </w:pPr>
          </w:p>
        </w:tc>
        <w:tc>
          <w:tcPr>
            <w:tcW w:w="1620" w:type="dxa"/>
            <w:tcBorders>
              <w:top w:val="single" w:sz="6" w:space="0" w:color="auto"/>
            </w:tcBorders>
            <w:shd w:val="clear" w:color="auto" w:fill="F2F2F2" w:themeFill="background1" w:themeFillShade="F2"/>
          </w:tcPr>
          <w:p w:rsidR="00BD6587" w:rsidRPr="00116D00" w:rsidRDefault="00BD6587" w:rsidP="00FF7DC3">
            <w:pPr>
              <w:spacing w:before="60" w:after="60"/>
              <w:jc w:val="center"/>
              <w:rPr>
                <w:rFonts w:cs="Arial"/>
                <w:b/>
                <w:color w:val="auto"/>
                <w:szCs w:val="20"/>
                <w:u w:val="single"/>
              </w:rPr>
            </w:pPr>
            <w:r w:rsidRPr="00116D00">
              <w:rPr>
                <w:rFonts w:cs="Arial"/>
                <w:b/>
                <w:color w:val="auto"/>
                <w:szCs w:val="20"/>
                <w:u w:val="single"/>
              </w:rPr>
              <w:t>Strong</w:t>
            </w:r>
          </w:p>
          <w:p w:rsidR="00BD6587" w:rsidRPr="00632EF4" w:rsidRDefault="00BD6587" w:rsidP="00FF7DC3">
            <w:pPr>
              <w:spacing w:before="60" w:after="60"/>
              <w:jc w:val="center"/>
              <w:rPr>
                <w:rFonts w:cs="Arial"/>
                <w:szCs w:val="20"/>
              </w:rPr>
            </w:pPr>
            <w:r w:rsidRPr="00632EF4">
              <w:rPr>
                <w:rFonts w:cs="Arial"/>
                <w:color w:val="auto"/>
                <w:szCs w:val="20"/>
              </w:rPr>
              <w:t>Multiple high quality studies</w:t>
            </w:r>
          </w:p>
        </w:tc>
        <w:tc>
          <w:tcPr>
            <w:tcW w:w="2520" w:type="dxa"/>
            <w:tcBorders>
              <w:top w:val="single" w:sz="6" w:space="0" w:color="auto"/>
            </w:tcBorders>
            <w:shd w:val="clear" w:color="auto" w:fill="F2F2F2" w:themeFill="background1" w:themeFillShade="F2"/>
          </w:tcPr>
          <w:p w:rsidR="008A6C0E" w:rsidRPr="00116D00" w:rsidRDefault="008A6C0E" w:rsidP="008A6C0E">
            <w:pPr>
              <w:spacing w:before="60" w:after="60"/>
              <w:jc w:val="center"/>
              <w:rPr>
                <w:rFonts w:cs="Arial"/>
                <w:b/>
                <w:color w:val="auto"/>
                <w:szCs w:val="20"/>
                <w:u w:val="single"/>
              </w:rPr>
            </w:pPr>
            <w:r w:rsidRPr="00116D00">
              <w:rPr>
                <w:rFonts w:cs="Arial"/>
                <w:b/>
                <w:color w:val="auto"/>
                <w:szCs w:val="20"/>
                <w:u w:val="single"/>
              </w:rPr>
              <w:t>Good</w:t>
            </w:r>
          </w:p>
          <w:p w:rsidR="00BD6587" w:rsidRPr="00632EF4" w:rsidRDefault="008A6C0E" w:rsidP="008A6C0E">
            <w:pPr>
              <w:spacing w:before="60" w:after="60"/>
              <w:jc w:val="center"/>
              <w:rPr>
                <w:rFonts w:cs="Arial"/>
                <w:szCs w:val="20"/>
              </w:rPr>
            </w:pPr>
            <w:r w:rsidRPr="00632EF4">
              <w:rPr>
                <w:rFonts w:cs="Arial"/>
                <w:color w:val="auto"/>
                <w:szCs w:val="20"/>
              </w:rPr>
              <w:t>One high quality study or multiple adequate studies</w:t>
            </w:r>
          </w:p>
        </w:tc>
        <w:tc>
          <w:tcPr>
            <w:tcW w:w="2160" w:type="dxa"/>
            <w:gridSpan w:val="3"/>
            <w:tcBorders>
              <w:top w:val="single" w:sz="6" w:space="0" w:color="auto"/>
            </w:tcBorders>
            <w:shd w:val="clear" w:color="auto" w:fill="F2F2F2" w:themeFill="background1" w:themeFillShade="F2"/>
          </w:tcPr>
          <w:p w:rsidR="008A6C0E" w:rsidRPr="00116D00" w:rsidRDefault="008A6C0E" w:rsidP="008A6C0E">
            <w:pPr>
              <w:spacing w:before="60" w:after="60"/>
              <w:jc w:val="center"/>
              <w:rPr>
                <w:rFonts w:cs="Arial"/>
                <w:b/>
                <w:color w:val="auto"/>
                <w:szCs w:val="20"/>
                <w:u w:val="single"/>
              </w:rPr>
            </w:pPr>
            <w:r w:rsidRPr="00116D00">
              <w:rPr>
                <w:rFonts w:cs="Arial"/>
                <w:b/>
                <w:color w:val="auto"/>
                <w:szCs w:val="20"/>
                <w:u w:val="single"/>
              </w:rPr>
              <w:t>Some</w:t>
            </w:r>
          </w:p>
          <w:p w:rsidR="00BD6587" w:rsidRPr="00632EF4" w:rsidRDefault="008A6C0E" w:rsidP="008A6C0E">
            <w:pPr>
              <w:spacing w:before="60" w:after="60"/>
              <w:jc w:val="center"/>
              <w:rPr>
                <w:rFonts w:cs="Arial"/>
                <w:szCs w:val="20"/>
              </w:rPr>
            </w:pPr>
            <w:r w:rsidRPr="00632EF4">
              <w:rPr>
                <w:rFonts w:cs="Arial"/>
                <w:color w:val="auto"/>
                <w:szCs w:val="20"/>
              </w:rPr>
              <w:t>One adequate study</w:t>
            </w:r>
          </w:p>
        </w:tc>
        <w:tc>
          <w:tcPr>
            <w:tcW w:w="1800" w:type="dxa"/>
            <w:vMerge/>
            <w:tcBorders>
              <w:right w:val="single" w:sz="6" w:space="0" w:color="FF0000"/>
            </w:tcBorders>
            <w:shd w:val="clear" w:color="auto" w:fill="F2F2F2" w:themeFill="background1" w:themeFillShade="F2"/>
          </w:tcPr>
          <w:p w:rsidR="00BD6587" w:rsidRPr="00632EF4" w:rsidRDefault="00BD6587" w:rsidP="00FF7DC3">
            <w:pPr>
              <w:spacing w:before="60" w:after="60"/>
              <w:rPr>
                <w:rFonts w:cs="Arial"/>
                <w:szCs w:val="20"/>
              </w:rPr>
            </w:pPr>
          </w:p>
        </w:tc>
        <w:tc>
          <w:tcPr>
            <w:tcW w:w="3780" w:type="dxa"/>
            <w:vMerge/>
            <w:tcBorders>
              <w:left w:val="single" w:sz="6" w:space="0" w:color="FF0000"/>
              <w:right w:val="single" w:sz="18" w:space="0" w:color="auto"/>
            </w:tcBorders>
            <w:shd w:val="clear" w:color="auto" w:fill="F2F2F2" w:themeFill="background1" w:themeFillShade="F2"/>
          </w:tcPr>
          <w:p w:rsidR="00BD6587" w:rsidRPr="00632EF4" w:rsidRDefault="00BD6587" w:rsidP="00FF7DC3">
            <w:pPr>
              <w:spacing w:before="60" w:after="60"/>
              <w:rPr>
                <w:rFonts w:cs="Arial"/>
                <w:szCs w:val="20"/>
                <w:u w:val="single"/>
              </w:rPr>
            </w:pPr>
          </w:p>
        </w:tc>
      </w:tr>
      <w:tr w:rsidR="005F7C5C" w:rsidRPr="00632EF4" w:rsidTr="001F5ECC">
        <w:tblPrEx>
          <w:tblLook w:val="04A0" w:firstRow="1" w:lastRow="0" w:firstColumn="1" w:lastColumn="0" w:noHBand="0" w:noVBand="1"/>
        </w:tblPrEx>
        <w:trPr>
          <w:trHeight w:val="1944"/>
        </w:trPr>
        <w:tc>
          <w:tcPr>
            <w:tcW w:w="1890" w:type="dxa"/>
            <w:tcBorders>
              <w:top w:val="single" w:sz="18" w:space="0" w:color="auto"/>
              <w:left w:val="single" w:sz="18" w:space="0" w:color="auto"/>
              <w:bottom w:val="single" w:sz="18" w:space="0" w:color="auto"/>
            </w:tcBorders>
          </w:tcPr>
          <w:p w:rsidR="005F7C5C" w:rsidRPr="00632EF4" w:rsidRDefault="005F7C5C" w:rsidP="0053681B">
            <w:pPr>
              <w:spacing w:before="60" w:after="60"/>
              <w:rPr>
                <w:rFonts w:cs="Arial"/>
                <w:b/>
                <w:szCs w:val="20"/>
              </w:rPr>
            </w:pPr>
            <w:proofErr w:type="spellStart"/>
            <w:r w:rsidRPr="00632EF4">
              <w:rPr>
                <w:rFonts w:cs="Arial"/>
                <w:b/>
                <w:color w:val="auto"/>
                <w:szCs w:val="20"/>
              </w:rPr>
              <w:t>DeQuervain’s</w:t>
            </w:r>
            <w:proofErr w:type="spellEnd"/>
            <w:r w:rsidRPr="00632EF4">
              <w:rPr>
                <w:rFonts w:cs="Arial"/>
                <w:b/>
                <w:szCs w:val="20"/>
              </w:rPr>
              <w:t xml:space="preserve"> </w:t>
            </w:r>
            <w:r w:rsidRPr="00632EF4">
              <w:rPr>
                <w:rFonts w:cs="Arial"/>
                <w:b/>
                <w:color w:val="auto"/>
                <w:szCs w:val="20"/>
              </w:rPr>
              <w:t>Disease</w:t>
            </w:r>
          </w:p>
        </w:tc>
        <w:tc>
          <w:tcPr>
            <w:tcW w:w="1620" w:type="dxa"/>
            <w:tcBorders>
              <w:top w:val="single" w:sz="18" w:space="0" w:color="auto"/>
              <w:bottom w:val="single" w:sz="18" w:space="0" w:color="auto"/>
            </w:tcBorders>
          </w:tcPr>
          <w:p w:rsidR="00816CF1" w:rsidRPr="00632EF4" w:rsidRDefault="00816CF1" w:rsidP="0053681B">
            <w:pPr>
              <w:spacing w:before="60" w:after="60"/>
              <w:rPr>
                <w:rFonts w:cs="Arial"/>
                <w:szCs w:val="20"/>
              </w:rPr>
            </w:pPr>
          </w:p>
        </w:tc>
        <w:tc>
          <w:tcPr>
            <w:tcW w:w="2520" w:type="dxa"/>
            <w:tcBorders>
              <w:top w:val="single" w:sz="18" w:space="0" w:color="auto"/>
              <w:bottom w:val="single" w:sz="18" w:space="0" w:color="auto"/>
            </w:tcBorders>
          </w:tcPr>
          <w:p w:rsidR="00406239" w:rsidRPr="00406239" w:rsidRDefault="005F7C5C" w:rsidP="00AC27C7">
            <w:pPr>
              <w:spacing w:before="60" w:after="60"/>
              <w:rPr>
                <w:rFonts w:cs="Arial"/>
                <w:color w:val="auto"/>
                <w:szCs w:val="20"/>
                <w:vertAlign w:val="superscript"/>
              </w:rPr>
            </w:pPr>
            <w:r w:rsidRPr="00632EF4">
              <w:rPr>
                <w:rFonts w:cs="Arial"/>
                <w:color w:val="auto"/>
                <w:szCs w:val="20"/>
              </w:rPr>
              <w:t>Combinati</w:t>
            </w:r>
            <w:r w:rsidR="00AC27C7">
              <w:rPr>
                <w:rFonts w:cs="Arial"/>
                <w:color w:val="auto"/>
                <w:szCs w:val="20"/>
              </w:rPr>
              <w:t>on force, repetition, &amp; posture</w:t>
            </w:r>
            <w:r w:rsidRPr="00632EF4">
              <w:rPr>
                <w:rFonts w:cs="Arial"/>
                <w:color w:val="auto"/>
                <w:szCs w:val="20"/>
              </w:rPr>
              <w:t>.</w:t>
            </w:r>
            <w:r w:rsidRPr="00632EF4">
              <w:rPr>
                <w:rFonts w:cs="Arial"/>
                <w:color w:val="auto"/>
                <w:szCs w:val="20"/>
                <w:vertAlign w:val="superscript"/>
              </w:rPr>
              <w:t>2,4</w:t>
            </w:r>
          </w:p>
        </w:tc>
        <w:tc>
          <w:tcPr>
            <w:tcW w:w="2160" w:type="dxa"/>
            <w:gridSpan w:val="3"/>
            <w:tcBorders>
              <w:top w:val="single" w:sz="18" w:space="0" w:color="auto"/>
              <w:bottom w:val="single" w:sz="18" w:space="0" w:color="auto"/>
            </w:tcBorders>
          </w:tcPr>
          <w:p w:rsidR="00406239" w:rsidRPr="00632EF4" w:rsidRDefault="00406239" w:rsidP="0053681B">
            <w:pPr>
              <w:spacing w:before="60" w:after="60"/>
              <w:rPr>
                <w:rFonts w:cs="Arial"/>
                <w:szCs w:val="20"/>
              </w:rPr>
            </w:pPr>
          </w:p>
        </w:tc>
        <w:tc>
          <w:tcPr>
            <w:tcW w:w="1800" w:type="dxa"/>
            <w:tcBorders>
              <w:top w:val="single" w:sz="18" w:space="0" w:color="auto"/>
              <w:bottom w:val="single" w:sz="18" w:space="0" w:color="auto"/>
              <w:right w:val="single" w:sz="6" w:space="0" w:color="FF0000"/>
            </w:tcBorders>
          </w:tcPr>
          <w:p w:rsidR="005F7C5C" w:rsidRPr="00632EF4" w:rsidRDefault="005F7C5C" w:rsidP="0053681B">
            <w:pPr>
              <w:spacing w:before="60" w:after="60"/>
              <w:rPr>
                <w:rFonts w:cs="Arial"/>
                <w:szCs w:val="20"/>
              </w:rPr>
            </w:pPr>
          </w:p>
        </w:tc>
        <w:tc>
          <w:tcPr>
            <w:tcW w:w="3780" w:type="dxa"/>
            <w:tcBorders>
              <w:top w:val="single" w:sz="18" w:space="0" w:color="auto"/>
              <w:left w:val="single" w:sz="6" w:space="0" w:color="FF0000"/>
              <w:bottom w:val="single" w:sz="18" w:space="0" w:color="auto"/>
              <w:right w:val="single" w:sz="18" w:space="0" w:color="auto"/>
            </w:tcBorders>
          </w:tcPr>
          <w:p w:rsidR="005F7C5C" w:rsidRPr="00632EF4" w:rsidRDefault="005F7C5C" w:rsidP="0053681B">
            <w:pPr>
              <w:spacing w:before="60" w:after="60"/>
              <w:rPr>
                <w:rFonts w:cs="Arial"/>
                <w:szCs w:val="20"/>
              </w:rPr>
            </w:pPr>
            <w:r w:rsidRPr="00632EF4">
              <w:rPr>
                <w:rFonts w:cs="Arial"/>
                <w:color w:val="auto"/>
                <w:szCs w:val="20"/>
              </w:rPr>
              <w:t>Wrist in ulnar deviation.³</w:t>
            </w:r>
          </w:p>
          <w:p w:rsidR="005F7C5C" w:rsidRPr="00632EF4" w:rsidRDefault="005F7C5C" w:rsidP="0053681B">
            <w:pPr>
              <w:spacing w:before="60" w:after="60"/>
              <w:rPr>
                <w:rFonts w:cs="Arial"/>
                <w:szCs w:val="20"/>
                <w:vertAlign w:val="superscript"/>
              </w:rPr>
            </w:pPr>
            <w:r w:rsidRPr="00632EF4">
              <w:rPr>
                <w:rFonts w:cs="Arial"/>
                <w:color w:val="auto"/>
                <w:szCs w:val="20"/>
              </w:rPr>
              <w:t>Repetitive thumb abduction and extension.</w:t>
            </w:r>
            <w:r w:rsidRPr="00632EF4">
              <w:rPr>
                <w:rFonts w:cs="Arial"/>
                <w:color w:val="auto"/>
                <w:szCs w:val="20"/>
                <w:vertAlign w:val="superscript"/>
              </w:rPr>
              <w:t>3</w:t>
            </w:r>
          </w:p>
          <w:p w:rsidR="005F7C5C" w:rsidRPr="00632EF4" w:rsidRDefault="005F7C5C" w:rsidP="0053681B">
            <w:pPr>
              <w:spacing w:before="60" w:after="60"/>
              <w:rPr>
                <w:rFonts w:cs="Arial"/>
                <w:szCs w:val="20"/>
                <w:vertAlign w:val="superscript"/>
              </w:rPr>
            </w:pPr>
            <w:r w:rsidRPr="00632EF4">
              <w:rPr>
                <w:rFonts w:cs="Arial"/>
                <w:color w:val="auto"/>
                <w:szCs w:val="20"/>
              </w:rPr>
              <w:t>Wr</w:t>
            </w:r>
            <w:r w:rsidR="00AC27C7">
              <w:rPr>
                <w:rFonts w:cs="Arial"/>
                <w:color w:val="auto"/>
                <w:szCs w:val="20"/>
              </w:rPr>
              <w:t>ist bending in extreme postures</w:t>
            </w:r>
            <w:r w:rsidRPr="00632EF4">
              <w:rPr>
                <w:rFonts w:cs="Arial"/>
                <w:color w:val="auto"/>
                <w:szCs w:val="20"/>
              </w:rPr>
              <w:t>.</w:t>
            </w:r>
            <w:r w:rsidRPr="00632EF4">
              <w:rPr>
                <w:rFonts w:cs="Arial"/>
                <w:color w:val="auto"/>
                <w:szCs w:val="20"/>
                <w:vertAlign w:val="superscript"/>
              </w:rPr>
              <w:t>3</w:t>
            </w:r>
          </w:p>
          <w:p w:rsidR="005F7C5C" w:rsidRPr="00632EF4" w:rsidRDefault="005F7C5C" w:rsidP="0053681B">
            <w:pPr>
              <w:spacing w:before="60" w:after="60"/>
              <w:rPr>
                <w:rFonts w:cs="Arial"/>
                <w:szCs w:val="20"/>
              </w:rPr>
            </w:pPr>
            <w:r w:rsidRPr="00632EF4">
              <w:rPr>
                <w:rFonts w:cs="Arial"/>
                <w:color w:val="auto"/>
                <w:szCs w:val="20"/>
              </w:rPr>
              <w:t xml:space="preserve">Precise hand </w:t>
            </w:r>
            <w:r w:rsidR="00AC27C7">
              <w:rPr>
                <w:rFonts w:cs="Arial"/>
                <w:color w:val="auto"/>
                <w:szCs w:val="20"/>
              </w:rPr>
              <w:t>motions e.g., dental hygienists</w:t>
            </w:r>
            <w:r w:rsidRPr="00632EF4">
              <w:rPr>
                <w:rFonts w:cs="Arial"/>
                <w:color w:val="auto"/>
                <w:szCs w:val="20"/>
              </w:rPr>
              <w:t>.</w:t>
            </w:r>
          </w:p>
          <w:p w:rsidR="00BD6587" w:rsidRPr="00BD6587" w:rsidRDefault="00406239" w:rsidP="0053681B">
            <w:pPr>
              <w:spacing w:before="60" w:after="60"/>
              <w:rPr>
                <w:rFonts w:cs="Arial"/>
                <w:color w:val="auto"/>
                <w:szCs w:val="20"/>
              </w:rPr>
            </w:pPr>
            <w:r>
              <w:rPr>
                <w:rFonts w:cs="Arial"/>
                <w:color w:val="auto"/>
                <w:szCs w:val="20"/>
              </w:rPr>
              <w:t>Re</w:t>
            </w:r>
            <w:r w:rsidR="00AC27C7">
              <w:rPr>
                <w:rFonts w:cs="Arial"/>
                <w:color w:val="auto"/>
                <w:szCs w:val="20"/>
              </w:rPr>
              <w:t>petitive hitting</w:t>
            </w:r>
            <w:r w:rsidR="005F7C5C" w:rsidRPr="00632EF4">
              <w:rPr>
                <w:rFonts w:cs="Arial"/>
                <w:color w:val="auto"/>
                <w:szCs w:val="20"/>
              </w:rPr>
              <w:t>.</w:t>
            </w:r>
          </w:p>
        </w:tc>
      </w:tr>
      <w:tr w:rsidR="00C72148" w:rsidRPr="00632EF4" w:rsidTr="001F5ECC">
        <w:tblPrEx>
          <w:tblLook w:val="04A0" w:firstRow="1" w:lastRow="0" w:firstColumn="1" w:lastColumn="0" w:noHBand="0" w:noVBand="1"/>
        </w:tblPrEx>
        <w:tc>
          <w:tcPr>
            <w:tcW w:w="1890" w:type="dxa"/>
            <w:tcBorders>
              <w:top w:val="single" w:sz="18" w:space="0" w:color="auto"/>
              <w:left w:val="single" w:sz="18" w:space="0" w:color="auto"/>
              <w:bottom w:val="single" w:sz="18" w:space="0" w:color="auto"/>
            </w:tcBorders>
          </w:tcPr>
          <w:p w:rsidR="00C72148" w:rsidRPr="00632EF4" w:rsidRDefault="00C72148" w:rsidP="00C66DA8">
            <w:pPr>
              <w:spacing w:before="60" w:after="60"/>
              <w:rPr>
                <w:rFonts w:cs="Arial"/>
                <w:b/>
                <w:szCs w:val="20"/>
              </w:rPr>
            </w:pPr>
            <w:r w:rsidRPr="00632EF4">
              <w:rPr>
                <w:rFonts w:cs="Arial"/>
                <w:b/>
                <w:color w:val="auto"/>
                <w:szCs w:val="20"/>
              </w:rPr>
              <w:t>Epicondylitis Lateral</w:t>
            </w:r>
          </w:p>
        </w:tc>
        <w:tc>
          <w:tcPr>
            <w:tcW w:w="1620" w:type="dxa"/>
            <w:tcBorders>
              <w:top w:val="single" w:sz="18" w:space="0" w:color="auto"/>
              <w:bottom w:val="single" w:sz="18" w:space="0" w:color="auto"/>
            </w:tcBorders>
          </w:tcPr>
          <w:p w:rsidR="00C72148" w:rsidRDefault="00C72148" w:rsidP="00C66DA8">
            <w:pPr>
              <w:spacing w:before="60" w:after="60"/>
              <w:rPr>
                <w:rFonts w:cs="Arial"/>
                <w:szCs w:val="20"/>
              </w:rPr>
            </w:pPr>
          </w:p>
          <w:p w:rsidR="00C72148" w:rsidRDefault="00C72148" w:rsidP="00C66DA8">
            <w:pPr>
              <w:spacing w:before="60" w:after="60"/>
              <w:rPr>
                <w:rFonts w:cs="Arial"/>
                <w:szCs w:val="20"/>
              </w:rPr>
            </w:pPr>
          </w:p>
          <w:p w:rsidR="00C72148" w:rsidRDefault="00C72148" w:rsidP="00C66DA8">
            <w:pPr>
              <w:spacing w:before="60" w:after="60"/>
              <w:rPr>
                <w:rFonts w:cs="Arial"/>
                <w:szCs w:val="20"/>
              </w:rPr>
            </w:pPr>
          </w:p>
          <w:p w:rsidR="00C72148" w:rsidRDefault="00C72148" w:rsidP="00C66DA8">
            <w:pPr>
              <w:spacing w:before="60" w:after="60"/>
              <w:rPr>
                <w:rFonts w:cs="Arial"/>
                <w:szCs w:val="20"/>
              </w:rPr>
            </w:pPr>
          </w:p>
          <w:p w:rsidR="00C72148" w:rsidRPr="00632EF4" w:rsidRDefault="00C72148" w:rsidP="00C66DA8">
            <w:pPr>
              <w:spacing w:before="60" w:after="60"/>
              <w:rPr>
                <w:rFonts w:cs="Arial"/>
                <w:szCs w:val="20"/>
              </w:rPr>
            </w:pPr>
          </w:p>
        </w:tc>
        <w:tc>
          <w:tcPr>
            <w:tcW w:w="2520" w:type="dxa"/>
            <w:tcBorders>
              <w:top w:val="single" w:sz="18" w:space="0" w:color="auto"/>
              <w:bottom w:val="single" w:sz="18" w:space="0" w:color="auto"/>
            </w:tcBorders>
          </w:tcPr>
          <w:p w:rsidR="00C72148" w:rsidRPr="00656123" w:rsidRDefault="00C72148" w:rsidP="00C66DA8">
            <w:pPr>
              <w:spacing w:before="60" w:after="60"/>
              <w:rPr>
                <w:rFonts w:cs="Arial"/>
                <w:szCs w:val="20"/>
                <w:vertAlign w:val="superscript"/>
              </w:rPr>
            </w:pPr>
            <w:r w:rsidRPr="00656123">
              <w:rPr>
                <w:rFonts w:cs="Arial"/>
                <w:color w:val="auto"/>
                <w:szCs w:val="20"/>
              </w:rPr>
              <w:t>Combination – awkward posture (forearm supination past 45 degrees) and forceful lifting.</w:t>
            </w:r>
            <w:r w:rsidRPr="00656123">
              <w:rPr>
                <w:rFonts w:cs="Arial"/>
                <w:color w:val="auto"/>
                <w:szCs w:val="20"/>
                <w:vertAlign w:val="superscript"/>
              </w:rPr>
              <w:t>2</w:t>
            </w:r>
          </w:p>
          <w:p w:rsidR="00C72148" w:rsidRPr="00656123" w:rsidRDefault="00C72148" w:rsidP="00C66DA8">
            <w:pPr>
              <w:spacing w:before="60" w:after="60"/>
              <w:rPr>
                <w:rFonts w:cs="Arial"/>
                <w:color w:val="auto"/>
                <w:szCs w:val="20"/>
              </w:rPr>
            </w:pPr>
            <w:r w:rsidRPr="00656123">
              <w:rPr>
                <w:rFonts w:cs="Arial"/>
                <w:color w:val="auto"/>
                <w:szCs w:val="20"/>
              </w:rPr>
              <w:t xml:space="preserve">Combination force and possible awkward posture – study used repetition and turning and screwing. </w:t>
            </w:r>
          </w:p>
          <w:p w:rsidR="00C72148" w:rsidRPr="00656123" w:rsidRDefault="00C72148" w:rsidP="00C66DA8">
            <w:pPr>
              <w:spacing w:before="60" w:after="60"/>
              <w:rPr>
                <w:rFonts w:cs="Arial"/>
                <w:color w:val="auto"/>
                <w:szCs w:val="20"/>
              </w:rPr>
            </w:pPr>
            <w:r w:rsidRPr="00656123">
              <w:rPr>
                <w:rFonts w:cs="Arial"/>
                <w:color w:val="auto"/>
                <w:szCs w:val="20"/>
              </w:rPr>
              <w:t>Combination forearm pronation 45° or greater with power grip or lifting for 3 hours per day.</w:t>
            </w:r>
          </w:p>
        </w:tc>
        <w:tc>
          <w:tcPr>
            <w:tcW w:w="2160" w:type="dxa"/>
            <w:gridSpan w:val="3"/>
            <w:tcBorders>
              <w:top w:val="single" w:sz="18" w:space="0" w:color="auto"/>
              <w:bottom w:val="single" w:sz="18" w:space="0" w:color="auto"/>
            </w:tcBorders>
          </w:tcPr>
          <w:p w:rsidR="00C72148" w:rsidRPr="00656123" w:rsidRDefault="00C72148" w:rsidP="00C66DA8">
            <w:pPr>
              <w:spacing w:before="60" w:after="60"/>
              <w:rPr>
                <w:rFonts w:cs="Arial"/>
                <w:szCs w:val="20"/>
              </w:rPr>
            </w:pPr>
            <w:r w:rsidRPr="00656123">
              <w:rPr>
                <w:rFonts w:cs="Arial"/>
                <w:color w:val="auto"/>
                <w:szCs w:val="20"/>
              </w:rPr>
              <w:t>Combination of wrist bending for 4 hours and rotation the forearm for 2 hours.</w:t>
            </w:r>
          </w:p>
          <w:p w:rsidR="00C72148" w:rsidRPr="00656123" w:rsidRDefault="00C72148" w:rsidP="00C66DA8">
            <w:pPr>
              <w:spacing w:before="60" w:after="60"/>
              <w:rPr>
                <w:rFonts w:cs="Arial"/>
                <w:szCs w:val="20"/>
              </w:rPr>
            </w:pPr>
            <w:r w:rsidRPr="00656123">
              <w:rPr>
                <w:rFonts w:cs="Arial"/>
                <w:color w:val="auto"/>
                <w:szCs w:val="20"/>
              </w:rPr>
              <w:t>Combination repetition and awkward posture including static posture</w:t>
            </w:r>
            <w:r w:rsidRPr="00656123">
              <w:rPr>
                <w:rFonts w:cs="Arial"/>
                <w:szCs w:val="20"/>
              </w:rPr>
              <w:t>.</w:t>
            </w:r>
          </w:p>
        </w:tc>
        <w:tc>
          <w:tcPr>
            <w:tcW w:w="1800" w:type="dxa"/>
            <w:tcBorders>
              <w:top w:val="single" w:sz="18" w:space="0" w:color="auto"/>
              <w:bottom w:val="single" w:sz="18" w:space="0" w:color="auto"/>
              <w:right w:val="single" w:sz="6" w:space="0" w:color="FF0000"/>
            </w:tcBorders>
          </w:tcPr>
          <w:p w:rsidR="00C72148" w:rsidRPr="00656123" w:rsidRDefault="00C72148" w:rsidP="00C66DA8">
            <w:pPr>
              <w:spacing w:before="60" w:after="60"/>
              <w:rPr>
                <w:rFonts w:cs="Arial"/>
                <w:szCs w:val="20"/>
              </w:rPr>
            </w:pPr>
            <w:r w:rsidRPr="00656123">
              <w:rPr>
                <w:rFonts w:cs="Arial"/>
                <w:color w:val="auto"/>
                <w:szCs w:val="20"/>
              </w:rPr>
              <w:t>Some evidence keyboard use IS NOT RELATED</w:t>
            </w:r>
            <w:r w:rsidRPr="00656123">
              <w:rPr>
                <w:rFonts w:cs="Arial"/>
                <w:szCs w:val="20"/>
              </w:rPr>
              <w:t>.</w:t>
            </w:r>
          </w:p>
        </w:tc>
        <w:tc>
          <w:tcPr>
            <w:tcW w:w="3780" w:type="dxa"/>
            <w:tcBorders>
              <w:top w:val="single" w:sz="18" w:space="0" w:color="auto"/>
              <w:left w:val="single" w:sz="6" w:space="0" w:color="FF0000"/>
              <w:bottom w:val="single" w:sz="18" w:space="0" w:color="auto"/>
              <w:right w:val="single" w:sz="18" w:space="0" w:color="auto"/>
            </w:tcBorders>
          </w:tcPr>
          <w:p w:rsidR="00C72148" w:rsidRPr="00656123" w:rsidRDefault="00C72148" w:rsidP="00C66DA8">
            <w:pPr>
              <w:spacing w:before="60" w:after="60"/>
              <w:rPr>
                <w:rFonts w:cs="Arial"/>
                <w:szCs w:val="20"/>
              </w:rPr>
            </w:pPr>
            <w:r w:rsidRPr="00656123">
              <w:rPr>
                <w:rFonts w:cs="Arial"/>
                <w:color w:val="auto"/>
                <w:szCs w:val="20"/>
              </w:rPr>
              <w:t>Wrist posture in extension and repetitive supination of the f</w:t>
            </w:r>
            <w:r w:rsidRPr="00656123">
              <w:rPr>
                <w:rFonts w:cs="Arial"/>
                <w:szCs w:val="20"/>
              </w:rPr>
              <w:t>orearm and/or elbow extension.³</w:t>
            </w:r>
          </w:p>
        </w:tc>
      </w:tr>
      <w:tr w:rsidR="00816CF1" w:rsidRPr="00632EF4" w:rsidTr="001F5ECC">
        <w:trPr>
          <w:trHeight w:val="387"/>
        </w:trPr>
        <w:tc>
          <w:tcPr>
            <w:tcW w:w="1890" w:type="dxa"/>
            <w:vMerge w:val="restart"/>
            <w:tcBorders>
              <w:top w:val="single" w:sz="18" w:space="0" w:color="auto"/>
              <w:left w:val="single" w:sz="18" w:space="0" w:color="auto"/>
            </w:tcBorders>
            <w:shd w:val="clear" w:color="auto" w:fill="F2F2F2" w:themeFill="background1" w:themeFillShade="F2"/>
          </w:tcPr>
          <w:p w:rsidR="00816CF1" w:rsidRPr="00632EF4" w:rsidRDefault="00816CF1" w:rsidP="0053681B">
            <w:pPr>
              <w:spacing w:before="60" w:after="60"/>
              <w:jc w:val="center"/>
              <w:rPr>
                <w:rFonts w:cs="Arial"/>
                <w:b/>
                <w:szCs w:val="20"/>
              </w:rPr>
            </w:pPr>
            <w:r w:rsidRPr="00632EF4">
              <w:rPr>
                <w:rFonts w:cs="Arial"/>
                <w:b/>
                <w:szCs w:val="20"/>
              </w:rPr>
              <w:lastRenderedPageBreak/>
              <w:t>Diagnosis</w:t>
            </w:r>
          </w:p>
        </w:tc>
        <w:tc>
          <w:tcPr>
            <w:tcW w:w="6300" w:type="dxa"/>
            <w:gridSpan w:val="5"/>
            <w:tcBorders>
              <w:top w:val="single" w:sz="18" w:space="0" w:color="auto"/>
            </w:tcBorders>
            <w:shd w:val="clear" w:color="auto" w:fill="F2F2F2" w:themeFill="background1" w:themeFillShade="F2"/>
          </w:tcPr>
          <w:p w:rsidR="00816CF1" w:rsidRPr="00116D00" w:rsidRDefault="00816CF1" w:rsidP="0053681B">
            <w:pPr>
              <w:spacing w:before="60" w:after="60"/>
              <w:jc w:val="center"/>
              <w:rPr>
                <w:rFonts w:cs="Arial"/>
                <w:b/>
                <w:szCs w:val="20"/>
              </w:rPr>
            </w:pPr>
            <w:r w:rsidRPr="00116D00">
              <w:rPr>
                <w:rFonts w:cs="Arial"/>
                <w:b/>
                <w:szCs w:val="20"/>
              </w:rPr>
              <w:t>Evidence FOR Specific Risk Factors</w:t>
            </w:r>
          </w:p>
        </w:tc>
        <w:tc>
          <w:tcPr>
            <w:tcW w:w="1800" w:type="dxa"/>
            <w:vMerge w:val="restart"/>
            <w:tcBorders>
              <w:top w:val="single" w:sz="18" w:space="0" w:color="auto"/>
              <w:right w:val="single" w:sz="6" w:space="0" w:color="FF0000"/>
            </w:tcBorders>
            <w:shd w:val="clear" w:color="auto" w:fill="F2F2F2" w:themeFill="background1" w:themeFillShade="F2"/>
          </w:tcPr>
          <w:p w:rsidR="00816CF1" w:rsidRPr="00116D00" w:rsidRDefault="008E4F89" w:rsidP="0053681B">
            <w:pPr>
              <w:spacing w:before="60" w:after="60"/>
              <w:jc w:val="center"/>
              <w:rPr>
                <w:rFonts w:cs="Arial"/>
                <w:b/>
                <w:szCs w:val="20"/>
              </w:rPr>
            </w:pPr>
            <w:r w:rsidRPr="00116D00">
              <w:rPr>
                <w:rFonts w:cs="Arial"/>
                <w:b/>
                <w:szCs w:val="20"/>
              </w:rPr>
              <w:t>Evidence AGAINST Specific Risk Factors</w:t>
            </w:r>
          </w:p>
        </w:tc>
        <w:tc>
          <w:tcPr>
            <w:tcW w:w="3780" w:type="dxa"/>
            <w:vMerge w:val="restart"/>
            <w:tcBorders>
              <w:top w:val="single" w:sz="18" w:space="0" w:color="auto"/>
              <w:left w:val="single" w:sz="6" w:space="0" w:color="FF0000"/>
              <w:right w:val="single" w:sz="18" w:space="0" w:color="auto"/>
            </w:tcBorders>
            <w:shd w:val="clear" w:color="auto" w:fill="F2F2F2" w:themeFill="background1" w:themeFillShade="F2"/>
          </w:tcPr>
          <w:p w:rsidR="00816CF1" w:rsidRPr="00632EF4" w:rsidRDefault="008E4F89" w:rsidP="0053681B">
            <w:pPr>
              <w:spacing w:before="60" w:after="60"/>
              <w:jc w:val="center"/>
              <w:rPr>
                <w:rFonts w:cs="Arial"/>
                <w:szCs w:val="20"/>
              </w:rPr>
            </w:pPr>
            <w:r w:rsidRPr="00116D00">
              <w:rPr>
                <w:rFonts w:cs="Arial"/>
                <w:b/>
                <w:color w:val="auto"/>
                <w:szCs w:val="20"/>
                <w:u w:val="single"/>
              </w:rPr>
              <w:t>Non-Evidence-Based</w:t>
            </w:r>
            <w:r w:rsidRPr="00116D00">
              <w:rPr>
                <w:rFonts w:cs="Arial"/>
                <w:b/>
                <w:szCs w:val="20"/>
                <w:u w:val="single"/>
              </w:rPr>
              <w:t xml:space="preserve"> A</w:t>
            </w:r>
            <w:r w:rsidRPr="00116D00">
              <w:rPr>
                <w:rFonts w:cs="Arial"/>
                <w:b/>
                <w:color w:val="auto"/>
                <w:szCs w:val="20"/>
                <w:u w:val="single"/>
              </w:rPr>
              <w:t>dditional Risk Factors to Consider</w:t>
            </w:r>
            <w:r w:rsidRPr="00116D00">
              <w:rPr>
                <w:rFonts w:cs="Arial"/>
                <w:b/>
                <w:color w:val="auto"/>
                <w:szCs w:val="20"/>
              </w:rPr>
              <w:t>.</w:t>
            </w:r>
            <w:r w:rsidRPr="00632EF4">
              <w:rPr>
                <w:rFonts w:cs="Arial"/>
                <w:color w:val="auto"/>
                <w:szCs w:val="20"/>
              </w:rPr>
              <w:t xml:space="preserve"> These factors must be present for at least 4 hours of the work day, and may not o</w:t>
            </w:r>
            <w:r w:rsidRPr="00632EF4">
              <w:rPr>
                <w:rFonts w:cs="Arial"/>
                <w:szCs w:val="20"/>
              </w:rPr>
              <w:t>verlap evidence risk factors.¹</w:t>
            </w:r>
          </w:p>
        </w:tc>
      </w:tr>
      <w:tr w:rsidR="00816CF1" w:rsidRPr="00632EF4" w:rsidTr="001F5ECC">
        <w:trPr>
          <w:trHeight w:val="736"/>
        </w:trPr>
        <w:tc>
          <w:tcPr>
            <w:tcW w:w="1890" w:type="dxa"/>
            <w:vMerge/>
            <w:tcBorders>
              <w:left w:val="single" w:sz="18" w:space="0" w:color="auto"/>
              <w:bottom w:val="single" w:sz="18" w:space="0" w:color="auto"/>
            </w:tcBorders>
            <w:shd w:val="clear" w:color="auto" w:fill="EEECE1" w:themeFill="background2"/>
          </w:tcPr>
          <w:p w:rsidR="00816CF1" w:rsidRPr="00632EF4" w:rsidRDefault="00816CF1" w:rsidP="0053681B">
            <w:pPr>
              <w:spacing w:before="60" w:after="60"/>
              <w:jc w:val="center"/>
              <w:rPr>
                <w:rFonts w:cs="Arial"/>
                <w:b/>
                <w:szCs w:val="20"/>
              </w:rPr>
            </w:pPr>
          </w:p>
        </w:tc>
        <w:tc>
          <w:tcPr>
            <w:tcW w:w="1620" w:type="dxa"/>
            <w:tcBorders>
              <w:top w:val="single" w:sz="6" w:space="0" w:color="auto"/>
            </w:tcBorders>
            <w:shd w:val="clear" w:color="auto" w:fill="F2F2F2" w:themeFill="background1" w:themeFillShade="F2"/>
          </w:tcPr>
          <w:p w:rsidR="00816CF1" w:rsidRPr="00116D00" w:rsidRDefault="00816CF1" w:rsidP="0053681B">
            <w:pPr>
              <w:spacing w:before="60" w:after="60"/>
              <w:jc w:val="center"/>
              <w:rPr>
                <w:rFonts w:cs="Arial"/>
                <w:b/>
                <w:color w:val="auto"/>
                <w:szCs w:val="20"/>
                <w:u w:val="single"/>
              </w:rPr>
            </w:pPr>
            <w:r w:rsidRPr="00116D00">
              <w:rPr>
                <w:rFonts w:cs="Arial"/>
                <w:b/>
                <w:color w:val="auto"/>
                <w:szCs w:val="20"/>
                <w:u w:val="single"/>
              </w:rPr>
              <w:t>Strong</w:t>
            </w:r>
          </w:p>
          <w:p w:rsidR="00816CF1" w:rsidRPr="00632EF4" w:rsidRDefault="00816CF1" w:rsidP="0053681B">
            <w:pPr>
              <w:spacing w:before="60" w:after="60"/>
              <w:jc w:val="center"/>
              <w:rPr>
                <w:rFonts w:cs="Arial"/>
                <w:szCs w:val="20"/>
              </w:rPr>
            </w:pPr>
            <w:r w:rsidRPr="00632EF4">
              <w:rPr>
                <w:rFonts w:cs="Arial"/>
                <w:color w:val="auto"/>
                <w:szCs w:val="20"/>
              </w:rPr>
              <w:t>Multiple high quality studies</w:t>
            </w:r>
          </w:p>
        </w:tc>
        <w:tc>
          <w:tcPr>
            <w:tcW w:w="2700" w:type="dxa"/>
            <w:gridSpan w:val="2"/>
            <w:tcBorders>
              <w:top w:val="single" w:sz="6" w:space="0" w:color="auto"/>
            </w:tcBorders>
            <w:shd w:val="clear" w:color="auto" w:fill="F2F2F2" w:themeFill="background1" w:themeFillShade="F2"/>
          </w:tcPr>
          <w:p w:rsidR="008A6C0E" w:rsidRPr="00116D00" w:rsidRDefault="008A6C0E" w:rsidP="008A6C0E">
            <w:pPr>
              <w:spacing w:before="60" w:after="60"/>
              <w:jc w:val="center"/>
              <w:rPr>
                <w:rFonts w:cs="Arial"/>
                <w:b/>
                <w:color w:val="auto"/>
                <w:szCs w:val="20"/>
                <w:u w:val="single"/>
              </w:rPr>
            </w:pPr>
            <w:r w:rsidRPr="00116D00">
              <w:rPr>
                <w:rFonts w:cs="Arial"/>
                <w:b/>
                <w:color w:val="auto"/>
                <w:szCs w:val="20"/>
                <w:u w:val="single"/>
              </w:rPr>
              <w:t>Good</w:t>
            </w:r>
          </w:p>
          <w:p w:rsidR="00816CF1" w:rsidRPr="00632EF4" w:rsidRDefault="008A6C0E" w:rsidP="008A6C0E">
            <w:pPr>
              <w:spacing w:before="60" w:after="60"/>
              <w:jc w:val="center"/>
              <w:rPr>
                <w:rFonts w:cs="Arial"/>
                <w:szCs w:val="20"/>
              </w:rPr>
            </w:pPr>
            <w:r w:rsidRPr="00632EF4">
              <w:rPr>
                <w:rFonts w:cs="Arial"/>
                <w:color w:val="auto"/>
                <w:szCs w:val="20"/>
              </w:rPr>
              <w:t>One high quality study or multiple adequate studies</w:t>
            </w:r>
          </w:p>
        </w:tc>
        <w:tc>
          <w:tcPr>
            <w:tcW w:w="1980" w:type="dxa"/>
            <w:gridSpan w:val="2"/>
            <w:tcBorders>
              <w:top w:val="single" w:sz="6" w:space="0" w:color="auto"/>
            </w:tcBorders>
            <w:shd w:val="clear" w:color="auto" w:fill="F2F2F2" w:themeFill="background1" w:themeFillShade="F2"/>
          </w:tcPr>
          <w:p w:rsidR="008A6C0E" w:rsidRPr="00116D00" w:rsidRDefault="008A6C0E" w:rsidP="008A6C0E">
            <w:pPr>
              <w:spacing w:before="60" w:after="60"/>
              <w:jc w:val="center"/>
              <w:rPr>
                <w:rFonts w:cs="Arial"/>
                <w:b/>
                <w:color w:val="auto"/>
                <w:szCs w:val="20"/>
                <w:u w:val="single"/>
              </w:rPr>
            </w:pPr>
            <w:r w:rsidRPr="00116D00">
              <w:rPr>
                <w:rFonts w:cs="Arial"/>
                <w:b/>
                <w:color w:val="auto"/>
                <w:szCs w:val="20"/>
                <w:u w:val="single"/>
              </w:rPr>
              <w:t>Some</w:t>
            </w:r>
          </w:p>
          <w:p w:rsidR="00816CF1" w:rsidRPr="00632EF4" w:rsidRDefault="008A6C0E" w:rsidP="008A6C0E">
            <w:pPr>
              <w:spacing w:before="60" w:after="60"/>
              <w:jc w:val="center"/>
              <w:rPr>
                <w:rFonts w:cs="Arial"/>
                <w:szCs w:val="20"/>
              </w:rPr>
            </w:pPr>
            <w:r w:rsidRPr="00632EF4">
              <w:rPr>
                <w:rFonts w:cs="Arial"/>
                <w:color w:val="auto"/>
                <w:szCs w:val="20"/>
              </w:rPr>
              <w:t>One adequate study</w:t>
            </w:r>
          </w:p>
        </w:tc>
        <w:tc>
          <w:tcPr>
            <w:tcW w:w="1800" w:type="dxa"/>
            <w:vMerge/>
            <w:tcBorders>
              <w:right w:val="single" w:sz="6" w:space="0" w:color="FF0000"/>
            </w:tcBorders>
            <w:shd w:val="clear" w:color="auto" w:fill="EEECE1" w:themeFill="background2"/>
          </w:tcPr>
          <w:p w:rsidR="00816CF1" w:rsidRPr="00632EF4" w:rsidRDefault="00816CF1" w:rsidP="0053681B">
            <w:pPr>
              <w:spacing w:before="60" w:after="60"/>
              <w:rPr>
                <w:rFonts w:cs="Arial"/>
                <w:szCs w:val="20"/>
              </w:rPr>
            </w:pPr>
          </w:p>
        </w:tc>
        <w:tc>
          <w:tcPr>
            <w:tcW w:w="3780" w:type="dxa"/>
            <w:vMerge/>
            <w:tcBorders>
              <w:left w:val="single" w:sz="6" w:space="0" w:color="FF0000"/>
              <w:right w:val="single" w:sz="18" w:space="0" w:color="auto"/>
            </w:tcBorders>
            <w:shd w:val="clear" w:color="auto" w:fill="EEECE1" w:themeFill="background2"/>
          </w:tcPr>
          <w:p w:rsidR="00816CF1" w:rsidRPr="00632EF4" w:rsidRDefault="00816CF1" w:rsidP="0053681B">
            <w:pPr>
              <w:spacing w:before="60" w:after="60"/>
              <w:rPr>
                <w:rFonts w:cs="Arial"/>
                <w:szCs w:val="20"/>
                <w:u w:val="single"/>
              </w:rPr>
            </w:pPr>
          </w:p>
        </w:tc>
      </w:tr>
      <w:tr w:rsidR="005F7C5C" w:rsidRPr="00632EF4" w:rsidTr="001F5ECC">
        <w:tblPrEx>
          <w:tblLook w:val="04A0" w:firstRow="1" w:lastRow="0" w:firstColumn="1" w:lastColumn="0" w:noHBand="0" w:noVBand="1"/>
        </w:tblPrEx>
        <w:trPr>
          <w:trHeight w:val="990"/>
        </w:trPr>
        <w:tc>
          <w:tcPr>
            <w:tcW w:w="1890" w:type="dxa"/>
            <w:tcBorders>
              <w:top w:val="single" w:sz="18" w:space="0" w:color="auto"/>
              <w:left w:val="single" w:sz="18" w:space="0" w:color="auto"/>
              <w:bottom w:val="single" w:sz="18" w:space="0" w:color="auto"/>
            </w:tcBorders>
          </w:tcPr>
          <w:p w:rsidR="005F7C5C" w:rsidRPr="00632EF4" w:rsidRDefault="005F7C5C" w:rsidP="0053681B">
            <w:pPr>
              <w:spacing w:before="60" w:after="60"/>
              <w:rPr>
                <w:rFonts w:cs="Arial"/>
                <w:b/>
                <w:szCs w:val="20"/>
              </w:rPr>
            </w:pPr>
            <w:r w:rsidRPr="00632EF4">
              <w:rPr>
                <w:rFonts w:cs="Arial"/>
                <w:b/>
                <w:color w:val="auto"/>
                <w:szCs w:val="20"/>
              </w:rPr>
              <w:t>Epicondylitis Medial</w:t>
            </w:r>
          </w:p>
        </w:tc>
        <w:tc>
          <w:tcPr>
            <w:tcW w:w="1620" w:type="dxa"/>
            <w:tcBorders>
              <w:top w:val="single" w:sz="18" w:space="0" w:color="auto"/>
              <w:bottom w:val="single" w:sz="18" w:space="0" w:color="auto"/>
            </w:tcBorders>
          </w:tcPr>
          <w:p w:rsidR="005F7C5C" w:rsidRDefault="005F7C5C" w:rsidP="0053681B">
            <w:pPr>
              <w:spacing w:before="60" w:after="60"/>
              <w:rPr>
                <w:rFonts w:cs="Arial"/>
                <w:szCs w:val="20"/>
              </w:rPr>
            </w:pPr>
          </w:p>
          <w:p w:rsidR="005F7C5C" w:rsidRDefault="005F7C5C" w:rsidP="0053681B">
            <w:pPr>
              <w:spacing w:before="60" w:after="60"/>
              <w:rPr>
                <w:rFonts w:cs="Arial"/>
                <w:szCs w:val="20"/>
              </w:rPr>
            </w:pPr>
          </w:p>
          <w:p w:rsidR="005F7C5C" w:rsidRDefault="005F7C5C" w:rsidP="0053681B">
            <w:pPr>
              <w:spacing w:before="60" w:after="60"/>
              <w:rPr>
                <w:rFonts w:cs="Arial"/>
                <w:szCs w:val="20"/>
              </w:rPr>
            </w:pPr>
          </w:p>
          <w:p w:rsidR="005F7C5C" w:rsidRPr="00632EF4" w:rsidRDefault="005F7C5C" w:rsidP="0053681B">
            <w:pPr>
              <w:spacing w:before="60" w:after="60"/>
              <w:rPr>
                <w:rFonts w:cs="Arial"/>
                <w:szCs w:val="20"/>
              </w:rPr>
            </w:pPr>
          </w:p>
        </w:tc>
        <w:tc>
          <w:tcPr>
            <w:tcW w:w="2700" w:type="dxa"/>
            <w:gridSpan w:val="2"/>
            <w:tcBorders>
              <w:top w:val="single" w:sz="18" w:space="0" w:color="auto"/>
              <w:bottom w:val="single" w:sz="18" w:space="0" w:color="auto"/>
            </w:tcBorders>
          </w:tcPr>
          <w:p w:rsidR="005F7C5C" w:rsidRPr="00656123" w:rsidRDefault="005F7C5C" w:rsidP="00AC27C7">
            <w:pPr>
              <w:spacing w:before="60" w:after="60"/>
              <w:rPr>
                <w:rFonts w:cs="Arial"/>
                <w:szCs w:val="20"/>
              </w:rPr>
            </w:pPr>
            <w:r w:rsidRPr="00656123">
              <w:rPr>
                <w:rFonts w:cs="Arial"/>
                <w:color w:val="auto"/>
                <w:szCs w:val="20"/>
              </w:rPr>
              <w:t>C</w:t>
            </w:r>
            <w:r w:rsidR="00AC27C7" w:rsidRPr="00656123">
              <w:rPr>
                <w:rFonts w:cs="Arial"/>
                <w:color w:val="auto"/>
                <w:szCs w:val="20"/>
              </w:rPr>
              <w:t>ombination – force &amp; repetition</w:t>
            </w:r>
            <w:proofErr w:type="gramStart"/>
            <w:r w:rsidR="00A17269" w:rsidRPr="00656123">
              <w:rPr>
                <w:rFonts w:cs="Arial"/>
                <w:color w:val="auto"/>
                <w:szCs w:val="20"/>
              </w:rPr>
              <w:t>,</w:t>
            </w:r>
            <w:r w:rsidRPr="00656123">
              <w:rPr>
                <w:rFonts w:cs="Arial"/>
                <w:color w:val="auto"/>
                <w:szCs w:val="20"/>
                <w:vertAlign w:val="superscript"/>
              </w:rPr>
              <w:t>4</w:t>
            </w:r>
            <w:proofErr w:type="gramEnd"/>
            <w:r w:rsidRPr="00656123">
              <w:rPr>
                <w:rFonts w:cs="Arial"/>
                <w:color w:val="auto"/>
                <w:szCs w:val="20"/>
              </w:rPr>
              <w:t xml:space="preserve"> forc</w:t>
            </w:r>
            <w:r w:rsidR="00AC27C7" w:rsidRPr="00656123">
              <w:rPr>
                <w:rFonts w:cs="Arial"/>
                <w:color w:val="auto"/>
                <w:szCs w:val="20"/>
              </w:rPr>
              <w:t>e and wrist and hand repetition</w:t>
            </w:r>
            <w:r w:rsidRPr="00656123">
              <w:rPr>
                <w:rFonts w:cs="Arial"/>
                <w:color w:val="auto"/>
                <w:szCs w:val="20"/>
              </w:rPr>
              <w:t>.</w:t>
            </w:r>
          </w:p>
        </w:tc>
        <w:tc>
          <w:tcPr>
            <w:tcW w:w="1980" w:type="dxa"/>
            <w:gridSpan w:val="2"/>
            <w:tcBorders>
              <w:top w:val="single" w:sz="18" w:space="0" w:color="auto"/>
              <w:bottom w:val="single" w:sz="18" w:space="0" w:color="auto"/>
            </w:tcBorders>
          </w:tcPr>
          <w:p w:rsidR="005F7C5C" w:rsidRPr="00656123" w:rsidRDefault="005F7C5C" w:rsidP="00AC27C7">
            <w:pPr>
              <w:spacing w:before="60" w:after="60"/>
              <w:rPr>
                <w:rFonts w:cs="Arial"/>
                <w:szCs w:val="20"/>
              </w:rPr>
            </w:pPr>
            <w:r w:rsidRPr="00656123">
              <w:rPr>
                <w:rFonts w:cs="Arial"/>
                <w:color w:val="auto"/>
                <w:szCs w:val="20"/>
              </w:rPr>
              <w:t>Combination of wrist bending for 4 hours and rotation the forearm for 2 hours.</w:t>
            </w:r>
          </w:p>
        </w:tc>
        <w:tc>
          <w:tcPr>
            <w:tcW w:w="1800" w:type="dxa"/>
            <w:tcBorders>
              <w:top w:val="single" w:sz="18" w:space="0" w:color="auto"/>
              <w:bottom w:val="single" w:sz="18" w:space="0" w:color="auto"/>
              <w:right w:val="single" w:sz="6" w:space="0" w:color="FF0000"/>
            </w:tcBorders>
          </w:tcPr>
          <w:p w:rsidR="005F7C5C" w:rsidRPr="00656123" w:rsidRDefault="005F7C5C" w:rsidP="00AC27C7">
            <w:pPr>
              <w:spacing w:before="60" w:after="60"/>
              <w:rPr>
                <w:rFonts w:cs="Arial"/>
                <w:szCs w:val="20"/>
              </w:rPr>
            </w:pPr>
            <w:r w:rsidRPr="00656123">
              <w:rPr>
                <w:rFonts w:cs="Arial"/>
                <w:color w:val="auto"/>
                <w:szCs w:val="20"/>
              </w:rPr>
              <w:t>Some evidence k</w:t>
            </w:r>
            <w:r w:rsidR="00AC27C7" w:rsidRPr="00656123">
              <w:rPr>
                <w:rFonts w:cs="Arial"/>
                <w:color w:val="auto"/>
                <w:szCs w:val="20"/>
              </w:rPr>
              <w:t>eyboard use IS NOT RELATED</w:t>
            </w:r>
            <w:r w:rsidRPr="00656123">
              <w:rPr>
                <w:rFonts w:cs="Arial"/>
                <w:color w:val="auto"/>
                <w:szCs w:val="20"/>
              </w:rPr>
              <w:t>.</w:t>
            </w:r>
          </w:p>
        </w:tc>
        <w:tc>
          <w:tcPr>
            <w:tcW w:w="3780" w:type="dxa"/>
            <w:tcBorders>
              <w:top w:val="single" w:sz="18" w:space="0" w:color="auto"/>
              <w:left w:val="single" w:sz="6" w:space="0" w:color="FF0000"/>
              <w:bottom w:val="single" w:sz="18" w:space="0" w:color="auto"/>
              <w:right w:val="single" w:sz="18" w:space="0" w:color="auto"/>
            </w:tcBorders>
          </w:tcPr>
          <w:p w:rsidR="005F7C5C" w:rsidRPr="00656123" w:rsidRDefault="005F7C5C" w:rsidP="0053681B">
            <w:pPr>
              <w:spacing w:before="60" w:after="60"/>
              <w:rPr>
                <w:rFonts w:cs="Arial"/>
                <w:szCs w:val="20"/>
              </w:rPr>
            </w:pPr>
            <w:r w:rsidRPr="00656123">
              <w:rPr>
                <w:rFonts w:cs="Arial"/>
                <w:color w:val="auto"/>
                <w:szCs w:val="20"/>
              </w:rPr>
              <w:t>Wrist posture in flex and repetitive pronation and/or elbow extension.³</w:t>
            </w:r>
          </w:p>
        </w:tc>
      </w:tr>
      <w:tr w:rsidR="001222A6" w:rsidRPr="00632EF4" w:rsidTr="001F5ECC">
        <w:tblPrEx>
          <w:tblLook w:val="04A0" w:firstRow="1" w:lastRow="0" w:firstColumn="1" w:lastColumn="0" w:noHBand="0" w:noVBand="1"/>
        </w:tblPrEx>
        <w:trPr>
          <w:trHeight w:val="2043"/>
        </w:trPr>
        <w:tc>
          <w:tcPr>
            <w:tcW w:w="1890" w:type="dxa"/>
            <w:tcBorders>
              <w:top w:val="single" w:sz="18" w:space="0" w:color="auto"/>
              <w:left w:val="single" w:sz="18" w:space="0" w:color="auto"/>
            </w:tcBorders>
          </w:tcPr>
          <w:p w:rsidR="001222A6" w:rsidRPr="00632EF4" w:rsidRDefault="001222A6" w:rsidP="0053681B">
            <w:pPr>
              <w:spacing w:before="60" w:after="60"/>
              <w:rPr>
                <w:rFonts w:cs="Arial"/>
                <w:b/>
                <w:szCs w:val="20"/>
              </w:rPr>
            </w:pPr>
            <w:r w:rsidRPr="00632EF4">
              <w:rPr>
                <w:rFonts w:cs="Arial"/>
                <w:b/>
                <w:color w:val="auto"/>
                <w:szCs w:val="20"/>
              </w:rPr>
              <w:t>Extensor tendon disorders of the Wrist</w:t>
            </w:r>
          </w:p>
        </w:tc>
        <w:tc>
          <w:tcPr>
            <w:tcW w:w="1620" w:type="dxa"/>
            <w:tcBorders>
              <w:top w:val="single" w:sz="18" w:space="0" w:color="auto"/>
            </w:tcBorders>
          </w:tcPr>
          <w:p w:rsidR="001222A6" w:rsidRPr="00632EF4" w:rsidRDefault="001222A6" w:rsidP="0053681B">
            <w:pPr>
              <w:spacing w:before="60" w:after="60"/>
              <w:rPr>
                <w:rFonts w:cs="Arial"/>
                <w:szCs w:val="20"/>
              </w:rPr>
            </w:pPr>
          </w:p>
        </w:tc>
        <w:tc>
          <w:tcPr>
            <w:tcW w:w="2700" w:type="dxa"/>
            <w:gridSpan w:val="2"/>
            <w:tcBorders>
              <w:top w:val="single" w:sz="18" w:space="0" w:color="auto"/>
            </w:tcBorders>
          </w:tcPr>
          <w:p w:rsidR="001222A6" w:rsidRPr="00656123" w:rsidRDefault="001222A6" w:rsidP="0053681B">
            <w:pPr>
              <w:spacing w:before="60" w:after="60"/>
              <w:rPr>
                <w:rFonts w:cs="Arial"/>
                <w:color w:val="auto"/>
                <w:szCs w:val="20"/>
              </w:rPr>
            </w:pPr>
            <w:r w:rsidRPr="00656123">
              <w:rPr>
                <w:rFonts w:cs="Arial"/>
                <w:color w:val="auto"/>
                <w:szCs w:val="20"/>
              </w:rPr>
              <w:t>C</w:t>
            </w:r>
            <w:r w:rsidR="00AC27C7" w:rsidRPr="00656123">
              <w:rPr>
                <w:rFonts w:cs="Arial"/>
                <w:color w:val="auto"/>
                <w:szCs w:val="20"/>
              </w:rPr>
              <w:t>ombination - force &amp; repetition</w:t>
            </w:r>
            <w:r w:rsidR="001F5ECC">
              <w:rPr>
                <w:rFonts w:cs="Arial"/>
                <w:color w:val="auto"/>
                <w:szCs w:val="20"/>
              </w:rPr>
              <w:t>,</w:t>
            </w:r>
            <w:r w:rsidRPr="00656123">
              <w:rPr>
                <w:rFonts w:cs="Arial"/>
                <w:color w:val="auto"/>
                <w:szCs w:val="20"/>
                <w:vertAlign w:val="superscript"/>
              </w:rPr>
              <w:t>4</w:t>
            </w:r>
            <w:r w:rsidRPr="00656123">
              <w:rPr>
                <w:rFonts w:cs="Arial"/>
                <w:color w:val="auto"/>
                <w:szCs w:val="20"/>
              </w:rPr>
              <w:t xml:space="preserve"> force and wrist and hand repetition</w:t>
            </w:r>
            <w:r w:rsidR="00AC27C7" w:rsidRPr="00656123">
              <w:rPr>
                <w:rFonts w:cs="Arial"/>
                <w:color w:val="auto"/>
                <w:szCs w:val="20"/>
              </w:rPr>
              <w:t>.</w:t>
            </w:r>
            <w:r w:rsidRPr="00656123">
              <w:rPr>
                <w:rFonts w:cs="Arial"/>
                <w:color w:val="auto"/>
                <w:szCs w:val="20"/>
                <w:vertAlign w:val="superscript"/>
              </w:rPr>
              <w:t>2</w:t>
            </w:r>
          </w:p>
          <w:p w:rsidR="001222A6" w:rsidRPr="00656123" w:rsidRDefault="001222A6" w:rsidP="0053681B">
            <w:pPr>
              <w:spacing w:before="60" w:after="60"/>
              <w:rPr>
                <w:rFonts w:cs="Arial"/>
                <w:color w:val="auto"/>
                <w:szCs w:val="20"/>
              </w:rPr>
            </w:pPr>
            <w:r w:rsidRPr="00656123">
              <w:rPr>
                <w:rFonts w:cs="Arial"/>
                <w:color w:val="auto"/>
                <w:szCs w:val="20"/>
              </w:rPr>
              <w:t xml:space="preserve">Combination - forceful </w:t>
            </w:r>
            <w:r w:rsidR="00AC27C7" w:rsidRPr="00656123">
              <w:rPr>
                <w:rFonts w:cs="Arial"/>
                <w:color w:val="auto"/>
                <w:szCs w:val="20"/>
              </w:rPr>
              <w:t>exertion and repetition 6 hours</w:t>
            </w:r>
            <w:r w:rsidRPr="00656123">
              <w:rPr>
                <w:rFonts w:cs="Arial"/>
                <w:color w:val="auto"/>
                <w:szCs w:val="20"/>
              </w:rPr>
              <w:t>.</w:t>
            </w:r>
          </w:p>
          <w:p w:rsidR="001222A6" w:rsidRPr="00656123" w:rsidRDefault="001222A6" w:rsidP="00AC27C7">
            <w:pPr>
              <w:spacing w:before="60" w:after="60"/>
              <w:rPr>
                <w:rFonts w:cs="Arial"/>
                <w:color w:val="auto"/>
                <w:szCs w:val="20"/>
              </w:rPr>
            </w:pPr>
            <w:r w:rsidRPr="00656123">
              <w:rPr>
                <w:rFonts w:cs="Arial"/>
                <w:color w:val="auto"/>
                <w:szCs w:val="20"/>
              </w:rPr>
              <w:t>Combinati</w:t>
            </w:r>
            <w:r w:rsidR="00AC27C7" w:rsidRPr="00656123">
              <w:rPr>
                <w:rFonts w:cs="Arial"/>
                <w:color w:val="auto"/>
                <w:szCs w:val="20"/>
              </w:rPr>
              <w:t>on force, repetition, &amp; posture.</w:t>
            </w:r>
            <w:r w:rsidRPr="00656123">
              <w:rPr>
                <w:rFonts w:cs="Arial"/>
                <w:color w:val="auto"/>
                <w:szCs w:val="20"/>
                <w:vertAlign w:val="superscript"/>
              </w:rPr>
              <w:t>2, 4</w:t>
            </w:r>
          </w:p>
        </w:tc>
        <w:tc>
          <w:tcPr>
            <w:tcW w:w="1980" w:type="dxa"/>
            <w:gridSpan w:val="2"/>
            <w:tcBorders>
              <w:top w:val="single" w:sz="18" w:space="0" w:color="auto"/>
            </w:tcBorders>
          </w:tcPr>
          <w:p w:rsidR="001222A6" w:rsidRPr="00656123" w:rsidRDefault="001222A6" w:rsidP="0053681B">
            <w:pPr>
              <w:spacing w:before="60" w:after="60"/>
              <w:rPr>
                <w:rFonts w:cs="Arial"/>
                <w:szCs w:val="20"/>
              </w:rPr>
            </w:pPr>
          </w:p>
        </w:tc>
        <w:tc>
          <w:tcPr>
            <w:tcW w:w="1800" w:type="dxa"/>
            <w:tcBorders>
              <w:top w:val="single" w:sz="18" w:space="0" w:color="auto"/>
              <w:right w:val="single" w:sz="6" w:space="0" w:color="FF0000"/>
            </w:tcBorders>
          </w:tcPr>
          <w:p w:rsidR="001222A6" w:rsidRPr="00656123" w:rsidRDefault="001222A6" w:rsidP="0053681B">
            <w:pPr>
              <w:spacing w:before="60" w:after="60"/>
              <w:rPr>
                <w:rFonts w:cs="Arial"/>
                <w:szCs w:val="20"/>
              </w:rPr>
            </w:pPr>
          </w:p>
        </w:tc>
        <w:tc>
          <w:tcPr>
            <w:tcW w:w="3780" w:type="dxa"/>
            <w:tcBorders>
              <w:top w:val="single" w:sz="18" w:space="0" w:color="auto"/>
              <w:left w:val="single" w:sz="6" w:space="0" w:color="FF0000"/>
              <w:right w:val="single" w:sz="18" w:space="0" w:color="auto"/>
            </w:tcBorders>
          </w:tcPr>
          <w:p w:rsidR="001222A6" w:rsidRPr="00656123" w:rsidRDefault="001222A6" w:rsidP="0053681B">
            <w:pPr>
              <w:spacing w:before="60" w:after="60"/>
              <w:rPr>
                <w:rFonts w:cs="Arial"/>
                <w:szCs w:val="20"/>
              </w:rPr>
            </w:pPr>
            <w:r w:rsidRPr="00656123">
              <w:rPr>
                <w:rFonts w:cs="Arial"/>
                <w:color w:val="auto"/>
                <w:szCs w:val="20"/>
              </w:rPr>
              <w:t>Sustained tool use.</w:t>
            </w:r>
          </w:p>
          <w:p w:rsidR="001222A6" w:rsidRPr="00656123" w:rsidRDefault="001222A6" w:rsidP="0053681B">
            <w:pPr>
              <w:spacing w:before="60" w:after="60"/>
              <w:rPr>
                <w:rFonts w:cs="Arial"/>
                <w:szCs w:val="20"/>
              </w:rPr>
            </w:pPr>
            <w:r w:rsidRPr="00656123">
              <w:rPr>
                <w:rFonts w:cs="Arial"/>
                <w:color w:val="auto"/>
                <w:szCs w:val="20"/>
              </w:rPr>
              <w:t>Awkward posture.³</w:t>
            </w:r>
          </w:p>
          <w:p w:rsidR="001222A6" w:rsidRPr="00656123" w:rsidRDefault="001222A6" w:rsidP="0053681B">
            <w:pPr>
              <w:spacing w:before="60" w:after="60"/>
              <w:rPr>
                <w:rFonts w:cs="Arial"/>
                <w:szCs w:val="20"/>
              </w:rPr>
            </w:pPr>
            <w:r w:rsidRPr="00656123">
              <w:rPr>
                <w:rFonts w:cs="Arial"/>
                <w:color w:val="auto"/>
                <w:szCs w:val="20"/>
              </w:rPr>
              <w:t>No relationship to keyboard use is expected in a good ergonomic workstation</w:t>
            </w:r>
            <w:r w:rsidRPr="00656123">
              <w:rPr>
                <w:rFonts w:cs="Arial"/>
                <w:szCs w:val="20"/>
              </w:rPr>
              <w:t>.</w:t>
            </w:r>
          </w:p>
          <w:p w:rsidR="001222A6" w:rsidRPr="00656123" w:rsidRDefault="001222A6" w:rsidP="0053681B">
            <w:pPr>
              <w:spacing w:before="60" w:after="60"/>
              <w:rPr>
                <w:rFonts w:cs="Arial"/>
                <w:szCs w:val="20"/>
                <w:vertAlign w:val="superscript"/>
              </w:rPr>
            </w:pPr>
            <w:r w:rsidRPr="00656123">
              <w:rPr>
                <w:rFonts w:cs="Arial"/>
                <w:color w:val="auto"/>
                <w:szCs w:val="20"/>
              </w:rPr>
              <w:t>Wrist bending in extreme post</w:t>
            </w:r>
            <w:r w:rsidR="00AC27C7" w:rsidRPr="00656123">
              <w:rPr>
                <w:rFonts w:cs="Arial"/>
                <w:color w:val="auto"/>
                <w:szCs w:val="20"/>
              </w:rPr>
              <w:t>ures.</w:t>
            </w:r>
            <w:r w:rsidRPr="00656123">
              <w:rPr>
                <w:rFonts w:cs="Arial"/>
                <w:color w:val="auto"/>
                <w:szCs w:val="20"/>
                <w:vertAlign w:val="superscript"/>
              </w:rPr>
              <w:t>3</w:t>
            </w:r>
          </w:p>
          <w:p w:rsidR="001222A6" w:rsidRPr="00656123" w:rsidRDefault="00AC27C7" w:rsidP="00AC27C7">
            <w:pPr>
              <w:spacing w:before="60" w:after="60"/>
              <w:rPr>
                <w:rFonts w:cs="Arial"/>
                <w:szCs w:val="20"/>
              </w:rPr>
            </w:pPr>
            <w:r w:rsidRPr="00656123">
              <w:rPr>
                <w:rFonts w:cs="Arial"/>
                <w:color w:val="auto"/>
                <w:szCs w:val="20"/>
              </w:rPr>
              <w:t>Repetitive hitting</w:t>
            </w:r>
            <w:r w:rsidR="001222A6" w:rsidRPr="00656123">
              <w:rPr>
                <w:rFonts w:cs="Arial"/>
                <w:color w:val="auto"/>
                <w:szCs w:val="20"/>
              </w:rPr>
              <w:t>.</w:t>
            </w:r>
          </w:p>
        </w:tc>
      </w:tr>
      <w:tr w:rsidR="005F7C5C" w:rsidRPr="00632EF4" w:rsidTr="001F5ECC">
        <w:tblPrEx>
          <w:tblLook w:val="04A0" w:firstRow="1" w:lastRow="0" w:firstColumn="1" w:lastColumn="0" w:noHBand="0" w:noVBand="1"/>
        </w:tblPrEx>
        <w:tc>
          <w:tcPr>
            <w:tcW w:w="1890" w:type="dxa"/>
            <w:tcBorders>
              <w:top w:val="single" w:sz="18" w:space="0" w:color="auto"/>
              <w:left w:val="single" w:sz="18" w:space="0" w:color="auto"/>
              <w:bottom w:val="single" w:sz="18" w:space="0" w:color="auto"/>
            </w:tcBorders>
          </w:tcPr>
          <w:p w:rsidR="005F7C5C" w:rsidRPr="00632EF4" w:rsidRDefault="005F7C5C" w:rsidP="0053681B">
            <w:pPr>
              <w:spacing w:before="60" w:after="60"/>
              <w:rPr>
                <w:rFonts w:cs="Arial"/>
                <w:b/>
                <w:szCs w:val="20"/>
              </w:rPr>
            </w:pPr>
            <w:r w:rsidRPr="00632EF4">
              <w:rPr>
                <w:rFonts w:cs="Arial"/>
                <w:b/>
                <w:color w:val="auto"/>
                <w:szCs w:val="20"/>
              </w:rPr>
              <w:t>Flexor tendon disorders of the Wrist</w:t>
            </w:r>
          </w:p>
        </w:tc>
        <w:tc>
          <w:tcPr>
            <w:tcW w:w="1620" w:type="dxa"/>
            <w:tcBorders>
              <w:top w:val="single" w:sz="18" w:space="0" w:color="auto"/>
              <w:bottom w:val="single" w:sz="18" w:space="0" w:color="auto"/>
            </w:tcBorders>
          </w:tcPr>
          <w:p w:rsidR="005F7C5C" w:rsidRPr="00632EF4" w:rsidRDefault="005F7C5C" w:rsidP="0053681B">
            <w:pPr>
              <w:spacing w:before="60" w:after="60"/>
              <w:rPr>
                <w:rFonts w:cs="Arial"/>
                <w:szCs w:val="20"/>
              </w:rPr>
            </w:pPr>
          </w:p>
        </w:tc>
        <w:tc>
          <w:tcPr>
            <w:tcW w:w="2700" w:type="dxa"/>
            <w:gridSpan w:val="2"/>
            <w:tcBorders>
              <w:top w:val="single" w:sz="18" w:space="0" w:color="auto"/>
              <w:bottom w:val="single" w:sz="18" w:space="0" w:color="auto"/>
            </w:tcBorders>
          </w:tcPr>
          <w:p w:rsidR="005F7C5C" w:rsidRPr="00656123" w:rsidRDefault="005F7C5C" w:rsidP="00AC27C7">
            <w:pPr>
              <w:spacing w:before="60" w:after="60"/>
              <w:rPr>
                <w:rFonts w:cs="Arial"/>
                <w:szCs w:val="20"/>
              </w:rPr>
            </w:pPr>
            <w:r w:rsidRPr="00656123">
              <w:rPr>
                <w:rFonts w:cs="Arial"/>
                <w:color w:val="auto"/>
                <w:szCs w:val="20"/>
              </w:rPr>
              <w:t>Combinati</w:t>
            </w:r>
            <w:r w:rsidR="00AC27C7" w:rsidRPr="00656123">
              <w:rPr>
                <w:rFonts w:cs="Arial"/>
                <w:color w:val="auto"/>
                <w:szCs w:val="20"/>
              </w:rPr>
              <w:t>on force, repetition, &amp; posture</w:t>
            </w:r>
            <w:r w:rsidR="002C799F" w:rsidRPr="00656123">
              <w:rPr>
                <w:rFonts w:cs="Arial"/>
                <w:color w:val="auto"/>
                <w:szCs w:val="20"/>
              </w:rPr>
              <w:t>.</w:t>
            </w:r>
            <w:r w:rsidRPr="00656123">
              <w:rPr>
                <w:rFonts w:cs="Arial"/>
                <w:color w:val="auto"/>
                <w:szCs w:val="20"/>
                <w:vertAlign w:val="superscript"/>
              </w:rPr>
              <w:t>2, 4</w:t>
            </w:r>
          </w:p>
        </w:tc>
        <w:tc>
          <w:tcPr>
            <w:tcW w:w="1980" w:type="dxa"/>
            <w:gridSpan w:val="2"/>
            <w:tcBorders>
              <w:top w:val="single" w:sz="18" w:space="0" w:color="auto"/>
              <w:bottom w:val="single" w:sz="18" w:space="0" w:color="auto"/>
            </w:tcBorders>
          </w:tcPr>
          <w:p w:rsidR="005F7C5C" w:rsidRPr="00656123" w:rsidRDefault="005F7C5C" w:rsidP="0053681B">
            <w:pPr>
              <w:spacing w:before="60" w:after="60"/>
              <w:rPr>
                <w:rFonts w:cs="Arial"/>
                <w:szCs w:val="20"/>
              </w:rPr>
            </w:pPr>
          </w:p>
        </w:tc>
        <w:tc>
          <w:tcPr>
            <w:tcW w:w="1800" w:type="dxa"/>
            <w:tcBorders>
              <w:top w:val="single" w:sz="18" w:space="0" w:color="auto"/>
              <w:bottom w:val="single" w:sz="18" w:space="0" w:color="auto"/>
              <w:right w:val="single" w:sz="6" w:space="0" w:color="FF0000"/>
            </w:tcBorders>
          </w:tcPr>
          <w:p w:rsidR="005F7C5C" w:rsidRPr="00656123" w:rsidRDefault="005F7C5C" w:rsidP="0053681B">
            <w:pPr>
              <w:spacing w:before="60" w:after="60"/>
              <w:rPr>
                <w:rFonts w:cs="Arial"/>
                <w:szCs w:val="20"/>
              </w:rPr>
            </w:pPr>
          </w:p>
        </w:tc>
        <w:tc>
          <w:tcPr>
            <w:tcW w:w="3780" w:type="dxa"/>
            <w:tcBorders>
              <w:top w:val="single" w:sz="18" w:space="0" w:color="auto"/>
              <w:left w:val="single" w:sz="6" w:space="0" w:color="FF0000"/>
              <w:bottom w:val="single" w:sz="18" w:space="0" w:color="auto"/>
              <w:right w:val="single" w:sz="18" w:space="0" w:color="auto"/>
            </w:tcBorders>
          </w:tcPr>
          <w:p w:rsidR="005F7C5C" w:rsidRPr="00656123" w:rsidRDefault="005F7C5C" w:rsidP="0053681B">
            <w:pPr>
              <w:spacing w:before="60" w:after="60"/>
              <w:rPr>
                <w:rFonts w:cs="Arial"/>
                <w:szCs w:val="20"/>
              </w:rPr>
            </w:pPr>
            <w:r w:rsidRPr="00656123">
              <w:rPr>
                <w:rFonts w:cs="Arial"/>
                <w:color w:val="auto"/>
                <w:szCs w:val="20"/>
              </w:rPr>
              <w:t>Sustained tool use.</w:t>
            </w:r>
          </w:p>
          <w:p w:rsidR="005F7C5C" w:rsidRPr="00656123" w:rsidRDefault="005F7C5C" w:rsidP="0053681B">
            <w:pPr>
              <w:spacing w:before="60" w:after="60"/>
              <w:rPr>
                <w:rFonts w:cs="Arial"/>
                <w:szCs w:val="20"/>
              </w:rPr>
            </w:pPr>
            <w:r w:rsidRPr="00656123">
              <w:rPr>
                <w:rFonts w:cs="Arial"/>
                <w:color w:val="auto"/>
                <w:szCs w:val="20"/>
              </w:rPr>
              <w:t>Awkward posture.</w:t>
            </w:r>
            <w:r w:rsidR="002C799F" w:rsidRPr="00656123">
              <w:rPr>
                <w:rFonts w:cs="Arial"/>
                <w:color w:val="auto"/>
                <w:szCs w:val="20"/>
                <w:vertAlign w:val="superscript"/>
              </w:rPr>
              <w:t>3</w:t>
            </w:r>
          </w:p>
          <w:p w:rsidR="005F7C5C" w:rsidRPr="00656123" w:rsidRDefault="005F7C5C" w:rsidP="0053681B">
            <w:pPr>
              <w:spacing w:before="60" w:after="60"/>
              <w:rPr>
                <w:rFonts w:cs="Arial"/>
                <w:szCs w:val="20"/>
              </w:rPr>
            </w:pPr>
            <w:r w:rsidRPr="00656123">
              <w:rPr>
                <w:rFonts w:cs="Arial"/>
                <w:color w:val="auto"/>
                <w:szCs w:val="20"/>
              </w:rPr>
              <w:t>No relationship to keyboard use is expected in a good ergonomic workstation.</w:t>
            </w:r>
          </w:p>
          <w:p w:rsidR="005F7C5C" w:rsidRPr="00656123" w:rsidRDefault="005F7C5C" w:rsidP="0053681B">
            <w:pPr>
              <w:spacing w:before="60" w:after="60"/>
              <w:rPr>
                <w:rFonts w:cs="Arial"/>
                <w:szCs w:val="20"/>
                <w:vertAlign w:val="superscript"/>
              </w:rPr>
            </w:pPr>
            <w:r w:rsidRPr="00656123">
              <w:rPr>
                <w:rFonts w:cs="Arial"/>
                <w:color w:val="auto"/>
                <w:szCs w:val="20"/>
              </w:rPr>
              <w:t>Wrist bending in extreme postures.</w:t>
            </w:r>
            <w:r w:rsidRPr="00656123">
              <w:rPr>
                <w:rFonts w:cs="Arial"/>
                <w:color w:val="auto"/>
                <w:szCs w:val="20"/>
                <w:vertAlign w:val="superscript"/>
              </w:rPr>
              <w:t>3</w:t>
            </w:r>
          </w:p>
          <w:p w:rsidR="001222A6" w:rsidRPr="00656123" w:rsidRDefault="00AC27C7" w:rsidP="0053681B">
            <w:pPr>
              <w:spacing w:before="60" w:after="60"/>
              <w:rPr>
                <w:rFonts w:cs="Arial"/>
                <w:color w:val="auto"/>
                <w:szCs w:val="20"/>
              </w:rPr>
            </w:pPr>
            <w:r w:rsidRPr="00656123">
              <w:rPr>
                <w:rFonts w:cs="Arial"/>
                <w:color w:val="auto"/>
                <w:szCs w:val="20"/>
              </w:rPr>
              <w:t>Repetitive hitting</w:t>
            </w:r>
            <w:r w:rsidR="005F7C5C" w:rsidRPr="00656123">
              <w:rPr>
                <w:rFonts w:cs="Arial"/>
                <w:color w:val="auto"/>
                <w:szCs w:val="20"/>
              </w:rPr>
              <w:t>.</w:t>
            </w:r>
          </w:p>
        </w:tc>
      </w:tr>
      <w:tr w:rsidR="00816CF1" w:rsidRPr="00632EF4" w:rsidTr="001F5ECC">
        <w:trPr>
          <w:trHeight w:val="270"/>
        </w:trPr>
        <w:tc>
          <w:tcPr>
            <w:tcW w:w="1890" w:type="dxa"/>
            <w:vMerge w:val="restart"/>
            <w:tcBorders>
              <w:top w:val="single" w:sz="18" w:space="0" w:color="auto"/>
              <w:left w:val="single" w:sz="18" w:space="0" w:color="auto"/>
            </w:tcBorders>
            <w:shd w:val="clear" w:color="auto" w:fill="F2F2F2" w:themeFill="background1" w:themeFillShade="F2"/>
          </w:tcPr>
          <w:p w:rsidR="00816CF1" w:rsidRPr="00632EF4" w:rsidRDefault="00816CF1" w:rsidP="0053681B">
            <w:pPr>
              <w:spacing w:before="60" w:after="60"/>
              <w:jc w:val="center"/>
              <w:rPr>
                <w:rFonts w:cs="Arial"/>
                <w:b/>
                <w:szCs w:val="20"/>
              </w:rPr>
            </w:pPr>
            <w:r w:rsidRPr="00632EF4">
              <w:rPr>
                <w:rFonts w:cs="Arial"/>
                <w:b/>
                <w:szCs w:val="20"/>
              </w:rPr>
              <w:lastRenderedPageBreak/>
              <w:t>Diagnosis</w:t>
            </w:r>
          </w:p>
        </w:tc>
        <w:tc>
          <w:tcPr>
            <w:tcW w:w="6300" w:type="dxa"/>
            <w:gridSpan w:val="5"/>
            <w:tcBorders>
              <w:top w:val="single" w:sz="18" w:space="0" w:color="auto"/>
            </w:tcBorders>
            <w:shd w:val="clear" w:color="auto" w:fill="F2F2F2" w:themeFill="background1" w:themeFillShade="F2"/>
          </w:tcPr>
          <w:p w:rsidR="00816CF1" w:rsidRPr="00116D00" w:rsidRDefault="00816CF1" w:rsidP="0053681B">
            <w:pPr>
              <w:spacing w:before="60" w:after="60"/>
              <w:jc w:val="center"/>
              <w:rPr>
                <w:rFonts w:cs="Arial"/>
                <w:b/>
                <w:szCs w:val="20"/>
              </w:rPr>
            </w:pPr>
            <w:r w:rsidRPr="00116D00">
              <w:rPr>
                <w:rFonts w:cs="Arial"/>
                <w:b/>
                <w:szCs w:val="20"/>
              </w:rPr>
              <w:t>Evidence FOR Specific Risk Factors</w:t>
            </w:r>
          </w:p>
        </w:tc>
        <w:tc>
          <w:tcPr>
            <w:tcW w:w="1800" w:type="dxa"/>
            <w:vMerge w:val="restart"/>
            <w:tcBorders>
              <w:top w:val="single" w:sz="18" w:space="0" w:color="auto"/>
              <w:right w:val="single" w:sz="6" w:space="0" w:color="FF0000"/>
            </w:tcBorders>
            <w:shd w:val="clear" w:color="auto" w:fill="F2F2F2" w:themeFill="background1" w:themeFillShade="F2"/>
          </w:tcPr>
          <w:p w:rsidR="00816CF1" w:rsidRPr="00116D00" w:rsidRDefault="008E4F89" w:rsidP="0053681B">
            <w:pPr>
              <w:spacing w:before="60" w:after="60"/>
              <w:jc w:val="center"/>
              <w:rPr>
                <w:rFonts w:cs="Arial"/>
                <w:b/>
                <w:szCs w:val="20"/>
              </w:rPr>
            </w:pPr>
            <w:r w:rsidRPr="00116D00">
              <w:rPr>
                <w:rFonts w:cs="Arial"/>
                <w:b/>
                <w:szCs w:val="20"/>
              </w:rPr>
              <w:t>Evidence AGAINST Specific Risk Factors</w:t>
            </w:r>
          </w:p>
        </w:tc>
        <w:tc>
          <w:tcPr>
            <w:tcW w:w="3780" w:type="dxa"/>
            <w:vMerge w:val="restart"/>
            <w:tcBorders>
              <w:top w:val="single" w:sz="18" w:space="0" w:color="auto"/>
              <w:left w:val="single" w:sz="6" w:space="0" w:color="FF0000"/>
              <w:right w:val="single" w:sz="18" w:space="0" w:color="auto"/>
            </w:tcBorders>
            <w:shd w:val="clear" w:color="auto" w:fill="F2F2F2" w:themeFill="background1" w:themeFillShade="F2"/>
          </w:tcPr>
          <w:p w:rsidR="00816CF1" w:rsidRPr="00632EF4" w:rsidRDefault="008E4F89" w:rsidP="0053681B">
            <w:pPr>
              <w:spacing w:before="60" w:after="60"/>
              <w:jc w:val="center"/>
              <w:rPr>
                <w:rFonts w:cs="Arial"/>
                <w:szCs w:val="20"/>
              </w:rPr>
            </w:pPr>
            <w:r w:rsidRPr="00116D00">
              <w:rPr>
                <w:rFonts w:cs="Arial"/>
                <w:b/>
                <w:color w:val="auto"/>
                <w:szCs w:val="20"/>
                <w:u w:val="single"/>
              </w:rPr>
              <w:t>Non-Evidence-Based</w:t>
            </w:r>
            <w:r w:rsidRPr="00116D00">
              <w:rPr>
                <w:rFonts w:cs="Arial"/>
                <w:b/>
                <w:szCs w:val="20"/>
                <w:u w:val="single"/>
              </w:rPr>
              <w:t xml:space="preserve"> A</w:t>
            </w:r>
            <w:r w:rsidRPr="00116D00">
              <w:rPr>
                <w:rFonts w:cs="Arial"/>
                <w:b/>
                <w:color w:val="auto"/>
                <w:szCs w:val="20"/>
                <w:u w:val="single"/>
              </w:rPr>
              <w:t>dditional Risk Factors to Consider</w:t>
            </w:r>
            <w:r w:rsidRPr="00116D00">
              <w:rPr>
                <w:rFonts w:cs="Arial"/>
                <w:b/>
                <w:color w:val="auto"/>
                <w:szCs w:val="20"/>
              </w:rPr>
              <w:t>.</w:t>
            </w:r>
            <w:r w:rsidRPr="00632EF4">
              <w:rPr>
                <w:rFonts w:cs="Arial"/>
                <w:color w:val="auto"/>
                <w:szCs w:val="20"/>
              </w:rPr>
              <w:t xml:space="preserve"> These factors must be present for at least 4 hours of the work day, and may not o</w:t>
            </w:r>
            <w:r w:rsidRPr="00632EF4">
              <w:rPr>
                <w:rFonts w:cs="Arial"/>
                <w:szCs w:val="20"/>
              </w:rPr>
              <w:t>verlap evidence risk factors.¹</w:t>
            </w:r>
          </w:p>
        </w:tc>
      </w:tr>
      <w:tr w:rsidR="00816CF1" w:rsidRPr="00632EF4" w:rsidTr="001F5ECC">
        <w:trPr>
          <w:trHeight w:val="736"/>
        </w:trPr>
        <w:tc>
          <w:tcPr>
            <w:tcW w:w="1890" w:type="dxa"/>
            <w:vMerge/>
            <w:tcBorders>
              <w:left w:val="single" w:sz="18" w:space="0" w:color="auto"/>
              <w:bottom w:val="single" w:sz="18" w:space="0" w:color="auto"/>
            </w:tcBorders>
            <w:shd w:val="clear" w:color="auto" w:fill="F2F2F2" w:themeFill="background1" w:themeFillShade="F2"/>
          </w:tcPr>
          <w:p w:rsidR="00816CF1" w:rsidRPr="00632EF4" w:rsidRDefault="00816CF1" w:rsidP="0053681B">
            <w:pPr>
              <w:spacing w:before="60" w:after="60"/>
              <w:jc w:val="center"/>
              <w:rPr>
                <w:rFonts w:cs="Arial"/>
                <w:b/>
                <w:szCs w:val="20"/>
              </w:rPr>
            </w:pPr>
          </w:p>
        </w:tc>
        <w:tc>
          <w:tcPr>
            <w:tcW w:w="1620" w:type="dxa"/>
            <w:tcBorders>
              <w:top w:val="single" w:sz="6" w:space="0" w:color="auto"/>
              <w:bottom w:val="single" w:sz="18" w:space="0" w:color="auto"/>
            </w:tcBorders>
            <w:shd w:val="clear" w:color="auto" w:fill="F2F2F2" w:themeFill="background1" w:themeFillShade="F2"/>
          </w:tcPr>
          <w:p w:rsidR="00816CF1" w:rsidRPr="00116D00" w:rsidRDefault="00816CF1" w:rsidP="0053681B">
            <w:pPr>
              <w:spacing w:before="60" w:after="60"/>
              <w:jc w:val="center"/>
              <w:rPr>
                <w:rFonts w:cs="Arial"/>
                <w:b/>
                <w:color w:val="auto"/>
                <w:szCs w:val="20"/>
                <w:u w:val="single"/>
              </w:rPr>
            </w:pPr>
            <w:r w:rsidRPr="00116D00">
              <w:rPr>
                <w:rFonts w:cs="Arial"/>
                <w:b/>
                <w:color w:val="auto"/>
                <w:szCs w:val="20"/>
                <w:u w:val="single"/>
              </w:rPr>
              <w:t>Strong</w:t>
            </w:r>
          </w:p>
          <w:p w:rsidR="00816CF1" w:rsidRPr="00632EF4" w:rsidRDefault="00816CF1" w:rsidP="0053681B">
            <w:pPr>
              <w:spacing w:before="60" w:after="60"/>
              <w:jc w:val="center"/>
              <w:rPr>
                <w:rFonts w:cs="Arial"/>
                <w:szCs w:val="20"/>
              </w:rPr>
            </w:pPr>
            <w:r w:rsidRPr="00632EF4">
              <w:rPr>
                <w:rFonts w:cs="Arial"/>
                <w:color w:val="auto"/>
                <w:szCs w:val="20"/>
              </w:rPr>
              <w:t>Multiple high quality studies</w:t>
            </w:r>
          </w:p>
        </w:tc>
        <w:tc>
          <w:tcPr>
            <w:tcW w:w="2520" w:type="dxa"/>
            <w:tcBorders>
              <w:top w:val="single" w:sz="6" w:space="0" w:color="auto"/>
              <w:bottom w:val="single" w:sz="18" w:space="0" w:color="auto"/>
            </w:tcBorders>
            <w:shd w:val="clear" w:color="auto" w:fill="F2F2F2" w:themeFill="background1" w:themeFillShade="F2"/>
          </w:tcPr>
          <w:p w:rsidR="008A6C0E" w:rsidRPr="00116D00" w:rsidRDefault="008A6C0E" w:rsidP="008A6C0E">
            <w:pPr>
              <w:spacing w:before="60" w:after="60"/>
              <w:jc w:val="center"/>
              <w:rPr>
                <w:rFonts w:cs="Arial"/>
                <w:b/>
                <w:color w:val="auto"/>
                <w:szCs w:val="20"/>
                <w:u w:val="single"/>
              </w:rPr>
            </w:pPr>
            <w:r w:rsidRPr="00116D00">
              <w:rPr>
                <w:rFonts w:cs="Arial"/>
                <w:b/>
                <w:color w:val="auto"/>
                <w:szCs w:val="20"/>
                <w:u w:val="single"/>
              </w:rPr>
              <w:t>Good</w:t>
            </w:r>
          </w:p>
          <w:p w:rsidR="00816CF1" w:rsidRPr="00632EF4" w:rsidRDefault="008A6C0E" w:rsidP="008A6C0E">
            <w:pPr>
              <w:spacing w:before="60" w:after="60"/>
              <w:jc w:val="center"/>
              <w:rPr>
                <w:rFonts w:cs="Arial"/>
                <w:szCs w:val="20"/>
              </w:rPr>
            </w:pPr>
            <w:r w:rsidRPr="00632EF4">
              <w:rPr>
                <w:rFonts w:cs="Arial"/>
                <w:color w:val="auto"/>
                <w:szCs w:val="20"/>
              </w:rPr>
              <w:t>One high quality study or multiple adequate studies</w:t>
            </w:r>
          </w:p>
        </w:tc>
        <w:tc>
          <w:tcPr>
            <w:tcW w:w="2160" w:type="dxa"/>
            <w:gridSpan w:val="3"/>
            <w:tcBorders>
              <w:top w:val="single" w:sz="6" w:space="0" w:color="auto"/>
              <w:bottom w:val="single" w:sz="18" w:space="0" w:color="auto"/>
            </w:tcBorders>
            <w:shd w:val="clear" w:color="auto" w:fill="F2F2F2" w:themeFill="background1" w:themeFillShade="F2"/>
          </w:tcPr>
          <w:p w:rsidR="008A6C0E" w:rsidRPr="00116D00" w:rsidRDefault="008A6C0E" w:rsidP="008A6C0E">
            <w:pPr>
              <w:spacing w:before="60" w:after="60"/>
              <w:jc w:val="center"/>
              <w:rPr>
                <w:rFonts w:cs="Arial"/>
                <w:b/>
                <w:color w:val="auto"/>
                <w:szCs w:val="20"/>
                <w:u w:val="single"/>
              </w:rPr>
            </w:pPr>
            <w:r w:rsidRPr="00116D00">
              <w:rPr>
                <w:rFonts w:cs="Arial"/>
                <w:b/>
                <w:color w:val="auto"/>
                <w:szCs w:val="20"/>
                <w:u w:val="single"/>
              </w:rPr>
              <w:t>Some</w:t>
            </w:r>
          </w:p>
          <w:p w:rsidR="00816CF1" w:rsidRPr="00632EF4" w:rsidRDefault="008A6C0E" w:rsidP="008A6C0E">
            <w:pPr>
              <w:spacing w:before="60" w:after="60"/>
              <w:jc w:val="center"/>
              <w:rPr>
                <w:rFonts w:cs="Arial"/>
                <w:szCs w:val="20"/>
              </w:rPr>
            </w:pPr>
            <w:r w:rsidRPr="00632EF4">
              <w:rPr>
                <w:rFonts w:cs="Arial"/>
                <w:color w:val="auto"/>
                <w:szCs w:val="20"/>
              </w:rPr>
              <w:t>One adequate study</w:t>
            </w:r>
          </w:p>
        </w:tc>
        <w:tc>
          <w:tcPr>
            <w:tcW w:w="1800" w:type="dxa"/>
            <w:vMerge/>
            <w:tcBorders>
              <w:bottom w:val="single" w:sz="18" w:space="0" w:color="auto"/>
              <w:right w:val="single" w:sz="6" w:space="0" w:color="FF0000"/>
            </w:tcBorders>
            <w:shd w:val="clear" w:color="auto" w:fill="F2F2F2" w:themeFill="background1" w:themeFillShade="F2"/>
          </w:tcPr>
          <w:p w:rsidR="00816CF1" w:rsidRPr="00632EF4" w:rsidRDefault="00816CF1" w:rsidP="0053681B">
            <w:pPr>
              <w:spacing w:before="60" w:after="60"/>
              <w:rPr>
                <w:rFonts w:cs="Arial"/>
                <w:szCs w:val="20"/>
              </w:rPr>
            </w:pPr>
          </w:p>
        </w:tc>
        <w:tc>
          <w:tcPr>
            <w:tcW w:w="3780" w:type="dxa"/>
            <w:vMerge/>
            <w:tcBorders>
              <w:left w:val="single" w:sz="6" w:space="0" w:color="FF0000"/>
              <w:right w:val="single" w:sz="18" w:space="0" w:color="auto"/>
            </w:tcBorders>
            <w:shd w:val="clear" w:color="auto" w:fill="F2F2F2" w:themeFill="background1" w:themeFillShade="F2"/>
          </w:tcPr>
          <w:p w:rsidR="00816CF1" w:rsidRPr="00632EF4" w:rsidRDefault="00816CF1" w:rsidP="0053681B">
            <w:pPr>
              <w:spacing w:before="60" w:after="60"/>
              <w:rPr>
                <w:rFonts w:cs="Arial"/>
                <w:szCs w:val="20"/>
                <w:u w:val="single"/>
              </w:rPr>
            </w:pPr>
          </w:p>
        </w:tc>
      </w:tr>
      <w:tr w:rsidR="006D39B3" w:rsidRPr="00632EF4" w:rsidTr="001F5ECC">
        <w:tblPrEx>
          <w:tblLook w:val="04A0" w:firstRow="1" w:lastRow="0" w:firstColumn="1" w:lastColumn="0" w:noHBand="0" w:noVBand="1"/>
        </w:tblPrEx>
        <w:tc>
          <w:tcPr>
            <w:tcW w:w="1890" w:type="dxa"/>
            <w:tcBorders>
              <w:top w:val="single" w:sz="18" w:space="0" w:color="auto"/>
              <w:left w:val="single" w:sz="18" w:space="0" w:color="auto"/>
              <w:bottom w:val="single" w:sz="18" w:space="0" w:color="auto"/>
            </w:tcBorders>
          </w:tcPr>
          <w:p w:rsidR="006D39B3" w:rsidRPr="00632EF4" w:rsidRDefault="006D39B3" w:rsidP="0053681B">
            <w:pPr>
              <w:spacing w:before="60" w:after="60"/>
              <w:rPr>
                <w:rFonts w:cs="Arial"/>
                <w:b/>
                <w:szCs w:val="20"/>
              </w:rPr>
            </w:pPr>
            <w:proofErr w:type="spellStart"/>
            <w:r w:rsidRPr="00632EF4">
              <w:rPr>
                <w:rFonts w:cs="Arial"/>
                <w:b/>
                <w:color w:val="auto"/>
                <w:szCs w:val="20"/>
              </w:rPr>
              <w:t>Guyon</w:t>
            </w:r>
            <w:proofErr w:type="spellEnd"/>
            <w:r w:rsidRPr="00632EF4">
              <w:rPr>
                <w:rFonts w:cs="Arial"/>
                <w:b/>
                <w:color w:val="auto"/>
                <w:szCs w:val="20"/>
              </w:rPr>
              <w:t xml:space="preserve"> Canal</w:t>
            </w:r>
          </w:p>
        </w:tc>
        <w:tc>
          <w:tcPr>
            <w:tcW w:w="8100" w:type="dxa"/>
            <w:gridSpan w:val="6"/>
            <w:tcBorders>
              <w:bottom w:val="single" w:sz="18" w:space="0" w:color="auto"/>
              <w:right w:val="single" w:sz="6" w:space="0" w:color="FF0000"/>
            </w:tcBorders>
          </w:tcPr>
          <w:p w:rsidR="006D39B3" w:rsidRPr="00656123" w:rsidRDefault="006D39B3" w:rsidP="0053681B">
            <w:pPr>
              <w:spacing w:before="60" w:after="60"/>
              <w:jc w:val="center"/>
              <w:rPr>
                <w:rFonts w:cs="Arial"/>
                <w:szCs w:val="20"/>
              </w:rPr>
            </w:pPr>
            <w:r w:rsidRPr="00656123">
              <w:rPr>
                <w:rFonts w:cs="Arial"/>
                <w:color w:val="auto"/>
                <w:szCs w:val="20"/>
              </w:rPr>
              <w:t>No Quality Evidence Available.</w:t>
            </w:r>
          </w:p>
        </w:tc>
        <w:tc>
          <w:tcPr>
            <w:tcW w:w="3780" w:type="dxa"/>
            <w:tcBorders>
              <w:top w:val="single" w:sz="18" w:space="0" w:color="auto"/>
              <w:left w:val="single" w:sz="6" w:space="0" w:color="FF0000"/>
              <w:bottom w:val="single" w:sz="18" w:space="0" w:color="auto"/>
              <w:right w:val="single" w:sz="18" w:space="0" w:color="auto"/>
            </w:tcBorders>
          </w:tcPr>
          <w:p w:rsidR="006D39B3" w:rsidRPr="00656123" w:rsidRDefault="006D39B3" w:rsidP="0053681B">
            <w:pPr>
              <w:spacing w:before="60" w:after="60"/>
              <w:rPr>
                <w:rFonts w:cs="Arial"/>
                <w:szCs w:val="20"/>
              </w:rPr>
            </w:pPr>
            <w:r w:rsidRPr="00656123">
              <w:rPr>
                <w:rFonts w:cs="Arial"/>
                <w:color w:val="auto"/>
                <w:szCs w:val="20"/>
              </w:rPr>
              <w:t>Ulnar wrist posture and flexion. Direct pressure on the wrist.</w:t>
            </w:r>
          </w:p>
        </w:tc>
      </w:tr>
      <w:tr w:rsidR="005F7C5C" w:rsidRPr="00632EF4" w:rsidTr="001F5ECC">
        <w:tblPrEx>
          <w:tblLook w:val="04A0" w:firstRow="1" w:lastRow="0" w:firstColumn="1" w:lastColumn="0" w:noHBand="0" w:noVBand="1"/>
        </w:tblPrEx>
        <w:trPr>
          <w:trHeight w:val="612"/>
        </w:trPr>
        <w:tc>
          <w:tcPr>
            <w:tcW w:w="1890" w:type="dxa"/>
            <w:tcBorders>
              <w:top w:val="single" w:sz="18" w:space="0" w:color="auto"/>
              <w:left w:val="single" w:sz="18" w:space="0" w:color="auto"/>
              <w:bottom w:val="single" w:sz="18" w:space="0" w:color="auto"/>
            </w:tcBorders>
          </w:tcPr>
          <w:p w:rsidR="005F7C5C" w:rsidRPr="00632EF4" w:rsidRDefault="005F7C5C" w:rsidP="0053681B">
            <w:pPr>
              <w:spacing w:before="60" w:after="60"/>
              <w:rPr>
                <w:rFonts w:cs="Arial"/>
                <w:b/>
                <w:szCs w:val="20"/>
              </w:rPr>
            </w:pPr>
            <w:r w:rsidRPr="00632EF4">
              <w:rPr>
                <w:rFonts w:cs="Arial"/>
                <w:b/>
                <w:color w:val="auto"/>
                <w:szCs w:val="20"/>
              </w:rPr>
              <w:t xml:space="preserve">Posterior </w:t>
            </w:r>
            <w:proofErr w:type="spellStart"/>
            <w:r w:rsidRPr="00632EF4">
              <w:rPr>
                <w:rFonts w:cs="Arial"/>
                <w:b/>
                <w:color w:val="auto"/>
                <w:szCs w:val="20"/>
              </w:rPr>
              <w:t>Interroseous</w:t>
            </w:r>
            <w:proofErr w:type="spellEnd"/>
            <w:r w:rsidRPr="00632EF4">
              <w:rPr>
                <w:rFonts w:cs="Arial"/>
                <w:b/>
                <w:color w:val="auto"/>
                <w:szCs w:val="20"/>
              </w:rPr>
              <w:t xml:space="preserve"> Nerve Entrapment</w:t>
            </w:r>
          </w:p>
        </w:tc>
        <w:tc>
          <w:tcPr>
            <w:tcW w:w="8100" w:type="dxa"/>
            <w:gridSpan w:val="6"/>
            <w:tcBorders>
              <w:top w:val="single" w:sz="18" w:space="0" w:color="auto"/>
              <w:bottom w:val="single" w:sz="18" w:space="0" w:color="auto"/>
              <w:right w:val="single" w:sz="6" w:space="0" w:color="FF0000"/>
            </w:tcBorders>
          </w:tcPr>
          <w:p w:rsidR="005F7C5C" w:rsidRPr="00656123" w:rsidRDefault="005F7C5C" w:rsidP="0053681B">
            <w:pPr>
              <w:spacing w:before="60" w:after="60"/>
              <w:jc w:val="center"/>
              <w:rPr>
                <w:rFonts w:cs="Arial"/>
                <w:szCs w:val="20"/>
              </w:rPr>
            </w:pPr>
            <w:r w:rsidRPr="00656123">
              <w:rPr>
                <w:rFonts w:cs="Arial"/>
                <w:color w:val="auto"/>
                <w:szCs w:val="20"/>
              </w:rPr>
              <w:t>Refer to lateral epicondylitis section above for indirect evidence.</w:t>
            </w:r>
          </w:p>
          <w:p w:rsidR="005F7C5C" w:rsidRPr="00656123" w:rsidRDefault="005F7C5C" w:rsidP="0053681B">
            <w:pPr>
              <w:spacing w:before="60" w:after="60"/>
              <w:jc w:val="center"/>
              <w:rPr>
                <w:rFonts w:cs="Arial"/>
                <w:szCs w:val="20"/>
              </w:rPr>
            </w:pPr>
            <w:r w:rsidRPr="00656123">
              <w:rPr>
                <w:rFonts w:cs="Arial"/>
                <w:color w:val="auto"/>
                <w:szCs w:val="20"/>
              </w:rPr>
              <w:t>No specific evidence available.</w:t>
            </w:r>
          </w:p>
        </w:tc>
        <w:tc>
          <w:tcPr>
            <w:tcW w:w="3780" w:type="dxa"/>
            <w:tcBorders>
              <w:top w:val="single" w:sz="18" w:space="0" w:color="auto"/>
              <w:left w:val="single" w:sz="6" w:space="0" w:color="FF0000"/>
              <w:bottom w:val="single" w:sz="18" w:space="0" w:color="auto"/>
              <w:right w:val="single" w:sz="18" w:space="0" w:color="auto"/>
            </w:tcBorders>
          </w:tcPr>
          <w:p w:rsidR="005F7C5C" w:rsidRPr="00656123" w:rsidRDefault="005F7C5C" w:rsidP="0053681B">
            <w:pPr>
              <w:spacing w:before="60" w:after="60"/>
              <w:rPr>
                <w:rFonts w:cs="Arial"/>
                <w:szCs w:val="20"/>
              </w:rPr>
            </w:pPr>
            <w:r w:rsidRPr="00656123">
              <w:rPr>
                <w:rFonts w:cs="Arial"/>
                <w:color w:val="auto"/>
                <w:szCs w:val="20"/>
              </w:rPr>
              <w:t>Ulnar wrist posture and flexion. Direct pressure on the wrist.</w:t>
            </w:r>
          </w:p>
        </w:tc>
      </w:tr>
      <w:tr w:rsidR="005F7C5C" w:rsidRPr="00632EF4" w:rsidTr="001F5ECC">
        <w:tblPrEx>
          <w:tblLook w:val="04A0" w:firstRow="1" w:lastRow="0" w:firstColumn="1" w:lastColumn="0" w:noHBand="0" w:noVBand="1"/>
        </w:tblPrEx>
        <w:trPr>
          <w:trHeight w:val="603"/>
        </w:trPr>
        <w:tc>
          <w:tcPr>
            <w:tcW w:w="1890" w:type="dxa"/>
            <w:tcBorders>
              <w:top w:val="single" w:sz="18" w:space="0" w:color="auto"/>
              <w:left w:val="single" w:sz="18" w:space="0" w:color="auto"/>
              <w:bottom w:val="single" w:sz="18" w:space="0" w:color="auto"/>
            </w:tcBorders>
          </w:tcPr>
          <w:p w:rsidR="005F7C5C" w:rsidRPr="00632EF4" w:rsidRDefault="005F7C5C" w:rsidP="0053681B">
            <w:pPr>
              <w:spacing w:before="60" w:after="60"/>
              <w:rPr>
                <w:rFonts w:cs="Arial"/>
                <w:b/>
                <w:szCs w:val="20"/>
              </w:rPr>
            </w:pPr>
            <w:r w:rsidRPr="00632EF4">
              <w:rPr>
                <w:rFonts w:cs="Arial"/>
                <w:b/>
                <w:color w:val="auto"/>
                <w:szCs w:val="20"/>
              </w:rPr>
              <w:t xml:space="preserve">Pronator </w:t>
            </w:r>
            <w:r w:rsidR="0041344C">
              <w:rPr>
                <w:rFonts w:cs="Arial"/>
                <w:b/>
                <w:color w:val="auto"/>
                <w:szCs w:val="20"/>
              </w:rPr>
              <w:t>Syndrome</w:t>
            </w:r>
          </w:p>
        </w:tc>
        <w:tc>
          <w:tcPr>
            <w:tcW w:w="8100" w:type="dxa"/>
            <w:gridSpan w:val="6"/>
            <w:tcBorders>
              <w:top w:val="single" w:sz="18" w:space="0" w:color="auto"/>
              <w:bottom w:val="single" w:sz="18" w:space="0" w:color="auto"/>
              <w:right w:val="single" w:sz="6" w:space="0" w:color="FF0000"/>
            </w:tcBorders>
          </w:tcPr>
          <w:p w:rsidR="005F7C5C" w:rsidRPr="00656123" w:rsidRDefault="005F7C5C" w:rsidP="0053681B">
            <w:pPr>
              <w:spacing w:before="60" w:after="60"/>
              <w:jc w:val="center"/>
              <w:rPr>
                <w:rFonts w:cs="Arial"/>
                <w:szCs w:val="20"/>
              </w:rPr>
            </w:pPr>
            <w:r w:rsidRPr="00656123">
              <w:rPr>
                <w:rFonts w:cs="Arial"/>
                <w:color w:val="auto"/>
                <w:szCs w:val="20"/>
              </w:rPr>
              <w:t>Refer to medial epicondylitis section above for indirect evidence.</w:t>
            </w:r>
          </w:p>
          <w:p w:rsidR="0053681B" w:rsidRPr="00656123" w:rsidRDefault="005F7C5C" w:rsidP="00BD6587">
            <w:pPr>
              <w:spacing w:before="60" w:after="60"/>
              <w:jc w:val="center"/>
              <w:rPr>
                <w:rFonts w:cs="Arial"/>
                <w:color w:val="auto"/>
                <w:szCs w:val="20"/>
              </w:rPr>
            </w:pPr>
            <w:r w:rsidRPr="00656123">
              <w:rPr>
                <w:rFonts w:cs="Arial"/>
                <w:color w:val="auto"/>
                <w:szCs w:val="20"/>
              </w:rPr>
              <w:t>No specific evidence available.</w:t>
            </w:r>
          </w:p>
        </w:tc>
        <w:tc>
          <w:tcPr>
            <w:tcW w:w="3780" w:type="dxa"/>
            <w:tcBorders>
              <w:top w:val="single" w:sz="18" w:space="0" w:color="auto"/>
              <w:left w:val="single" w:sz="6" w:space="0" w:color="FF0000"/>
              <w:bottom w:val="single" w:sz="18" w:space="0" w:color="auto"/>
              <w:right w:val="single" w:sz="18" w:space="0" w:color="auto"/>
            </w:tcBorders>
          </w:tcPr>
          <w:p w:rsidR="005F7C5C" w:rsidRPr="00656123" w:rsidRDefault="005F7C5C" w:rsidP="0053681B">
            <w:pPr>
              <w:spacing w:before="60" w:after="60"/>
              <w:rPr>
                <w:rFonts w:cs="Arial"/>
                <w:szCs w:val="20"/>
              </w:rPr>
            </w:pPr>
            <w:r w:rsidRPr="00656123">
              <w:rPr>
                <w:rFonts w:cs="Arial"/>
                <w:color w:val="auto"/>
                <w:szCs w:val="20"/>
              </w:rPr>
              <w:t>Ulnar wrist posture and flexion. Direct pressure on the wrist.</w:t>
            </w:r>
          </w:p>
        </w:tc>
      </w:tr>
      <w:tr w:rsidR="005F7C5C" w:rsidRPr="00632EF4" w:rsidTr="001F5ECC">
        <w:tblPrEx>
          <w:tblLook w:val="04A0" w:firstRow="1" w:lastRow="0" w:firstColumn="1" w:lastColumn="0" w:noHBand="0" w:noVBand="1"/>
        </w:tblPrEx>
        <w:trPr>
          <w:trHeight w:val="828"/>
        </w:trPr>
        <w:tc>
          <w:tcPr>
            <w:tcW w:w="1890" w:type="dxa"/>
            <w:tcBorders>
              <w:top w:val="single" w:sz="18" w:space="0" w:color="auto"/>
              <w:left w:val="single" w:sz="18" w:space="0" w:color="auto"/>
              <w:bottom w:val="single" w:sz="18" w:space="0" w:color="auto"/>
            </w:tcBorders>
          </w:tcPr>
          <w:p w:rsidR="005F7C5C" w:rsidRPr="00632EF4" w:rsidRDefault="005F7C5C" w:rsidP="0053681B">
            <w:pPr>
              <w:spacing w:before="60" w:after="60"/>
              <w:rPr>
                <w:rFonts w:cs="Arial"/>
                <w:b/>
                <w:szCs w:val="20"/>
              </w:rPr>
            </w:pPr>
            <w:r w:rsidRPr="00632EF4">
              <w:rPr>
                <w:rFonts w:cs="Arial"/>
                <w:b/>
                <w:color w:val="auto"/>
                <w:szCs w:val="20"/>
              </w:rPr>
              <w:t>Trigger Finger</w:t>
            </w:r>
          </w:p>
        </w:tc>
        <w:tc>
          <w:tcPr>
            <w:tcW w:w="1620" w:type="dxa"/>
            <w:tcBorders>
              <w:top w:val="single" w:sz="12" w:space="0" w:color="auto"/>
              <w:bottom w:val="single" w:sz="18" w:space="0" w:color="auto"/>
            </w:tcBorders>
          </w:tcPr>
          <w:p w:rsidR="005F7C5C" w:rsidRPr="00656123" w:rsidRDefault="005F7C5C" w:rsidP="0053681B">
            <w:pPr>
              <w:spacing w:before="60" w:after="60"/>
              <w:rPr>
                <w:rFonts w:cs="Arial"/>
                <w:szCs w:val="20"/>
              </w:rPr>
            </w:pPr>
          </w:p>
        </w:tc>
        <w:tc>
          <w:tcPr>
            <w:tcW w:w="2520" w:type="dxa"/>
            <w:tcBorders>
              <w:top w:val="single" w:sz="12" w:space="0" w:color="auto"/>
              <w:bottom w:val="single" w:sz="18" w:space="0" w:color="auto"/>
            </w:tcBorders>
          </w:tcPr>
          <w:p w:rsidR="005F7C5C" w:rsidRPr="00656123" w:rsidRDefault="005F7C5C" w:rsidP="0053681B">
            <w:pPr>
              <w:spacing w:before="60" w:after="60"/>
              <w:rPr>
                <w:rFonts w:cs="Arial"/>
                <w:szCs w:val="20"/>
              </w:rPr>
            </w:pPr>
          </w:p>
        </w:tc>
        <w:tc>
          <w:tcPr>
            <w:tcW w:w="1980" w:type="dxa"/>
            <w:gridSpan w:val="2"/>
            <w:tcBorders>
              <w:top w:val="single" w:sz="12" w:space="0" w:color="auto"/>
              <w:bottom w:val="single" w:sz="18" w:space="0" w:color="auto"/>
            </w:tcBorders>
          </w:tcPr>
          <w:p w:rsidR="0053681B" w:rsidRPr="00656123" w:rsidRDefault="005F7C5C" w:rsidP="00AC27C7">
            <w:pPr>
              <w:spacing w:before="60" w:after="60"/>
              <w:rPr>
                <w:rFonts w:cs="Arial"/>
                <w:color w:val="auto"/>
                <w:szCs w:val="20"/>
              </w:rPr>
            </w:pPr>
            <w:r w:rsidRPr="00656123">
              <w:rPr>
                <w:rFonts w:cs="Arial"/>
                <w:color w:val="auto"/>
                <w:szCs w:val="20"/>
              </w:rPr>
              <w:t>Hand tool use – 6 hours.</w:t>
            </w:r>
          </w:p>
        </w:tc>
        <w:tc>
          <w:tcPr>
            <w:tcW w:w="1980" w:type="dxa"/>
            <w:gridSpan w:val="2"/>
            <w:tcBorders>
              <w:top w:val="single" w:sz="12" w:space="0" w:color="auto"/>
              <w:bottom w:val="single" w:sz="18" w:space="0" w:color="auto"/>
              <w:right w:val="single" w:sz="6" w:space="0" w:color="FF0000"/>
            </w:tcBorders>
          </w:tcPr>
          <w:p w:rsidR="005F7C5C" w:rsidRPr="00656123" w:rsidRDefault="005F7C5C" w:rsidP="0053681B">
            <w:pPr>
              <w:spacing w:before="60" w:after="60"/>
              <w:rPr>
                <w:rFonts w:cs="Arial"/>
                <w:szCs w:val="20"/>
              </w:rPr>
            </w:pPr>
          </w:p>
        </w:tc>
        <w:tc>
          <w:tcPr>
            <w:tcW w:w="3780" w:type="dxa"/>
            <w:tcBorders>
              <w:top w:val="single" w:sz="12" w:space="0" w:color="auto"/>
              <w:left w:val="single" w:sz="6" w:space="0" w:color="FF0000"/>
              <w:bottom w:val="single" w:sz="18" w:space="0" w:color="auto"/>
              <w:right w:val="single" w:sz="18" w:space="0" w:color="auto"/>
            </w:tcBorders>
          </w:tcPr>
          <w:p w:rsidR="005F7C5C" w:rsidRPr="00656123" w:rsidRDefault="005F7C5C" w:rsidP="0053681B">
            <w:pPr>
              <w:spacing w:before="60" w:after="60"/>
              <w:rPr>
                <w:rFonts w:cs="Arial"/>
                <w:szCs w:val="20"/>
              </w:rPr>
            </w:pPr>
            <w:r w:rsidRPr="00656123">
              <w:rPr>
                <w:rFonts w:cs="Arial"/>
                <w:color w:val="auto"/>
                <w:szCs w:val="20"/>
              </w:rPr>
              <w:t>Repeated digital flexion.</w:t>
            </w:r>
          </w:p>
        </w:tc>
      </w:tr>
      <w:tr w:rsidR="005F7C5C" w:rsidRPr="00632EF4" w:rsidTr="001F5ECC">
        <w:tblPrEx>
          <w:tblLook w:val="04A0" w:firstRow="1" w:lastRow="0" w:firstColumn="1" w:lastColumn="0" w:noHBand="0" w:noVBand="1"/>
        </w:tblPrEx>
        <w:tc>
          <w:tcPr>
            <w:tcW w:w="1890" w:type="dxa"/>
            <w:tcBorders>
              <w:top w:val="single" w:sz="18" w:space="0" w:color="auto"/>
              <w:left w:val="single" w:sz="18" w:space="0" w:color="auto"/>
              <w:bottom w:val="single" w:sz="18" w:space="0" w:color="auto"/>
            </w:tcBorders>
          </w:tcPr>
          <w:p w:rsidR="005F7C5C" w:rsidRPr="00632EF4" w:rsidRDefault="005F7C5C" w:rsidP="0053681B">
            <w:pPr>
              <w:spacing w:before="60" w:after="60"/>
              <w:rPr>
                <w:rFonts w:cs="Arial"/>
                <w:b/>
                <w:szCs w:val="20"/>
              </w:rPr>
            </w:pPr>
            <w:r w:rsidRPr="00632EF4">
              <w:rPr>
                <w:rFonts w:cs="Arial"/>
                <w:b/>
                <w:color w:val="auto"/>
                <w:szCs w:val="20"/>
              </w:rPr>
              <w:t xml:space="preserve">Radial Tunnel </w:t>
            </w:r>
            <w:r w:rsidR="0041344C">
              <w:rPr>
                <w:rFonts w:cs="Arial"/>
                <w:b/>
                <w:color w:val="auto"/>
                <w:szCs w:val="20"/>
              </w:rPr>
              <w:t>Syndrome</w:t>
            </w:r>
          </w:p>
        </w:tc>
        <w:tc>
          <w:tcPr>
            <w:tcW w:w="1620" w:type="dxa"/>
            <w:tcBorders>
              <w:top w:val="single" w:sz="18" w:space="0" w:color="auto"/>
              <w:bottom w:val="single" w:sz="18" w:space="0" w:color="auto"/>
            </w:tcBorders>
          </w:tcPr>
          <w:p w:rsidR="005F7C5C" w:rsidRDefault="005F7C5C" w:rsidP="0053681B">
            <w:pPr>
              <w:spacing w:before="60" w:after="60"/>
              <w:rPr>
                <w:rFonts w:cs="Arial"/>
                <w:szCs w:val="20"/>
              </w:rPr>
            </w:pPr>
          </w:p>
          <w:p w:rsidR="005F7C5C" w:rsidRDefault="005F7C5C" w:rsidP="0053681B">
            <w:pPr>
              <w:spacing w:before="60" w:after="60"/>
              <w:rPr>
                <w:rFonts w:cs="Arial"/>
                <w:szCs w:val="20"/>
              </w:rPr>
            </w:pPr>
          </w:p>
          <w:p w:rsidR="005F7C5C" w:rsidRDefault="005F7C5C" w:rsidP="0053681B">
            <w:pPr>
              <w:spacing w:before="60" w:after="60"/>
              <w:rPr>
                <w:rFonts w:cs="Arial"/>
                <w:szCs w:val="20"/>
              </w:rPr>
            </w:pPr>
          </w:p>
          <w:p w:rsidR="005F7C5C" w:rsidRDefault="005F7C5C" w:rsidP="0053681B">
            <w:pPr>
              <w:spacing w:before="60" w:after="60"/>
              <w:rPr>
                <w:rFonts w:cs="Arial"/>
                <w:szCs w:val="20"/>
              </w:rPr>
            </w:pPr>
          </w:p>
          <w:p w:rsidR="005F7C5C" w:rsidRPr="00632EF4" w:rsidRDefault="005F7C5C" w:rsidP="0053681B">
            <w:pPr>
              <w:spacing w:before="60" w:after="60"/>
              <w:rPr>
                <w:rFonts w:cs="Arial"/>
                <w:szCs w:val="20"/>
              </w:rPr>
            </w:pPr>
          </w:p>
        </w:tc>
        <w:tc>
          <w:tcPr>
            <w:tcW w:w="2520" w:type="dxa"/>
            <w:tcBorders>
              <w:top w:val="single" w:sz="18" w:space="0" w:color="auto"/>
              <w:bottom w:val="single" w:sz="18" w:space="0" w:color="auto"/>
            </w:tcBorders>
          </w:tcPr>
          <w:p w:rsidR="005F7C5C" w:rsidRDefault="005F7C5C" w:rsidP="0053681B">
            <w:pPr>
              <w:spacing w:before="60" w:after="60"/>
              <w:rPr>
                <w:rFonts w:cs="Arial"/>
                <w:szCs w:val="20"/>
              </w:rPr>
            </w:pPr>
          </w:p>
          <w:p w:rsidR="005F7C5C" w:rsidRDefault="005F7C5C" w:rsidP="0053681B">
            <w:pPr>
              <w:spacing w:before="60" w:after="60"/>
              <w:rPr>
                <w:rFonts w:cs="Arial"/>
                <w:szCs w:val="20"/>
              </w:rPr>
            </w:pPr>
          </w:p>
          <w:p w:rsidR="005F7C5C" w:rsidRPr="00F0096F" w:rsidRDefault="005F7C5C" w:rsidP="0053681B">
            <w:pPr>
              <w:spacing w:before="60" w:after="60"/>
              <w:rPr>
                <w:rFonts w:cs="Arial"/>
                <w:szCs w:val="20"/>
              </w:rPr>
            </w:pPr>
          </w:p>
        </w:tc>
        <w:tc>
          <w:tcPr>
            <w:tcW w:w="1980" w:type="dxa"/>
            <w:gridSpan w:val="2"/>
            <w:tcBorders>
              <w:top w:val="single" w:sz="18" w:space="0" w:color="auto"/>
              <w:bottom w:val="single" w:sz="18" w:space="0" w:color="auto"/>
            </w:tcBorders>
          </w:tcPr>
          <w:p w:rsidR="00493E82" w:rsidRDefault="005F7C5C" w:rsidP="00AC27C7">
            <w:pPr>
              <w:spacing w:before="60" w:after="60"/>
              <w:rPr>
                <w:rFonts w:cs="Arial"/>
                <w:szCs w:val="20"/>
              </w:rPr>
            </w:pPr>
            <w:r w:rsidRPr="00632EF4">
              <w:rPr>
                <w:rFonts w:cs="Arial"/>
                <w:color w:val="auto"/>
                <w:szCs w:val="20"/>
              </w:rPr>
              <w:t>Repetition and force - force of 1 kg with cycle time &lt; 1 minute or awkward posture (sta</w:t>
            </w:r>
            <w:r w:rsidR="00AC27C7">
              <w:rPr>
                <w:rFonts w:cs="Arial"/>
                <w:color w:val="auto"/>
                <w:szCs w:val="20"/>
              </w:rPr>
              <w:t>tic posture) elbow &gt; 90 degrees</w:t>
            </w:r>
            <w:r w:rsidRPr="00632EF4">
              <w:rPr>
                <w:rFonts w:cs="Arial"/>
                <w:szCs w:val="20"/>
              </w:rPr>
              <w:t>.</w:t>
            </w:r>
          </w:p>
          <w:p w:rsidR="001F5ECC" w:rsidRPr="00632EF4" w:rsidRDefault="001F5ECC" w:rsidP="00AC27C7">
            <w:pPr>
              <w:spacing w:before="60" w:after="60"/>
              <w:rPr>
                <w:rFonts w:cs="Arial"/>
                <w:szCs w:val="20"/>
              </w:rPr>
            </w:pPr>
          </w:p>
        </w:tc>
        <w:tc>
          <w:tcPr>
            <w:tcW w:w="1980" w:type="dxa"/>
            <w:gridSpan w:val="2"/>
            <w:tcBorders>
              <w:top w:val="single" w:sz="18" w:space="0" w:color="auto"/>
              <w:bottom w:val="single" w:sz="18" w:space="0" w:color="auto"/>
              <w:right w:val="single" w:sz="6" w:space="0" w:color="FF0000"/>
            </w:tcBorders>
          </w:tcPr>
          <w:p w:rsidR="005F7C5C" w:rsidRPr="00632EF4" w:rsidRDefault="005F7C5C" w:rsidP="0053681B">
            <w:pPr>
              <w:spacing w:before="60" w:after="60"/>
              <w:rPr>
                <w:rFonts w:cs="Arial"/>
                <w:szCs w:val="20"/>
              </w:rPr>
            </w:pPr>
          </w:p>
        </w:tc>
        <w:tc>
          <w:tcPr>
            <w:tcW w:w="3780" w:type="dxa"/>
            <w:tcBorders>
              <w:top w:val="single" w:sz="18" w:space="0" w:color="auto"/>
              <w:left w:val="single" w:sz="6" w:space="0" w:color="FF0000"/>
              <w:bottom w:val="single" w:sz="18" w:space="0" w:color="auto"/>
              <w:right w:val="single" w:sz="18" w:space="0" w:color="auto"/>
            </w:tcBorders>
          </w:tcPr>
          <w:p w:rsidR="005F7C5C" w:rsidRPr="00632EF4" w:rsidRDefault="005F7C5C" w:rsidP="0053681B">
            <w:pPr>
              <w:spacing w:before="60" w:after="60"/>
              <w:rPr>
                <w:rFonts w:cs="Arial"/>
                <w:szCs w:val="20"/>
              </w:rPr>
            </w:pPr>
            <w:r w:rsidRPr="00632EF4">
              <w:rPr>
                <w:rFonts w:cs="Arial"/>
                <w:color w:val="auto"/>
                <w:szCs w:val="20"/>
              </w:rPr>
              <w:t>Repetitive Supination.</w:t>
            </w:r>
          </w:p>
          <w:p w:rsidR="005F7C5C" w:rsidRPr="00632EF4" w:rsidRDefault="005F7C5C" w:rsidP="00AC27C7">
            <w:pPr>
              <w:spacing w:before="60" w:after="60"/>
              <w:rPr>
                <w:rFonts w:cs="Arial"/>
                <w:szCs w:val="20"/>
              </w:rPr>
            </w:pPr>
            <w:r w:rsidRPr="00632EF4">
              <w:rPr>
                <w:rFonts w:cs="Arial"/>
                <w:color w:val="auto"/>
                <w:szCs w:val="20"/>
              </w:rPr>
              <w:t>Extension of</w:t>
            </w:r>
            <w:r w:rsidR="00AC27C7">
              <w:rPr>
                <w:rFonts w:cs="Arial"/>
                <w:color w:val="auto"/>
                <w:szCs w:val="20"/>
              </w:rPr>
              <w:t xml:space="preserve"> the elbow </w:t>
            </w:r>
            <w:r w:rsidR="0041344C">
              <w:rPr>
                <w:rFonts w:cs="Arial"/>
                <w:color w:val="auto"/>
                <w:szCs w:val="20"/>
              </w:rPr>
              <w:t>from</w:t>
            </w:r>
            <w:r w:rsidR="00AC27C7">
              <w:rPr>
                <w:rFonts w:cs="Arial"/>
                <w:color w:val="auto"/>
                <w:szCs w:val="20"/>
              </w:rPr>
              <w:t xml:space="preserve"> 0 to 45 degrees</w:t>
            </w:r>
            <w:r w:rsidRPr="00632EF4">
              <w:rPr>
                <w:rFonts w:cs="Arial"/>
                <w:szCs w:val="20"/>
              </w:rPr>
              <w:t>.</w:t>
            </w:r>
          </w:p>
        </w:tc>
      </w:tr>
      <w:tr w:rsidR="00BD6587" w:rsidRPr="00632EF4" w:rsidTr="001F5ECC">
        <w:trPr>
          <w:trHeight w:val="315"/>
        </w:trPr>
        <w:tc>
          <w:tcPr>
            <w:tcW w:w="1890" w:type="dxa"/>
            <w:vMerge w:val="restart"/>
            <w:tcBorders>
              <w:top w:val="single" w:sz="18" w:space="0" w:color="auto"/>
              <w:left w:val="single" w:sz="18" w:space="0" w:color="auto"/>
            </w:tcBorders>
            <w:shd w:val="clear" w:color="auto" w:fill="F2F2F2" w:themeFill="background1" w:themeFillShade="F2"/>
          </w:tcPr>
          <w:p w:rsidR="00BD6587" w:rsidRPr="00632EF4" w:rsidRDefault="00BD6587" w:rsidP="00FF7DC3">
            <w:pPr>
              <w:spacing w:before="60" w:after="60"/>
              <w:jc w:val="center"/>
              <w:rPr>
                <w:rFonts w:cs="Arial"/>
                <w:b/>
                <w:szCs w:val="20"/>
              </w:rPr>
            </w:pPr>
            <w:r w:rsidRPr="00632EF4">
              <w:rPr>
                <w:rFonts w:cs="Arial"/>
                <w:b/>
                <w:szCs w:val="20"/>
              </w:rPr>
              <w:lastRenderedPageBreak/>
              <w:t>Diagnosis</w:t>
            </w:r>
          </w:p>
        </w:tc>
        <w:tc>
          <w:tcPr>
            <w:tcW w:w="6120" w:type="dxa"/>
            <w:gridSpan w:val="4"/>
            <w:tcBorders>
              <w:top w:val="single" w:sz="18" w:space="0" w:color="auto"/>
            </w:tcBorders>
            <w:shd w:val="clear" w:color="auto" w:fill="F2F2F2" w:themeFill="background1" w:themeFillShade="F2"/>
          </w:tcPr>
          <w:p w:rsidR="00BD6587" w:rsidRPr="00116D00" w:rsidRDefault="00BD6587" w:rsidP="00FF7DC3">
            <w:pPr>
              <w:spacing w:before="60" w:after="60"/>
              <w:jc w:val="center"/>
              <w:rPr>
                <w:rFonts w:cs="Arial"/>
                <w:b/>
                <w:szCs w:val="20"/>
              </w:rPr>
            </w:pPr>
            <w:r w:rsidRPr="00116D00">
              <w:rPr>
                <w:rFonts w:cs="Arial"/>
                <w:b/>
                <w:szCs w:val="20"/>
              </w:rPr>
              <w:t>Evidence FOR Specific Risk Factors</w:t>
            </w:r>
          </w:p>
        </w:tc>
        <w:tc>
          <w:tcPr>
            <w:tcW w:w="1980" w:type="dxa"/>
            <w:gridSpan w:val="2"/>
            <w:vMerge w:val="restart"/>
            <w:tcBorders>
              <w:top w:val="single" w:sz="18" w:space="0" w:color="auto"/>
              <w:right w:val="single" w:sz="6" w:space="0" w:color="FF0000"/>
            </w:tcBorders>
            <w:shd w:val="clear" w:color="auto" w:fill="F2F2F2" w:themeFill="background1" w:themeFillShade="F2"/>
          </w:tcPr>
          <w:p w:rsidR="00BD6587" w:rsidRPr="00116D00" w:rsidRDefault="008E4F89" w:rsidP="00FF7DC3">
            <w:pPr>
              <w:spacing w:before="60" w:after="60"/>
              <w:jc w:val="center"/>
              <w:rPr>
                <w:rFonts w:cs="Arial"/>
                <w:b/>
                <w:szCs w:val="20"/>
              </w:rPr>
            </w:pPr>
            <w:r w:rsidRPr="00116D00">
              <w:rPr>
                <w:rFonts w:cs="Arial"/>
                <w:b/>
                <w:szCs w:val="20"/>
              </w:rPr>
              <w:t>Evidence AGAINST Specific Risk Factors</w:t>
            </w:r>
          </w:p>
        </w:tc>
        <w:tc>
          <w:tcPr>
            <w:tcW w:w="3780" w:type="dxa"/>
            <w:vMerge w:val="restart"/>
            <w:tcBorders>
              <w:top w:val="single" w:sz="18" w:space="0" w:color="auto"/>
              <w:left w:val="single" w:sz="6" w:space="0" w:color="FF0000"/>
              <w:right w:val="single" w:sz="18" w:space="0" w:color="auto"/>
            </w:tcBorders>
            <w:shd w:val="clear" w:color="auto" w:fill="F2F2F2" w:themeFill="background1" w:themeFillShade="F2"/>
          </w:tcPr>
          <w:p w:rsidR="00BD6587" w:rsidRPr="00632EF4" w:rsidRDefault="008E4F89" w:rsidP="00FF7DC3">
            <w:pPr>
              <w:spacing w:before="60" w:after="60"/>
              <w:jc w:val="center"/>
              <w:rPr>
                <w:rFonts w:cs="Arial"/>
                <w:szCs w:val="20"/>
              </w:rPr>
            </w:pPr>
            <w:r w:rsidRPr="00116D00">
              <w:rPr>
                <w:rFonts w:cs="Arial"/>
                <w:b/>
                <w:color w:val="auto"/>
                <w:szCs w:val="20"/>
                <w:u w:val="single"/>
              </w:rPr>
              <w:t>Non-Evidence-Based</w:t>
            </w:r>
            <w:r w:rsidRPr="00116D00">
              <w:rPr>
                <w:rFonts w:cs="Arial"/>
                <w:b/>
                <w:szCs w:val="20"/>
                <w:u w:val="single"/>
              </w:rPr>
              <w:t xml:space="preserve"> A</w:t>
            </w:r>
            <w:r w:rsidRPr="00116D00">
              <w:rPr>
                <w:rFonts w:cs="Arial"/>
                <w:b/>
                <w:color w:val="auto"/>
                <w:szCs w:val="20"/>
                <w:u w:val="single"/>
              </w:rPr>
              <w:t>dditional Risk Factors to Consider</w:t>
            </w:r>
            <w:r w:rsidRPr="00116D00">
              <w:rPr>
                <w:rFonts w:cs="Arial"/>
                <w:b/>
                <w:color w:val="auto"/>
                <w:szCs w:val="20"/>
              </w:rPr>
              <w:t>.</w:t>
            </w:r>
            <w:r w:rsidRPr="00632EF4">
              <w:rPr>
                <w:rFonts w:cs="Arial"/>
                <w:color w:val="auto"/>
                <w:szCs w:val="20"/>
              </w:rPr>
              <w:t xml:space="preserve"> These factors must be present for at least 4 hours of the work day, and may not o</w:t>
            </w:r>
            <w:r w:rsidRPr="00632EF4">
              <w:rPr>
                <w:rFonts w:cs="Arial"/>
                <w:szCs w:val="20"/>
              </w:rPr>
              <w:t>verlap evidence risk factors.¹</w:t>
            </w:r>
          </w:p>
        </w:tc>
      </w:tr>
      <w:tr w:rsidR="00BD6587" w:rsidRPr="00632EF4" w:rsidTr="001F5ECC">
        <w:trPr>
          <w:trHeight w:val="795"/>
        </w:trPr>
        <w:tc>
          <w:tcPr>
            <w:tcW w:w="1890" w:type="dxa"/>
            <w:vMerge/>
            <w:tcBorders>
              <w:left w:val="single" w:sz="18" w:space="0" w:color="auto"/>
            </w:tcBorders>
            <w:shd w:val="clear" w:color="auto" w:fill="F2F2F2" w:themeFill="background1" w:themeFillShade="F2"/>
          </w:tcPr>
          <w:p w:rsidR="00BD6587" w:rsidRPr="00632EF4" w:rsidRDefault="00BD6587" w:rsidP="00FF7DC3">
            <w:pPr>
              <w:spacing w:before="60" w:after="60"/>
              <w:jc w:val="center"/>
              <w:rPr>
                <w:rFonts w:cs="Arial"/>
                <w:b/>
                <w:szCs w:val="20"/>
              </w:rPr>
            </w:pPr>
          </w:p>
        </w:tc>
        <w:tc>
          <w:tcPr>
            <w:tcW w:w="1620" w:type="dxa"/>
            <w:tcBorders>
              <w:top w:val="single" w:sz="6" w:space="0" w:color="auto"/>
              <w:bottom w:val="single" w:sz="18" w:space="0" w:color="auto"/>
            </w:tcBorders>
            <w:shd w:val="clear" w:color="auto" w:fill="F2F2F2" w:themeFill="background1" w:themeFillShade="F2"/>
          </w:tcPr>
          <w:p w:rsidR="00BD6587" w:rsidRPr="00116D00" w:rsidRDefault="00BD6587" w:rsidP="00FF7DC3">
            <w:pPr>
              <w:spacing w:before="60" w:after="60"/>
              <w:jc w:val="center"/>
              <w:rPr>
                <w:rFonts w:cs="Arial"/>
                <w:b/>
                <w:color w:val="auto"/>
                <w:szCs w:val="20"/>
                <w:u w:val="single"/>
              </w:rPr>
            </w:pPr>
            <w:r w:rsidRPr="00116D00">
              <w:rPr>
                <w:rFonts w:cs="Arial"/>
                <w:b/>
                <w:color w:val="auto"/>
                <w:szCs w:val="20"/>
                <w:u w:val="single"/>
              </w:rPr>
              <w:t>Strong</w:t>
            </w:r>
          </w:p>
          <w:p w:rsidR="00BD6587" w:rsidRPr="00632EF4" w:rsidRDefault="00BD6587" w:rsidP="00FF7DC3">
            <w:pPr>
              <w:spacing w:before="60" w:after="60"/>
              <w:jc w:val="center"/>
              <w:rPr>
                <w:rFonts w:cs="Arial"/>
                <w:szCs w:val="20"/>
              </w:rPr>
            </w:pPr>
            <w:r w:rsidRPr="00632EF4">
              <w:rPr>
                <w:rFonts w:cs="Arial"/>
                <w:color w:val="auto"/>
                <w:szCs w:val="20"/>
              </w:rPr>
              <w:t>Multiple high quality studies</w:t>
            </w:r>
          </w:p>
        </w:tc>
        <w:tc>
          <w:tcPr>
            <w:tcW w:w="2520" w:type="dxa"/>
            <w:tcBorders>
              <w:top w:val="single" w:sz="6" w:space="0" w:color="auto"/>
              <w:bottom w:val="single" w:sz="18" w:space="0" w:color="auto"/>
            </w:tcBorders>
            <w:shd w:val="clear" w:color="auto" w:fill="F2F2F2" w:themeFill="background1" w:themeFillShade="F2"/>
          </w:tcPr>
          <w:p w:rsidR="008A6C0E" w:rsidRPr="00116D00" w:rsidRDefault="008A6C0E" w:rsidP="008A6C0E">
            <w:pPr>
              <w:spacing w:before="60" w:after="60"/>
              <w:jc w:val="center"/>
              <w:rPr>
                <w:rFonts w:cs="Arial"/>
                <w:b/>
                <w:color w:val="auto"/>
                <w:szCs w:val="20"/>
                <w:u w:val="single"/>
              </w:rPr>
            </w:pPr>
            <w:r w:rsidRPr="00116D00">
              <w:rPr>
                <w:rFonts w:cs="Arial"/>
                <w:b/>
                <w:color w:val="auto"/>
                <w:szCs w:val="20"/>
                <w:u w:val="single"/>
              </w:rPr>
              <w:t>Good</w:t>
            </w:r>
          </w:p>
          <w:p w:rsidR="00BD6587" w:rsidRPr="00632EF4" w:rsidRDefault="008A6C0E" w:rsidP="008A6C0E">
            <w:pPr>
              <w:spacing w:before="60" w:after="60"/>
              <w:jc w:val="center"/>
              <w:rPr>
                <w:rFonts w:cs="Arial"/>
                <w:szCs w:val="20"/>
              </w:rPr>
            </w:pPr>
            <w:r w:rsidRPr="00632EF4">
              <w:rPr>
                <w:rFonts w:cs="Arial"/>
                <w:color w:val="auto"/>
                <w:szCs w:val="20"/>
              </w:rPr>
              <w:t>One high quality study or multiple adequate studies</w:t>
            </w:r>
          </w:p>
        </w:tc>
        <w:tc>
          <w:tcPr>
            <w:tcW w:w="1980" w:type="dxa"/>
            <w:gridSpan w:val="2"/>
            <w:tcBorders>
              <w:top w:val="single" w:sz="6" w:space="0" w:color="auto"/>
              <w:bottom w:val="single" w:sz="18" w:space="0" w:color="auto"/>
            </w:tcBorders>
            <w:shd w:val="clear" w:color="auto" w:fill="F2F2F2" w:themeFill="background1" w:themeFillShade="F2"/>
          </w:tcPr>
          <w:p w:rsidR="008A6C0E" w:rsidRPr="00116D00" w:rsidRDefault="008A6C0E" w:rsidP="008A6C0E">
            <w:pPr>
              <w:spacing w:before="60" w:after="60"/>
              <w:jc w:val="center"/>
              <w:rPr>
                <w:rFonts w:cs="Arial"/>
                <w:b/>
                <w:color w:val="auto"/>
                <w:szCs w:val="20"/>
                <w:u w:val="single"/>
              </w:rPr>
            </w:pPr>
            <w:r w:rsidRPr="00116D00">
              <w:rPr>
                <w:rFonts w:cs="Arial"/>
                <w:b/>
                <w:color w:val="auto"/>
                <w:szCs w:val="20"/>
                <w:u w:val="single"/>
              </w:rPr>
              <w:t>Some</w:t>
            </w:r>
          </w:p>
          <w:p w:rsidR="00BD6587" w:rsidRPr="00632EF4" w:rsidRDefault="008A6C0E" w:rsidP="008A6C0E">
            <w:pPr>
              <w:spacing w:before="60" w:after="60"/>
              <w:jc w:val="center"/>
              <w:rPr>
                <w:rFonts w:cs="Arial"/>
                <w:szCs w:val="20"/>
              </w:rPr>
            </w:pPr>
            <w:r w:rsidRPr="00632EF4">
              <w:rPr>
                <w:rFonts w:cs="Arial"/>
                <w:color w:val="auto"/>
                <w:szCs w:val="20"/>
              </w:rPr>
              <w:t>One adequate study</w:t>
            </w:r>
          </w:p>
        </w:tc>
        <w:tc>
          <w:tcPr>
            <w:tcW w:w="1980" w:type="dxa"/>
            <w:gridSpan w:val="2"/>
            <w:vMerge/>
            <w:tcBorders>
              <w:bottom w:val="single" w:sz="18" w:space="0" w:color="auto"/>
              <w:right w:val="single" w:sz="6" w:space="0" w:color="FF0000"/>
            </w:tcBorders>
            <w:shd w:val="clear" w:color="auto" w:fill="F2F2F2" w:themeFill="background1" w:themeFillShade="F2"/>
          </w:tcPr>
          <w:p w:rsidR="00BD6587" w:rsidRPr="00632EF4" w:rsidRDefault="00BD6587" w:rsidP="00FF7DC3">
            <w:pPr>
              <w:spacing w:before="60" w:after="60"/>
              <w:rPr>
                <w:rFonts w:cs="Arial"/>
                <w:szCs w:val="20"/>
              </w:rPr>
            </w:pPr>
          </w:p>
        </w:tc>
        <w:tc>
          <w:tcPr>
            <w:tcW w:w="3780" w:type="dxa"/>
            <w:vMerge/>
            <w:tcBorders>
              <w:left w:val="single" w:sz="6" w:space="0" w:color="FF0000"/>
              <w:right w:val="single" w:sz="18" w:space="0" w:color="auto"/>
            </w:tcBorders>
            <w:shd w:val="clear" w:color="auto" w:fill="F2F2F2" w:themeFill="background1" w:themeFillShade="F2"/>
          </w:tcPr>
          <w:p w:rsidR="00BD6587" w:rsidRPr="00632EF4" w:rsidRDefault="00BD6587" w:rsidP="00FF7DC3">
            <w:pPr>
              <w:spacing w:before="60" w:after="60"/>
              <w:rPr>
                <w:rFonts w:cs="Arial"/>
                <w:szCs w:val="20"/>
                <w:u w:val="single"/>
              </w:rPr>
            </w:pPr>
          </w:p>
        </w:tc>
      </w:tr>
      <w:tr w:rsidR="005F7C5C" w:rsidRPr="00632EF4" w:rsidTr="001F5ECC">
        <w:tblPrEx>
          <w:tblLook w:val="04A0" w:firstRow="1" w:lastRow="0" w:firstColumn="1" w:lastColumn="0" w:noHBand="0" w:noVBand="1"/>
        </w:tblPrEx>
        <w:tc>
          <w:tcPr>
            <w:tcW w:w="1890" w:type="dxa"/>
            <w:tcBorders>
              <w:top w:val="single" w:sz="18" w:space="0" w:color="auto"/>
              <w:left w:val="single" w:sz="18" w:space="0" w:color="auto"/>
              <w:bottom w:val="single" w:sz="18" w:space="0" w:color="auto"/>
            </w:tcBorders>
          </w:tcPr>
          <w:p w:rsidR="005F7C5C" w:rsidRPr="00632EF4" w:rsidRDefault="005F7C5C" w:rsidP="0053681B">
            <w:pPr>
              <w:spacing w:before="60" w:after="60"/>
              <w:rPr>
                <w:rFonts w:cs="Arial"/>
                <w:b/>
                <w:szCs w:val="20"/>
              </w:rPr>
            </w:pPr>
            <w:r w:rsidRPr="00632EF4">
              <w:rPr>
                <w:rFonts w:cs="Arial"/>
                <w:b/>
                <w:color w:val="auto"/>
                <w:szCs w:val="20"/>
              </w:rPr>
              <w:t>Triangular Fibrocartilage Compression</w:t>
            </w:r>
          </w:p>
        </w:tc>
        <w:tc>
          <w:tcPr>
            <w:tcW w:w="8100" w:type="dxa"/>
            <w:gridSpan w:val="6"/>
            <w:tcBorders>
              <w:right w:val="single" w:sz="6" w:space="0" w:color="FF0000"/>
            </w:tcBorders>
          </w:tcPr>
          <w:p w:rsidR="005F7C5C" w:rsidRPr="00632EF4" w:rsidRDefault="005F7C5C" w:rsidP="003F7C40">
            <w:pPr>
              <w:spacing w:before="60" w:after="60"/>
              <w:jc w:val="center"/>
              <w:rPr>
                <w:rFonts w:cs="Arial"/>
                <w:szCs w:val="20"/>
              </w:rPr>
            </w:pPr>
            <w:r w:rsidRPr="00632EF4">
              <w:rPr>
                <w:rFonts w:cs="Arial"/>
                <w:szCs w:val="20"/>
              </w:rPr>
              <w:t>No Quality Evidence Available.</w:t>
            </w:r>
          </w:p>
        </w:tc>
        <w:tc>
          <w:tcPr>
            <w:tcW w:w="3780" w:type="dxa"/>
            <w:tcBorders>
              <w:top w:val="single" w:sz="18" w:space="0" w:color="auto"/>
              <w:left w:val="single" w:sz="6" w:space="0" w:color="FF0000"/>
              <w:bottom w:val="single" w:sz="18" w:space="0" w:color="auto"/>
              <w:right w:val="single" w:sz="18" w:space="0" w:color="auto"/>
            </w:tcBorders>
          </w:tcPr>
          <w:p w:rsidR="005F7C5C" w:rsidRPr="00632EF4" w:rsidRDefault="005F7C5C" w:rsidP="0053681B">
            <w:pPr>
              <w:spacing w:before="60" w:after="60"/>
              <w:rPr>
                <w:rFonts w:cs="Arial"/>
                <w:color w:val="auto"/>
                <w:szCs w:val="20"/>
              </w:rPr>
            </w:pPr>
            <w:r w:rsidRPr="00632EF4">
              <w:rPr>
                <w:rFonts w:cs="Arial"/>
                <w:color w:val="auto"/>
                <w:szCs w:val="20"/>
              </w:rPr>
              <w:t xml:space="preserve">Usually </w:t>
            </w:r>
            <w:r w:rsidR="0041344C">
              <w:rPr>
                <w:rFonts w:cs="Arial"/>
                <w:color w:val="auto"/>
                <w:szCs w:val="20"/>
              </w:rPr>
              <w:t>from</w:t>
            </w:r>
            <w:r w:rsidRPr="00632EF4">
              <w:rPr>
                <w:rFonts w:cs="Arial"/>
                <w:color w:val="auto"/>
                <w:szCs w:val="20"/>
              </w:rPr>
              <w:t xml:space="preserve"> traumatic hyperextension which may become symptomatic over time.</w:t>
            </w:r>
          </w:p>
          <w:p w:rsidR="005F7C5C" w:rsidRPr="00632EF4" w:rsidRDefault="005F7C5C" w:rsidP="0053681B">
            <w:pPr>
              <w:spacing w:before="60" w:after="60"/>
              <w:rPr>
                <w:rFonts w:cs="Arial"/>
                <w:szCs w:val="20"/>
              </w:rPr>
            </w:pPr>
            <w:r w:rsidRPr="00632EF4">
              <w:rPr>
                <w:rFonts w:cs="Arial"/>
                <w:color w:val="auto"/>
                <w:szCs w:val="20"/>
              </w:rPr>
              <w:t>Wrist posture in extension and repetitive supination of the forearm and/or elbow extension.</w:t>
            </w:r>
          </w:p>
          <w:p w:rsidR="005F7C5C" w:rsidRPr="00632EF4" w:rsidRDefault="005F7C5C" w:rsidP="0053681B">
            <w:pPr>
              <w:spacing w:before="60" w:after="60"/>
              <w:rPr>
                <w:rFonts w:cs="Arial"/>
                <w:szCs w:val="20"/>
              </w:rPr>
            </w:pPr>
            <w:r w:rsidRPr="00632EF4">
              <w:rPr>
                <w:rFonts w:cs="Arial"/>
                <w:color w:val="auto"/>
                <w:szCs w:val="20"/>
              </w:rPr>
              <w:t>For occupational, usually unilateral with ulnar wrist pain while supinating and extending the wrist as part of the regular work duty.</w:t>
            </w:r>
          </w:p>
        </w:tc>
      </w:tr>
      <w:tr w:rsidR="009E4EF2" w:rsidRPr="00632EF4" w:rsidTr="001F5ECC">
        <w:tblPrEx>
          <w:tblLook w:val="04A0" w:firstRow="1" w:lastRow="0" w:firstColumn="1" w:lastColumn="0" w:noHBand="0" w:noVBand="1"/>
        </w:tblPrEx>
        <w:tc>
          <w:tcPr>
            <w:tcW w:w="13770" w:type="dxa"/>
            <w:gridSpan w:val="8"/>
            <w:tcBorders>
              <w:top w:val="single" w:sz="18" w:space="0" w:color="auto"/>
              <w:left w:val="single" w:sz="18" w:space="0" w:color="auto"/>
              <w:bottom w:val="single" w:sz="18" w:space="0" w:color="auto"/>
              <w:right w:val="single" w:sz="18" w:space="0" w:color="auto"/>
            </w:tcBorders>
          </w:tcPr>
          <w:p w:rsidR="009E4EF2" w:rsidRDefault="009E4EF2" w:rsidP="009E4EF2">
            <w:pPr>
              <w:pStyle w:val="ListParagraph"/>
              <w:numPr>
                <w:ilvl w:val="0"/>
                <w:numId w:val="103"/>
              </w:numPr>
              <w:ind w:left="187" w:hanging="187"/>
              <w:rPr>
                <w:rFonts w:cs="Arial"/>
                <w:szCs w:val="20"/>
              </w:rPr>
            </w:pPr>
            <w:r w:rsidRPr="00632EF4">
              <w:rPr>
                <w:rFonts w:cs="Arial"/>
                <w:szCs w:val="20"/>
              </w:rPr>
              <w:t>P</w:t>
            </w:r>
            <w:r w:rsidRPr="00632EF4">
              <w:rPr>
                <w:rFonts w:cs="Arial"/>
                <w:color w:val="auto"/>
                <w:szCs w:val="20"/>
              </w:rPr>
              <w:t>hysiological risk factors are those generally agreed upon by the medical community to cause the specific condition described. Other risk factors described are those identified in lower quality studies that are possibly related. These are consensus risk factors</w:t>
            </w:r>
            <w:r w:rsidRPr="00632EF4">
              <w:rPr>
                <w:rFonts w:cs="Arial"/>
                <w:szCs w:val="20"/>
              </w:rPr>
              <w:t>.</w:t>
            </w:r>
          </w:p>
          <w:p w:rsidR="009E4EF2" w:rsidRDefault="009E4EF2" w:rsidP="009E4EF2">
            <w:pPr>
              <w:pStyle w:val="ListParagraph"/>
              <w:ind w:left="187"/>
              <w:rPr>
                <w:rFonts w:cs="Arial"/>
                <w:szCs w:val="20"/>
              </w:rPr>
            </w:pPr>
          </w:p>
          <w:p w:rsidR="009E4EF2" w:rsidRPr="003F7C40" w:rsidRDefault="009E4EF2" w:rsidP="009E4EF2">
            <w:pPr>
              <w:pStyle w:val="ListParagraph"/>
              <w:numPr>
                <w:ilvl w:val="0"/>
                <w:numId w:val="103"/>
              </w:numPr>
              <w:ind w:left="187" w:hanging="187"/>
              <w:rPr>
                <w:rFonts w:cs="Arial"/>
                <w:szCs w:val="20"/>
              </w:rPr>
            </w:pPr>
            <w:r w:rsidRPr="003F7C40">
              <w:rPr>
                <w:rFonts w:cs="Arial"/>
                <w:color w:val="auto"/>
                <w:szCs w:val="20"/>
              </w:rPr>
              <w:t>Combined factors refer to the Secondary Risk Factor definitions found in the Risk Factor Definition Tab</w:t>
            </w:r>
            <w:r w:rsidRPr="003F7C40">
              <w:rPr>
                <w:rFonts w:cs="Arial"/>
                <w:szCs w:val="20"/>
              </w:rPr>
              <w:t>le.</w:t>
            </w:r>
          </w:p>
          <w:p w:rsidR="009E4EF2" w:rsidRPr="003F7C40" w:rsidRDefault="009E4EF2" w:rsidP="009E4EF2">
            <w:pPr>
              <w:pStyle w:val="ListParagraph"/>
              <w:ind w:left="187"/>
              <w:rPr>
                <w:rFonts w:cs="Arial"/>
                <w:szCs w:val="20"/>
              </w:rPr>
            </w:pPr>
          </w:p>
          <w:p w:rsidR="009E4EF2" w:rsidRPr="003F7C40" w:rsidRDefault="009E4EF2" w:rsidP="009E4EF2">
            <w:pPr>
              <w:pStyle w:val="ListParagraph"/>
              <w:numPr>
                <w:ilvl w:val="0"/>
                <w:numId w:val="103"/>
              </w:numPr>
              <w:ind w:left="187" w:hanging="187"/>
              <w:rPr>
                <w:rFonts w:cs="Arial"/>
                <w:szCs w:val="20"/>
              </w:rPr>
            </w:pPr>
            <w:r w:rsidRPr="00632EF4">
              <w:rPr>
                <w:rFonts w:cs="Arial"/>
                <w:szCs w:val="20"/>
                <w:u w:val="single"/>
              </w:rPr>
              <w:t>Caution</w:t>
            </w:r>
            <w:r w:rsidRPr="00632EF4">
              <w:rPr>
                <w:rFonts w:cs="Arial"/>
                <w:szCs w:val="20"/>
              </w:rPr>
              <w:t xml:space="preserve">: </w:t>
            </w:r>
            <w:r w:rsidRPr="00632EF4">
              <w:rPr>
                <w:rFonts w:cs="Arial"/>
                <w:color w:val="auto"/>
                <w:szCs w:val="20"/>
              </w:rPr>
              <w:t>These additional risk categories may not be used when awkward posture, using a similar definition, has been cited as a Secondary Risk Facto</w:t>
            </w:r>
            <w:r w:rsidRPr="00632EF4">
              <w:rPr>
                <w:rFonts w:cs="Arial"/>
                <w:szCs w:val="20"/>
              </w:rPr>
              <w:t>r.</w:t>
            </w:r>
          </w:p>
          <w:p w:rsidR="009E4EF2" w:rsidRPr="003F7C40" w:rsidRDefault="009E4EF2" w:rsidP="009E4EF2">
            <w:pPr>
              <w:pStyle w:val="ListParagraph"/>
              <w:ind w:left="187"/>
              <w:rPr>
                <w:rFonts w:cs="Arial"/>
                <w:szCs w:val="20"/>
              </w:rPr>
            </w:pPr>
          </w:p>
          <w:p w:rsidR="009E4EF2" w:rsidRDefault="009E4EF2" w:rsidP="009E4EF2">
            <w:pPr>
              <w:pStyle w:val="ListParagraph"/>
              <w:numPr>
                <w:ilvl w:val="0"/>
                <w:numId w:val="103"/>
              </w:numPr>
              <w:ind w:left="187" w:hanging="187"/>
              <w:rPr>
                <w:rFonts w:cs="Arial"/>
                <w:szCs w:val="20"/>
              </w:rPr>
            </w:pPr>
            <w:r w:rsidRPr="00632EF4">
              <w:rPr>
                <w:rFonts w:cs="Arial"/>
                <w:szCs w:val="20"/>
              </w:rPr>
              <w:t>E</w:t>
            </w:r>
            <w:r w:rsidRPr="00632EF4">
              <w:rPr>
                <w:rFonts w:cs="Arial"/>
                <w:color w:val="auto"/>
                <w:szCs w:val="20"/>
              </w:rPr>
              <w:t xml:space="preserve">vidence rated as strong </w:t>
            </w:r>
            <w:r w:rsidRPr="00AC27C7">
              <w:rPr>
                <w:rFonts w:cs="Arial"/>
                <w:color w:val="auto"/>
                <w:szCs w:val="20"/>
              </w:rPr>
              <w:t xml:space="preserve">by </w:t>
            </w:r>
            <w:r w:rsidRPr="00AC27C7">
              <w:rPr>
                <w:rFonts w:eastAsia="Arial" w:cs="Arial"/>
                <w:color w:val="auto"/>
                <w:szCs w:val="20"/>
              </w:rPr>
              <w:t>National Institute for Occupational Safety and Health (NIOSH)</w:t>
            </w:r>
            <w:r w:rsidRPr="00AC27C7">
              <w:rPr>
                <w:rFonts w:cs="Arial"/>
                <w:color w:val="auto"/>
                <w:szCs w:val="20"/>
              </w:rPr>
              <w:t xml:space="preserve"> 1997 criteria</w:t>
            </w:r>
            <w:r w:rsidRPr="00632EF4">
              <w:rPr>
                <w:rFonts w:cs="Arial"/>
                <w:color w:val="auto"/>
                <w:szCs w:val="20"/>
              </w:rPr>
              <w:t xml:space="preserve"> are placed in the “good” category because the NIOSH strong evidence definition matches the Colorado “good” level of evidence requiring multiple adequate studies</w:t>
            </w:r>
            <w:r w:rsidRPr="00632EF4">
              <w:rPr>
                <w:rFonts w:cs="Arial"/>
                <w:szCs w:val="20"/>
              </w:rPr>
              <w:t>.</w:t>
            </w:r>
          </w:p>
          <w:p w:rsidR="009E4EF2" w:rsidRPr="009E4EF2" w:rsidRDefault="009E4EF2" w:rsidP="009E4EF2">
            <w:pPr>
              <w:pStyle w:val="ListParagraph"/>
              <w:rPr>
                <w:rFonts w:cs="Arial"/>
                <w:szCs w:val="20"/>
              </w:rPr>
            </w:pPr>
          </w:p>
          <w:p w:rsidR="009E4EF2" w:rsidRPr="009E4EF2" w:rsidRDefault="009E4EF2" w:rsidP="009E4EF2">
            <w:pPr>
              <w:pStyle w:val="ListParagraph"/>
              <w:numPr>
                <w:ilvl w:val="0"/>
                <w:numId w:val="103"/>
              </w:numPr>
              <w:ind w:left="187" w:hanging="187"/>
              <w:rPr>
                <w:rFonts w:cs="Arial"/>
                <w:szCs w:val="20"/>
              </w:rPr>
            </w:pPr>
            <w:r w:rsidRPr="009E4EF2">
              <w:rPr>
                <w:rFonts w:cs="Arial"/>
                <w:szCs w:val="20"/>
              </w:rPr>
              <w:t xml:space="preserve">Due </w:t>
            </w:r>
            <w:r w:rsidRPr="009E4EF2">
              <w:rPr>
                <w:rFonts w:cs="Arial"/>
                <w:color w:val="auto"/>
                <w:szCs w:val="20"/>
              </w:rPr>
              <w:t xml:space="preserve">to small case size and a definition of low force/high repetition jobs that likely included many jobs qualifying for a force risk </w:t>
            </w:r>
            <w:r w:rsidR="0041344C">
              <w:rPr>
                <w:rFonts w:cs="Arial"/>
                <w:color w:val="auto"/>
                <w:szCs w:val="20"/>
              </w:rPr>
              <w:t>from</w:t>
            </w:r>
            <w:r w:rsidRPr="009E4EF2">
              <w:rPr>
                <w:rFonts w:cs="Arial"/>
                <w:color w:val="auto"/>
                <w:szCs w:val="20"/>
              </w:rPr>
              <w:t xml:space="preserve"> the “Risk Definitions” table, this study does not support repetition as a sole risk</w:t>
            </w:r>
            <w:r w:rsidRPr="009E4EF2">
              <w:rPr>
                <w:rFonts w:cs="Arial"/>
                <w:szCs w:val="20"/>
              </w:rPr>
              <w:t xml:space="preserve"> factor.</w:t>
            </w:r>
          </w:p>
        </w:tc>
      </w:tr>
    </w:tbl>
    <w:p w:rsidR="004863BC" w:rsidRPr="00F65538" w:rsidRDefault="004863BC" w:rsidP="000108FE">
      <w:pPr>
        <w:spacing w:before="240" w:after="0"/>
        <w:rPr>
          <w:rFonts w:cs="Arial"/>
          <w:color w:val="auto"/>
          <w:szCs w:val="20"/>
        </w:rPr>
        <w:sectPr w:rsidR="004863BC" w:rsidRPr="00F65538" w:rsidSect="00972F3C">
          <w:pgSz w:w="15840" w:h="12240" w:orient="landscape"/>
          <w:pgMar w:top="1440" w:right="1440" w:bottom="1440" w:left="1440" w:header="720" w:footer="720" w:gutter="0"/>
          <w:cols w:space="720"/>
        </w:sectPr>
      </w:pPr>
    </w:p>
    <w:p w:rsidR="004219F6" w:rsidRPr="00F65538" w:rsidRDefault="00A11E8E" w:rsidP="000108FE">
      <w:pPr>
        <w:pStyle w:val="Heading2"/>
        <w:numPr>
          <w:ilvl w:val="0"/>
          <w:numId w:val="0"/>
        </w:numPr>
        <w:ind w:left="1440" w:hanging="720"/>
      </w:pPr>
      <w:bookmarkStart w:id="35" w:name="_30j0zll" w:colFirst="0" w:colLast="0"/>
      <w:bookmarkStart w:id="36" w:name="_Toc470703258"/>
      <w:bookmarkEnd w:id="35"/>
      <w:r w:rsidRPr="00F65538">
        <w:lastRenderedPageBreak/>
        <w:t>4.</w:t>
      </w:r>
      <w:bookmarkStart w:id="37" w:name="gjdgxs" w:colFirst="0" w:colLast="0"/>
      <w:bookmarkEnd w:id="37"/>
      <w:r w:rsidRPr="00F65538">
        <w:t xml:space="preserve"> </w:t>
      </w:r>
      <w:r w:rsidRPr="00F65538">
        <w:tab/>
      </w:r>
      <w:r w:rsidRPr="00A065DB">
        <w:rPr>
          <w:u w:val="single"/>
        </w:rPr>
        <w:t>STAGING</w:t>
      </w:r>
      <w:r w:rsidR="00486F91" w:rsidRPr="00A065DB">
        <w:rPr>
          <w:u w:val="single"/>
        </w:rPr>
        <w:t xml:space="preserve"> MATRIX TO CALCULATE C</w:t>
      </w:r>
      <w:r w:rsidR="00EF7333" w:rsidRPr="00A065DB">
        <w:rPr>
          <w:u w:val="single"/>
        </w:rPr>
        <w:t xml:space="preserve">UMULATIVE </w:t>
      </w:r>
      <w:r w:rsidR="00486F91" w:rsidRPr="00A065DB">
        <w:rPr>
          <w:u w:val="single"/>
        </w:rPr>
        <w:t>T</w:t>
      </w:r>
      <w:r w:rsidR="00EF7333" w:rsidRPr="00A065DB">
        <w:rPr>
          <w:u w:val="single"/>
        </w:rPr>
        <w:t xml:space="preserve">RAUMA </w:t>
      </w:r>
      <w:r w:rsidR="00486F91" w:rsidRPr="00A065DB">
        <w:rPr>
          <w:u w:val="single"/>
        </w:rPr>
        <w:t>C</w:t>
      </w:r>
      <w:r w:rsidR="00EF7333" w:rsidRPr="00A065DB">
        <w:rPr>
          <w:u w:val="single"/>
        </w:rPr>
        <w:t>ONDITION</w:t>
      </w:r>
      <w:r w:rsidR="00486F91" w:rsidRPr="00A065DB">
        <w:rPr>
          <w:u w:val="single"/>
        </w:rPr>
        <w:t xml:space="preserve"> IMPAIRMENT</w:t>
      </w:r>
      <w:bookmarkEnd w:id="36"/>
      <w:r w:rsidRPr="00F65538">
        <w:t xml:space="preserve"> </w:t>
      </w:r>
    </w:p>
    <w:p w:rsidR="004219F6" w:rsidRPr="00656123" w:rsidRDefault="00A11E8E" w:rsidP="000108FE">
      <w:pPr>
        <w:spacing w:before="240" w:after="0"/>
        <w:ind w:left="1418"/>
        <w:rPr>
          <w:rFonts w:cs="Arial"/>
          <w:color w:val="auto"/>
          <w:szCs w:val="20"/>
        </w:rPr>
      </w:pPr>
      <w:r w:rsidRPr="00F65538">
        <w:rPr>
          <w:rFonts w:eastAsia="Arial" w:cs="Arial"/>
          <w:color w:val="auto"/>
          <w:szCs w:val="20"/>
        </w:rPr>
        <w:t xml:space="preserve">Cumulative trauma staging is used to rate permanent impairment of specific disorders when no other rating </w:t>
      </w:r>
      <w:r w:rsidRPr="00656123">
        <w:rPr>
          <w:rFonts w:eastAsia="Arial" w:cs="Arial"/>
          <w:color w:val="auto"/>
          <w:szCs w:val="20"/>
        </w:rPr>
        <w:t xml:space="preserve">is available in the American Medical Association (AMA) Guides to the Evaluation of Permanent Impairment, 3rd Edition Revised. Specific diagnoses must be provided prior to the assignment of an impairment rating. Remember that the terms “cumulative trauma disorder,” “repetitive motion </w:t>
      </w:r>
      <w:r w:rsidR="0041344C" w:rsidRPr="00656123">
        <w:rPr>
          <w:rFonts w:eastAsia="Arial" w:cs="Arial"/>
          <w:color w:val="auto"/>
          <w:szCs w:val="20"/>
        </w:rPr>
        <w:t>syndrome</w:t>
      </w:r>
      <w:r w:rsidRPr="00656123">
        <w:rPr>
          <w:rFonts w:eastAsia="Arial" w:cs="Arial"/>
          <w:color w:val="auto"/>
          <w:szCs w:val="20"/>
        </w:rPr>
        <w:t>,” “repetitive strain injury,” and similar nomenclatures are umbrella terms that are not acceptable diagnoses. C</w:t>
      </w:r>
      <w:r w:rsidR="007F3DFC" w:rsidRPr="00656123">
        <w:rPr>
          <w:rFonts w:eastAsia="Arial" w:cs="Arial"/>
          <w:color w:val="auto"/>
          <w:szCs w:val="20"/>
        </w:rPr>
        <w:t xml:space="preserve">umulative </w:t>
      </w:r>
      <w:r w:rsidRPr="00656123">
        <w:rPr>
          <w:rFonts w:eastAsia="Arial" w:cs="Arial"/>
          <w:color w:val="auto"/>
          <w:szCs w:val="20"/>
        </w:rPr>
        <w:t>T</w:t>
      </w:r>
      <w:r w:rsidR="007F3DFC" w:rsidRPr="00656123">
        <w:rPr>
          <w:rFonts w:eastAsia="Arial" w:cs="Arial"/>
          <w:color w:val="auto"/>
          <w:szCs w:val="20"/>
        </w:rPr>
        <w:t xml:space="preserve">rauma </w:t>
      </w:r>
      <w:r w:rsidRPr="00656123">
        <w:rPr>
          <w:rFonts w:eastAsia="Arial" w:cs="Arial"/>
          <w:color w:val="auto"/>
          <w:szCs w:val="20"/>
        </w:rPr>
        <w:t>C</w:t>
      </w:r>
      <w:r w:rsidR="007F3DFC" w:rsidRPr="00656123">
        <w:rPr>
          <w:rFonts w:eastAsia="Arial" w:cs="Arial"/>
          <w:color w:val="auto"/>
          <w:szCs w:val="20"/>
        </w:rPr>
        <w:t>ondition</w:t>
      </w:r>
      <w:r w:rsidRPr="00656123">
        <w:rPr>
          <w:rFonts w:eastAsia="Arial" w:cs="Arial"/>
          <w:color w:val="auto"/>
          <w:szCs w:val="20"/>
        </w:rPr>
        <w:t>s can be staged only after taking a thorough history and performing an appropriate physical examination (see</w:t>
      </w:r>
      <w:r w:rsidR="00BC501B" w:rsidRPr="00656123">
        <w:rPr>
          <w:rFonts w:eastAsia="Arial" w:cs="Arial"/>
          <w:color w:val="auto"/>
          <w:szCs w:val="20"/>
        </w:rPr>
        <w:t xml:space="preserve"> Section D.1</w:t>
      </w:r>
      <w:r w:rsidRPr="00656123">
        <w:rPr>
          <w:rFonts w:eastAsia="Arial" w:cs="Arial"/>
          <w:color w:val="auto"/>
          <w:szCs w:val="20"/>
        </w:rPr>
        <w:t xml:space="preserve"> History</w:t>
      </w:r>
      <w:r w:rsidR="00BC501B" w:rsidRPr="00656123">
        <w:rPr>
          <w:rFonts w:eastAsia="Arial" w:cs="Arial"/>
          <w:color w:val="auto"/>
          <w:szCs w:val="20"/>
        </w:rPr>
        <w:t>-Taking</w:t>
      </w:r>
      <w:r w:rsidRPr="00656123">
        <w:rPr>
          <w:rFonts w:eastAsia="Arial" w:cs="Arial"/>
          <w:color w:val="auto"/>
          <w:szCs w:val="20"/>
        </w:rPr>
        <w:t xml:space="preserve"> and Physical Examination). The factors included in the C</w:t>
      </w:r>
      <w:r w:rsidR="007F3DFC" w:rsidRPr="00656123">
        <w:rPr>
          <w:rFonts w:eastAsia="Arial" w:cs="Arial"/>
          <w:color w:val="auto"/>
          <w:szCs w:val="20"/>
        </w:rPr>
        <w:t xml:space="preserve">umulative </w:t>
      </w:r>
      <w:r w:rsidRPr="00656123">
        <w:rPr>
          <w:rFonts w:eastAsia="Arial" w:cs="Arial"/>
          <w:color w:val="auto"/>
          <w:szCs w:val="20"/>
        </w:rPr>
        <w:t>T</w:t>
      </w:r>
      <w:r w:rsidR="007F3DFC" w:rsidRPr="00656123">
        <w:rPr>
          <w:rFonts w:eastAsia="Arial" w:cs="Arial"/>
          <w:color w:val="auto"/>
          <w:szCs w:val="20"/>
        </w:rPr>
        <w:t xml:space="preserve">rauma </w:t>
      </w:r>
      <w:r w:rsidRPr="00656123">
        <w:rPr>
          <w:rFonts w:eastAsia="Arial" w:cs="Arial"/>
          <w:color w:val="auto"/>
          <w:szCs w:val="20"/>
        </w:rPr>
        <w:t>C</w:t>
      </w:r>
      <w:r w:rsidR="007F3DFC" w:rsidRPr="00656123">
        <w:rPr>
          <w:rFonts w:eastAsia="Arial" w:cs="Arial"/>
          <w:color w:val="auto"/>
          <w:szCs w:val="20"/>
        </w:rPr>
        <w:t>ondition</w:t>
      </w:r>
      <w:r w:rsidRPr="00656123">
        <w:rPr>
          <w:rFonts w:eastAsia="Arial" w:cs="Arial"/>
          <w:color w:val="auto"/>
          <w:szCs w:val="20"/>
        </w:rPr>
        <w:t xml:space="preserve"> Staging Matrix are:</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A = History and Physical Examination.</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B = Response to Modification of Specific Aggravating Factors.</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C = Activities of Daily Living.</w:t>
      </w:r>
    </w:p>
    <w:p w:rsidR="004219F6" w:rsidRPr="00656123" w:rsidRDefault="00A11E8E" w:rsidP="000108FE">
      <w:pPr>
        <w:spacing w:before="240" w:after="0"/>
        <w:ind w:left="1440"/>
        <w:rPr>
          <w:rFonts w:cs="Arial"/>
          <w:color w:val="auto"/>
          <w:szCs w:val="20"/>
        </w:rPr>
      </w:pPr>
      <w:r w:rsidRPr="00656123">
        <w:rPr>
          <w:rFonts w:eastAsia="Arial" w:cs="Arial"/>
          <w:color w:val="auto"/>
          <w:szCs w:val="20"/>
        </w:rPr>
        <w:t>It is expected that objective signs on physical examination will correlate with subjective symptoms. The signs and symptoms are staged in the Cumulative Trauma Staging Matrix as:</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Stage 1 = Minimal.</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Stage 2 = Mild.</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Stage 3 = Moderate.</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Stage 4 = Severe.</w:t>
      </w:r>
    </w:p>
    <w:p w:rsidR="004219F6" w:rsidRPr="00F65538" w:rsidRDefault="00A11E8E" w:rsidP="000108FE">
      <w:pPr>
        <w:spacing w:before="240" w:after="0"/>
        <w:ind w:left="1440"/>
        <w:rPr>
          <w:rFonts w:cs="Arial"/>
          <w:color w:val="auto"/>
          <w:szCs w:val="20"/>
        </w:rPr>
      </w:pPr>
      <w:r w:rsidRPr="00656123">
        <w:rPr>
          <w:rFonts w:eastAsia="Arial" w:cs="Arial"/>
          <w:color w:val="auto"/>
          <w:szCs w:val="20"/>
        </w:rPr>
        <w:t>Stages 3 and 4 frequently may be associated with other secondary symptoms of chronic pain such as sleep alteration or depression.</w:t>
      </w:r>
      <w:r w:rsidRPr="00656123">
        <w:rPr>
          <w:rFonts w:eastAsia="Arial" w:cs="Arial"/>
          <w:color w:val="auto"/>
          <w:szCs w:val="20"/>
        </w:rPr>
        <w:br/>
      </w:r>
      <w:r w:rsidRPr="00656123">
        <w:rPr>
          <w:rFonts w:eastAsia="Arial" w:cs="Arial"/>
          <w:color w:val="auto"/>
          <w:szCs w:val="20"/>
        </w:rPr>
        <w:br/>
        <w:t>When using the Staging Matrix for impairment rating at maximum medical improvement (MMI), assignment of the patient to a stage should be based primarily on limitations in ADLs and history and physical examination findings. The response to modification of specific aggravating activities may be used to aid the rater in choosing a number within the available rating range.</w:t>
      </w:r>
      <w:r w:rsidRPr="00656123">
        <w:rPr>
          <w:rFonts w:eastAsia="Arial" w:cs="Arial"/>
          <w:color w:val="auto"/>
          <w:szCs w:val="20"/>
        </w:rPr>
        <w:br/>
      </w:r>
      <w:r w:rsidRPr="00656123">
        <w:rPr>
          <w:rFonts w:eastAsia="Arial" w:cs="Arial"/>
          <w:color w:val="auto"/>
          <w:szCs w:val="20"/>
        </w:rPr>
        <w:br/>
        <w:t xml:space="preserve">The staging number chosen </w:t>
      </w:r>
      <w:r w:rsidR="0041344C" w:rsidRPr="00656123">
        <w:rPr>
          <w:rFonts w:eastAsia="Arial" w:cs="Arial"/>
          <w:color w:val="auto"/>
          <w:szCs w:val="20"/>
        </w:rPr>
        <w:t>from</w:t>
      </w:r>
      <w:r w:rsidRPr="00656123">
        <w:rPr>
          <w:rFonts w:eastAsia="Arial" w:cs="Arial"/>
          <w:color w:val="auto"/>
          <w:szCs w:val="20"/>
        </w:rPr>
        <w:t xml:space="preserve"> the “Impairment Grades at MMI” row is to be used as a multiplier in conjunction with the AMA Guides to the Evaluation of Permanent Impairment, 3rd Edition Revised, Chapter 3 and Table 17 to determine the impairment </w:t>
      </w:r>
      <w:r w:rsidRPr="00656123">
        <w:rPr>
          <w:rFonts w:eastAsia="Arial" w:cs="Arial"/>
          <w:color w:val="auto"/>
          <w:szCs w:val="20"/>
        </w:rPr>
        <w:lastRenderedPageBreak/>
        <w:t>rating for each specifi</w:t>
      </w:r>
      <w:r w:rsidR="00661F8A" w:rsidRPr="00656123">
        <w:rPr>
          <w:rFonts w:eastAsia="Arial" w:cs="Arial"/>
          <w:color w:val="auto"/>
          <w:szCs w:val="20"/>
        </w:rPr>
        <w:t xml:space="preserve">c diagnosis. </w:t>
      </w:r>
      <w:r w:rsidRPr="00656123">
        <w:rPr>
          <w:rFonts w:eastAsia="Arial" w:cs="Arial"/>
          <w:color w:val="auto"/>
          <w:szCs w:val="20"/>
        </w:rPr>
        <w:t>The primary presenting joint that corresponds to each specific established diagnosis should be rated. Descriptions of painful conditions without clear physiologic findings may not be rated using this chart</w:t>
      </w:r>
      <w:r w:rsidR="00184BE0" w:rsidRPr="00656123">
        <w:rPr>
          <w:rFonts w:eastAsia="Arial" w:cs="Arial"/>
          <w:color w:val="auto"/>
          <w:szCs w:val="20"/>
        </w:rPr>
        <w:t>. E</w:t>
      </w:r>
      <w:r w:rsidRPr="00656123">
        <w:rPr>
          <w:rFonts w:eastAsia="Arial" w:cs="Arial"/>
          <w:color w:val="auto"/>
          <w:szCs w:val="20"/>
        </w:rPr>
        <w:t>xamples include pain in the elbow or other upper extremity joint and myofascial pain disorder.</w:t>
      </w:r>
      <w:r w:rsidRPr="00656123">
        <w:rPr>
          <w:rFonts w:eastAsia="Arial" w:cs="Arial"/>
          <w:color w:val="auto"/>
          <w:szCs w:val="20"/>
        </w:rPr>
        <w:br/>
      </w:r>
      <w:r w:rsidRPr="00656123">
        <w:rPr>
          <w:rFonts w:eastAsia="Arial" w:cs="Arial"/>
          <w:color w:val="auto"/>
          <w:szCs w:val="20"/>
        </w:rPr>
        <w:br/>
        <w:t xml:space="preserve">The staging matrix is only used to rate a </w:t>
      </w:r>
      <w:r w:rsidR="004B2271" w:rsidRPr="00656123">
        <w:rPr>
          <w:rFonts w:eastAsia="Arial" w:cs="Arial"/>
          <w:color w:val="auto"/>
          <w:szCs w:val="20"/>
        </w:rPr>
        <w:t>cumulative trauma condition</w:t>
      </w:r>
      <w:r w:rsidRPr="00656123">
        <w:rPr>
          <w:rFonts w:eastAsia="Arial" w:cs="Arial"/>
          <w:color w:val="auto"/>
          <w:szCs w:val="20"/>
        </w:rPr>
        <w:t xml:space="preserve"> diagnosis when there is no impairment rating under range of motion, specific diagnosis, and/or peripheral nerve injuries in the </w:t>
      </w:r>
      <w:r w:rsidR="00611B7B" w:rsidRPr="00656123">
        <w:rPr>
          <w:rFonts w:eastAsia="Arial" w:cs="Arial"/>
          <w:color w:val="auto"/>
          <w:szCs w:val="20"/>
        </w:rPr>
        <w:t xml:space="preserve">AMA Guides, 3rd Edition </w:t>
      </w:r>
      <w:r w:rsidRPr="00656123">
        <w:rPr>
          <w:rFonts w:eastAsia="Arial" w:cs="Arial"/>
          <w:color w:val="auto"/>
          <w:szCs w:val="20"/>
        </w:rPr>
        <w:t xml:space="preserve">Revised. All impairment ratings </w:t>
      </w:r>
      <w:r w:rsidR="0041344C" w:rsidRPr="00656123">
        <w:rPr>
          <w:rFonts w:eastAsia="Arial" w:cs="Arial"/>
          <w:color w:val="auto"/>
          <w:szCs w:val="20"/>
        </w:rPr>
        <w:t>from</w:t>
      </w:r>
      <w:r w:rsidRPr="00656123">
        <w:rPr>
          <w:rFonts w:eastAsia="Arial" w:cs="Arial"/>
          <w:color w:val="auto"/>
          <w:szCs w:val="20"/>
        </w:rPr>
        <w:t xml:space="preserve"> this table are provided in upper extremity terms and must be multiplied by the upper extremity total impairment rating for the appropriate joint found in Table 17 on page</w:t>
      </w:r>
      <w:r w:rsidR="00611B7B" w:rsidRPr="00656123">
        <w:rPr>
          <w:rFonts w:eastAsia="Arial" w:cs="Arial"/>
          <w:color w:val="auto"/>
          <w:szCs w:val="20"/>
        </w:rPr>
        <w:t xml:space="preserve"> 48 of the AMA Guides, 3rd Edition Revised</w:t>
      </w:r>
      <w:r w:rsidRPr="00656123">
        <w:rPr>
          <w:rFonts w:eastAsia="Arial" w:cs="Arial"/>
          <w:color w:val="auto"/>
          <w:szCs w:val="20"/>
        </w:rPr>
        <w:t>. The upper extremity rating is then converted to whole person. The table is not intended to distinguish between permanent partial disability paid under §§ 8-42-107(2) and -107(8), C.R.S. This information is also available in the Impairment Rating Tips Desk Aid #11.</w:t>
      </w:r>
    </w:p>
    <w:p w:rsidR="00F74781" w:rsidRPr="00F65538" w:rsidRDefault="00F74781" w:rsidP="000108FE">
      <w:pPr>
        <w:spacing w:before="240" w:after="0"/>
        <w:rPr>
          <w:rFonts w:eastAsia="Arial" w:cs="Arial"/>
          <w:b/>
          <w:color w:val="auto"/>
          <w:szCs w:val="20"/>
        </w:rPr>
      </w:pPr>
      <w:r w:rsidRPr="00F65538">
        <w:rPr>
          <w:rFonts w:eastAsia="Arial" w:cs="Arial"/>
          <w:b/>
          <w:color w:val="auto"/>
          <w:szCs w:val="20"/>
        </w:rPr>
        <w:br w:type="page"/>
      </w:r>
    </w:p>
    <w:p w:rsidR="004219F6" w:rsidRPr="00F65538" w:rsidRDefault="00A11E8E" w:rsidP="000108FE">
      <w:pPr>
        <w:spacing w:before="240" w:after="0"/>
        <w:rPr>
          <w:rFonts w:cs="Arial"/>
          <w:color w:val="auto"/>
          <w:szCs w:val="20"/>
        </w:rPr>
      </w:pPr>
      <w:r w:rsidRPr="00F65538">
        <w:rPr>
          <w:rFonts w:eastAsia="Arial" w:cs="Arial"/>
          <w:b/>
          <w:color w:val="auto"/>
          <w:szCs w:val="20"/>
        </w:rPr>
        <w:lastRenderedPageBreak/>
        <w:t>Cumulative Trauma Staging Matrix</w:t>
      </w:r>
    </w:p>
    <w:tbl>
      <w:tblPr>
        <w:tblStyle w:val="a4"/>
        <w:tblW w:w="8766" w:type="dxa"/>
        <w:tblInd w:w="335" w:type="dxa"/>
        <w:tblBorders>
          <w:top w:val="single" w:sz="12" w:space="0" w:color="000000"/>
          <w:bottom w:val="single" w:sz="12" w:space="0" w:color="000000"/>
        </w:tblBorders>
        <w:tblLayout w:type="fixed"/>
        <w:tblLook w:val="0000" w:firstRow="0" w:lastRow="0" w:firstColumn="0" w:lastColumn="0" w:noHBand="0" w:noVBand="0"/>
      </w:tblPr>
      <w:tblGrid>
        <w:gridCol w:w="1753"/>
        <w:gridCol w:w="1753"/>
        <w:gridCol w:w="1753"/>
        <w:gridCol w:w="1753"/>
        <w:gridCol w:w="1754"/>
      </w:tblGrid>
      <w:tr w:rsidR="00FF0E03" w:rsidRPr="00F65538">
        <w:tc>
          <w:tcPr>
            <w:tcW w:w="1753" w:type="dxa"/>
            <w:tcBorders>
              <w:top w:val="single" w:sz="12" w:space="0" w:color="000000"/>
              <w:left w:val="nil"/>
              <w:bottom w:val="single" w:sz="6" w:space="0" w:color="000000"/>
              <w:right w:val="single" w:sz="6" w:space="0" w:color="000000"/>
            </w:tcBorders>
          </w:tcPr>
          <w:p w:rsidR="004219F6" w:rsidRPr="00F65538" w:rsidRDefault="004219F6" w:rsidP="00F0386D">
            <w:pPr>
              <w:spacing w:before="120" w:after="120"/>
              <w:rPr>
                <w:rFonts w:cs="Arial"/>
                <w:color w:val="auto"/>
                <w:szCs w:val="20"/>
              </w:rPr>
            </w:pPr>
          </w:p>
        </w:tc>
        <w:tc>
          <w:tcPr>
            <w:tcW w:w="1753" w:type="dxa"/>
            <w:tcBorders>
              <w:top w:val="single" w:sz="12" w:space="0" w:color="000000"/>
              <w:left w:val="single" w:sz="6" w:space="0" w:color="000000"/>
              <w:bottom w:val="single" w:sz="6" w:space="0" w:color="000000"/>
              <w:right w:val="nil"/>
            </w:tcBorders>
          </w:tcPr>
          <w:p w:rsidR="004219F6" w:rsidRPr="00F65538" w:rsidRDefault="00A11E8E" w:rsidP="00F0386D">
            <w:pPr>
              <w:spacing w:before="120" w:after="120"/>
              <w:rPr>
                <w:rFonts w:cs="Arial"/>
                <w:color w:val="auto"/>
                <w:szCs w:val="20"/>
              </w:rPr>
            </w:pPr>
            <w:r w:rsidRPr="00F65538">
              <w:rPr>
                <w:rFonts w:cs="Arial"/>
                <w:color w:val="auto"/>
                <w:szCs w:val="20"/>
              </w:rPr>
              <w:t>Stage 1</w:t>
            </w:r>
          </w:p>
          <w:p w:rsidR="004219F6" w:rsidRPr="00F65538" w:rsidRDefault="00A11E8E" w:rsidP="00F0386D">
            <w:pPr>
              <w:spacing w:before="120" w:after="120"/>
              <w:rPr>
                <w:rFonts w:cs="Arial"/>
                <w:color w:val="auto"/>
                <w:szCs w:val="20"/>
              </w:rPr>
            </w:pPr>
            <w:r w:rsidRPr="00F65538">
              <w:rPr>
                <w:rFonts w:cs="Arial"/>
                <w:color w:val="auto"/>
                <w:szCs w:val="20"/>
                <w:highlight w:val="lightGray"/>
              </w:rPr>
              <w:t>(Minimal)</w:t>
            </w:r>
          </w:p>
        </w:tc>
        <w:tc>
          <w:tcPr>
            <w:tcW w:w="1753" w:type="dxa"/>
            <w:tcBorders>
              <w:top w:val="single" w:sz="12" w:space="0" w:color="000000"/>
              <w:left w:val="nil"/>
              <w:bottom w:val="single" w:sz="6" w:space="0" w:color="000000"/>
              <w:right w:val="nil"/>
            </w:tcBorders>
          </w:tcPr>
          <w:p w:rsidR="004219F6" w:rsidRPr="00F65538" w:rsidRDefault="00A11E8E" w:rsidP="00F0386D">
            <w:pPr>
              <w:spacing w:before="120" w:after="120"/>
              <w:rPr>
                <w:rFonts w:cs="Arial"/>
                <w:color w:val="auto"/>
                <w:szCs w:val="20"/>
              </w:rPr>
            </w:pPr>
            <w:r w:rsidRPr="00F65538">
              <w:rPr>
                <w:rFonts w:cs="Arial"/>
                <w:color w:val="auto"/>
                <w:szCs w:val="20"/>
              </w:rPr>
              <w:t>Stage 2</w:t>
            </w:r>
          </w:p>
          <w:p w:rsidR="004219F6" w:rsidRPr="00F65538" w:rsidRDefault="00A11E8E" w:rsidP="00F0386D">
            <w:pPr>
              <w:spacing w:before="120" w:after="120"/>
              <w:rPr>
                <w:rFonts w:cs="Arial"/>
                <w:color w:val="auto"/>
                <w:szCs w:val="20"/>
              </w:rPr>
            </w:pPr>
            <w:r w:rsidRPr="00F65538">
              <w:rPr>
                <w:rFonts w:cs="Arial"/>
                <w:color w:val="auto"/>
                <w:szCs w:val="20"/>
                <w:highlight w:val="lightGray"/>
              </w:rPr>
              <w:t>(Mild)</w:t>
            </w:r>
          </w:p>
        </w:tc>
        <w:tc>
          <w:tcPr>
            <w:tcW w:w="1753" w:type="dxa"/>
            <w:tcBorders>
              <w:top w:val="single" w:sz="12" w:space="0" w:color="000000"/>
              <w:left w:val="nil"/>
              <w:bottom w:val="single" w:sz="6" w:space="0" w:color="000000"/>
              <w:right w:val="nil"/>
            </w:tcBorders>
          </w:tcPr>
          <w:p w:rsidR="004219F6" w:rsidRPr="00F65538" w:rsidRDefault="00A11E8E" w:rsidP="00F0386D">
            <w:pPr>
              <w:spacing w:before="120" w:after="120"/>
              <w:rPr>
                <w:rFonts w:cs="Arial"/>
                <w:color w:val="auto"/>
                <w:szCs w:val="20"/>
              </w:rPr>
            </w:pPr>
            <w:r w:rsidRPr="00F65538">
              <w:rPr>
                <w:rFonts w:cs="Arial"/>
                <w:color w:val="auto"/>
                <w:szCs w:val="20"/>
              </w:rPr>
              <w:t>Stage 3</w:t>
            </w:r>
          </w:p>
          <w:p w:rsidR="004219F6" w:rsidRPr="00F65538" w:rsidRDefault="00A11E8E" w:rsidP="00F0386D">
            <w:pPr>
              <w:spacing w:before="120" w:after="120"/>
              <w:rPr>
                <w:rFonts w:cs="Arial"/>
                <w:color w:val="auto"/>
                <w:szCs w:val="20"/>
              </w:rPr>
            </w:pPr>
            <w:r w:rsidRPr="00F65538">
              <w:rPr>
                <w:rFonts w:cs="Arial"/>
                <w:color w:val="auto"/>
                <w:szCs w:val="20"/>
                <w:highlight w:val="lightGray"/>
              </w:rPr>
              <w:t>(Moderate)</w:t>
            </w:r>
          </w:p>
        </w:tc>
        <w:tc>
          <w:tcPr>
            <w:tcW w:w="1754" w:type="dxa"/>
            <w:tcBorders>
              <w:top w:val="single" w:sz="12" w:space="0" w:color="000000"/>
              <w:left w:val="nil"/>
              <w:bottom w:val="single" w:sz="6" w:space="0" w:color="000000"/>
              <w:right w:val="nil"/>
            </w:tcBorders>
          </w:tcPr>
          <w:p w:rsidR="004219F6" w:rsidRPr="00F65538" w:rsidRDefault="00A11E8E" w:rsidP="00F0386D">
            <w:pPr>
              <w:spacing w:before="120" w:after="120"/>
              <w:rPr>
                <w:rFonts w:cs="Arial"/>
                <w:color w:val="auto"/>
                <w:szCs w:val="20"/>
              </w:rPr>
            </w:pPr>
            <w:r w:rsidRPr="00F65538">
              <w:rPr>
                <w:rFonts w:cs="Arial"/>
                <w:color w:val="auto"/>
                <w:szCs w:val="20"/>
              </w:rPr>
              <w:t>Stage 4</w:t>
            </w:r>
          </w:p>
          <w:p w:rsidR="004219F6" w:rsidRPr="00F65538" w:rsidRDefault="00A11E8E" w:rsidP="00F0386D">
            <w:pPr>
              <w:spacing w:before="120" w:after="120"/>
              <w:rPr>
                <w:rFonts w:cs="Arial"/>
                <w:color w:val="auto"/>
                <w:szCs w:val="20"/>
              </w:rPr>
            </w:pPr>
            <w:r w:rsidRPr="00F65538">
              <w:rPr>
                <w:rFonts w:cs="Arial"/>
                <w:color w:val="auto"/>
                <w:szCs w:val="20"/>
                <w:highlight w:val="lightGray"/>
              </w:rPr>
              <w:t>(Severe)</w:t>
            </w:r>
          </w:p>
        </w:tc>
      </w:tr>
      <w:tr w:rsidR="00FF0E03" w:rsidRPr="00F65538">
        <w:tc>
          <w:tcPr>
            <w:tcW w:w="1753" w:type="dxa"/>
            <w:tcBorders>
              <w:top w:val="single" w:sz="6" w:space="0" w:color="000000"/>
              <w:left w:val="nil"/>
              <w:bottom w:val="single" w:sz="6" w:space="0" w:color="000000"/>
              <w:right w:val="single" w:sz="6" w:space="0" w:color="000000"/>
            </w:tcBorders>
          </w:tcPr>
          <w:p w:rsidR="004219F6" w:rsidRPr="00F65538" w:rsidRDefault="00A11E8E" w:rsidP="000108FE">
            <w:pPr>
              <w:spacing w:before="240" w:after="0"/>
              <w:rPr>
                <w:rFonts w:cs="Arial"/>
                <w:color w:val="auto"/>
                <w:szCs w:val="20"/>
              </w:rPr>
            </w:pPr>
            <w:r w:rsidRPr="00F65538">
              <w:rPr>
                <w:rFonts w:cs="Arial"/>
                <w:color w:val="auto"/>
                <w:szCs w:val="20"/>
              </w:rPr>
              <w:t>History and Physical Examination</w:t>
            </w:r>
          </w:p>
        </w:tc>
        <w:tc>
          <w:tcPr>
            <w:tcW w:w="1753" w:type="dxa"/>
            <w:tcBorders>
              <w:top w:val="single" w:sz="6" w:space="0" w:color="000000"/>
              <w:left w:val="single" w:sz="6" w:space="0" w:color="000000"/>
              <w:bottom w:val="single" w:sz="6"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1 to 2 symptoms with signs identified on history and supported by physical examination with consistency of subjective and objective findings</w:t>
            </w:r>
          </w:p>
        </w:tc>
        <w:tc>
          <w:tcPr>
            <w:tcW w:w="1753" w:type="dxa"/>
            <w:tcBorders>
              <w:top w:val="single" w:sz="6" w:space="0" w:color="000000"/>
              <w:left w:val="nil"/>
              <w:bottom w:val="single" w:sz="6"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2 or more symptoms with signs identified and supported by physical examination with consistency of subjective and objective findings</w:t>
            </w:r>
          </w:p>
          <w:p w:rsidR="004219F6" w:rsidRPr="00F65538" w:rsidRDefault="004219F6" w:rsidP="000108FE">
            <w:pPr>
              <w:spacing w:before="240" w:after="0"/>
              <w:rPr>
                <w:rFonts w:cs="Arial"/>
                <w:color w:val="auto"/>
                <w:szCs w:val="20"/>
              </w:rPr>
            </w:pPr>
          </w:p>
        </w:tc>
        <w:tc>
          <w:tcPr>
            <w:tcW w:w="1753" w:type="dxa"/>
            <w:tcBorders>
              <w:top w:val="single" w:sz="6" w:space="0" w:color="000000"/>
              <w:left w:val="nil"/>
              <w:bottom w:val="single" w:sz="6"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3 or more symptoms with signs identified and supported by the physical examination with consistency of subjective and objective findings</w:t>
            </w:r>
          </w:p>
          <w:p w:rsidR="004219F6" w:rsidRPr="00F65538" w:rsidRDefault="004219F6" w:rsidP="000108FE">
            <w:pPr>
              <w:spacing w:before="240" w:after="0"/>
              <w:rPr>
                <w:rFonts w:cs="Arial"/>
                <w:color w:val="auto"/>
                <w:szCs w:val="20"/>
              </w:rPr>
            </w:pPr>
          </w:p>
        </w:tc>
        <w:tc>
          <w:tcPr>
            <w:tcW w:w="1754" w:type="dxa"/>
            <w:tcBorders>
              <w:top w:val="single" w:sz="6" w:space="0" w:color="000000"/>
              <w:left w:val="nil"/>
              <w:bottom w:val="single" w:sz="6"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3 or more symptoms with signs identified and supported by physical examination with consistency of subjective and objective findings</w:t>
            </w:r>
          </w:p>
          <w:p w:rsidR="004219F6" w:rsidRPr="00F65538" w:rsidRDefault="004219F6" w:rsidP="000108FE">
            <w:pPr>
              <w:spacing w:before="240" w:after="0"/>
              <w:rPr>
                <w:rFonts w:cs="Arial"/>
                <w:color w:val="auto"/>
                <w:szCs w:val="20"/>
              </w:rPr>
            </w:pPr>
          </w:p>
        </w:tc>
      </w:tr>
      <w:tr w:rsidR="00FF0E03" w:rsidRPr="00F65538">
        <w:trPr>
          <w:trHeight w:val="220"/>
        </w:trPr>
        <w:tc>
          <w:tcPr>
            <w:tcW w:w="1753" w:type="dxa"/>
            <w:tcBorders>
              <w:top w:val="single" w:sz="6" w:space="0" w:color="000000"/>
              <w:left w:val="nil"/>
              <w:bottom w:val="single" w:sz="6" w:space="0" w:color="000000"/>
              <w:right w:val="single" w:sz="6" w:space="0" w:color="000000"/>
            </w:tcBorders>
          </w:tcPr>
          <w:p w:rsidR="004219F6" w:rsidRPr="00F65538" w:rsidRDefault="004219F6" w:rsidP="00F0386D">
            <w:pPr>
              <w:spacing w:before="60" w:after="60"/>
              <w:rPr>
                <w:rFonts w:cs="Arial"/>
                <w:color w:val="auto"/>
                <w:szCs w:val="20"/>
              </w:rPr>
            </w:pPr>
          </w:p>
        </w:tc>
        <w:tc>
          <w:tcPr>
            <w:tcW w:w="1753" w:type="dxa"/>
            <w:tcBorders>
              <w:top w:val="single" w:sz="6" w:space="0" w:color="000000"/>
              <w:left w:val="single" w:sz="6" w:space="0" w:color="000000"/>
              <w:bottom w:val="single" w:sz="6" w:space="0" w:color="000000"/>
              <w:right w:val="nil"/>
            </w:tcBorders>
          </w:tcPr>
          <w:p w:rsidR="004219F6" w:rsidRPr="00F65538" w:rsidRDefault="00A11E8E" w:rsidP="00F0386D">
            <w:pPr>
              <w:spacing w:before="60" w:after="60"/>
              <w:rPr>
                <w:rFonts w:cs="Arial"/>
                <w:color w:val="auto"/>
                <w:szCs w:val="20"/>
              </w:rPr>
            </w:pPr>
            <w:r w:rsidRPr="00F65538">
              <w:rPr>
                <w:rFonts w:cs="Arial"/>
                <w:color w:val="auto"/>
                <w:szCs w:val="20"/>
                <w:highlight w:val="lightGray"/>
              </w:rPr>
              <w:t>AND</w:t>
            </w:r>
          </w:p>
        </w:tc>
        <w:tc>
          <w:tcPr>
            <w:tcW w:w="1753" w:type="dxa"/>
            <w:tcBorders>
              <w:top w:val="single" w:sz="6" w:space="0" w:color="000000"/>
              <w:left w:val="nil"/>
              <w:bottom w:val="single" w:sz="6" w:space="0" w:color="000000"/>
              <w:right w:val="nil"/>
            </w:tcBorders>
          </w:tcPr>
          <w:p w:rsidR="004219F6" w:rsidRPr="00F65538" w:rsidRDefault="00A11E8E" w:rsidP="00F0386D">
            <w:pPr>
              <w:spacing w:before="60" w:after="60"/>
              <w:rPr>
                <w:rFonts w:cs="Arial"/>
                <w:color w:val="auto"/>
                <w:szCs w:val="20"/>
              </w:rPr>
            </w:pPr>
            <w:r w:rsidRPr="00F65538">
              <w:rPr>
                <w:rFonts w:cs="Arial"/>
                <w:color w:val="auto"/>
                <w:szCs w:val="20"/>
                <w:highlight w:val="lightGray"/>
              </w:rPr>
              <w:t>AND</w:t>
            </w:r>
          </w:p>
        </w:tc>
        <w:tc>
          <w:tcPr>
            <w:tcW w:w="1753" w:type="dxa"/>
            <w:tcBorders>
              <w:top w:val="single" w:sz="6" w:space="0" w:color="000000"/>
              <w:left w:val="nil"/>
              <w:bottom w:val="single" w:sz="6" w:space="0" w:color="000000"/>
              <w:right w:val="nil"/>
            </w:tcBorders>
          </w:tcPr>
          <w:p w:rsidR="004219F6" w:rsidRPr="00F65538" w:rsidRDefault="00A11E8E" w:rsidP="00F0386D">
            <w:pPr>
              <w:spacing w:before="60" w:after="60"/>
              <w:rPr>
                <w:rFonts w:cs="Arial"/>
                <w:color w:val="auto"/>
                <w:szCs w:val="20"/>
              </w:rPr>
            </w:pPr>
            <w:r w:rsidRPr="00F65538">
              <w:rPr>
                <w:rFonts w:cs="Arial"/>
                <w:color w:val="auto"/>
                <w:szCs w:val="20"/>
                <w:highlight w:val="lightGray"/>
              </w:rPr>
              <w:t>AND</w:t>
            </w:r>
          </w:p>
        </w:tc>
        <w:tc>
          <w:tcPr>
            <w:tcW w:w="1754" w:type="dxa"/>
            <w:tcBorders>
              <w:top w:val="single" w:sz="6" w:space="0" w:color="000000"/>
              <w:left w:val="nil"/>
              <w:bottom w:val="single" w:sz="6" w:space="0" w:color="000000"/>
              <w:right w:val="nil"/>
            </w:tcBorders>
          </w:tcPr>
          <w:p w:rsidR="004219F6" w:rsidRPr="00F65538" w:rsidRDefault="00A11E8E" w:rsidP="00F0386D">
            <w:pPr>
              <w:spacing w:before="60" w:after="60"/>
              <w:rPr>
                <w:rFonts w:cs="Arial"/>
                <w:color w:val="auto"/>
                <w:szCs w:val="20"/>
              </w:rPr>
            </w:pPr>
            <w:r w:rsidRPr="00F65538">
              <w:rPr>
                <w:rFonts w:cs="Arial"/>
                <w:color w:val="auto"/>
                <w:szCs w:val="20"/>
                <w:highlight w:val="lightGray"/>
              </w:rPr>
              <w:t>AND</w:t>
            </w:r>
          </w:p>
        </w:tc>
      </w:tr>
      <w:tr w:rsidR="00FF0E03" w:rsidRPr="00F65538">
        <w:tc>
          <w:tcPr>
            <w:tcW w:w="1753" w:type="dxa"/>
            <w:tcBorders>
              <w:top w:val="single" w:sz="6" w:space="0" w:color="000000"/>
              <w:left w:val="nil"/>
              <w:bottom w:val="single" w:sz="6" w:space="0" w:color="000000"/>
              <w:right w:val="single" w:sz="6" w:space="0" w:color="000000"/>
            </w:tcBorders>
          </w:tcPr>
          <w:p w:rsidR="004219F6" w:rsidRPr="00F65538" w:rsidRDefault="00A11E8E" w:rsidP="000108FE">
            <w:pPr>
              <w:spacing w:before="240" w:after="0"/>
              <w:rPr>
                <w:rFonts w:cs="Arial"/>
                <w:color w:val="auto"/>
                <w:szCs w:val="20"/>
              </w:rPr>
            </w:pPr>
            <w:r w:rsidRPr="00F65538">
              <w:rPr>
                <w:rFonts w:cs="Arial"/>
                <w:color w:val="auto"/>
                <w:szCs w:val="20"/>
              </w:rPr>
              <w:t>Response to Modification of Specific Aggravating Factors</w:t>
            </w:r>
          </w:p>
        </w:tc>
        <w:tc>
          <w:tcPr>
            <w:tcW w:w="1753" w:type="dxa"/>
            <w:tcBorders>
              <w:top w:val="single" w:sz="6" w:space="0" w:color="000000"/>
              <w:left w:val="single" w:sz="6" w:space="0" w:color="000000"/>
              <w:bottom w:val="single" w:sz="6"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Symptoms and/or signs improve or resolve with modification of specific aggravating activity</w:t>
            </w:r>
          </w:p>
        </w:tc>
        <w:tc>
          <w:tcPr>
            <w:tcW w:w="1753" w:type="dxa"/>
            <w:tcBorders>
              <w:top w:val="single" w:sz="6" w:space="0" w:color="000000"/>
              <w:left w:val="nil"/>
              <w:bottom w:val="single" w:sz="6"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Symptoms and/or signs may improve but will not resolve completely with modification of specific aggravating activity</w:t>
            </w:r>
          </w:p>
        </w:tc>
        <w:tc>
          <w:tcPr>
            <w:tcW w:w="1753" w:type="dxa"/>
            <w:tcBorders>
              <w:top w:val="single" w:sz="6" w:space="0" w:color="000000"/>
              <w:left w:val="nil"/>
              <w:bottom w:val="single" w:sz="6"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Symptoms and/or signs do not improve with modification of th</w:t>
            </w:r>
            <w:r w:rsidR="00191DF6" w:rsidRPr="00F65538">
              <w:rPr>
                <w:rFonts w:cs="Arial"/>
                <w:color w:val="auto"/>
                <w:szCs w:val="20"/>
              </w:rPr>
              <w:t>e specific aggravating activity</w:t>
            </w:r>
            <w:r w:rsidRPr="00F65538">
              <w:rPr>
                <w:rFonts w:cs="Arial"/>
                <w:color w:val="auto"/>
                <w:szCs w:val="20"/>
              </w:rPr>
              <w:t xml:space="preserve"> but may improve with elimination of the specific aggravating activity</w:t>
            </w:r>
          </w:p>
        </w:tc>
        <w:tc>
          <w:tcPr>
            <w:tcW w:w="1754" w:type="dxa"/>
            <w:tcBorders>
              <w:top w:val="single" w:sz="6" w:space="0" w:color="000000"/>
              <w:left w:val="nil"/>
              <w:bottom w:val="single" w:sz="6"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Symptoms and/or signs do not improve with modification or elimination of the specific aggravating activity</w:t>
            </w:r>
          </w:p>
        </w:tc>
      </w:tr>
      <w:tr w:rsidR="00FF0E03" w:rsidRPr="00F65538">
        <w:tc>
          <w:tcPr>
            <w:tcW w:w="1753" w:type="dxa"/>
            <w:tcBorders>
              <w:top w:val="single" w:sz="6" w:space="0" w:color="000000"/>
              <w:left w:val="nil"/>
              <w:bottom w:val="single" w:sz="6" w:space="0" w:color="000000"/>
              <w:right w:val="single" w:sz="6" w:space="0" w:color="000000"/>
            </w:tcBorders>
          </w:tcPr>
          <w:p w:rsidR="004219F6" w:rsidRPr="00F65538" w:rsidRDefault="004219F6" w:rsidP="00F0386D">
            <w:pPr>
              <w:spacing w:before="60" w:after="60"/>
              <w:rPr>
                <w:rFonts w:cs="Arial"/>
                <w:color w:val="auto"/>
                <w:szCs w:val="20"/>
              </w:rPr>
            </w:pPr>
          </w:p>
        </w:tc>
        <w:tc>
          <w:tcPr>
            <w:tcW w:w="1753" w:type="dxa"/>
            <w:tcBorders>
              <w:top w:val="single" w:sz="6" w:space="0" w:color="000000"/>
              <w:left w:val="single" w:sz="6" w:space="0" w:color="000000"/>
              <w:bottom w:val="single" w:sz="6" w:space="0" w:color="000000"/>
              <w:right w:val="nil"/>
            </w:tcBorders>
          </w:tcPr>
          <w:p w:rsidR="004219F6" w:rsidRPr="00F65538" w:rsidRDefault="00A11E8E" w:rsidP="00F0386D">
            <w:pPr>
              <w:spacing w:before="60" w:after="60"/>
              <w:rPr>
                <w:rFonts w:cs="Arial"/>
                <w:color w:val="auto"/>
                <w:szCs w:val="20"/>
              </w:rPr>
            </w:pPr>
            <w:r w:rsidRPr="00F65538">
              <w:rPr>
                <w:rFonts w:cs="Arial"/>
                <w:color w:val="auto"/>
                <w:szCs w:val="20"/>
                <w:highlight w:val="lightGray"/>
              </w:rPr>
              <w:t>AND</w:t>
            </w:r>
          </w:p>
        </w:tc>
        <w:tc>
          <w:tcPr>
            <w:tcW w:w="1753" w:type="dxa"/>
            <w:tcBorders>
              <w:top w:val="single" w:sz="6" w:space="0" w:color="000000"/>
              <w:left w:val="nil"/>
              <w:bottom w:val="single" w:sz="6" w:space="0" w:color="000000"/>
              <w:right w:val="nil"/>
            </w:tcBorders>
          </w:tcPr>
          <w:p w:rsidR="004219F6" w:rsidRPr="00F65538" w:rsidRDefault="00A11E8E" w:rsidP="00F0386D">
            <w:pPr>
              <w:spacing w:before="60" w:after="60"/>
              <w:rPr>
                <w:rFonts w:cs="Arial"/>
                <w:color w:val="auto"/>
                <w:szCs w:val="20"/>
              </w:rPr>
            </w:pPr>
            <w:r w:rsidRPr="00F65538">
              <w:rPr>
                <w:rFonts w:cs="Arial"/>
                <w:color w:val="auto"/>
                <w:szCs w:val="20"/>
                <w:highlight w:val="lightGray"/>
              </w:rPr>
              <w:t>AND</w:t>
            </w:r>
          </w:p>
        </w:tc>
        <w:tc>
          <w:tcPr>
            <w:tcW w:w="1753" w:type="dxa"/>
            <w:tcBorders>
              <w:top w:val="single" w:sz="6" w:space="0" w:color="000000"/>
              <w:left w:val="nil"/>
              <w:bottom w:val="single" w:sz="6" w:space="0" w:color="000000"/>
              <w:right w:val="nil"/>
            </w:tcBorders>
          </w:tcPr>
          <w:p w:rsidR="004219F6" w:rsidRPr="00F65538" w:rsidRDefault="00A11E8E" w:rsidP="00F0386D">
            <w:pPr>
              <w:spacing w:before="60" w:after="60"/>
              <w:rPr>
                <w:rFonts w:cs="Arial"/>
                <w:color w:val="auto"/>
                <w:szCs w:val="20"/>
              </w:rPr>
            </w:pPr>
            <w:r w:rsidRPr="00F65538">
              <w:rPr>
                <w:rFonts w:cs="Arial"/>
                <w:color w:val="auto"/>
                <w:szCs w:val="20"/>
                <w:highlight w:val="lightGray"/>
              </w:rPr>
              <w:t>AND</w:t>
            </w:r>
          </w:p>
        </w:tc>
        <w:tc>
          <w:tcPr>
            <w:tcW w:w="1754" w:type="dxa"/>
            <w:tcBorders>
              <w:top w:val="single" w:sz="6" w:space="0" w:color="000000"/>
              <w:left w:val="nil"/>
              <w:bottom w:val="single" w:sz="6" w:space="0" w:color="000000"/>
              <w:right w:val="nil"/>
            </w:tcBorders>
          </w:tcPr>
          <w:p w:rsidR="004219F6" w:rsidRPr="00F65538" w:rsidRDefault="00A11E8E" w:rsidP="00F0386D">
            <w:pPr>
              <w:spacing w:before="60" w:after="60"/>
              <w:rPr>
                <w:rFonts w:cs="Arial"/>
                <w:color w:val="auto"/>
                <w:szCs w:val="20"/>
              </w:rPr>
            </w:pPr>
            <w:r w:rsidRPr="00F65538">
              <w:rPr>
                <w:rFonts w:cs="Arial"/>
                <w:color w:val="auto"/>
                <w:szCs w:val="20"/>
                <w:highlight w:val="lightGray"/>
              </w:rPr>
              <w:t>AND</w:t>
            </w:r>
          </w:p>
        </w:tc>
      </w:tr>
      <w:tr w:rsidR="00FF0E03" w:rsidRPr="00F65538">
        <w:tc>
          <w:tcPr>
            <w:tcW w:w="1753" w:type="dxa"/>
            <w:tcBorders>
              <w:top w:val="single" w:sz="6" w:space="0" w:color="000000"/>
              <w:left w:val="nil"/>
              <w:bottom w:val="single" w:sz="6" w:space="0" w:color="000000"/>
              <w:right w:val="single" w:sz="6" w:space="0" w:color="000000"/>
            </w:tcBorders>
          </w:tcPr>
          <w:p w:rsidR="004219F6" w:rsidRPr="00F65538" w:rsidRDefault="00A11E8E" w:rsidP="000108FE">
            <w:pPr>
              <w:spacing w:before="240" w:after="0"/>
              <w:rPr>
                <w:rFonts w:cs="Arial"/>
                <w:color w:val="auto"/>
                <w:szCs w:val="20"/>
              </w:rPr>
            </w:pPr>
            <w:r w:rsidRPr="00F65538">
              <w:rPr>
                <w:rFonts w:cs="Arial"/>
                <w:color w:val="auto"/>
                <w:szCs w:val="20"/>
              </w:rPr>
              <w:t>Activities of Daily Living (ADLs)</w:t>
            </w:r>
          </w:p>
        </w:tc>
        <w:tc>
          <w:tcPr>
            <w:tcW w:w="1753" w:type="dxa"/>
            <w:tcBorders>
              <w:top w:val="single" w:sz="6" w:space="0" w:color="000000"/>
              <w:left w:val="single" w:sz="6" w:space="0" w:color="000000"/>
              <w:bottom w:val="single" w:sz="6"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Minimal problems with ADLs</w:t>
            </w:r>
          </w:p>
        </w:tc>
        <w:tc>
          <w:tcPr>
            <w:tcW w:w="1753" w:type="dxa"/>
            <w:tcBorders>
              <w:top w:val="single" w:sz="6" w:space="0" w:color="000000"/>
              <w:left w:val="nil"/>
              <w:bottom w:val="single" w:sz="6"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Noticeable aggravation by more difficult ADLs</w:t>
            </w:r>
          </w:p>
        </w:tc>
        <w:tc>
          <w:tcPr>
            <w:tcW w:w="1753" w:type="dxa"/>
            <w:tcBorders>
              <w:top w:val="single" w:sz="6" w:space="0" w:color="000000"/>
              <w:left w:val="nil"/>
              <w:bottom w:val="single" w:sz="6"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Significant interference with most ADLs</w:t>
            </w:r>
          </w:p>
        </w:tc>
        <w:tc>
          <w:tcPr>
            <w:tcW w:w="1754" w:type="dxa"/>
            <w:tcBorders>
              <w:top w:val="single" w:sz="6" w:space="0" w:color="000000"/>
              <w:left w:val="nil"/>
              <w:bottom w:val="single" w:sz="6"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Severe limitations of ADLs</w:t>
            </w:r>
          </w:p>
        </w:tc>
      </w:tr>
      <w:tr w:rsidR="00F74781" w:rsidRPr="00F65538">
        <w:tc>
          <w:tcPr>
            <w:tcW w:w="1753" w:type="dxa"/>
            <w:tcBorders>
              <w:top w:val="single" w:sz="6" w:space="0" w:color="000000"/>
              <w:left w:val="nil"/>
              <w:bottom w:val="single" w:sz="12" w:space="0" w:color="000000"/>
              <w:right w:val="single" w:sz="6" w:space="0" w:color="000000"/>
            </w:tcBorders>
          </w:tcPr>
          <w:p w:rsidR="004219F6" w:rsidRPr="00F65538" w:rsidRDefault="00A11E8E" w:rsidP="000108FE">
            <w:pPr>
              <w:spacing w:before="240" w:after="0"/>
              <w:rPr>
                <w:rFonts w:cs="Arial"/>
                <w:color w:val="auto"/>
                <w:szCs w:val="20"/>
              </w:rPr>
            </w:pPr>
            <w:r w:rsidRPr="00F65538">
              <w:rPr>
                <w:rFonts w:cs="Arial"/>
                <w:color w:val="auto"/>
                <w:szCs w:val="20"/>
              </w:rPr>
              <w:t>Impairment Grades at MMI (See Note below to obtain Multiplier)</w:t>
            </w:r>
          </w:p>
        </w:tc>
        <w:tc>
          <w:tcPr>
            <w:tcW w:w="1753" w:type="dxa"/>
            <w:tcBorders>
              <w:top w:val="single" w:sz="6" w:space="0" w:color="000000"/>
              <w:left w:val="single" w:sz="6" w:space="0" w:color="000000"/>
              <w:bottom w:val="single" w:sz="12"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0-10%</w:t>
            </w:r>
          </w:p>
        </w:tc>
        <w:tc>
          <w:tcPr>
            <w:tcW w:w="1753" w:type="dxa"/>
            <w:tcBorders>
              <w:top w:val="single" w:sz="6" w:space="0" w:color="000000"/>
              <w:left w:val="nil"/>
              <w:bottom w:val="single" w:sz="12"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11-20%</w:t>
            </w:r>
          </w:p>
        </w:tc>
        <w:tc>
          <w:tcPr>
            <w:tcW w:w="1753" w:type="dxa"/>
            <w:tcBorders>
              <w:top w:val="single" w:sz="6" w:space="0" w:color="000000"/>
              <w:left w:val="nil"/>
              <w:bottom w:val="single" w:sz="12"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21-30%</w:t>
            </w:r>
          </w:p>
        </w:tc>
        <w:tc>
          <w:tcPr>
            <w:tcW w:w="1754" w:type="dxa"/>
            <w:tcBorders>
              <w:top w:val="single" w:sz="6" w:space="0" w:color="000000"/>
              <w:left w:val="nil"/>
              <w:bottom w:val="single" w:sz="12" w:space="0" w:color="000000"/>
              <w:right w:val="nil"/>
            </w:tcBorders>
          </w:tcPr>
          <w:p w:rsidR="004219F6" w:rsidRPr="00F65538" w:rsidRDefault="00A11E8E" w:rsidP="000108FE">
            <w:pPr>
              <w:spacing w:before="240" w:after="0"/>
              <w:rPr>
                <w:rFonts w:cs="Arial"/>
                <w:color w:val="auto"/>
                <w:szCs w:val="20"/>
              </w:rPr>
            </w:pPr>
            <w:r w:rsidRPr="00F65538">
              <w:rPr>
                <w:rFonts w:cs="Arial"/>
                <w:color w:val="auto"/>
                <w:szCs w:val="20"/>
              </w:rPr>
              <w:t>31-40%</w:t>
            </w:r>
          </w:p>
        </w:tc>
      </w:tr>
    </w:tbl>
    <w:p w:rsidR="004219F6" w:rsidRPr="004E6D0B" w:rsidRDefault="00A11E8E" w:rsidP="000108FE">
      <w:pPr>
        <w:pStyle w:val="Heading1"/>
        <w:spacing w:before="240" w:after="0" w:line="240" w:lineRule="auto"/>
        <w:ind w:hanging="720"/>
        <w:rPr>
          <w:color w:val="auto"/>
        </w:rPr>
      </w:pPr>
      <w:bookmarkStart w:id="38" w:name="_Toc470703259"/>
      <w:r w:rsidRPr="004E6D0B">
        <w:rPr>
          <w:color w:val="auto"/>
        </w:rPr>
        <w:lastRenderedPageBreak/>
        <w:t xml:space="preserve">E. </w:t>
      </w:r>
      <w:r w:rsidR="005D5E25">
        <w:rPr>
          <w:color w:val="auto"/>
        </w:rPr>
        <w:tab/>
      </w:r>
      <w:r w:rsidRPr="004E6D0B">
        <w:rPr>
          <w:color w:val="auto"/>
        </w:rPr>
        <w:t>FOLLOW-UP DIAGNOSTIC IMAGING AND TESTING PROCEDURES</w:t>
      </w:r>
      <w:bookmarkEnd w:id="38"/>
    </w:p>
    <w:p w:rsidR="004219F6" w:rsidRPr="00F65538" w:rsidRDefault="00A11E8E" w:rsidP="000108FE">
      <w:pPr>
        <w:spacing w:before="240" w:after="0"/>
        <w:ind w:left="720"/>
        <w:rPr>
          <w:rFonts w:cs="Arial"/>
          <w:color w:val="auto"/>
          <w:szCs w:val="20"/>
        </w:rPr>
      </w:pPr>
      <w:r w:rsidRPr="00F65538">
        <w:rPr>
          <w:rFonts w:eastAsia="Arial" w:cs="Arial"/>
          <w:color w:val="auto"/>
          <w:szCs w:val="20"/>
        </w:rPr>
        <w:t>One diagnostic imaging procedure may provide the same or distinct information as another procedure. Therefore, the prudent choice of a single diagnostic procedure, a complement of procedures, or a sequence of procedures wi</w:t>
      </w:r>
      <w:r w:rsidR="00B4653A" w:rsidRPr="00F65538">
        <w:rPr>
          <w:rFonts w:eastAsia="Arial" w:cs="Arial"/>
          <w:color w:val="auto"/>
          <w:szCs w:val="20"/>
        </w:rPr>
        <w:t>ll optimize diagnostic accuracy,</w:t>
      </w:r>
      <w:r w:rsidRPr="00F65538">
        <w:rPr>
          <w:rFonts w:eastAsia="Arial" w:cs="Arial"/>
          <w:color w:val="auto"/>
          <w:szCs w:val="20"/>
        </w:rPr>
        <w:t xml:space="preserve"> maximize cost effectiveness (by avoiding redundancy), and minimize potential adverse effects to patients.</w:t>
      </w:r>
    </w:p>
    <w:p w:rsidR="004219F6" w:rsidRPr="00656123" w:rsidRDefault="00A11E8E" w:rsidP="000108FE">
      <w:pPr>
        <w:spacing w:before="240" w:after="0"/>
        <w:ind w:left="720"/>
        <w:rPr>
          <w:rFonts w:cs="Arial"/>
          <w:color w:val="auto"/>
          <w:szCs w:val="20"/>
        </w:rPr>
      </w:pPr>
      <w:r w:rsidRPr="00F65538">
        <w:rPr>
          <w:rFonts w:eastAsia="Arial" w:cs="Arial"/>
          <w:color w:val="auto"/>
          <w:szCs w:val="20"/>
        </w:rPr>
        <w:t xml:space="preserve">All diagnostic imaging </w:t>
      </w:r>
      <w:r w:rsidRPr="00656123">
        <w:rPr>
          <w:rFonts w:eastAsia="Arial" w:cs="Arial"/>
          <w:color w:val="auto"/>
          <w:szCs w:val="20"/>
        </w:rPr>
        <w:t>procedures have a significant percentage of specificity and sensitivity for various diagnoses. None is specifically characteristic of a certain diagnosis. Clinical information obtained by history-taking and physical examination should be the basis for selection and interpretation of imaging procedure results.</w:t>
      </w:r>
    </w:p>
    <w:p w:rsidR="004219F6" w:rsidRPr="00656123" w:rsidRDefault="00A11E8E" w:rsidP="000108FE">
      <w:pPr>
        <w:spacing w:before="240" w:after="0"/>
        <w:ind w:left="720"/>
        <w:rPr>
          <w:rFonts w:cs="Arial"/>
          <w:color w:val="auto"/>
          <w:szCs w:val="20"/>
        </w:rPr>
      </w:pPr>
      <w:r w:rsidRPr="00656123">
        <w:rPr>
          <w:rFonts w:eastAsia="Arial" w:cs="Arial"/>
          <w:color w:val="auto"/>
          <w:szCs w:val="20"/>
        </w:rPr>
        <w:t>Practitioners should be aware of the radiation doses associated with various procedures and provide appropriate warnings to patients. Coloradans have a background exposure to radiation, and unnecessary CT scans or X-rays increase the lifetime risk of cancer death</w:t>
      </w:r>
      <w:r w:rsidR="001E6659" w:rsidRPr="00656123">
        <w:rPr>
          <w:rFonts w:eastAsia="Arial" w:cs="Arial"/>
          <w:color w:val="auto"/>
          <w:szCs w:val="20"/>
        </w:rPr>
        <w:t>.</w:t>
      </w:r>
    </w:p>
    <w:p w:rsidR="004219F6" w:rsidRPr="00656123" w:rsidRDefault="00A11E8E" w:rsidP="000108FE">
      <w:pPr>
        <w:spacing w:before="240" w:after="0"/>
        <w:ind w:left="720"/>
        <w:rPr>
          <w:rFonts w:cs="Arial"/>
          <w:color w:val="auto"/>
          <w:szCs w:val="20"/>
        </w:rPr>
      </w:pPr>
      <w:r w:rsidRPr="00656123">
        <w:rPr>
          <w:rFonts w:eastAsia="Arial" w:cs="Arial"/>
          <w:color w:val="auto"/>
          <w:szCs w:val="20"/>
        </w:rPr>
        <w:t>When a diagnostic procedure, in conjunction with clinical information, provides sufficient information to establish an accurate diagnosis, the second diagnostic procedure will become a redundant procedure. At the same time, a subsequent diagnostic procedure can be a complementary diagnostic procedure if the first or preceding procedures, in conjunction with clinical information, cannot provide an accurate diagnosis. Usually, preference of a procedure over others depends upon availability, a patient’s tolerance, and/or the treating practitioner’s familiarity with the procedure.</w:t>
      </w:r>
    </w:p>
    <w:p w:rsidR="002B1B91" w:rsidRPr="00656123" w:rsidRDefault="00A11E8E" w:rsidP="000108FE">
      <w:pPr>
        <w:pStyle w:val="Heading2"/>
        <w:numPr>
          <w:ilvl w:val="0"/>
          <w:numId w:val="0"/>
        </w:numPr>
        <w:ind w:left="1440" w:hanging="720"/>
        <w:rPr>
          <w:u w:val="single"/>
        </w:rPr>
      </w:pPr>
      <w:bookmarkStart w:id="39" w:name="_Toc470703260"/>
      <w:r w:rsidRPr="00656123">
        <w:t xml:space="preserve">1. </w:t>
      </w:r>
      <w:r w:rsidRPr="00656123">
        <w:tab/>
      </w:r>
      <w:r w:rsidRPr="00656123">
        <w:rPr>
          <w:u w:val="single"/>
        </w:rPr>
        <w:t>ELECTRODIAGNOSTIC (EDX) STUDIES</w:t>
      </w:r>
      <w:bookmarkEnd w:id="39"/>
    </w:p>
    <w:p w:rsidR="004219F6" w:rsidRPr="00656123" w:rsidRDefault="00A11E8E" w:rsidP="000108FE">
      <w:pPr>
        <w:spacing w:before="240" w:after="0"/>
        <w:ind w:left="1440"/>
      </w:pPr>
      <w:r w:rsidRPr="00656123">
        <w:t xml:space="preserve">This section does not include automated </w:t>
      </w:r>
      <w:proofErr w:type="spellStart"/>
      <w:r w:rsidRPr="00656123">
        <w:t>electrodiagnostic</w:t>
      </w:r>
      <w:proofErr w:type="spellEnd"/>
      <w:r w:rsidRPr="00656123">
        <w:t xml:space="preserve"> testing such as </w:t>
      </w:r>
      <w:proofErr w:type="spellStart"/>
      <w:r w:rsidRPr="00656123">
        <w:t>neu</w:t>
      </w:r>
      <w:r w:rsidR="002179F1" w:rsidRPr="00656123">
        <w:t>rom</w:t>
      </w:r>
      <w:r w:rsidRPr="00656123">
        <w:t>eters</w:t>
      </w:r>
      <w:proofErr w:type="spellEnd"/>
      <w:r w:rsidRPr="00656123">
        <w:t xml:space="preserve"> and portable automated </w:t>
      </w:r>
      <w:proofErr w:type="spellStart"/>
      <w:r w:rsidRPr="00656123">
        <w:t>electrodiagnostic</w:t>
      </w:r>
      <w:proofErr w:type="spellEnd"/>
      <w:r w:rsidRPr="00656123">
        <w:t xml:space="preserve"> devices. These testing devices are not adequate to determine peripheral </w:t>
      </w:r>
      <w:r w:rsidR="00270348" w:rsidRPr="00656123">
        <w:t>neuropathies,</w:t>
      </w:r>
      <w:r w:rsidRPr="00656123">
        <w:t xml:space="preserve"> radiculopathies, or unusual nerve compression </w:t>
      </w:r>
      <w:r w:rsidR="0041344C" w:rsidRPr="00656123">
        <w:t>syndrome</w:t>
      </w:r>
      <w:r w:rsidRPr="00656123">
        <w:t xml:space="preserve">s and should not be used. </w:t>
      </w:r>
      <w:proofErr w:type="spellStart"/>
      <w:r w:rsidRPr="00656123">
        <w:t>Neu</w:t>
      </w:r>
      <w:r w:rsidR="002179F1" w:rsidRPr="00656123">
        <w:t>rometers</w:t>
      </w:r>
      <w:proofErr w:type="spellEnd"/>
      <w:r w:rsidRPr="00656123">
        <w:t xml:space="preserve"> and portable </w:t>
      </w:r>
      <w:proofErr w:type="spellStart"/>
      <w:r w:rsidRPr="00656123">
        <w:t>electrodiagnostic</w:t>
      </w:r>
      <w:proofErr w:type="spellEnd"/>
      <w:r w:rsidRPr="00656123">
        <w:t xml:space="preserve"> testing devices may not be used to make a diagnosis and are </w:t>
      </w:r>
      <w:r w:rsidRPr="00656123">
        <w:rPr>
          <w:i/>
        </w:rPr>
        <w:t>not recommended</w:t>
      </w:r>
      <w:r w:rsidRPr="00656123">
        <w:t xml:space="preserve"> in treatment set</w:t>
      </w:r>
      <w:r w:rsidR="00B4653A" w:rsidRPr="00656123">
        <w:t>tings. Refer also to Section E.</w:t>
      </w:r>
      <w:r w:rsidRPr="00656123">
        <w:t>5</w:t>
      </w:r>
      <w:r w:rsidR="00B4653A" w:rsidRPr="00656123">
        <w:t>.a.</w:t>
      </w:r>
      <w:r w:rsidRPr="00656123">
        <w:t xml:space="preserve">i </w:t>
      </w:r>
      <w:proofErr w:type="spellStart"/>
      <w:r w:rsidR="002179F1" w:rsidRPr="00656123">
        <w:t>Electroneurom</w:t>
      </w:r>
      <w:r w:rsidR="00B4653A" w:rsidRPr="00656123">
        <w:t>eter</w:t>
      </w:r>
      <w:proofErr w:type="spellEnd"/>
      <w:r w:rsidR="00B4653A" w:rsidRPr="00656123">
        <w:t xml:space="preserve"> </w:t>
      </w:r>
      <w:r w:rsidRPr="00656123">
        <w:t xml:space="preserve">and </w:t>
      </w:r>
      <w:r w:rsidR="00B4653A" w:rsidRPr="00656123">
        <w:t>Section E.5.a.</w:t>
      </w:r>
      <w:r w:rsidR="00F82843" w:rsidRPr="00656123">
        <w:t>ii</w:t>
      </w:r>
      <w:r w:rsidRPr="00656123">
        <w:t xml:space="preserve"> Portable Auto</w:t>
      </w:r>
      <w:r w:rsidR="00B4653A" w:rsidRPr="00656123">
        <w:t xml:space="preserve">mated </w:t>
      </w:r>
      <w:proofErr w:type="spellStart"/>
      <w:r w:rsidR="00B4653A" w:rsidRPr="00656123">
        <w:t>Electrodiagnostic</w:t>
      </w:r>
      <w:proofErr w:type="spellEnd"/>
      <w:r w:rsidR="00B4653A" w:rsidRPr="00656123">
        <w:t xml:space="preserve"> Devices</w:t>
      </w:r>
      <w:r w:rsidRPr="00656123">
        <w:t>.</w:t>
      </w:r>
    </w:p>
    <w:p w:rsidR="004219F6" w:rsidRPr="00656123" w:rsidRDefault="00A11E8E" w:rsidP="000108FE">
      <w:pPr>
        <w:spacing w:before="240" w:after="0"/>
        <w:ind w:left="2160" w:hanging="720"/>
        <w:rPr>
          <w:rFonts w:cs="Arial"/>
          <w:color w:val="auto"/>
          <w:szCs w:val="20"/>
        </w:rPr>
      </w:pPr>
      <w:proofErr w:type="gramStart"/>
      <w:r w:rsidRPr="00656123">
        <w:rPr>
          <w:rFonts w:eastAsia="Arial" w:cs="Arial"/>
          <w:b/>
          <w:color w:val="auto"/>
          <w:szCs w:val="20"/>
        </w:rPr>
        <w:t xml:space="preserve">a. </w:t>
      </w:r>
      <w:r w:rsidRPr="00656123">
        <w:rPr>
          <w:rFonts w:eastAsia="Arial" w:cs="Arial"/>
          <w:color w:val="auto"/>
          <w:szCs w:val="20"/>
        </w:rPr>
        <w:tab/>
      </w:r>
      <w:proofErr w:type="spellStart"/>
      <w:r w:rsidRPr="00656123">
        <w:rPr>
          <w:rFonts w:eastAsia="Arial" w:cs="Arial"/>
          <w:color w:val="auto"/>
          <w:szCs w:val="20"/>
        </w:rPr>
        <w:t>Electrodiagnostic</w:t>
      </w:r>
      <w:proofErr w:type="spellEnd"/>
      <w:proofErr w:type="gramEnd"/>
      <w:r w:rsidRPr="00656123">
        <w:rPr>
          <w:rFonts w:eastAsia="Arial" w:cs="Arial"/>
          <w:color w:val="auto"/>
          <w:szCs w:val="20"/>
        </w:rPr>
        <w:t xml:space="preserve"> (EDX) studies are well-established and widely accepted for evaluation of patients suspected of having peripheral nerve pathology. They should only be performed by physicians trained in </w:t>
      </w:r>
      <w:r w:rsidR="0041344C" w:rsidRPr="00656123">
        <w:rPr>
          <w:rFonts w:eastAsia="Arial" w:cs="Arial"/>
          <w:color w:val="auto"/>
          <w:szCs w:val="20"/>
        </w:rPr>
        <w:t>electromyography</w:t>
      </w:r>
      <w:r w:rsidRPr="00656123">
        <w:rPr>
          <w:rFonts w:eastAsia="Arial" w:cs="Arial"/>
          <w:color w:val="auto"/>
          <w:szCs w:val="20"/>
        </w:rPr>
        <w:t xml:space="preserve">. Studies may confirm the diagnosis or direct the examiner to alternative disorders. Studies </w:t>
      </w:r>
      <w:r w:rsidRPr="00656123">
        <w:rPr>
          <w:rFonts w:eastAsia="Arial" w:cs="Arial"/>
          <w:strike/>
          <w:color w:val="auto"/>
          <w:szCs w:val="20"/>
        </w:rPr>
        <w:t xml:space="preserve">  </w:t>
      </w:r>
      <w:r w:rsidRPr="00656123">
        <w:rPr>
          <w:rFonts w:eastAsia="Arial" w:cs="Arial"/>
          <w:color w:val="auto"/>
          <w:szCs w:val="20"/>
        </w:rPr>
        <w:t>require clinical correlation due to the occurrence of false positive and false negative results. Symptoms of peripheral nerve pathology may occur with normal EDX studies, especially early in the clinical course.</w:t>
      </w:r>
    </w:p>
    <w:p w:rsidR="004219F6" w:rsidRPr="00F65538" w:rsidRDefault="00A11E8E" w:rsidP="000108FE">
      <w:pPr>
        <w:spacing w:before="240" w:after="0"/>
        <w:ind w:left="2160"/>
        <w:rPr>
          <w:rFonts w:cs="Arial"/>
          <w:color w:val="auto"/>
          <w:szCs w:val="20"/>
        </w:rPr>
      </w:pPr>
      <w:r w:rsidRPr="00656123">
        <w:rPr>
          <w:rFonts w:eastAsia="Arial" w:cs="Arial"/>
          <w:color w:val="auto"/>
          <w:szCs w:val="20"/>
        </w:rPr>
        <w:t xml:space="preserve">Because EDX studies may be negative early in the clinical course, they ​  </w:t>
      </w:r>
      <w:r w:rsidRPr="00656123">
        <w:rPr>
          <w:rFonts w:eastAsia="Arial" w:cs="Arial"/>
          <w:strike/>
          <w:color w:val="auto"/>
          <w:szCs w:val="20"/>
        </w:rPr>
        <w:t xml:space="preserve">   </w:t>
      </w:r>
      <w:r w:rsidRPr="00656123">
        <w:rPr>
          <w:rFonts w:eastAsia="Arial" w:cs="Arial"/>
          <w:color w:val="auto"/>
          <w:szCs w:val="20"/>
        </w:rPr>
        <w:t xml:space="preserve"> should be delayed until the patient has been symptomatic for 3 to 6 weeks. Refer to </w:t>
      </w:r>
      <w:r w:rsidR="002B1CE8" w:rsidRPr="00656123">
        <w:rPr>
          <w:rFonts w:eastAsia="Arial" w:cs="Arial"/>
          <w:color w:val="auto"/>
          <w:szCs w:val="20"/>
        </w:rPr>
        <w:t>Sections</w:t>
      </w:r>
      <w:r w:rsidRPr="00656123">
        <w:rPr>
          <w:rFonts w:eastAsia="Arial" w:cs="Arial"/>
          <w:color w:val="auto"/>
          <w:szCs w:val="20"/>
        </w:rPr>
        <w:t xml:space="preserve"> F and</w:t>
      </w:r>
      <w:r w:rsidRPr="00F82843">
        <w:rPr>
          <w:rFonts w:eastAsia="Arial" w:cs="Arial"/>
          <w:color w:val="auto"/>
          <w:szCs w:val="20"/>
        </w:rPr>
        <w:t xml:space="preserve"> G on</w:t>
      </w:r>
      <w:r w:rsidRPr="00F65538">
        <w:rPr>
          <w:rFonts w:eastAsia="Arial" w:cs="Arial"/>
          <w:color w:val="auto"/>
          <w:szCs w:val="20"/>
        </w:rPr>
        <w:t xml:space="preserve"> specific diagnoses for details.</w:t>
      </w:r>
    </w:p>
    <w:p w:rsidR="004219F6" w:rsidRPr="00F65538" w:rsidRDefault="00A11E8E" w:rsidP="000108FE">
      <w:pPr>
        <w:spacing w:before="240" w:after="0"/>
        <w:ind w:left="2160"/>
        <w:rPr>
          <w:rFonts w:cs="Arial"/>
          <w:color w:val="auto"/>
          <w:szCs w:val="20"/>
        </w:rPr>
      </w:pPr>
      <w:r w:rsidRPr="00F65538">
        <w:rPr>
          <w:rFonts w:eastAsia="Arial" w:cs="Arial"/>
          <w:color w:val="auto"/>
          <w:szCs w:val="20"/>
        </w:rPr>
        <w:lastRenderedPageBreak/>
        <w:t>When polyneuropathy is suspected</w:t>
      </w:r>
      <w:r w:rsidR="00CD4D37" w:rsidRPr="00F65538">
        <w:rPr>
          <w:rFonts w:eastAsia="Arial" w:cs="Arial"/>
          <w:color w:val="auto"/>
          <w:szCs w:val="20"/>
        </w:rPr>
        <w:t>,</w:t>
      </w:r>
      <w:r w:rsidRPr="00F65538">
        <w:rPr>
          <w:rFonts w:eastAsia="Arial" w:cs="Arial"/>
          <w:color w:val="auto"/>
          <w:szCs w:val="20"/>
        </w:rPr>
        <w:t xml:space="preserve"> it is prudent to perform </w:t>
      </w:r>
      <w:proofErr w:type="spellStart"/>
      <w:r w:rsidRPr="00F65538">
        <w:rPr>
          <w:rFonts w:eastAsia="Arial" w:cs="Arial"/>
          <w:color w:val="auto"/>
          <w:szCs w:val="20"/>
        </w:rPr>
        <w:t>electrodiagnostic</w:t>
      </w:r>
      <w:proofErr w:type="spellEnd"/>
      <w:r w:rsidRPr="00F65538">
        <w:rPr>
          <w:rFonts w:eastAsia="Arial" w:cs="Arial"/>
          <w:color w:val="auto"/>
          <w:szCs w:val="20"/>
        </w:rPr>
        <w:t xml:space="preserve"> testing in the lower extremities.</w:t>
      </w:r>
    </w:p>
    <w:p w:rsidR="004219F6" w:rsidRPr="001E1AF0" w:rsidRDefault="00A11E8E" w:rsidP="000108FE">
      <w:pPr>
        <w:spacing w:before="240" w:after="0"/>
        <w:ind w:left="2160" w:hanging="720"/>
        <w:rPr>
          <w:rFonts w:cs="Arial"/>
          <w:color w:val="auto"/>
          <w:szCs w:val="20"/>
        </w:rPr>
      </w:pPr>
      <w:r w:rsidRPr="00F65538">
        <w:rPr>
          <w:rFonts w:eastAsia="Arial" w:cs="Arial"/>
          <w:b/>
          <w:color w:val="auto"/>
          <w:szCs w:val="20"/>
        </w:rPr>
        <w:t xml:space="preserve">b. </w:t>
      </w:r>
      <w:r w:rsidRPr="00F65538">
        <w:rPr>
          <w:rFonts w:eastAsia="Arial" w:cs="Arial"/>
          <w:b/>
          <w:color w:val="auto"/>
          <w:szCs w:val="20"/>
        </w:rPr>
        <w:tab/>
      </w:r>
      <w:r w:rsidRPr="00F65538">
        <w:rPr>
          <w:rFonts w:eastAsia="Arial" w:cs="Arial"/>
          <w:color w:val="auto"/>
          <w:szCs w:val="20"/>
        </w:rPr>
        <w:t xml:space="preserve">To assure accurate testing, temperature should </w:t>
      </w:r>
      <w:r w:rsidRPr="001E1AF0">
        <w:rPr>
          <w:rFonts w:eastAsia="Arial" w:cs="Arial"/>
          <w:color w:val="auto"/>
          <w:szCs w:val="20"/>
        </w:rPr>
        <w:t xml:space="preserve">be maintained at 32 to 34 degrees C, preferably recorded </w:t>
      </w:r>
      <w:r w:rsidR="0041344C" w:rsidRPr="001E1AF0">
        <w:rPr>
          <w:rFonts w:eastAsia="Arial" w:cs="Arial"/>
          <w:color w:val="auto"/>
          <w:szCs w:val="20"/>
        </w:rPr>
        <w:t>from</w:t>
      </w:r>
      <w:r w:rsidRPr="001E1AF0">
        <w:rPr>
          <w:rFonts w:eastAsia="Arial" w:cs="Arial"/>
          <w:color w:val="auto"/>
          <w:szCs w:val="20"/>
        </w:rPr>
        <w:t xml:space="preserve"> the hand/digits.  </w:t>
      </w:r>
      <w:r w:rsidRPr="001E1AF0">
        <w:rPr>
          <w:rFonts w:eastAsia="Arial" w:cs="Arial"/>
          <w:strike/>
          <w:color w:val="auto"/>
          <w:szCs w:val="20"/>
        </w:rPr>
        <w:t xml:space="preserve">     </w:t>
      </w:r>
    </w:p>
    <w:p w:rsidR="004219F6" w:rsidRPr="00656123" w:rsidRDefault="00A11E8E" w:rsidP="000108FE">
      <w:pPr>
        <w:spacing w:before="240" w:after="0"/>
        <w:ind w:left="2160" w:hanging="720"/>
        <w:rPr>
          <w:rFonts w:cs="Arial"/>
          <w:color w:val="auto"/>
          <w:szCs w:val="20"/>
        </w:rPr>
      </w:pPr>
      <w:r w:rsidRPr="001E1AF0">
        <w:rPr>
          <w:rFonts w:eastAsia="Arial" w:cs="Arial"/>
          <w:b/>
          <w:color w:val="auto"/>
          <w:szCs w:val="20"/>
        </w:rPr>
        <w:t xml:space="preserve">c. </w:t>
      </w:r>
      <w:r w:rsidRPr="001E1AF0">
        <w:rPr>
          <w:rFonts w:eastAsia="Arial" w:cs="Arial"/>
          <w:b/>
          <w:color w:val="auto"/>
          <w:szCs w:val="20"/>
        </w:rPr>
        <w:tab/>
      </w:r>
      <w:r w:rsidRPr="001E1AF0">
        <w:rPr>
          <w:rFonts w:eastAsia="Arial" w:cs="Arial"/>
          <w:color w:val="auto"/>
          <w:szCs w:val="20"/>
        </w:rPr>
        <w:t>All studies must include normative values for their laboratories</w:t>
      </w:r>
      <w:r w:rsidRPr="00656123">
        <w:rPr>
          <w:rFonts w:eastAsia="Arial" w:cs="Arial"/>
          <w:color w:val="auto"/>
          <w:szCs w:val="20"/>
        </w:rPr>
        <w:t>.</w:t>
      </w:r>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d.</w:t>
      </w:r>
      <w:r w:rsidRPr="00656123">
        <w:rPr>
          <w:rFonts w:eastAsia="Arial" w:cs="Arial"/>
          <w:color w:val="auto"/>
          <w:szCs w:val="20"/>
        </w:rPr>
        <w:tab/>
        <w:t xml:space="preserve">Patients should follow the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physician’s recommendations prior to the</w:t>
      </w:r>
      <w:r w:rsidR="00102B8F" w:rsidRPr="00656123">
        <w:rPr>
          <w:rFonts w:eastAsia="Arial" w:cs="Arial"/>
          <w:color w:val="auto"/>
          <w:szCs w:val="20"/>
        </w:rPr>
        <w:t xml:space="preserve">ir exam. These usually include: </w:t>
      </w:r>
      <w:r w:rsidRPr="00656123">
        <w:rPr>
          <w:rFonts w:eastAsia="Arial" w:cs="Arial"/>
          <w:color w:val="auto"/>
          <w:szCs w:val="20"/>
        </w:rPr>
        <w:t xml:space="preserve">1) </w:t>
      </w:r>
      <w:r w:rsidR="00102B8F" w:rsidRPr="00656123">
        <w:rPr>
          <w:rFonts w:eastAsia="Arial" w:cs="Arial"/>
          <w:color w:val="auto"/>
          <w:szCs w:val="20"/>
        </w:rPr>
        <w:t>N</w:t>
      </w:r>
      <w:r w:rsidRPr="00656123">
        <w:rPr>
          <w:rFonts w:eastAsia="Arial" w:cs="Arial"/>
          <w:color w:val="auto"/>
          <w:szCs w:val="20"/>
        </w:rPr>
        <w:t>otifying the physician if you are taking blood thinners, if you are taking a medication affecting the nervous system, or if you have a pacemaker</w:t>
      </w:r>
      <w:r w:rsidR="00102B8F" w:rsidRPr="00656123">
        <w:rPr>
          <w:rFonts w:eastAsia="Arial" w:cs="Arial"/>
          <w:color w:val="auto"/>
          <w:szCs w:val="20"/>
        </w:rPr>
        <w:t>, 2) n</w:t>
      </w:r>
      <w:r w:rsidRPr="00656123">
        <w:rPr>
          <w:rFonts w:eastAsia="Arial" w:cs="Arial"/>
          <w:color w:val="auto"/>
          <w:szCs w:val="20"/>
        </w:rPr>
        <w:t>ot smoking or using caffeine before the exam,</w:t>
      </w:r>
      <w:r w:rsidR="00102B8F" w:rsidRPr="00656123">
        <w:rPr>
          <w:rFonts w:eastAsia="Arial" w:cs="Arial"/>
          <w:color w:val="auto"/>
          <w:szCs w:val="20"/>
        </w:rPr>
        <w:t xml:space="preserve"> and</w:t>
      </w:r>
      <w:r w:rsidRPr="00656123">
        <w:rPr>
          <w:rFonts w:eastAsia="Arial" w:cs="Arial"/>
          <w:color w:val="auto"/>
          <w:szCs w:val="20"/>
        </w:rPr>
        <w:t xml:space="preserve"> 3) wearing loose fitting clothing for the exam. </w:t>
      </w:r>
    </w:p>
    <w:p w:rsidR="004219F6" w:rsidRPr="00656123" w:rsidRDefault="00A11E8E" w:rsidP="000108FE">
      <w:pPr>
        <w:pStyle w:val="Heading2"/>
        <w:numPr>
          <w:ilvl w:val="0"/>
          <w:numId w:val="0"/>
        </w:numPr>
        <w:ind w:left="1440" w:hanging="720"/>
      </w:pPr>
      <w:bookmarkStart w:id="40" w:name="_Toc470703261"/>
      <w:r w:rsidRPr="00656123">
        <w:t xml:space="preserve">2. </w:t>
      </w:r>
      <w:r w:rsidRPr="00656123">
        <w:tab/>
      </w:r>
      <w:r w:rsidRPr="00656123">
        <w:rPr>
          <w:u w:val="single"/>
        </w:rPr>
        <w:t>IMAGING STUDIES</w:t>
      </w:r>
      <w:bookmarkEnd w:id="40"/>
    </w:p>
    <w:p w:rsidR="003D429E" w:rsidRPr="00656123" w:rsidRDefault="003D429E" w:rsidP="000108FE">
      <w:pPr>
        <w:pStyle w:val="Heading3"/>
        <w:spacing w:after="0" w:line="240" w:lineRule="auto"/>
        <w:ind w:left="2160" w:hanging="720"/>
      </w:pPr>
      <w:bookmarkStart w:id="41" w:name="_Toc470703262"/>
      <w:r w:rsidRPr="00656123">
        <w:t xml:space="preserve">a. </w:t>
      </w:r>
      <w:r w:rsidRPr="00656123">
        <w:tab/>
      </w:r>
      <w:r w:rsidR="00A11E8E" w:rsidRPr="00656123">
        <w:rPr>
          <w:u w:val="single"/>
        </w:rPr>
        <w:t>Radiographic Imaging</w:t>
      </w:r>
      <w:bookmarkEnd w:id="41"/>
      <w:r w:rsidR="00A11E8E" w:rsidRPr="00656123">
        <w:t xml:space="preserve"> </w:t>
      </w:r>
    </w:p>
    <w:p w:rsidR="004219F6" w:rsidRPr="00F65538" w:rsidRDefault="003D429E" w:rsidP="000108FE">
      <w:pPr>
        <w:spacing w:before="240" w:after="0"/>
        <w:ind w:left="2160"/>
      </w:pPr>
      <w:r w:rsidRPr="00656123">
        <w:t xml:space="preserve">Radiographic imaging </w:t>
      </w:r>
      <w:r w:rsidR="00A11E8E" w:rsidRPr="00656123">
        <w:t>of the upper extremities is a generally accepted, well-established and widely used diagnostic</w:t>
      </w:r>
      <w:r w:rsidR="00A11E8E" w:rsidRPr="003D429E">
        <w:t xml:space="preserve"> procedure when specific indications based on hist</w:t>
      </w:r>
      <w:r w:rsidR="00036066" w:rsidRPr="003D429E">
        <w:t xml:space="preserve">ory and/or physical examination </w:t>
      </w:r>
      <w:r w:rsidR="00A11E8E" w:rsidRPr="003D429E">
        <w:t xml:space="preserve">are present. It should not be routinely performed for cumulative trauma injuries. It may be useful when clinical findings suggest a fracture, arthritis, avascular necrosis or ligament or cartilage injuries involving the carpals or pain persists after initial treatment. The mechanism of injury and </w:t>
      </w:r>
      <w:r w:rsidR="00A11E8E" w:rsidRPr="002B1CE8">
        <w:t xml:space="preserve">specific indications for the radiograph should be listed on the request form to aid the radiologist and x-ray technician. For additional specific clinical indications, see </w:t>
      </w:r>
      <w:r w:rsidR="002B1CE8" w:rsidRPr="002B1CE8">
        <w:t xml:space="preserve">Section F Specific Musculoskeletal Diagnosis, Testing and Treatment and Section G </w:t>
      </w:r>
      <w:r w:rsidR="00A11E8E" w:rsidRPr="002B1CE8">
        <w:t>Specific Peripheral Nerve Di</w:t>
      </w:r>
      <w:r w:rsidR="002B1CE8" w:rsidRPr="002B1CE8">
        <w:t>agnosis, Testing and Treatment.</w:t>
      </w:r>
    </w:p>
    <w:p w:rsidR="003D429E" w:rsidRPr="003D429E" w:rsidRDefault="003D429E" w:rsidP="000108FE">
      <w:pPr>
        <w:pStyle w:val="Heading3"/>
        <w:spacing w:after="0" w:line="240" w:lineRule="auto"/>
        <w:ind w:left="2160" w:hanging="720"/>
      </w:pPr>
      <w:bookmarkStart w:id="42" w:name="_Toc470703263"/>
      <w:r>
        <w:t xml:space="preserve">b. </w:t>
      </w:r>
      <w:r>
        <w:tab/>
      </w:r>
      <w:r w:rsidR="00CE152E" w:rsidRPr="00CE152E">
        <w:rPr>
          <w:u w:val="single"/>
        </w:rPr>
        <w:t>Magnetic Resonance Imaging (</w:t>
      </w:r>
      <w:r w:rsidR="00A11E8E" w:rsidRPr="00CE152E">
        <w:rPr>
          <w:u w:val="single"/>
        </w:rPr>
        <w:t>MRI</w:t>
      </w:r>
      <w:r w:rsidR="00CE152E">
        <w:rPr>
          <w:u w:val="single"/>
        </w:rPr>
        <w:t>)</w:t>
      </w:r>
      <w:bookmarkEnd w:id="42"/>
    </w:p>
    <w:p w:rsidR="004219F6" w:rsidRPr="00F65538" w:rsidRDefault="003D429E" w:rsidP="000108FE">
      <w:pPr>
        <w:spacing w:before="240" w:after="0"/>
        <w:ind w:left="2160"/>
        <w:rPr>
          <w:rFonts w:cs="Arial"/>
          <w:color w:val="auto"/>
          <w:szCs w:val="20"/>
        </w:rPr>
      </w:pPr>
      <w:r w:rsidRPr="003D429E">
        <w:rPr>
          <w:rFonts w:eastAsia="Arial" w:cs="Arial"/>
          <w:color w:val="auto"/>
          <w:szCs w:val="20"/>
        </w:rPr>
        <w:t xml:space="preserve">MRI </w:t>
      </w:r>
      <w:r w:rsidR="00302735" w:rsidRPr="00F65538">
        <w:rPr>
          <w:rFonts w:eastAsia="Arial" w:cs="Arial"/>
          <w:color w:val="auto"/>
          <w:szCs w:val="20"/>
        </w:rPr>
        <w:t>m</w:t>
      </w:r>
      <w:r w:rsidR="00A11E8E" w:rsidRPr="00F65538">
        <w:rPr>
          <w:rFonts w:eastAsia="Arial" w:cs="Arial"/>
          <w:color w:val="auto"/>
          <w:szCs w:val="20"/>
        </w:rPr>
        <w:t xml:space="preserve">ay show increased T2-weighted signal intensity of the common extensor tendon in lateral epicondylitis, but this is common in the asymptomatic contralateral elbow and not sufficiently specific to warrant the use of MRI as a diagnostic test for epicondylitis. MRI may be helpful to diagnose triangular fibrocartilage complex tears and other suspected ligament or bone pathology when clinical findings suggest these diagnoses. Its routine use for </w:t>
      </w:r>
      <w:r w:rsidR="00302735" w:rsidRPr="00F65538">
        <w:rPr>
          <w:rFonts w:eastAsia="Arial" w:cs="Arial"/>
          <w:color w:val="auto"/>
          <w:szCs w:val="20"/>
        </w:rPr>
        <w:t>cumulative trauma condition</w:t>
      </w:r>
      <w:r w:rsidR="00A11E8E" w:rsidRPr="00F65538">
        <w:rPr>
          <w:rFonts w:eastAsia="Arial" w:cs="Arial"/>
          <w:color w:val="auto"/>
          <w:szCs w:val="20"/>
        </w:rPr>
        <w:t xml:space="preserve">s </w:t>
      </w:r>
      <w:r w:rsidR="00302735" w:rsidRPr="00F65538">
        <w:rPr>
          <w:rFonts w:eastAsia="Arial" w:cs="Arial"/>
          <w:color w:val="auto"/>
          <w:szCs w:val="20"/>
        </w:rPr>
        <w:t>is</w:t>
      </w:r>
      <w:r w:rsidR="00A11E8E" w:rsidRPr="00F65538">
        <w:rPr>
          <w:rFonts w:eastAsia="Arial" w:cs="Arial"/>
          <w:color w:val="auto"/>
          <w:szCs w:val="20"/>
        </w:rPr>
        <w:t xml:space="preserve"> </w:t>
      </w:r>
      <w:r w:rsidR="00A11E8E" w:rsidRPr="00F65538">
        <w:rPr>
          <w:rFonts w:eastAsia="Arial" w:cs="Arial"/>
          <w:b/>
          <w:i/>
          <w:color w:val="auto"/>
          <w:szCs w:val="20"/>
        </w:rPr>
        <w:t>not recommended</w:t>
      </w:r>
      <w:r w:rsidR="00A11E8E" w:rsidRPr="00F65538">
        <w:rPr>
          <w:rFonts w:eastAsia="Arial" w:cs="Arial"/>
          <w:color w:val="auto"/>
          <w:szCs w:val="20"/>
        </w:rPr>
        <w:t>.</w:t>
      </w:r>
    </w:p>
    <w:p w:rsidR="003D429E" w:rsidRPr="003D429E" w:rsidRDefault="003D429E" w:rsidP="000108FE">
      <w:pPr>
        <w:pStyle w:val="Heading3"/>
        <w:spacing w:after="0" w:line="240" w:lineRule="auto"/>
        <w:ind w:left="2160" w:hanging="720"/>
      </w:pPr>
      <w:bookmarkStart w:id="43" w:name="_Toc470703264"/>
      <w:proofErr w:type="gramStart"/>
      <w:r>
        <w:t>c</w:t>
      </w:r>
      <w:proofErr w:type="gramEnd"/>
      <w:r>
        <w:t xml:space="preserve">. </w:t>
      </w:r>
      <w:r>
        <w:tab/>
      </w:r>
      <w:r w:rsidR="00A11E8E" w:rsidRPr="003D429E">
        <w:rPr>
          <w:u w:val="single"/>
        </w:rPr>
        <w:t>Computed Axial Tomography (CT)</w:t>
      </w:r>
      <w:bookmarkEnd w:id="43"/>
      <w:r w:rsidR="00A11E8E" w:rsidRPr="00F65538">
        <w:t xml:space="preserve"> </w:t>
      </w:r>
    </w:p>
    <w:p w:rsidR="004219F6" w:rsidRPr="00F65538" w:rsidRDefault="003D429E" w:rsidP="000108FE">
      <w:pPr>
        <w:spacing w:before="240" w:after="0"/>
        <w:ind w:left="2160"/>
        <w:rPr>
          <w:rFonts w:cs="Arial"/>
          <w:color w:val="auto"/>
          <w:szCs w:val="20"/>
        </w:rPr>
      </w:pPr>
      <w:r w:rsidRPr="003D429E">
        <w:rPr>
          <w:rFonts w:eastAsia="Arial" w:cs="Arial"/>
          <w:color w:val="auto"/>
          <w:szCs w:val="20"/>
        </w:rPr>
        <w:t xml:space="preserve">CT </w:t>
      </w:r>
      <w:r w:rsidR="00A11E8E" w:rsidRPr="00F65538">
        <w:rPr>
          <w:rFonts w:eastAsia="Arial" w:cs="Arial"/>
          <w:color w:val="auto"/>
          <w:szCs w:val="20"/>
        </w:rPr>
        <w:t xml:space="preserve">is generally accepted and provides excellent visualization of bone. It is rarely needed for cumulative trauma conditions. When clinical findings suggest possible bone pathology it may be used to further evaluate bony </w:t>
      </w:r>
      <w:r w:rsidR="00A11E8E" w:rsidRPr="00F65538">
        <w:rPr>
          <w:rFonts w:eastAsia="Arial" w:cs="Arial"/>
          <w:color w:val="auto"/>
          <w:szCs w:val="20"/>
        </w:rPr>
        <w:lastRenderedPageBreak/>
        <w:t>masses and suspected fractures not clearly identified on radiographic window evaluation. Instrument scatter reduction software provides better resolution when metallic artifact is of concern.</w:t>
      </w:r>
    </w:p>
    <w:p w:rsidR="003D429E" w:rsidRPr="003D429E" w:rsidRDefault="003D429E" w:rsidP="000108FE">
      <w:pPr>
        <w:pStyle w:val="Heading3"/>
        <w:spacing w:after="0" w:line="240" w:lineRule="auto"/>
        <w:ind w:left="2160" w:hanging="720"/>
      </w:pPr>
      <w:bookmarkStart w:id="44" w:name="_Toc470703265"/>
      <w:r>
        <w:t xml:space="preserve">d. </w:t>
      </w:r>
      <w:r>
        <w:tab/>
      </w:r>
      <w:r w:rsidR="00A11E8E" w:rsidRPr="003D429E">
        <w:rPr>
          <w:u w:val="single"/>
        </w:rPr>
        <w:t>Diagnostic Sonography</w:t>
      </w:r>
      <w:bookmarkEnd w:id="44"/>
    </w:p>
    <w:p w:rsidR="004219F6" w:rsidRPr="00F65538" w:rsidRDefault="003D429E" w:rsidP="000108FE">
      <w:pPr>
        <w:spacing w:before="240" w:after="0"/>
        <w:ind w:left="2160"/>
        <w:rPr>
          <w:rFonts w:cs="Arial"/>
          <w:color w:val="auto"/>
          <w:szCs w:val="20"/>
        </w:rPr>
      </w:pPr>
      <w:r w:rsidRPr="003D429E">
        <w:rPr>
          <w:rFonts w:eastAsia="Arial" w:cs="Arial"/>
          <w:color w:val="auto"/>
          <w:szCs w:val="20"/>
        </w:rPr>
        <w:t>Diagnostic Sonography</w:t>
      </w:r>
      <w:r w:rsidR="00A11E8E" w:rsidRPr="00F65538">
        <w:rPr>
          <w:rFonts w:eastAsia="Arial" w:cs="Arial"/>
          <w:color w:val="auto"/>
          <w:szCs w:val="20"/>
        </w:rPr>
        <w:t xml:space="preserve"> is an accepted diagnostic procedure to rule out mass lesions. It is rarely appropriate for </w:t>
      </w:r>
      <w:r w:rsidR="00D73FFE" w:rsidRPr="00F65538">
        <w:rPr>
          <w:rFonts w:eastAsia="Arial" w:cs="Arial"/>
          <w:color w:val="auto"/>
          <w:szCs w:val="20"/>
        </w:rPr>
        <w:t>cumulative trauma condition diagnoses. H</w:t>
      </w:r>
      <w:r w:rsidR="00A11E8E" w:rsidRPr="00F65538">
        <w:rPr>
          <w:rFonts w:eastAsia="Arial" w:cs="Arial"/>
          <w:color w:val="auto"/>
          <w:szCs w:val="20"/>
        </w:rPr>
        <w:t>owever,</w:t>
      </w:r>
      <w:r w:rsidR="00D73FFE" w:rsidRPr="00F65538">
        <w:rPr>
          <w:rFonts w:eastAsia="Arial" w:cs="Arial"/>
          <w:color w:val="auto"/>
          <w:szCs w:val="20"/>
        </w:rPr>
        <w:t xml:space="preserve"> it</w:t>
      </w:r>
      <w:r w:rsidR="00A11E8E" w:rsidRPr="00F65538">
        <w:rPr>
          <w:rFonts w:eastAsia="Arial" w:cs="Arial"/>
          <w:color w:val="auto"/>
          <w:szCs w:val="20"/>
        </w:rPr>
        <w:t xml:space="preserve"> may be used to rule out ganglions, other space occupying lesions</w:t>
      </w:r>
      <w:r w:rsidR="00D73FFE" w:rsidRPr="00F65538">
        <w:rPr>
          <w:rFonts w:eastAsia="Arial" w:cs="Arial"/>
          <w:color w:val="auto"/>
          <w:szCs w:val="20"/>
        </w:rPr>
        <w:t>,</w:t>
      </w:r>
      <w:r w:rsidR="00A11E8E" w:rsidRPr="00F65538">
        <w:rPr>
          <w:rFonts w:eastAsia="Arial" w:cs="Arial"/>
          <w:color w:val="auto"/>
          <w:szCs w:val="20"/>
        </w:rPr>
        <w:t xml:space="preserve"> and tendon injuries. It should not be used to diagnosis carpal tunnel </w:t>
      </w:r>
      <w:r w:rsidR="0041344C">
        <w:rPr>
          <w:rFonts w:eastAsia="Arial" w:cs="Arial"/>
          <w:color w:val="auto"/>
          <w:szCs w:val="20"/>
        </w:rPr>
        <w:t>syndrome</w:t>
      </w:r>
      <w:r w:rsidR="00A11E8E" w:rsidRPr="00F65538">
        <w:rPr>
          <w:rFonts w:eastAsia="Arial" w:cs="Arial"/>
          <w:color w:val="auto"/>
          <w:szCs w:val="20"/>
        </w:rPr>
        <w:t xml:space="preserve">. The performance of sonography is operator dependent, and is best when done by a specialist in musculoskeletal radiology. </w:t>
      </w:r>
      <w:r w:rsidR="00A11E8E" w:rsidRPr="00F65538">
        <w:rPr>
          <w:rFonts w:eastAsia="Arial" w:cs="Arial"/>
          <w:strike/>
          <w:color w:val="auto"/>
          <w:szCs w:val="20"/>
        </w:rPr>
        <w:t xml:space="preserve"> </w:t>
      </w:r>
      <w:r w:rsidR="00A11E8E" w:rsidRPr="00F65538">
        <w:rPr>
          <w:rFonts w:eastAsia="Arial" w:cs="Arial"/>
          <w:color w:val="auto"/>
          <w:szCs w:val="20"/>
        </w:rPr>
        <w:br/>
      </w:r>
    </w:p>
    <w:p w:rsidR="00E74418" w:rsidRDefault="00A11E8E" w:rsidP="000108FE">
      <w:pPr>
        <w:pStyle w:val="Heading2"/>
        <w:numPr>
          <w:ilvl w:val="0"/>
          <w:numId w:val="0"/>
        </w:numPr>
        <w:ind w:left="1440" w:hanging="720"/>
      </w:pPr>
      <w:bookmarkStart w:id="45" w:name="_Toc470703266"/>
      <w:r w:rsidRPr="00F65538">
        <w:t xml:space="preserve">3. </w:t>
      </w:r>
      <w:r w:rsidRPr="00F65538">
        <w:tab/>
      </w:r>
      <w:r w:rsidRPr="00E74418">
        <w:rPr>
          <w:u w:val="single"/>
        </w:rPr>
        <w:t>JOINT ASPIRATION</w:t>
      </w:r>
      <w:bookmarkEnd w:id="45"/>
    </w:p>
    <w:p w:rsidR="004219F6" w:rsidRPr="00F65538" w:rsidRDefault="00E74418" w:rsidP="000108FE">
      <w:pPr>
        <w:spacing w:before="240" w:after="0"/>
        <w:ind w:left="1440"/>
        <w:rPr>
          <w:rFonts w:cs="Arial"/>
          <w:color w:val="auto"/>
          <w:szCs w:val="20"/>
        </w:rPr>
      </w:pPr>
      <w:r w:rsidRPr="00E74418">
        <w:rPr>
          <w:rFonts w:eastAsia="Arial" w:cs="Arial"/>
          <w:color w:val="auto"/>
          <w:szCs w:val="20"/>
        </w:rPr>
        <w:t>Joint aspiration</w:t>
      </w:r>
      <w:r w:rsidR="00A11E8E" w:rsidRPr="00F65538">
        <w:rPr>
          <w:rFonts w:eastAsia="Arial" w:cs="Arial"/>
          <w:color w:val="auto"/>
          <w:szCs w:val="20"/>
        </w:rPr>
        <w:t xml:space="preserve"> is a generally accepted, well-established and widely used procedure when specifically indicated and performed by individuals properly trained in these techniques. It is rarely indicated for cumulative trauma conditions but may be needed when history and/or physical examination are of concern for a septic joint, gout, or bursitis as well as for some acute injuries. Persistent or unexplained effusions may be examined for evidence of infection, rheumatologic, or inflammatory processes. The presence of fat globules in the effusion strongly suggests occult fracture.</w:t>
      </w:r>
    </w:p>
    <w:p w:rsidR="00E74418" w:rsidRDefault="00A11E8E" w:rsidP="000108FE">
      <w:pPr>
        <w:pStyle w:val="Heading2"/>
        <w:numPr>
          <w:ilvl w:val="0"/>
          <w:numId w:val="0"/>
        </w:numPr>
        <w:ind w:left="1440" w:hanging="720"/>
      </w:pPr>
      <w:bookmarkStart w:id="46" w:name="_Toc470703267"/>
      <w:r w:rsidRPr="00F65538">
        <w:t>4.</w:t>
      </w:r>
      <w:r w:rsidRPr="00F65538">
        <w:tab/>
      </w:r>
      <w:r w:rsidRPr="00E74418">
        <w:rPr>
          <w:u w:val="single"/>
        </w:rPr>
        <w:t>PERSONALITY/PSYCHOLOGICAL/PSYCHOSOCIAL EVALUATIONS</w:t>
      </w:r>
      <w:bookmarkEnd w:id="46"/>
      <w:r w:rsidRPr="00F65538">
        <w:t xml:space="preserve"> </w:t>
      </w:r>
    </w:p>
    <w:p w:rsidR="004219F6" w:rsidRPr="00F65538" w:rsidRDefault="00E74418" w:rsidP="000108FE">
      <w:pPr>
        <w:spacing w:before="240" w:after="0"/>
        <w:ind w:left="1440"/>
        <w:rPr>
          <w:rFonts w:cs="Arial"/>
          <w:color w:val="auto"/>
          <w:szCs w:val="20"/>
        </w:rPr>
      </w:pPr>
      <w:r w:rsidRPr="00E74418">
        <w:rPr>
          <w:rFonts w:eastAsia="Arial" w:cs="Arial"/>
          <w:color w:val="auto"/>
          <w:szCs w:val="20"/>
        </w:rPr>
        <w:t>These</w:t>
      </w:r>
      <w:r>
        <w:rPr>
          <w:rFonts w:eastAsia="Arial" w:cs="Arial"/>
          <w:b/>
          <w:color w:val="auto"/>
          <w:szCs w:val="20"/>
        </w:rPr>
        <w:t xml:space="preserve"> </w:t>
      </w:r>
      <w:r w:rsidR="00A11E8E" w:rsidRPr="00F65538">
        <w:rPr>
          <w:rFonts w:eastAsia="Arial" w:cs="Arial"/>
          <w:color w:val="auto"/>
          <w:szCs w:val="20"/>
        </w:rPr>
        <w:t xml:space="preserve">are generally accepted and well-established diagnostic procedures with selective use in the </w:t>
      </w:r>
      <w:r w:rsidR="00787EA1" w:rsidRPr="00F65538">
        <w:rPr>
          <w:rFonts w:eastAsia="Arial" w:cs="Arial"/>
          <w:color w:val="auto"/>
          <w:szCs w:val="20"/>
        </w:rPr>
        <w:t xml:space="preserve">cumulative trauma conditions </w:t>
      </w:r>
      <w:r w:rsidR="00A11E8E" w:rsidRPr="00F65538">
        <w:rPr>
          <w:rFonts w:eastAsia="Arial" w:cs="Arial"/>
          <w:color w:val="auto"/>
          <w:szCs w:val="20"/>
        </w:rPr>
        <w:t>population</w:t>
      </w:r>
      <w:r w:rsidR="00787EA1" w:rsidRPr="00F65538">
        <w:rPr>
          <w:rFonts w:eastAsia="Arial" w:cs="Arial"/>
          <w:color w:val="auto"/>
          <w:szCs w:val="20"/>
        </w:rPr>
        <w:t xml:space="preserve"> </w:t>
      </w:r>
      <w:r w:rsidR="00A11E8E" w:rsidRPr="00F65538">
        <w:rPr>
          <w:rFonts w:eastAsia="Arial" w:cs="Arial"/>
          <w:color w:val="auto"/>
          <w:szCs w:val="20"/>
        </w:rPr>
        <w:t xml:space="preserve">but </w:t>
      </w:r>
      <w:r w:rsidR="00787EA1" w:rsidRPr="00F65538">
        <w:rPr>
          <w:rFonts w:eastAsia="Arial" w:cs="Arial"/>
          <w:color w:val="auto"/>
          <w:szCs w:val="20"/>
        </w:rPr>
        <w:t xml:space="preserve">with </w:t>
      </w:r>
      <w:r w:rsidR="00A11E8E" w:rsidRPr="00F65538">
        <w:rPr>
          <w:rFonts w:eastAsia="Arial" w:cs="Arial"/>
          <w:color w:val="auto"/>
          <w:szCs w:val="20"/>
        </w:rPr>
        <w:t xml:space="preserve">more widespread use in sub-acute and chronic pain populations. Diagnostic testing procedures may be useful for patients with symptoms of depression, delayed recovery, chronic pain, recurrent painful conditions, disability problems, and for pre-operative evaluation. These procedures also have a possible predictive value for post-operative response. Psychological testing should provide differentiation between pre-existing depression versus injury caused depression, as well as post-traumatic stress disorder. Formal psychological or psychosocial evaluation should be performed on patients not making expected progress within 6 to 12 weeks following injury and whose subjective symptoms do not correlate with objective signs and tests. In addition to the customary initial exam, the evaluation of the injured worker should specifically address the following areas:  </w:t>
      </w:r>
    </w:p>
    <w:p w:rsidR="004219F6" w:rsidRPr="00F65538" w:rsidRDefault="00A11E8E" w:rsidP="00210FE2">
      <w:pPr>
        <w:numPr>
          <w:ilvl w:val="0"/>
          <w:numId w:val="25"/>
        </w:numPr>
        <w:spacing w:before="240" w:after="0"/>
        <w:ind w:hanging="720"/>
        <w:rPr>
          <w:rFonts w:cs="Arial"/>
          <w:color w:val="auto"/>
          <w:szCs w:val="20"/>
        </w:rPr>
      </w:pPr>
      <w:r w:rsidRPr="00F65538">
        <w:rPr>
          <w:rFonts w:eastAsia="Arial" w:cs="Arial"/>
          <w:color w:val="auto"/>
          <w:szCs w:val="20"/>
        </w:rPr>
        <w:t>Employment history;</w:t>
      </w:r>
    </w:p>
    <w:p w:rsidR="004219F6" w:rsidRPr="00F65538" w:rsidRDefault="00A11E8E" w:rsidP="00210FE2">
      <w:pPr>
        <w:numPr>
          <w:ilvl w:val="0"/>
          <w:numId w:val="25"/>
        </w:numPr>
        <w:spacing w:before="240" w:after="0"/>
        <w:ind w:hanging="720"/>
        <w:rPr>
          <w:rFonts w:cs="Arial"/>
          <w:color w:val="auto"/>
          <w:szCs w:val="20"/>
        </w:rPr>
      </w:pPr>
      <w:r w:rsidRPr="00F65538">
        <w:rPr>
          <w:rFonts w:eastAsia="Arial" w:cs="Arial"/>
          <w:color w:val="auto"/>
          <w:szCs w:val="20"/>
        </w:rPr>
        <w:t>Interpersonal relationships — both social and work;</w:t>
      </w:r>
    </w:p>
    <w:p w:rsidR="004219F6" w:rsidRPr="00F65538" w:rsidRDefault="00A11E8E" w:rsidP="00210FE2">
      <w:pPr>
        <w:numPr>
          <w:ilvl w:val="0"/>
          <w:numId w:val="25"/>
        </w:numPr>
        <w:spacing w:before="240" w:after="0"/>
        <w:ind w:hanging="720"/>
        <w:rPr>
          <w:rFonts w:cs="Arial"/>
          <w:color w:val="auto"/>
          <w:szCs w:val="20"/>
        </w:rPr>
      </w:pPr>
      <w:r w:rsidRPr="00F65538">
        <w:rPr>
          <w:rFonts w:eastAsia="Arial" w:cs="Arial"/>
          <w:color w:val="auto"/>
          <w:szCs w:val="20"/>
        </w:rPr>
        <w:t>Leisure activities;</w:t>
      </w:r>
    </w:p>
    <w:p w:rsidR="004219F6" w:rsidRPr="00F65538" w:rsidRDefault="00A11E8E" w:rsidP="00210FE2">
      <w:pPr>
        <w:numPr>
          <w:ilvl w:val="0"/>
          <w:numId w:val="25"/>
        </w:numPr>
        <w:spacing w:before="240" w:after="0"/>
        <w:ind w:hanging="720"/>
        <w:rPr>
          <w:rFonts w:cs="Arial"/>
          <w:color w:val="auto"/>
          <w:szCs w:val="20"/>
        </w:rPr>
      </w:pPr>
      <w:r w:rsidRPr="00F65538">
        <w:rPr>
          <w:rFonts w:eastAsia="Arial" w:cs="Arial"/>
          <w:color w:val="auto"/>
          <w:szCs w:val="20"/>
        </w:rPr>
        <w:lastRenderedPageBreak/>
        <w:t>Current perception of the medical system;</w:t>
      </w:r>
    </w:p>
    <w:p w:rsidR="004219F6" w:rsidRPr="00F65538" w:rsidRDefault="00A11E8E" w:rsidP="00210FE2">
      <w:pPr>
        <w:numPr>
          <w:ilvl w:val="0"/>
          <w:numId w:val="25"/>
        </w:numPr>
        <w:spacing w:before="240" w:after="0"/>
        <w:ind w:hanging="720"/>
        <w:rPr>
          <w:rFonts w:cs="Arial"/>
          <w:color w:val="auto"/>
          <w:szCs w:val="20"/>
        </w:rPr>
      </w:pPr>
      <w:r w:rsidRPr="00F65538">
        <w:rPr>
          <w:rFonts w:eastAsia="Arial" w:cs="Arial"/>
          <w:color w:val="auto"/>
          <w:szCs w:val="20"/>
        </w:rPr>
        <w:t>Results of current treatment;</w:t>
      </w:r>
    </w:p>
    <w:p w:rsidR="004219F6" w:rsidRPr="00F65538" w:rsidRDefault="00A11E8E" w:rsidP="00210FE2">
      <w:pPr>
        <w:numPr>
          <w:ilvl w:val="0"/>
          <w:numId w:val="25"/>
        </w:numPr>
        <w:spacing w:before="240" w:after="0"/>
        <w:ind w:hanging="720"/>
        <w:rPr>
          <w:rFonts w:cs="Arial"/>
          <w:color w:val="auto"/>
          <w:szCs w:val="20"/>
        </w:rPr>
      </w:pPr>
      <w:r w:rsidRPr="00F65538">
        <w:rPr>
          <w:rFonts w:eastAsia="Arial" w:cs="Arial"/>
          <w:color w:val="auto"/>
          <w:szCs w:val="20"/>
        </w:rPr>
        <w:t>Perceived locus of control; and</w:t>
      </w:r>
    </w:p>
    <w:p w:rsidR="004219F6" w:rsidRPr="00F65538" w:rsidRDefault="00A11E8E" w:rsidP="00210FE2">
      <w:pPr>
        <w:numPr>
          <w:ilvl w:val="0"/>
          <w:numId w:val="25"/>
        </w:numPr>
        <w:spacing w:before="240" w:after="0"/>
        <w:ind w:hanging="720"/>
        <w:rPr>
          <w:rFonts w:cs="Arial"/>
          <w:color w:val="auto"/>
          <w:szCs w:val="20"/>
        </w:rPr>
      </w:pPr>
      <w:r w:rsidRPr="00F65538">
        <w:rPr>
          <w:rFonts w:eastAsia="Arial" w:cs="Arial"/>
          <w:color w:val="auto"/>
          <w:szCs w:val="20"/>
        </w:rPr>
        <w:t>Childhood history, including abuse and family history of disability.</w:t>
      </w:r>
    </w:p>
    <w:p w:rsidR="004219F6" w:rsidRPr="00F65538" w:rsidRDefault="00A11E8E" w:rsidP="000108FE">
      <w:pPr>
        <w:spacing w:before="240" w:after="0"/>
        <w:ind w:left="1440"/>
        <w:rPr>
          <w:rFonts w:cs="Arial"/>
          <w:color w:val="auto"/>
          <w:szCs w:val="20"/>
        </w:rPr>
      </w:pPr>
      <w:r w:rsidRPr="00F65538">
        <w:rPr>
          <w:rFonts w:eastAsia="Arial" w:cs="Arial"/>
          <w:color w:val="auto"/>
          <w:szCs w:val="20"/>
        </w:rPr>
        <w:t xml:space="preserve">This information should provide clinicians with a better understanding of the patient, thus allowing for a more effective rehabilitation. The evaluation will determine the need for further </w:t>
      </w:r>
      <w:r w:rsidRPr="001E6659">
        <w:rPr>
          <w:rFonts w:eastAsia="Arial" w:cs="Arial"/>
          <w:color w:val="auto"/>
          <w:szCs w:val="20"/>
        </w:rPr>
        <w:t xml:space="preserve">psychosocial interventions. In those cases, a Diagnostic Statistical Manual for Mental Disorders (DSM) diagnosis should be determined and documented. An individual with a PhD, </w:t>
      </w:r>
      <w:proofErr w:type="spellStart"/>
      <w:r w:rsidRPr="001E6659">
        <w:rPr>
          <w:rFonts w:eastAsia="Arial" w:cs="Arial"/>
          <w:color w:val="auto"/>
          <w:szCs w:val="20"/>
        </w:rPr>
        <w:t>PsyD</w:t>
      </w:r>
      <w:proofErr w:type="spellEnd"/>
      <w:r w:rsidRPr="001E6659">
        <w:rPr>
          <w:rFonts w:eastAsia="Arial" w:cs="Arial"/>
          <w:color w:val="auto"/>
          <w:szCs w:val="20"/>
        </w:rPr>
        <w:t>, or Psychiatric MD/DO credentials should perform initial evaluations, which are generally completed within 1 to 2 hours. When issues of chronic pain are identified, the evaluation</w:t>
      </w:r>
      <w:r w:rsidRPr="00F65538">
        <w:rPr>
          <w:rFonts w:eastAsia="Arial" w:cs="Arial"/>
          <w:color w:val="auto"/>
          <w:szCs w:val="20"/>
        </w:rPr>
        <w:t xml:space="preserve"> should be more extensive and follow testing procedures as outlined in the Division’s Chronic Pain Disorder Medical Treatment Guidelines.</w:t>
      </w:r>
    </w:p>
    <w:p w:rsidR="004219F6" w:rsidRPr="00F65538" w:rsidRDefault="00A11E8E" w:rsidP="00210FE2">
      <w:pPr>
        <w:numPr>
          <w:ilvl w:val="0"/>
          <w:numId w:val="26"/>
        </w:numPr>
        <w:spacing w:before="240" w:after="0"/>
        <w:ind w:hanging="720"/>
        <w:rPr>
          <w:rFonts w:cs="Arial"/>
          <w:color w:val="auto"/>
          <w:szCs w:val="20"/>
        </w:rPr>
      </w:pPr>
      <w:r w:rsidRPr="00F65538">
        <w:rPr>
          <w:rFonts w:eastAsia="Arial" w:cs="Arial"/>
          <w:color w:val="auto"/>
          <w:szCs w:val="20"/>
        </w:rPr>
        <w:t>Frequency: 1 time visit for evaluation. If psychometric testing is indicated as a portion of the initial evaluation, time for such testing should not exceed an additional 2 hours of professional time.</w:t>
      </w:r>
    </w:p>
    <w:p w:rsidR="00E74418" w:rsidRDefault="00A11E8E" w:rsidP="000108FE">
      <w:pPr>
        <w:pStyle w:val="Heading2"/>
        <w:numPr>
          <w:ilvl w:val="0"/>
          <w:numId w:val="0"/>
        </w:numPr>
        <w:ind w:left="1440" w:hanging="720"/>
      </w:pPr>
      <w:bookmarkStart w:id="47" w:name="_Toc470703268"/>
      <w:r w:rsidRPr="00F65538">
        <w:t xml:space="preserve">5. </w:t>
      </w:r>
      <w:r w:rsidRPr="00F65538">
        <w:tab/>
      </w:r>
      <w:r w:rsidRPr="00E74418">
        <w:rPr>
          <w:u w:val="single"/>
        </w:rPr>
        <w:t>ADJUNCTIVE TESTING</w:t>
      </w:r>
      <w:bookmarkEnd w:id="47"/>
    </w:p>
    <w:p w:rsidR="004219F6" w:rsidRPr="00F65538" w:rsidRDefault="0078661D" w:rsidP="000108FE">
      <w:pPr>
        <w:spacing w:before="240" w:after="0"/>
        <w:ind w:left="1440"/>
        <w:rPr>
          <w:rFonts w:cs="Arial"/>
          <w:color w:val="auto"/>
          <w:szCs w:val="20"/>
        </w:rPr>
      </w:pPr>
      <w:r w:rsidRPr="00F65538">
        <w:rPr>
          <w:rFonts w:eastAsia="Arial" w:cs="Arial"/>
          <w:color w:val="auto"/>
          <w:szCs w:val="20"/>
        </w:rPr>
        <w:t>T</w:t>
      </w:r>
      <w:r w:rsidR="00A11E8E" w:rsidRPr="00F65538">
        <w:rPr>
          <w:rFonts w:eastAsia="Arial" w:cs="Arial"/>
          <w:color w:val="auto"/>
          <w:szCs w:val="20"/>
        </w:rPr>
        <w:t>hese tests are not used to establish a diagnosis. They may be used to follow the progress of the patient, depending on their diagnosis or to conduct research.</w:t>
      </w:r>
    </w:p>
    <w:p w:rsidR="004219F6" w:rsidRPr="00F65538" w:rsidRDefault="00A11E8E" w:rsidP="000108FE">
      <w:pPr>
        <w:pStyle w:val="Heading3"/>
        <w:spacing w:after="0" w:line="240" w:lineRule="auto"/>
        <w:ind w:left="2160" w:hanging="720"/>
        <w:rPr>
          <w:rFonts w:cs="Arial"/>
          <w:color w:val="auto"/>
          <w:szCs w:val="20"/>
        </w:rPr>
      </w:pPr>
      <w:bookmarkStart w:id="48" w:name="_Toc470703269"/>
      <w:r w:rsidRPr="00F65538">
        <w:rPr>
          <w:rFonts w:cs="Arial"/>
          <w:color w:val="auto"/>
          <w:szCs w:val="20"/>
        </w:rPr>
        <w:t xml:space="preserve">a.  </w:t>
      </w:r>
      <w:r w:rsidRPr="00F65538">
        <w:rPr>
          <w:rFonts w:cs="Arial"/>
          <w:color w:val="auto"/>
          <w:szCs w:val="20"/>
        </w:rPr>
        <w:tab/>
      </w:r>
      <w:r w:rsidRPr="00E74418">
        <w:rPr>
          <w:u w:val="single"/>
        </w:rPr>
        <w:t xml:space="preserve">Automated </w:t>
      </w:r>
      <w:proofErr w:type="spellStart"/>
      <w:r w:rsidRPr="00E74418">
        <w:rPr>
          <w:u w:val="single"/>
        </w:rPr>
        <w:t>Electrodiagnostic</w:t>
      </w:r>
      <w:proofErr w:type="spellEnd"/>
      <w:r w:rsidRPr="00E74418">
        <w:rPr>
          <w:u w:val="single"/>
        </w:rPr>
        <w:t xml:space="preserve"> Testing</w:t>
      </w:r>
      <w:bookmarkEnd w:id="48"/>
    </w:p>
    <w:p w:rsidR="004219F6" w:rsidRPr="00F65538" w:rsidRDefault="00A11E8E" w:rsidP="000108FE">
      <w:pPr>
        <w:spacing w:before="240" w:after="0"/>
        <w:ind w:left="2880" w:hanging="720"/>
        <w:rPr>
          <w:rFonts w:cs="Arial"/>
          <w:color w:val="auto"/>
          <w:szCs w:val="20"/>
        </w:rPr>
      </w:pPr>
      <w:r w:rsidRPr="00F65538">
        <w:rPr>
          <w:rFonts w:eastAsia="Arial" w:cs="Arial"/>
          <w:color w:val="auto"/>
          <w:szCs w:val="20"/>
        </w:rPr>
        <w:t xml:space="preserve">i.  </w:t>
      </w:r>
      <w:r w:rsidRPr="00F65538">
        <w:rPr>
          <w:rFonts w:eastAsia="Arial" w:cs="Arial"/>
          <w:color w:val="auto"/>
          <w:szCs w:val="20"/>
        </w:rPr>
        <w:tab/>
      </w:r>
      <w:proofErr w:type="spellStart"/>
      <w:r w:rsidRPr="00E74418">
        <w:rPr>
          <w:rFonts w:eastAsia="Arial" w:cs="Arial"/>
          <w:color w:val="auto"/>
          <w:szCs w:val="20"/>
          <w:u w:val="single"/>
        </w:rPr>
        <w:t>Electroneu</w:t>
      </w:r>
      <w:r w:rsidR="002179F1">
        <w:rPr>
          <w:rFonts w:eastAsia="Arial" w:cs="Arial"/>
          <w:color w:val="auto"/>
          <w:szCs w:val="20"/>
          <w:u w:val="single"/>
        </w:rPr>
        <w:t>rom</w:t>
      </w:r>
      <w:r w:rsidRPr="00E74418">
        <w:rPr>
          <w:rFonts w:eastAsia="Arial" w:cs="Arial"/>
          <w:color w:val="auto"/>
          <w:szCs w:val="20"/>
          <w:u w:val="single"/>
        </w:rPr>
        <w:t>eter</w:t>
      </w:r>
      <w:proofErr w:type="spellEnd"/>
      <w:r w:rsidRPr="00F65538">
        <w:rPr>
          <w:rFonts w:eastAsia="Arial" w:cs="Arial"/>
          <w:color w:val="auto"/>
          <w:szCs w:val="20"/>
        </w:rPr>
        <w:t xml:space="preserve">: </w:t>
      </w:r>
      <w:r w:rsidR="00E37EE6" w:rsidRPr="00F65538">
        <w:rPr>
          <w:rFonts w:eastAsia="Arial" w:cs="Arial"/>
          <w:b/>
          <w:i/>
          <w:color w:val="auto"/>
          <w:szCs w:val="20"/>
        </w:rPr>
        <w:t>n</w:t>
      </w:r>
      <w:r w:rsidRPr="00F65538">
        <w:rPr>
          <w:rFonts w:eastAsia="Arial" w:cs="Arial"/>
          <w:b/>
          <w:i/>
          <w:color w:val="auto"/>
          <w:szCs w:val="20"/>
        </w:rPr>
        <w:t xml:space="preserve">ot recommended </w:t>
      </w:r>
      <w:r w:rsidRPr="00F65538">
        <w:rPr>
          <w:rFonts w:eastAsia="Arial" w:cs="Arial"/>
          <w:color w:val="auto"/>
          <w:szCs w:val="20"/>
        </w:rPr>
        <w:t>as a diagnostic tool because it requires patient participation, cannot distinguish between proximal and distal lesions, and does not have well validated reference values.</w:t>
      </w:r>
    </w:p>
    <w:p w:rsidR="004219F6" w:rsidRPr="00F65538" w:rsidRDefault="00A11E8E" w:rsidP="000108FE">
      <w:pPr>
        <w:spacing w:before="240" w:after="0"/>
        <w:ind w:left="2880" w:hanging="720"/>
        <w:rPr>
          <w:rFonts w:cs="Arial"/>
          <w:color w:val="auto"/>
          <w:szCs w:val="20"/>
        </w:rPr>
      </w:pPr>
      <w:r w:rsidRPr="00F65538">
        <w:rPr>
          <w:rFonts w:eastAsia="Arial" w:cs="Arial"/>
          <w:color w:val="auto"/>
          <w:szCs w:val="20"/>
        </w:rPr>
        <w:t xml:space="preserve">ii.  </w:t>
      </w:r>
      <w:r w:rsidRPr="00F65538">
        <w:rPr>
          <w:rFonts w:eastAsia="Arial" w:cs="Arial"/>
          <w:color w:val="auto"/>
          <w:szCs w:val="20"/>
        </w:rPr>
        <w:tab/>
      </w:r>
      <w:r w:rsidRPr="00E74418">
        <w:rPr>
          <w:rFonts w:eastAsia="Arial" w:cs="Arial"/>
          <w:color w:val="auto"/>
          <w:szCs w:val="20"/>
          <w:u w:val="single"/>
        </w:rPr>
        <w:t>Portable Automa</w:t>
      </w:r>
      <w:r w:rsidR="00E37EE6" w:rsidRPr="00E74418">
        <w:rPr>
          <w:rFonts w:eastAsia="Arial" w:cs="Arial"/>
          <w:color w:val="auto"/>
          <w:szCs w:val="20"/>
          <w:u w:val="single"/>
        </w:rPr>
        <w:t xml:space="preserve">ted </w:t>
      </w:r>
      <w:proofErr w:type="spellStart"/>
      <w:r w:rsidR="00E37EE6" w:rsidRPr="00E74418">
        <w:rPr>
          <w:rFonts w:eastAsia="Arial" w:cs="Arial"/>
          <w:color w:val="auto"/>
          <w:szCs w:val="20"/>
          <w:u w:val="single"/>
        </w:rPr>
        <w:t>Electrodiagnostic</w:t>
      </w:r>
      <w:proofErr w:type="spellEnd"/>
      <w:r w:rsidR="00E37EE6" w:rsidRPr="00E74418">
        <w:rPr>
          <w:rFonts w:eastAsia="Arial" w:cs="Arial"/>
          <w:color w:val="auto"/>
          <w:szCs w:val="20"/>
          <w:u w:val="single"/>
        </w:rPr>
        <w:t xml:space="preserve"> Devices</w:t>
      </w:r>
      <w:r w:rsidR="00E37EE6" w:rsidRPr="00F65538">
        <w:rPr>
          <w:rFonts w:eastAsia="Arial" w:cs="Arial"/>
          <w:color w:val="auto"/>
          <w:szCs w:val="20"/>
        </w:rPr>
        <w:t>: m</w:t>
      </w:r>
      <w:r w:rsidRPr="00F65538">
        <w:rPr>
          <w:rFonts w:eastAsia="Arial" w:cs="Arial"/>
          <w:color w:val="auto"/>
          <w:szCs w:val="20"/>
        </w:rPr>
        <w:t xml:space="preserve">easures distal median nerve motor latency and F-wave latency at the wrist and has been tested in research settings. It performed well in this setting following extensive calibration of the device. Motor nerve latency compared favorably with conventional </w:t>
      </w:r>
      <w:proofErr w:type="spellStart"/>
      <w:r w:rsidRPr="00F65538">
        <w:rPr>
          <w:rFonts w:eastAsia="Arial" w:cs="Arial"/>
          <w:color w:val="auto"/>
          <w:szCs w:val="20"/>
        </w:rPr>
        <w:t>electrodiagnostic</w:t>
      </w:r>
      <w:proofErr w:type="spellEnd"/>
      <w:r w:rsidRPr="00F65538">
        <w:rPr>
          <w:rFonts w:eastAsia="Arial" w:cs="Arial"/>
          <w:color w:val="auto"/>
          <w:szCs w:val="20"/>
        </w:rPr>
        <w:t xml:space="preserve"> testing, but F-wave latency added little to diagnostic accuracy. It remains an investigational instrument whose performance in a primary care setting is as yet not established, and is </w:t>
      </w:r>
      <w:r w:rsidRPr="00F65538">
        <w:rPr>
          <w:rFonts w:eastAsia="Arial" w:cs="Arial"/>
          <w:b/>
          <w:i/>
          <w:color w:val="auto"/>
          <w:szCs w:val="20"/>
        </w:rPr>
        <w:t>not recommended</w:t>
      </w:r>
      <w:r w:rsidRPr="00F65538">
        <w:rPr>
          <w:rFonts w:eastAsia="Arial" w:cs="Arial"/>
          <w:color w:val="auto"/>
          <w:szCs w:val="20"/>
        </w:rPr>
        <w:t xml:space="preserve"> as a substitute for conventional </w:t>
      </w:r>
      <w:proofErr w:type="spellStart"/>
      <w:r w:rsidRPr="00F65538">
        <w:rPr>
          <w:rFonts w:eastAsia="Arial" w:cs="Arial"/>
          <w:color w:val="auto"/>
          <w:szCs w:val="20"/>
        </w:rPr>
        <w:t>electrodiagnostic</w:t>
      </w:r>
      <w:proofErr w:type="spellEnd"/>
      <w:r w:rsidRPr="00F65538">
        <w:rPr>
          <w:rFonts w:eastAsia="Arial" w:cs="Arial"/>
          <w:color w:val="auto"/>
          <w:szCs w:val="20"/>
        </w:rPr>
        <w:t xml:space="preserve"> testing in clinical decision making.</w:t>
      </w:r>
    </w:p>
    <w:p w:rsidR="00E74418" w:rsidRDefault="00A11E8E" w:rsidP="000108FE">
      <w:pPr>
        <w:pStyle w:val="Heading3"/>
        <w:spacing w:after="0" w:line="240" w:lineRule="auto"/>
        <w:ind w:left="2160" w:hanging="720"/>
      </w:pPr>
      <w:bookmarkStart w:id="49" w:name="_Toc470703270"/>
      <w:r w:rsidRPr="00F65538">
        <w:lastRenderedPageBreak/>
        <w:t xml:space="preserve">b.  </w:t>
      </w:r>
      <w:r w:rsidRPr="00F65538">
        <w:tab/>
      </w:r>
      <w:r w:rsidRPr="00E74418">
        <w:rPr>
          <w:u w:val="single"/>
        </w:rPr>
        <w:t>Pinch</w:t>
      </w:r>
      <w:r w:rsidR="00E74418" w:rsidRPr="00E74418">
        <w:rPr>
          <w:u w:val="single"/>
        </w:rPr>
        <w:t xml:space="preserve"> and Grip Strength Measurements</w:t>
      </w:r>
      <w:bookmarkEnd w:id="49"/>
      <w:r w:rsidRPr="00F65538">
        <w:t xml:space="preserve"> </w:t>
      </w:r>
    </w:p>
    <w:p w:rsidR="004219F6" w:rsidRPr="00F65538" w:rsidRDefault="00E74418" w:rsidP="000108FE">
      <w:pPr>
        <w:spacing w:before="240" w:after="0"/>
        <w:ind w:left="2160" w:hanging="7"/>
        <w:rPr>
          <w:rFonts w:cs="Arial"/>
          <w:color w:val="auto"/>
          <w:szCs w:val="20"/>
        </w:rPr>
      </w:pPr>
      <w:r w:rsidRPr="00E74418">
        <w:rPr>
          <w:rFonts w:eastAsia="Arial" w:cs="Arial"/>
          <w:color w:val="auto"/>
          <w:szCs w:val="20"/>
        </w:rPr>
        <w:t>Pinch and grip strength measurements</w:t>
      </w:r>
      <w:r w:rsidRPr="00F65538">
        <w:rPr>
          <w:rFonts w:eastAsia="Arial" w:cs="Arial"/>
          <w:color w:val="auto"/>
          <w:szCs w:val="20"/>
        </w:rPr>
        <w:t xml:space="preserve"> </w:t>
      </w:r>
      <w:r w:rsidRPr="00E74418">
        <w:rPr>
          <w:rFonts w:eastAsia="Arial" w:cs="Arial"/>
          <w:color w:val="auto"/>
          <w:szCs w:val="20"/>
        </w:rPr>
        <w:t>are</w:t>
      </w:r>
      <w:r>
        <w:rPr>
          <w:rFonts w:eastAsia="Arial" w:cs="Arial"/>
          <w:b/>
          <w:color w:val="auto"/>
          <w:szCs w:val="20"/>
        </w:rPr>
        <w:t xml:space="preserve"> </w:t>
      </w:r>
      <w:r w:rsidR="001D2588" w:rsidRPr="00F65538">
        <w:rPr>
          <w:rFonts w:eastAsia="Arial" w:cs="Arial"/>
          <w:color w:val="auto"/>
          <w:szCs w:val="20"/>
        </w:rPr>
        <w:t>n</w:t>
      </w:r>
      <w:r w:rsidR="00A11E8E" w:rsidRPr="00F65538">
        <w:rPr>
          <w:rFonts w:eastAsia="Arial" w:cs="Arial"/>
          <w:color w:val="auto"/>
          <w:szCs w:val="20"/>
        </w:rPr>
        <w:t xml:space="preserve">ot generally accepted as a diagnostic tool for </w:t>
      </w:r>
      <w:r w:rsidR="001D2588" w:rsidRPr="00F65538">
        <w:rPr>
          <w:rFonts w:eastAsia="Arial" w:cs="Arial"/>
          <w:color w:val="auto"/>
          <w:szCs w:val="20"/>
        </w:rPr>
        <w:t>cumulative trauma conditions</w:t>
      </w:r>
      <w:r w:rsidR="00A11E8E" w:rsidRPr="00F65538">
        <w:rPr>
          <w:rFonts w:eastAsia="Arial" w:cs="Arial"/>
          <w:color w:val="auto"/>
          <w:szCs w:val="20"/>
        </w:rPr>
        <w:t>. Strength is defined as the muscle force exerted by a muscle or group of muscles to overcome a resistance under a specific set of circumstances. Pain, the perception of pain secondary to abnormal sensory feedback, and/or the presence of abnormal sensory feedback affecting the sensation of the power used in grip/pinch may cause a decrease in the force exerted and thereby not be a true indicator of strength. When a bell-shaped curve is present, these measures provide a method for quantifying strength that can be used to follow a patient's progress and to assess response to therapy. In the absence of a bell-shaped curve, clinical reassessment is indicated. These measurements may also be useful to determine an individual's fitness for duty or as a reassessment after therapy and/or surgery.</w:t>
      </w:r>
    </w:p>
    <w:p w:rsidR="00E74418" w:rsidRDefault="00A11E8E" w:rsidP="000108FE">
      <w:pPr>
        <w:pStyle w:val="Heading3"/>
        <w:spacing w:after="0" w:line="240" w:lineRule="auto"/>
        <w:ind w:left="2160" w:hanging="720"/>
      </w:pPr>
      <w:bookmarkStart w:id="50" w:name="_Toc470703271"/>
      <w:r w:rsidRPr="00F65538">
        <w:t xml:space="preserve">c.  </w:t>
      </w:r>
      <w:r w:rsidRPr="00F65538">
        <w:tab/>
      </w:r>
      <w:r w:rsidRPr="00E74418">
        <w:rPr>
          <w:u w:val="single"/>
        </w:rPr>
        <w:t>Qua</w:t>
      </w:r>
      <w:r w:rsidR="00E74418" w:rsidRPr="00E74418">
        <w:rPr>
          <w:u w:val="single"/>
        </w:rPr>
        <w:t>ntitative Sensory Testing (QST)</w:t>
      </w:r>
      <w:bookmarkEnd w:id="50"/>
    </w:p>
    <w:p w:rsidR="004219F6" w:rsidRPr="00F65538" w:rsidRDefault="00E74418" w:rsidP="000108FE">
      <w:pPr>
        <w:spacing w:before="240" w:after="0"/>
        <w:ind w:left="2160"/>
        <w:rPr>
          <w:rFonts w:cs="Arial"/>
          <w:color w:val="auto"/>
          <w:szCs w:val="20"/>
        </w:rPr>
      </w:pPr>
      <w:r>
        <w:rPr>
          <w:rFonts w:eastAsia="Arial" w:cs="Arial"/>
          <w:color w:val="auto"/>
          <w:szCs w:val="20"/>
        </w:rPr>
        <w:t xml:space="preserve">QST </w:t>
      </w:r>
      <w:r w:rsidR="001D2588" w:rsidRPr="00F65538">
        <w:rPr>
          <w:rFonts w:eastAsia="Arial" w:cs="Arial"/>
          <w:color w:val="auto"/>
          <w:szCs w:val="20"/>
        </w:rPr>
        <w:t>m</w:t>
      </w:r>
      <w:r w:rsidR="00A11E8E" w:rsidRPr="00F65538">
        <w:rPr>
          <w:rFonts w:eastAsia="Arial" w:cs="Arial"/>
          <w:color w:val="auto"/>
          <w:szCs w:val="20"/>
        </w:rPr>
        <w:t>ay be used as an assessment tool to monitor the patient’s progress throughout treatment. Results of tests and measurements of sensory integrity are integrated with the history and review of systems findings and the results of other tests and measures. QST tests the entire sensory pathway, limiting its ability to localize a deficit precisely. It depends on the patient’s report of perception and may not be objective. Cutaneous conditions may alter sensory thresholds.</w:t>
      </w:r>
    </w:p>
    <w:p w:rsidR="004219F6" w:rsidRPr="00F65538" w:rsidRDefault="00A11E8E" w:rsidP="000108FE">
      <w:pPr>
        <w:spacing w:before="240" w:after="0"/>
        <w:ind w:left="2160"/>
        <w:rPr>
          <w:rFonts w:cs="Arial"/>
          <w:color w:val="auto"/>
          <w:szCs w:val="20"/>
        </w:rPr>
      </w:pPr>
      <w:r w:rsidRPr="00F65538">
        <w:rPr>
          <w:rFonts w:eastAsia="Arial" w:cs="Arial"/>
          <w:color w:val="auto"/>
          <w:szCs w:val="20"/>
        </w:rPr>
        <w:t xml:space="preserve">QST may be useful for peripheral polyneuropathy but not for isolated nerve injury or compression </w:t>
      </w:r>
      <w:r w:rsidR="0041344C">
        <w:rPr>
          <w:rFonts w:eastAsia="Arial" w:cs="Arial"/>
          <w:color w:val="auto"/>
          <w:szCs w:val="20"/>
        </w:rPr>
        <w:t>syndrome</w:t>
      </w:r>
      <w:r w:rsidRPr="00F65538">
        <w:rPr>
          <w:rFonts w:eastAsia="Arial" w:cs="Arial"/>
          <w:color w:val="auto"/>
          <w:szCs w:val="20"/>
        </w:rPr>
        <w:t xml:space="preserve">s. Although it is not useful diagnostically, it may be used post-operatively for surgically treated </w:t>
      </w:r>
      <w:proofErr w:type="spellStart"/>
      <w:r w:rsidRPr="00F65538">
        <w:rPr>
          <w:rFonts w:eastAsia="Arial" w:cs="Arial"/>
          <w:color w:val="auto"/>
          <w:szCs w:val="20"/>
        </w:rPr>
        <w:t>mononeuropathies</w:t>
      </w:r>
      <w:proofErr w:type="spellEnd"/>
      <w:r w:rsidRPr="00F65538">
        <w:rPr>
          <w:rFonts w:eastAsia="Arial" w:cs="Arial"/>
          <w:color w:val="auto"/>
          <w:szCs w:val="20"/>
        </w:rPr>
        <w:t>.</w:t>
      </w:r>
    </w:p>
    <w:p w:rsidR="004219F6" w:rsidRPr="00F65538" w:rsidRDefault="00A11E8E" w:rsidP="000108FE">
      <w:pPr>
        <w:spacing w:before="240" w:after="0"/>
        <w:ind w:left="2880" w:hanging="720"/>
        <w:rPr>
          <w:rFonts w:cs="Arial"/>
          <w:color w:val="auto"/>
          <w:szCs w:val="20"/>
        </w:rPr>
      </w:pPr>
      <w:r w:rsidRPr="00F65538">
        <w:rPr>
          <w:rFonts w:eastAsia="Arial" w:cs="Arial"/>
          <w:color w:val="auto"/>
          <w:szCs w:val="20"/>
        </w:rPr>
        <w:t xml:space="preserve">i.  </w:t>
      </w:r>
      <w:r w:rsidRPr="00F65538">
        <w:rPr>
          <w:rFonts w:eastAsia="Arial" w:cs="Arial"/>
          <w:color w:val="auto"/>
          <w:szCs w:val="20"/>
        </w:rPr>
        <w:tab/>
        <w:t xml:space="preserve">Threshold tests measure </w:t>
      </w:r>
      <w:proofErr w:type="spellStart"/>
      <w:r w:rsidRPr="00F65538">
        <w:rPr>
          <w:rFonts w:eastAsia="Arial" w:cs="Arial"/>
          <w:color w:val="auto"/>
          <w:szCs w:val="20"/>
        </w:rPr>
        <w:t>topognosis</w:t>
      </w:r>
      <w:proofErr w:type="spellEnd"/>
      <w:r w:rsidRPr="00F65538">
        <w:rPr>
          <w:rFonts w:eastAsia="Arial" w:cs="Arial"/>
          <w:color w:val="auto"/>
          <w:szCs w:val="20"/>
        </w:rPr>
        <w:t xml:space="preserve">, the ability to exactly localize a cutaneous sensation, and </w:t>
      </w:r>
      <w:proofErr w:type="spellStart"/>
      <w:r w:rsidRPr="00F65538">
        <w:rPr>
          <w:rFonts w:eastAsia="Arial" w:cs="Arial"/>
          <w:color w:val="auto"/>
          <w:szCs w:val="20"/>
        </w:rPr>
        <w:t>pallesthesia</w:t>
      </w:r>
      <w:proofErr w:type="spellEnd"/>
      <w:r w:rsidRPr="00F65538">
        <w:rPr>
          <w:rFonts w:eastAsia="Arial" w:cs="Arial"/>
          <w:color w:val="auto"/>
          <w:szCs w:val="20"/>
        </w:rPr>
        <w:t>, the ability to detect mechanical sensation using vibration discrimination testing (quickly adapting fibers); and/or Semmes-</w:t>
      </w:r>
      <w:r w:rsidR="00270348" w:rsidRPr="00F65538">
        <w:rPr>
          <w:rFonts w:eastAsia="Arial" w:cs="Arial"/>
          <w:color w:val="auto"/>
          <w:szCs w:val="20"/>
        </w:rPr>
        <w:t>Weinstein</w:t>
      </w:r>
      <w:r w:rsidRPr="00F65538">
        <w:rPr>
          <w:rFonts w:eastAsia="Arial" w:cs="Arial"/>
          <w:color w:val="auto"/>
          <w:szCs w:val="20"/>
        </w:rPr>
        <w:t xml:space="preserve"> monofilament testing (slowly adapting fibers);</w:t>
      </w:r>
    </w:p>
    <w:p w:rsidR="004219F6" w:rsidRPr="00F65538" w:rsidRDefault="00A11E8E" w:rsidP="000108FE">
      <w:pPr>
        <w:spacing w:before="240" w:after="0"/>
        <w:ind w:left="2880" w:hanging="720"/>
        <w:rPr>
          <w:rFonts w:cs="Arial"/>
          <w:color w:val="auto"/>
          <w:szCs w:val="20"/>
        </w:rPr>
      </w:pPr>
      <w:r w:rsidRPr="00F65538">
        <w:rPr>
          <w:rFonts w:eastAsia="Arial" w:cs="Arial"/>
          <w:color w:val="auto"/>
          <w:szCs w:val="20"/>
        </w:rPr>
        <w:t xml:space="preserve">ii.  </w:t>
      </w:r>
      <w:r w:rsidRPr="00F65538">
        <w:rPr>
          <w:rFonts w:eastAsia="Arial" w:cs="Arial"/>
          <w:color w:val="auto"/>
          <w:szCs w:val="20"/>
        </w:rPr>
        <w:tab/>
        <w:t xml:space="preserve">Density tests also measure </w:t>
      </w:r>
      <w:proofErr w:type="spellStart"/>
      <w:r w:rsidRPr="00F65538">
        <w:rPr>
          <w:rFonts w:eastAsia="Arial" w:cs="Arial"/>
          <w:color w:val="auto"/>
          <w:szCs w:val="20"/>
        </w:rPr>
        <w:t>topognosis</w:t>
      </w:r>
      <w:proofErr w:type="spellEnd"/>
      <w:r w:rsidRPr="00F65538">
        <w:rPr>
          <w:rFonts w:eastAsia="Arial" w:cs="Arial"/>
          <w:color w:val="auto"/>
          <w:szCs w:val="20"/>
        </w:rPr>
        <w:t xml:space="preserve"> and </w:t>
      </w:r>
      <w:proofErr w:type="spellStart"/>
      <w:r w:rsidRPr="00F65538">
        <w:rPr>
          <w:rFonts w:eastAsia="Arial" w:cs="Arial"/>
          <w:color w:val="auto"/>
          <w:szCs w:val="20"/>
        </w:rPr>
        <w:t>pallesthesia</w:t>
      </w:r>
      <w:proofErr w:type="spellEnd"/>
      <w:r w:rsidRPr="00F65538">
        <w:rPr>
          <w:rFonts w:eastAsia="Arial" w:cs="Arial"/>
          <w:color w:val="auto"/>
          <w:szCs w:val="20"/>
        </w:rPr>
        <w:t xml:space="preserve"> using static two-point discrimination (slowly adapting fibers); and/or moving two-point discrimination (quickly adapting fibers).</w:t>
      </w:r>
    </w:p>
    <w:p w:rsidR="00E8365B" w:rsidRDefault="00A11E8E" w:rsidP="000108FE">
      <w:pPr>
        <w:pStyle w:val="Heading2"/>
        <w:numPr>
          <w:ilvl w:val="0"/>
          <w:numId w:val="0"/>
        </w:numPr>
        <w:ind w:left="1440" w:hanging="720"/>
      </w:pPr>
      <w:bookmarkStart w:id="51" w:name="_Toc470703272"/>
      <w:r w:rsidRPr="00F65538">
        <w:t xml:space="preserve">6. </w:t>
      </w:r>
      <w:r w:rsidRPr="00F65538">
        <w:tab/>
      </w:r>
      <w:r w:rsidRPr="00E8365B">
        <w:rPr>
          <w:u w:val="single"/>
        </w:rPr>
        <w:t>SPECIAL TESTS</w:t>
      </w:r>
      <w:bookmarkEnd w:id="51"/>
    </w:p>
    <w:p w:rsidR="004219F6" w:rsidRPr="00F65538" w:rsidRDefault="00E8365B" w:rsidP="000108FE">
      <w:pPr>
        <w:spacing w:before="240" w:after="0"/>
        <w:ind w:left="1440"/>
      </w:pPr>
      <w:r>
        <w:t xml:space="preserve">These </w:t>
      </w:r>
      <w:r w:rsidR="00A11E8E" w:rsidRPr="00F65538">
        <w:t xml:space="preserve">are generally well-accepted and are performed as part of a skilled assessment of the patient’s capacity to return to work, his/her strength capacities, physical work </w:t>
      </w:r>
      <w:r w:rsidR="00A11E8E" w:rsidRPr="00F65538">
        <w:lastRenderedPageBreak/>
        <w:t xml:space="preserve">demand classifications, and tolerance. The procedures in this subsection are listed in alphabetical order. </w:t>
      </w:r>
    </w:p>
    <w:p w:rsidR="00F40A28" w:rsidRDefault="00A11E8E" w:rsidP="000108FE">
      <w:pPr>
        <w:pStyle w:val="Heading3"/>
        <w:spacing w:after="0" w:line="240" w:lineRule="auto"/>
        <w:ind w:left="2160" w:hanging="720"/>
      </w:pPr>
      <w:bookmarkStart w:id="52" w:name="_Toc470703273"/>
      <w:proofErr w:type="gramStart"/>
      <w:r w:rsidRPr="00F65538">
        <w:t xml:space="preserve">a. </w:t>
      </w:r>
      <w:r w:rsidRPr="00F65538">
        <w:tab/>
      </w:r>
      <w:r w:rsidRPr="00F40A28">
        <w:rPr>
          <w:u w:val="single"/>
        </w:rPr>
        <w:t>Computer-enhanced</w:t>
      </w:r>
      <w:proofErr w:type="gramEnd"/>
      <w:r w:rsidRPr="00F40A28">
        <w:rPr>
          <w:u w:val="single"/>
        </w:rPr>
        <w:t xml:space="preserve"> Evaluations</w:t>
      </w:r>
      <w:bookmarkEnd w:id="52"/>
      <w:r w:rsidRPr="00F65538">
        <w:t xml:space="preserve"> </w:t>
      </w:r>
    </w:p>
    <w:p w:rsidR="004219F6" w:rsidRPr="00656123" w:rsidRDefault="00A11E8E" w:rsidP="000108FE">
      <w:pPr>
        <w:spacing w:before="240" w:after="0"/>
        <w:ind w:left="2160"/>
        <w:rPr>
          <w:rFonts w:cs="Arial"/>
          <w:color w:val="auto"/>
          <w:szCs w:val="20"/>
        </w:rPr>
      </w:pPr>
      <w:r w:rsidRPr="00F65538">
        <w:rPr>
          <w:rFonts w:eastAsia="Arial" w:cs="Arial"/>
          <w:color w:val="auto"/>
          <w:szCs w:val="20"/>
        </w:rPr>
        <w:t xml:space="preserve">These may include isotonic, isometric, isokinetic and/or </w:t>
      </w:r>
      <w:proofErr w:type="spellStart"/>
      <w:r w:rsidRPr="00F65538">
        <w:rPr>
          <w:rFonts w:eastAsia="Arial" w:cs="Arial"/>
          <w:color w:val="auto"/>
          <w:szCs w:val="20"/>
        </w:rPr>
        <w:t>isoinerti</w:t>
      </w:r>
      <w:r w:rsidR="003042CA">
        <w:rPr>
          <w:rFonts w:eastAsia="Arial" w:cs="Arial"/>
          <w:color w:val="auto"/>
          <w:szCs w:val="20"/>
        </w:rPr>
        <w:t>al</w:t>
      </w:r>
      <w:proofErr w:type="spellEnd"/>
      <w:r w:rsidR="003042CA">
        <w:rPr>
          <w:rFonts w:eastAsia="Arial" w:cs="Arial"/>
          <w:color w:val="auto"/>
          <w:szCs w:val="20"/>
        </w:rPr>
        <w:t xml:space="preserve"> measurements of movement; range of motion</w:t>
      </w:r>
      <w:r w:rsidRPr="00F65538">
        <w:rPr>
          <w:rFonts w:eastAsia="Arial" w:cs="Arial"/>
          <w:color w:val="auto"/>
          <w:szCs w:val="20"/>
        </w:rPr>
        <w:t>; endurance; or strength. Values obtained can include degrees of motion</w:t>
      </w:r>
      <w:r w:rsidRPr="00656123">
        <w:rPr>
          <w:rFonts w:eastAsia="Arial" w:cs="Arial"/>
          <w:color w:val="auto"/>
          <w:szCs w:val="20"/>
        </w:rPr>
        <w:t xml:space="preserve">, torque forces, pressures, or resistance. Indications include determining validity of effort, effectiveness of treatment, and demonstrated motivation. These evaluations should not be used alone to determine return-to-work restrictions. </w:t>
      </w:r>
    </w:p>
    <w:p w:rsidR="004219F6" w:rsidRPr="00656123" w:rsidRDefault="00A11E8E" w:rsidP="00210FE2">
      <w:pPr>
        <w:numPr>
          <w:ilvl w:val="0"/>
          <w:numId w:val="26"/>
        </w:numPr>
        <w:spacing w:before="240" w:after="0"/>
        <w:ind w:left="2880" w:hanging="720"/>
        <w:rPr>
          <w:rFonts w:cs="Arial"/>
          <w:color w:val="auto"/>
          <w:szCs w:val="20"/>
        </w:rPr>
      </w:pPr>
      <w:r w:rsidRPr="00656123">
        <w:rPr>
          <w:rFonts w:eastAsia="Arial" w:cs="Arial"/>
          <w:color w:val="auto"/>
          <w:szCs w:val="20"/>
        </w:rPr>
        <w:t>Frequency: One time for evaluation, one for mid-treatment assessment, and one at final evaluation.</w:t>
      </w:r>
    </w:p>
    <w:p w:rsidR="00F40A28" w:rsidRPr="00656123" w:rsidRDefault="00A11E8E" w:rsidP="000108FE">
      <w:pPr>
        <w:pStyle w:val="Heading3"/>
        <w:spacing w:after="0" w:line="240" w:lineRule="auto"/>
        <w:ind w:left="2160" w:hanging="720"/>
      </w:pPr>
      <w:bookmarkStart w:id="53" w:name="_Toc470703274"/>
      <w:r w:rsidRPr="00656123">
        <w:t>b.</w:t>
      </w:r>
      <w:r w:rsidRPr="00656123">
        <w:tab/>
      </w:r>
      <w:r w:rsidRPr="00656123">
        <w:rPr>
          <w:u w:val="single"/>
        </w:rPr>
        <w:t>Funct</w:t>
      </w:r>
      <w:r w:rsidR="00F40A28" w:rsidRPr="00656123">
        <w:rPr>
          <w:u w:val="single"/>
        </w:rPr>
        <w:t>ional Capacity Evaluation (FCE)</w:t>
      </w:r>
      <w:bookmarkEnd w:id="53"/>
    </w:p>
    <w:p w:rsidR="004219F6" w:rsidRPr="00656123" w:rsidRDefault="00A11E8E" w:rsidP="000108FE">
      <w:pPr>
        <w:spacing w:before="240" w:after="0"/>
        <w:ind w:left="2160"/>
        <w:rPr>
          <w:rFonts w:cs="Arial"/>
          <w:color w:val="auto"/>
          <w:szCs w:val="20"/>
        </w:rPr>
      </w:pPr>
      <w:r w:rsidRPr="00656123">
        <w:rPr>
          <w:rFonts w:eastAsia="Arial" w:cs="Arial"/>
          <w:color w:val="auto"/>
          <w:szCs w:val="20"/>
        </w:rPr>
        <w:t xml:space="preserve">This is a comprehensive or modified evaluation of the various aspects of function as they relate to the worker’s ability to return to work. Areas such as endurance, lifting (dynamic and static), postural tolerance, specific </w:t>
      </w:r>
      <w:r w:rsidR="002179F1" w:rsidRPr="00656123">
        <w:rPr>
          <w:rFonts w:eastAsia="Arial" w:cs="Arial"/>
          <w:color w:val="auto"/>
          <w:szCs w:val="20"/>
        </w:rPr>
        <w:t>range of motion</w:t>
      </w:r>
      <w:r w:rsidRPr="00656123">
        <w:rPr>
          <w:rFonts w:eastAsia="Arial" w:cs="Arial"/>
          <w:color w:val="auto"/>
          <w:szCs w:val="20"/>
        </w:rPr>
        <w:t>, coordination and strength, worker habits, employability, as well as psychosocial aspects of competitive employment may be evaluated. Reliability of patient reports and overall effort during testing is also reported. Components of this evaluation may include: (a) musculoskeletal screen; (b) cardiovascular profile/aerobic capacity; (c) coordination; (d) lift/carrying analysis; (e) job-specific activity tolerance; (f) maximum voluntary effort; (g) pain assessment/psychological screening; and (h) non-material and material handling activities. Standardized national guidelines (such as National Institute for Occupational Safety and Health (NIOSH)) should be used as the basis for FCE recommendations.</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t>Most studies examining FCEs were performed utilizing cases involving chronic low back pain</w:t>
      </w:r>
      <w:r w:rsidR="008E2095" w:rsidRPr="00656123">
        <w:rPr>
          <w:rFonts w:eastAsia="Arial" w:cs="Arial"/>
          <w:color w:val="auto"/>
          <w:szCs w:val="20"/>
        </w:rPr>
        <w:t xml:space="preserve">. </w:t>
      </w:r>
      <w:r w:rsidRPr="00656123">
        <w:rPr>
          <w:rFonts w:eastAsia="Arial" w:cs="Arial"/>
          <w:color w:val="auto"/>
          <w:szCs w:val="20"/>
        </w:rPr>
        <w:t>There is some evidence that an FCE fails to predict which injured workers with chronic low back pain will</w:t>
      </w:r>
      <w:r w:rsidR="001E6659" w:rsidRPr="00656123">
        <w:rPr>
          <w:rFonts w:eastAsia="Arial" w:cs="Arial"/>
          <w:color w:val="auto"/>
          <w:szCs w:val="20"/>
        </w:rPr>
        <w:t xml:space="preserve"> have sustained return to work</w:t>
      </w:r>
      <w:r w:rsidRPr="00656123">
        <w:rPr>
          <w:rFonts w:eastAsia="Arial" w:cs="Arial"/>
          <w:color w:val="auto"/>
          <w:szCs w:val="20"/>
        </w:rPr>
        <w:t xml:space="preserve">. Another cohort study concluded that there was a significant relation between FCE information and return to work, but the </w:t>
      </w:r>
      <w:r w:rsidR="001E6659" w:rsidRPr="00656123">
        <w:rPr>
          <w:rFonts w:eastAsia="Arial" w:cs="Arial"/>
          <w:color w:val="auto"/>
          <w:szCs w:val="20"/>
        </w:rPr>
        <w:t>predictive efficiency was poor</w:t>
      </w:r>
      <w:r w:rsidRPr="00656123">
        <w:rPr>
          <w:rFonts w:eastAsia="Arial" w:cs="Arial"/>
          <w:color w:val="auto"/>
          <w:szCs w:val="20"/>
        </w:rPr>
        <w:t>. There is some evidence that time off work and gender are important predictors for return to work, and floor-to-waist lifting may also help predict return to work. However, the strength of that relati</w:t>
      </w:r>
      <w:r w:rsidR="001E6659" w:rsidRPr="00656123">
        <w:rPr>
          <w:rFonts w:eastAsia="Arial" w:cs="Arial"/>
          <w:color w:val="auto"/>
          <w:szCs w:val="20"/>
        </w:rPr>
        <w:t>onship has not been determined</w:t>
      </w:r>
      <w:r w:rsidRPr="00656123">
        <w:rPr>
          <w:rFonts w:eastAsia="Arial" w:cs="Arial"/>
          <w:color w:val="auto"/>
          <w:szCs w:val="20"/>
        </w:rPr>
        <w:t>.</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A full review of the literature reveals no evidence to support the use of FCEs to prevent future injuries</w:t>
      </w:r>
      <w:r w:rsidR="001E6659" w:rsidRPr="00656123">
        <w:rPr>
          <w:rFonts w:eastAsia="Arial" w:cs="Arial"/>
          <w:color w:val="auto"/>
          <w:szCs w:val="20"/>
        </w:rPr>
        <w:t xml:space="preserve">. </w:t>
      </w:r>
      <w:r w:rsidRPr="00656123">
        <w:rPr>
          <w:rFonts w:eastAsia="Arial" w:cs="Arial"/>
          <w:color w:val="auto"/>
          <w:szCs w:val="20"/>
        </w:rPr>
        <w:t>There is some evidence in chronic low back pain patients that (1) FCE task performance is weakly related to time on disability and time for claim closure</w:t>
      </w:r>
      <w:r w:rsidR="009F68AA" w:rsidRPr="00656123">
        <w:rPr>
          <w:rFonts w:eastAsia="Arial" w:cs="Arial"/>
          <w:color w:val="auto"/>
          <w:szCs w:val="20"/>
        </w:rPr>
        <w:t>,</w:t>
      </w:r>
      <w:r w:rsidRPr="00656123">
        <w:rPr>
          <w:rFonts w:eastAsia="Arial" w:cs="Arial"/>
          <w:color w:val="auto"/>
          <w:szCs w:val="20"/>
        </w:rPr>
        <w:t xml:space="preserve"> and (2) even claimants who fail on numerous </w:t>
      </w:r>
      <w:r w:rsidRPr="00656123">
        <w:rPr>
          <w:rFonts w:eastAsia="Arial" w:cs="Arial"/>
          <w:color w:val="auto"/>
          <w:szCs w:val="20"/>
        </w:rPr>
        <w:lastRenderedPageBreak/>
        <w:t>physical performance FCE tasks</w:t>
      </w:r>
      <w:r w:rsidR="001E6659" w:rsidRPr="00656123">
        <w:rPr>
          <w:rFonts w:eastAsia="Arial" w:cs="Arial"/>
          <w:color w:val="auto"/>
          <w:szCs w:val="20"/>
        </w:rPr>
        <w:t xml:space="preserve"> may be able to return to work</w:t>
      </w:r>
      <w:r w:rsidRPr="00656123">
        <w:rPr>
          <w:rFonts w:eastAsia="Arial" w:cs="Arial"/>
          <w:color w:val="auto"/>
          <w:szCs w:val="20"/>
        </w:rPr>
        <w:t>. These same issues may exist for lower extremity injuries.</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Full FCEs are rarely necessary. In many cases, a work tolerance screening or return to work performance will identify the ability to perform the necessary job tasks. There is some evidence that a short form FCE reduced to a few tests produces a similar predictive quality compared to the longer 2-day version of the FCE regarding length of disability and recurrence o</w:t>
      </w:r>
      <w:r w:rsidR="001E6659" w:rsidRPr="00656123">
        <w:rPr>
          <w:rFonts w:eastAsia="Arial" w:cs="Arial"/>
          <w:color w:val="auto"/>
          <w:szCs w:val="20"/>
        </w:rPr>
        <w:t>f a claim after return to work</w:t>
      </w:r>
      <w:r w:rsidRPr="00656123">
        <w:rPr>
          <w:rFonts w:eastAsia="Arial" w:cs="Arial"/>
          <w:color w:val="auto"/>
          <w:szCs w:val="20"/>
        </w:rPr>
        <w:t>.</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When an FCE is being used to det</w:t>
      </w:r>
      <w:r w:rsidR="006E62DE" w:rsidRPr="00656123">
        <w:rPr>
          <w:rFonts w:eastAsia="Arial" w:cs="Arial"/>
          <w:color w:val="auto"/>
          <w:szCs w:val="20"/>
        </w:rPr>
        <w:t xml:space="preserve">ermine return to a specific job </w:t>
      </w:r>
      <w:r w:rsidRPr="00656123">
        <w:rPr>
          <w:rFonts w:eastAsia="Arial" w:cs="Arial"/>
          <w:color w:val="auto"/>
          <w:szCs w:val="20"/>
        </w:rPr>
        <w:t xml:space="preserve">site, the provider is responsible for fully understanding the physical demands and the duties of the job the worker </w:t>
      </w:r>
      <w:r w:rsidR="006E62DE" w:rsidRPr="00656123">
        <w:rPr>
          <w:rFonts w:eastAsia="Arial" w:cs="Arial"/>
          <w:color w:val="auto"/>
          <w:szCs w:val="20"/>
        </w:rPr>
        <w:t xml:space="preserve">is attempting to perform. A job </w:t>
      </w:r>
      <w:r w:rsidRPr="00656123">
        <w:rPr>
          <w:rFonts w:eastAsia="Arial" w:cs="Arial"/>
          <w:color w:val="auto"/>
          <w:szCs w:val="20"/>
        </w:rPr>
        <w:t>site evaluation is usually necessary. A job description should be reviewed by the provider and FCE evaluator prior to this evaluation. FCEs cannot be used in isolation to determine work restrictions. It is ex</w:t>
      </w:r>
      <w:r w:rsidR="0041344C" w:rsidRPr="00656123">
        <w:rPr>
          <w:rFonts w:eastAsia="Arial" w:cs="Arial"/>
          <w:color w:val="auto"/>
          <w:szCs w:val="20"/>
        </w:rPr>
        <w:t xml:space="preserve">pected that the FCE may differ </w:t>
      </w:r>
      <w:r w:rsidR="00E846DB" w:rsidRPr="00656123">
        <w:rPr>
          <w:rFonts w:eastAsia="Arial" w:cs="Arial"/>
          <w:color w:val="auto"/>
          <w:szCs w:val="20"/>
        </w:rPr>
        <w:t>from</w:t>
      </w:r>
      <w:r w:rsidRPr="00656123">
        <w:rPr>
          <w:rFonts w:eastAsia="Arial" w:cs="Arial"/>
          <w:color w:val="auto"/>
          <w:szCs w:val="20"/>
        </w:rPr>
        <w:t xml:space="preserve"> both self-report of abilities and pure clinical exam fin</w:t>
      </w:r>
      <w:r w:rsidR="001E6659" w:rsidRPr="00656123">
        <w:rPr>
          <w:rFonts w:eastAsia="Arial" w:cs="Arial"/>
          <w:color w:val="auto"/>
          <w:szCs w:val="20"/>
        </w:rPr>
        <w:t>dings in chronic pain patients</w:t>
      </w:r>
      <w:r w:rsidRPr="00656123">
        <w:rPr>
          <w:rFonts w:eastAsia="Arial" w:cs="Arial"/>
          <w:color w:val="auto"/>
          <w:szCs w:val="20"/>
        </w:rPr>
        <w:t>. The length of a return to work evaluation should be based on the judgment of the referring physician and the provider performing the evaluation. Since return to work is a complicated multidimensional issue, multiple factors beyond functional ability and work demands should be considered and measured when attempting determination of readines</w:t>
      </w:r>
      <w:r w:rsidR="001E6659" w:rsidRPr="00656123">
        <w:rPr>
          <w:rFonts w:eastAsia="Arial" w:cs="Arial"/>
          <w:color w:val="auto"/>
          <w:szCs w:val="20"/>
        </w:rPr>
        <w:t>s or fitness to return to work</w:t>
      </w:r>
      <w:r w:rsidRPr="00656123">
        <w:rPr>
          <w:rFonts w:eastAsia="Arial" w:cs="Arial"/>
          <w:color w:val="auto"/>
          <w:szCs w:val="20"/>
        </w:rPr>
        <w:t>. FCEs should not be used as the sole criteria to diagnose malingering.</w:t>
      </w:r>
    </w:p>
    <w:p w:rsidR="004219F6" w:rsidRPr="00F65538" w:rsidRDefault="00A11E8E" w:rsidP="00210FE2">
      <w:pPr>
        <w:numPr>
          <w:ilvl w:val="0"/>
          <w:numId w:val="26"/>
        </w:numPr>
        <w:spacing w:before="240" w:after="0"/>
        <w:ind w:left="2880" w:hanging="720"/>
        <w:rPr>
          <w:rFonts w:cs="Arial"/>
          <w:color w:val="auto"/>
          <w:szCs w:val="20"/>
        </w:rPr>
      </w:pPr>
      <w:r w:rsidRPr="00656123">
        <w:rPr>
          <w:rFonts w:eastAsia="Arial" w:cs="Arial"/>
          <w:color w:val="auto"/>
          <w:szCs w:val="20"/>
        </w:rPr>
        <w:t xml:space="preserve">Frequency: Once, when patient is unable to return to the pre-injury position and further information is desired to determine permanent work restrictions. </w:t>
      </w:r>
      <w:r w:rsidRPr="00656123">
        <w:rPr>
          <w:rFonts w:eastAsia="Arial" w:cs="Arial"/>
          <w:b/>
          <w:color w:val="auto"/>
          <w:szCs w:val="20"/>
        </w:rPr>
        <w:t xml:space="preserve">Prior authorization is required for repeat </w:t>
      </w:r>
      <w:r w:rsidR="00413F76" w:rsidRPr="00656123">
        <w:rPr>
          <w:rFonts w:eastAsia="Arial" w:cs="Arial"/>
          <w:b/>
          <w:color w:val="auto"/>
          <w:szCs w:val="20"/>
        </w:rPr>
        <w:t>Functional</w:t>
      </w:r>
      <w:r w:rsidR="00413F76" w:rsidRPr="00F65538">
        <w:rPr>
          <w:rFonts w:eastAsia="Arial" w:cs="Arial"/>
          <w:b/>
          <w:color w:val="auto"/>
          <w:szCs w:val="20"/>
        </w:rPr>
        <w:t xml:space="preserve"> Capacity Evaluation</w:t>
      </w:r>
      <w:r w:rsidRPr="00F65538">
        <w:rPr>
          <w:rFonts w:eastAsia="Arial" w:cs="Arial"/>
          <w:b/>
          <w:color w:val="auto"/>
          <w:szCs w:val="20"/>
        </w:rPr>
        <w:t>s.</w:t>
      </w:r>
      <w:r w:rsidRPr="00F65538">
        <w:rPr>
          <w:rFonts w:eastAsia="Arial" w:cs="Arial"/>
          <w:color w:val="auto"/>
          <w:szCs w:val="20"/>
        </w:rPr>
        <w:t xml:space="preserve"> </w:t>
      </w:r>
    </w:p>
    <w:p w:rsidR="00CA7CD2" w:rsidRDefault="00A11E8E" w:rsidP="000108FE">
      <w:pPr>
        <w:pStyle w:val="Heading3"/>
        <w:spacing w:after="0" w:line="240" w:lineRule="auto"/>
        <w:ind w:left="2160" w:hanging="720"/>
      </w:pPr>
      <w:bookmarkStart w:id="54" w:name="_Toc470703275"/>
      <w:r w:rsidRPr="00F65538">
        <w:t>c.</w:t>
      </w:r>
      <w:r w:rsidRPr="00F65538">
        <w:tab/>
      </w:r>
      <w:r w:rsidR="006E62DE" w:rsidRPr="004F5B7A">
        <w:rPr>
          <w:u w:val="single"/>
        </w:rPr>
        <w:t xml:space="preserve">Job </w:t>
      </w:r>
      <w:r w:rsidR="00997EB0">
        <w:rPr>
          <w:u w:val="single"/>
        </w:rPr>
        <w:t>S</w:t>
      </w:r>
      <w:r w:rsidRPr="004F5B7A">
        <w:rPr>
          <w:u w:val="single"/>
        </w:rPr>
        <w:t>ite Evaluations and Alterations</w:t>
      </w:r>
      <w:bookmarkEnd w:id="54"/>
      <w:r w:rsidRPr="00F65538">
        <w:t xml:space="preserve"> </w:t>
      </w:r>
    </w:p>
    <w:p w:rsidR="004219F6" w:rsidRPr="00656123" w:rsidRDefault="00A11E8E" w:rsidP="000108FE">
      <w:pPr>
        <w:spacing w:before="240" w:after="0"/>
        <w:ind w:left="2160"/>
        <w:rPr>
          <w:rFonts w:cs="Arial"/>
          <w:color w:val="auto"/>
          <w:szCs w:val="20"/>
        </w:rPr>
      </w:pPr>
      <w:r w:rsidRPr="00F65538">
        <w:rPr>
          <w:rFonts w:eastAsia="Arial" w:cs="Arial"/>
          <w:color w:val="auto"/>
          <w:szCs w:val="20"/>
        </w:rPr>
        <w:t xml:space="preserve">Ergonomic alterations </w:t>
      </w:r>
      <w:r w:rsidR="0011547F">
        <w:rPr>
          <w:rFonts w:eastAsia="Arial" w:cs="Arial"/>
          <w:color w:val="auto"/>
          <w:szCs w:val="20"/>
        </w:rPr>
        <w:t>should</w:t>
      </w:r>
      <w:r w:rsidR="0011547F" w:rsidRPr="00F65538">
        <w:rPr>
          <w:rFonts w:eastAsia="Arial" w:cs="Arial"/>
          <w:color w:val="auto"/>
          <w:szCs w:val="20"/>
        </w:rPr>
        <w:t xml:space="preserve"> </w:t>
      </w:r>
      <w:r w:rsidRPr="00F65538">
        <w:rPr>
          <w:rFonts w:eastAsia="Arial" w:cs="Arial"/>
          <w:color w:val="auto"/>
          <w:szCs w:val="20"/>
        </w:rPr>
        <w:t xml:space="preserve">be done early to assure that appropriate changes are accomplished early in the treatment program. Whenever a case is identified as a work-related cumulative trauma condition, job alterations are an expected treatment. These may be in the form of: 1) instructing the worker how specific duties might be performed to meet ergonomic standards; 2) actual job worksite or duty </w:t>
      </w:r>
      <w:r w:rsidR="006E62DE" w:rsidRPr="00F65538">
        <w:rPr>
          <w:rFonts w:eastAsia="Arial" w:cs="Arial"/>
          <w:color w:val="auto"/>
          <w:szCs w:val="20"/>
        </w:rPr>
        <w:t xml:space="preserve">changes; and/or 3) a formal job </w:t>
      </w:r>
      <w:r w:rsidRPr="00F65538">
        <w:rPr>
          <w:rFonts w:eastAsia="Arial" w:cs="Arial"/>
          <w:color w:val="auto"/>
          <w:szCs w:val="20"/>
        </w:rPr>
        <w:t>si</w:t>
      </w:r>
      <w:r w:rsidR="006E62DE" w:rsidRPr="00F65538">
        <w:rPr>
          <w:rFonts w:eastAsia="Arial" w:cs="Arial"/>
          <w:color w:val="auto"/>
          <w:szCs w:val="20"/>
        </w:rPr>
        <w:t xml:space="preserve">te evaluation at the worksite. </w:t>
      </w:r>
      <w:r w:rsidR="006E62DE" w:rsidRPr="00656123">
        <w:rPr>
          <w:rFonts w:eastAsia="Arial" w:cs="Arial"/>
          <w:color w:val="auto"/>
          <w:szCs w:val="20"/>
        </w:rPr>
        <w:t xml:space="preserve">Job </w:t>
      </w:r>
      <w:r w:rsidRPr="00656123">
        <w:rPr>
          <w:rFonts w:eastAsia="Arial" w:cs="Arial"/>
          <w:color w:val="auto"/>
          <w:szCs w:val="20"/>
        </w:rPr>
        <w:t xml:space="preserve">site evaluation and alteration should include input </w:t>
      </w:r>
      <w:r w:rsidR="00E846DB" w:rsidRPr="00656123">
        <w:rPr>
          <w:rFonts w:eastAsia="Arial" w:cs="Arial"/>
          <w:color w:val="auto"/>
          <w:szCs w:val="20"/>
        </w:rPr>
        <w:t xml:space="preserve">from </w:t>
      </w:r>
      <w:r w:rsidRPr="00656123">
        <w:rPr>
          <w:rFonts w:eastAsia="Arial" w:cs="Arial"/>
          <w:color w:val="auto"/>
          <w:szCs w:val="20"/>
        </w:rPr>
        <w:t>a healthcare professional with experience in ergonomics or a certified ergonomist</w:t>
      </w:r>
      <w:r w:rsidR="00D414DA" w:rsidRPr="00656123">
        <w:rPr>
          <w:rFonts w:eastAsia="Arial" w:cs="Arial"/>
          <w:color w:val="auto"/>
          <w:szCs w:val="20"/>
        </w:rPr>
        <w:t>,</w:t>
      </w:r>
      <w:r w:rsidRPr="00656123">
        <w:rPr>
          <w:rFonts w:eastAsia="Arial" w:cs="Arial"/>
          <w:color w:val="auto"/>
          <w:szCs w:val="20"/>
        </w:rPr>
        <w:t xml:space="preserve"> the employee, and the employer. The employee must be observed performing all pertinent job</w:t>
      </w:r>
      <w:r w:rsidR="006E62DE" w:rsidRPr="00656123">
        <w:rPr>
          <w:rFonts w:eastAsia="Arial" w:cs="Arial"/>
          <w:color w:val="auto"/>
          <w:szCs w:val="20"/>
        </w:rPr>
        <w:t xml:space="preserve"> functions in order for the job </w:t>
      </w:r>
      <w:r w:rsidRPr="00656123">
        <w:rPr>
          <w:rFonts w:eastAsia="Arial" w:cs="Arial"/>
          <w:color w:val="auto"/>
          <w:szCs w:val="20"/>
        </w:rPr>
        <w:t>site evaluation to be a valid representation of a typical workday. If the employee is unable to perform the job function for observation, a co-worker in an identical job position may be observed instead. The job</w:t>
      </w:r>
      <w:r w:rsidR="006E62DE" w:rsidRPr="00656123">
        <w:rPr>
          <w:rFonts w:eastAsia="Arial" w:cs="Arial"/>
          <w:color w:val="auto"/>
          <w:szCs w:val="20"/>
        </w:rPr>
        <w:t xml:space="preserve"> </w:t>
      </w:r>
      <w:r w:rsidRPr="00656123">
        <w:rPr>
          <w:rFonts w:eastAsia="Arial" w:cs="Arial"/>
          <w:color w:val="auto"/>
          <w:szCs w:val="20"/>
        </w:rPr>
        <w:t xml:space="preserve">site evaluation should include a job demand analysis with an ergonomic evaluation, which directly addresses </w:t>
      </w:r>
      <w:r w:rsidRPr="00656123">
        <w:rPr>
          <w:rFonts w:eastAsia="Arial" w:cs="Arial"/>
          <w:color w:val="auto"/>
          <w:szCs w:val="20"/>
        </w:rPr>
        <w:lastRenderedPageBreak/>
        <w:t xml:space="preserve">the causation risk factors described in </w:t>
      </w:r>
      <w:r w:rsidR="006A522C" w:rsidRPr="00656123">
        <w:rPr>
          <w:rFonts w:eastAsia="Arial" w:cs="Arial"/>
          <w:color w:val="auto"/>
          <w:szCs w:val="20"/>
        </w:rPr>
        <w:t>S</w:t>
      </w:r>
      <w:r w:rsidR="002B6A7C" w:rsidRPr="00656123">
        <w:rPr>
          <w:rFonts w:eastAsia="Arial" w:cs="Arial"/>
          <w:color w:val="auto"/>
          <w:szCs w:val="20"/>
        </w:rPr>
        <w:t>ection D.3</w:t>
      </w:r>
      <w:r w:rsidRPr="00656123">
        <w:rPr>
          <w:rFonts w:eastAsia="Arial" w:cs="Arial"/>
          <w:color w:val="auto"/>
          <w:szCs w:val="20"/>
        </w:rPr>
        <w:t xml:space="preserve"> Medical Causation Assessment for Cumulative Trauma Conditions and the five goals listed below.</w:t>
      </w:r>
      <w:r w:rsidR="002C4010" w:rsidRPr="00656123">
        <w:rPr>
          <w:rFonts w:eastAsia="Arial" w:cs="Arial"/>
          <w:color w:val="auto"/>
          <w:szCs w:val="20"/>
        </w:rPr>
        <w:t xml:space="preserve">   </w:t>
      </w:r>
    </w:p>
    <w:p w:rsidR="004219F6" w:rsidRPr="00F65538" w:rsidRDefault="006E62DE" w:rsidP="000108FE">
      <w:pPr>
        <w:spacing w:before="240" w:after="0"/>
        <w:ind w:left="2160"/>
        <w:rPr>
          <w:rFonts w:cs="Arial"/>
          <w:color w:val="auto"/>
          <w:szCs w:val="20"/>
        </w:rPr>
      </w:pPr>
      <w:r w:rsidRPr="00656123">
        <w:rPr>
          <w:rFonts w:eastAsia="Arial" w:cs="Arial"/>
          <w:color w:val="auto"/>
          <w:szCs w:val="20"/>
        </w:rPr>
        <w:t xml:space="preserve">A formal job </w:t>
      </w:r>
      <w:r w:rsidR="00A11E8E" w:rsidRPr="00656123">
        <w:rPr>
          <w:rFonts w:eastAsia="Arial" w:cs="Arial"/>
          <w:color w:val="auto"/>
          <w:szCs w:val="20"/>
        </w:rPr>
        <w:t>site evaluation is a comprehensive analysis of the physical, mental and sensory components of a specific job. It may be important initially to determine causation. These components may include, but are not limited to: (a) postural tolerance (static and dynamic); (b) aerobic requirements; (c) range-of-motion; (d) torque/force; (e) lifting/carryin</w:t>
      </w:r>
      <w:r w:rsidR="00A11E8E" w:rsidRPr="00F65538">
        <w:rPr>
          <w:rFonts w:eastAsia="Arial" w:cs="Arial"/>
          <w:color w:val="auto"/>
          <w:szCs w:val="20"/>
        </w:rPr>
        <w:t>g; (f) cognitive demands; (g) social interactions; (h) visual perceptual; (i) environmental requirements of a job; (j) repetitiveness; and (k) essential functions of a job. Ergonomic changes that provide a therapeutic benefit or relieve the patient’s ongoing symptoms are part of the required medical treatment for cumulative trauma conditions</w:t>
      </w:r>
      <w:r w:rsidR="005231C2" w:rsidRPr="00F65538">
        <w:rPr>
          <w:rFonts w:eastAsia="Arial" w:cs="Arial"/>
          <w:color w:val="auto"/>
          <w:szCs w:val="20"/>
        </w:rPr>
        <w:t>.</w:t>
      </w:r>
      <w:r w:rsidR="00A11E8E" w:rsidRPr="00F65538">
        <w:rPr>
          <w:rFonts w:eastAsia="Arial" w:cs="Arial"/>
          <w:color w:val="auto"/>
          <w:szCs w:val="20"/>
        </w:rPr>
        <w:t xml:space="preserve"> </w:t>
      </w:r>
      <w:r w:rsidR="0041344C">
        <w:rPr>
          <w:rFonts w:eastAsia="Arial" w:cs="Arial"/>
          <w:color w:val="auto"/>
          <w:szCs w:val="20"/>
        </w:rPr>
        <w:t>T</w:t>
      </w:r>
      <w:r w:rsidR="0041344C" w:rsidRPr="00F65538">
        <w:rPr>
          <w:rFonts w:eastAsia="Arial" w:cs="Arial"/>
          <w:color w:val="auto"/>
          <w:szCs w:val="20"/>
        </w:rPr>
        <w:t xml:space="preserve">herefore, it is assumed that the insurer will be responsible for paying for such job site alterations. </w:t>
      </w:r>
      <w:r w:rsidR="00A11E8E" w:rsidRPr="00F65538">
        <w:rPr>
          <w:rFonts w:eastAsia="Arial" w:cs="Arial"/>
          <w:color w:val="auto"/>
          <w:szCs w:val="20"/>
        </w:rPr>
        <w:t>Job descriptions provided by the employer are helpful but should not be used as a substitute for direct observation.</w:t>
      </w:r>
      <w:r w:rsidRPr="00F65538">
        <w:rPr>
          <w:rFonts w:eastAsia="Arial" w:cs="Arial"/>
          <w:color w:val="auto"/>
          <w:szCs w:val="20"/>
        </w:rPr>
        <w:t xml:space="preserve"> A job </w:t>
      </w:r>
      <w:r w:rsidR="00A11E8E" w:rsidRPr="00F65538">
        <w:rPr>
          <w:rFonts w:eastAsia="Arial" w:cs="Arial"/>
          <w:color w:val="auto"/>
          <w:szCs w:val="20"/>
        </w:rPr>
        <w:t xml:space="preserve">site evaluation may include observation and instruction of how work is done, what material changes (desk, chair) should be </w:t>
      </w:r>
      <w:r w:rsidR="00A11E8E" w:rsidRPr="002B6A7C">
        <w:rPr>
          <w:rFonts w:eastAsia="Arial" w:cs="Arial"/>
          <w:color w:val="auto"/>
          <w:szCs w:val="20"/>
        </w:rPr>
        <w:t xml:space="preserve">made, and determination of readiness </w:t>
      </w:r>
      <w:r w:rsidRPr="002B6A7C">
        <w:rPr>
          <w:rFonts w:eastAsia="Arial" w:cs="Arial"/>
          <w:color w:val="auto"/>
          <w:szCs w:val="20"/>
        </w:rPr>
        <w:t xml:space="preserve">to return to work. Refer to </w:t>
      </w:r>
      <w:r w:rsidR="00E818B3">
        <w:rPr>
          <w:rFonts w:eastAsia="Arial" w:cs="Arial"/>
          <w:color w:val="auto"/>
          <w:szCs w:val="20"/>
        </w:rPr>
        <w:t>Section H.</w:t>
      </w:r>
      <w:r w:rsidR="002B6A7C" w:rsidRPr="002B6A7C">
        <w:rPr>
          <w:rFonts w:eastAsia="Arial" w:cs="Arial"/>
          <w:color w:val="auto"/>
          <w:szCs w:val="20"/>
        </w:rPr>
        <w:t>6</w:t>
      </w:r>
      <w:r w:rsidR="001E1DD4" w:rsidRPr="002B6A7C">
        <w:rPr>
          <w:rFonts w:eastAsia="Arial" w:cs="Arial"/>
          <w:color w:val="auto"/>
          <w:szCs w:val="20"/>
        </w:rPr>
        <w:t xml:space="preserve"> J</w:t>
      </w:r>
      <w:r w:rsidRPr="002B6A7C">
        <w:rPr>
          <w:rFonts w:eastAsia="Arial" w:cs="Arial"/>
          <w:color w:val="auto"/>
          <w:szCs w:val="20"/>
        </w:rPr>
        <w:t xml:space="preserve">ob </w:t>
      </w:r>
      <w:r w:rsidR="001E1DD4" w:rsidRPr="002B6A7C">
        <w:rPr>
          <w:rFonts w:eastAsia="Arial" w:cs="Arial"/>
          <w:color w:val="auto"/>
          <w:szCs w:val="20"/>
        </w:rPr>
        <w:t>site Alterations</w:t>
      </w:r>
      <w:r w:rsidR="00A11E8E" w:rsidRPr="002B6A7C">
        <w:rPr>
          <w:rFonts w:eastAsia="Arial" w:cs="Arial"/>
          <w:color w:val="auto"/>
          <w:szCs w:val="20"/>
        </w:rPr>
        <w:t xml:space="preserve"> for specific ergonomic recommendations.</w:t>
      </w:r>
      <w:r w:rsidR="001E1DD4" w:rsidRPr="002B6A7C">
        <w:rPr>
          <w:rFonts w:eastAsia="Arial" w:cs="Arial"/>
          <w:color w:val="auto"/>
          <w:szCs w:val="20"/>
        </w:rPr>
        <w:t xml:space="preserve"> </w:t>
      </w:r>
      <w:r w:rsidR="005231C2" w:rsidRPr="002B6A7C">
        <w:rPr>
          <w:rFonts w:eastAsia="Arial" w:cs="Arial"/>
          <w:color w:val="auto"/>
          <w:szCs w:val="20"/>
        </w:rPr>
        <w:t>Requests for a jo</w:t>
      </w:r>
      <w:r w:rsidRPr="002B6A7C">
        <w:rPr>
          <w:rFonts w:eastAsia="Arial" w:cs="Arial"/>
          <w:color w:val="auto"/>
          <w:szCs w:val="20"/>
        </w:rPr>
        <w:t>b</w:t>
      </w:r>
      <w:r w:rsidR="005231C2" w:rsidRPr="002B6A7C">
        <w:rPr>
          <w:rFonts w:eastAsia="Arial" w:cs="Arial"/>
          <w:color w:val="auto"/>
          <w:szCs w:val="20"/>
        </w:rPr>
        <w:t xml:space="preserve"> </w:t>
      </w:r>
      <w:r w:rsidR="00A11E8E" w:rsidRPr="002B6A7C">
        <w:rPr>
          <w:rFonts w:eastAsia="Arial" w:cs="Arial"/>
          <w:color w:val="auto"/>
          <w:szCs w:val="20"/>
        </w:rPr>
        <w:t>site evaluation should describe the expected goals for the evaluation. Goals may include, but are not limited to</w:t>
      </w:r>
      <w:r w:rsidR="00A11E8E" w:rsidRPr="002B6A7C">
        <w:rPr>
          <w:rFonts w:eastAsia="Arial" w:cs="Arial"/>
          <w:color w:val="auto"/>
          <w:szCs w:val="20"/>
          <w:shd w:val="clear" w:color="auto" w:fill="ECF0F1"/>
        </w:rPr>
        <w:t xml:space="preserve"> </w:t>
      </w:r>
      <w:r w:rsidR="00A11E8E" w:rsidRPr="002B6A7C">
        <w:rPr>
          <w:rFonts w:eastAsia="Arial" w:cs="Arial"/>
          <w:color w:val="auto"/>
          <w:szCs w:val="20"/>
        </w:rPr>
        <w:t>the following:</w:t>
      </w:r>
      <w:r w:rsidR="00A11E8E" w:rsidRPr="00F65538">
        <w:rPr>
          <w:rFonts w:eastAsia="Arial" w:cs="Arial"/>
          <w:color w:val="auto"/>
          <w:szCs w:val="20"/>
        </w:rPr>
        <w:br/>
      </w:r>
    </w:p>
    <w:p w:rsidR="004219F6" w:rsidRPr="00F65538" w:rsidRDefault="00A11E8E" w:rsidP="00210FE2">
      <w:pPr>
        <w:numPr>
          <w:ilvl w:val="0"/>
          <w:numId w:val="27"/>
        </w:numPr>
        <w:spacing w:before="240" w:after="0"/>
        <w:ind w:left="2880" w:hanging="720"/>
        <w:rPr>
          <w:rFonts w:cs="Arial"/>
          <w:color w:val="auto"/>
          <w:szCs w:val="20"/>
        </w:rPr>
      </w:pPr>
      <w:r w:rsidRPr="00F65538">
        <w:rPr>
          <w:rFonts w:eastAsia="Arial" w:cs="Arial"/>
          <w:color w:val="auto"/>
          <w:szCs w:val="20"/>
        </w:rPr>
        <w:t>To determine if there are potential contributing factors to the person’s condition and/or for the physician to assess causality;</w:t>
      </w:r>
    </w:p>
    <w:p w:rsidR="004219F6" w:rsidRPr="00F65538" w:rsidRDefault="00A11E8E" w:rsidP="00210FE2">
      <w:pPr>
        <w:numPr>
          <w:ilvl w:val="0"/>
          <w:numId w:val="27"/>
        </w:numPr>
        <w:spacing w:before="240" w:after="0"/>
        <w:ind w:left="2880" w:hanging="720"/>
        <w:rPr>
          <w:rFonts w:cs="Arial"/>
          <w:color w:val="auto"/>
          <w:szCs w:val="20"/>
        </w:rPr>
      </w:pPr>
      <w:r w:rsidRPr="00F65538">
        <w:rPr>
          <w:rFonts w:eastAsia="Arial" w:cs="Arial"/>
          <w:color w:val="auto"/>
          <w:szCs w:val="20"/>
        </w:rPr>
        <w:t>To make recommendations for, and to assess the potential for ergonomic changes;</w:t>
      </w:r>
    </w:p>
    <w:p w:rsidR="004219F6" w:rsidRPr="00F65538" w:rsidRDefault="00A11E8E" w:rsidP="00210FE2">
      <w:pPr>
        <w:numPr>
          <w:ilvl w:val="0"/>
          <w:numId w:val="27"/>
        </w:numPr>
        <w:spacing w:before="240" w:after="0"/>
        <w:ind w:left="2880" w:hanging="720"/>
        <w:rPr>
          <w:rFonts w:cs="Arial"/>
          <w:color w:val="auto"/>
          <w:szCs w:val="20"/>
        </w:rPr>
      </w:pPr>
      <w:r w:rsidRPr="00F65538">
        <w:rPr>
          <w:rFonts w:eastAsia="Arial" w:cs="Arial"/>
          <w:color w:val="auto"/>
          <w:szCs w:val="20"/>
        </w:rPr>
        <w:t>To provide a detailed description of the physical and cognitive job requirements;</w:t>
      </w:r>
    </w:p>
    <w:p w:rsidR="004219F6" w:rsidRPr="00F65538" w:rsidRDefault="00A11E8E" w:rsidP="00210FE2">
      <w:pPr>
        <w:numPr>
          <w:ilvl w:val="0"/>
          <w:numId w:val="27"/>
        </w:numPr>
        <w:spacing w:before="240" w:after="0"/>
        <w:ind w:left="2880" w:hanging="720"/>
        <w:rPr>
          <w:rFonts w:cs="Arial"/>
          <w:color w:val="auto"/>
          <w:szCs w:val="20"/>
        </w:rPr>
      </w:pPr>
      <w:r w:rsidRPr="00F65538">
        <w:rPr>
          <w:rFonts w:eastAsia="Arial" w:cs="Arial"/>
          <w:color w:val="auto"/>
          <w:szCs w:val="20"/>
        </w:rPr>
        <w:t>To assist the patient in their return to work by educating him/her on how to do the job more safely in a bio-mechanically appropriate manner; and/or</w:t>
      </w:r>
    </w:p>
    <w:p w:rsidR="003924C3" w:rsidRPr="002C4010" w:rsidRDefault="00A11E8E" w:rsidP="002C4010">
      <w:pPr>
        <w:numPr>
          <w:ilvl w:val="0"/>
          <w:numId w:val="27"/>
        </w:numPr>
        <w:spacing w:before="240" w:after="0"/>
        <w:ind w:left="2880" w:hanging="720"/>
        <w:rPr>
          <w:rFonts w:cs="Arial"/>
          <w:color w:val="auto"/>
          <w:szCs w:val="20"/>
        </w:rPr>
      </w:pPr>
      <w:r w:rsidRPr="00F65538">
        <w:rPr>
          <w:rFonts w:eastAsia="Arial" w:cs="Arial"/>
          <w:color w:val="auto"/>
          <w:szCs w:val="20"/>
        </w:rPr>
        <w:t>To give detailed work/activity restrictions.</w:t>
      </w:r>
    </w:p>
    <w:p w:rsidR="004219F6" w:rsidRPr="00F65538" w:rsidRDefault="00A11E8E" w:rsidP="00210FE2">
      <w:pPr>
        <w:numPr>
          <w:ilvl w:val="0"/>
          <w:numId w:val="26"/>
        </w:numPr>
        <w:spacing w:before="240" w:after="0"/>
        <w:ind w:left="2880" w:hanging="720"/>
        <w:rPr>
          <w:rFonts w:cs="Arial"/>
          <w:color w:val="auto"/>
          <w:szCs w:val="20"/>
        </w:rPr>
      </w:pPr>
      <w:r w:rsidRPr="00F65538">
        <w:rPr>
          <w:rFonts w:eastAsia="Arial" w:cs="Arial"/>
          <w:color w:val="auto"/>
          <w:szCs w:val="20"/>
        </w:rPr>
        <w:t xml:space="preserve">Frequency: 1 time with additional visits </w:t>
      </w:r>
      <w:r w:rsidR="006E62DE" w:rsidRPr="00F65538">
        <w:rPr>
          <w:rFonts w:eastAsia="Arial" w:cs="Arial"/>
          <w:color w:val="auto"/>
          <w:szCs w:val="20"/>
        </w:rPr>
        <w:t xml:space="preserve">as needed for follow-up per job </w:t>
      </w:r>
      <w:r w:rsidRPr="00F65538">
        <w:rPr>
          <w:rFonts w:eastAsia="Arial" w:cs="Arial"/>
          <w:color w:val="auto"/>
          <w:szCs w:val="20"/>
        </w:rPr>
        <w:t xml:space="preserve">site. </w:t>
      </w:r>
    </w:p>
    <w:p w:rsidR="004F5B7A" w:rsidRDefault="00A11E8E" w:rsidP="000108FE">
      <w:pPr>
        <w:pStyle w:val="Heading3"/>
        <w:spacing w:after="0" w:line="240" w:lineRule="auto"/>
        <w:ind w:left="2160" w:hanging="720"/>
      </w:pPr>
      <w:bookmarkStart w:id="55" w:name="_Toc470703276"/>
      <w:r w:rsidRPr="00F65538">
        <w:lastRenderedPageBreak/>
        <w:t xml:space="preserve">d. </w:t>
      </w:r>
      <w:r w:rsidR="004F5B7A">
        <w:tab/>
      </w:r>
      <w:r w:rsidRPr="004F5B7A">
        <w:rPr>
          <w:u w:val="single"/>
        </w:rPr>
        <w:t>Vocational Assessment</w:t>
      </w:r>
      <w:bookmarkEnd w:id="55"/>
    </w:p>
    <w:p w:rsidR="004219F6" w:rsidRPr="00F65538" w:rsidRDefault="00A11E8E" w:rsidP="000108FE">
      <w:pPr>
        <w:tabs>
          <w:tab w:val="left" w:pos="2880"/>
        </w:tabs>
        <w:spacing w:before="240" w:after="0"/>
        <w:ind w:left="2160"/>
        <w:rPr>
          <w:rFonts w:cs="Arial"/>
          <w:color w:val="auto"/>
          <w:szCs w:val="20"/>
        </w:rPr>
      </w:pPr>
      <w:r w:rsidRPr="00F65538">
        <w:rPr>
          <w:rFonts w:eastAsia="Arial" w:cs="Arial"/>
          <w:color w:val="auto"/>
          <w:szCs w:val="20"/>
        </w:rPr>
        <w:t xml:space="preserve">Once an authorized practitioner has determined </w:t>
      </w:r>
      <w:r w:rsidR="004F5B7A">
        <w:rPr>
          <w:rFonts w:eastAsia="Arial" w:cs="Arial"/>
          <w:color w:val="auto"/>
          <w:szCs w:val="20"/>
        </w:rPr>
        <w:t xml:space="preserve">that a patient will not be able </w:t>
      </w:r>
      <w:r w:rsidRPr="00F65538">
        <w:rPr>
          <w:rFonts w:eastAsia="Arial" w:cs="Arial"/>
          <w:color w:val="auto"/>
          <w:szCs w:val="20"/>
        </w:rPr>
        <w:t xml:space="preserve">to return to his/her former employment and can prognosticate final restrictions, a timely vocational assessment can be implemented. The vocational assessment should provide valuable guidance in the determination of future rehabilitation program goals. It should clarify rehabilitation goals, which optimize both patient motivation and utilization of rehabilitation resources. The effectiveness of vocational rehabilitation may be enhanced when performed in combination with work hardening or work conditioning. If prognosis for return to former occupation is poor, except in the most extenuating circumstances, vocational assessment should be implemented within 3 to 12 months post-injury. Declaration of </w:t>
      </w:r>
      <w:r w:rsidR="00682D27" w:rsidRPr="00F65538">
        <w:rPr>
          <w:rFonts w:eastAsia="Arial" w:cs="Arial"/>
          <w:color w:val="auto"/>
          <w:szCs w:val="20"/>
        </w:rPr>
        <w:t>maximum medical improvement</w:t>
      </w:r>
      <w:r w:rsidRPr="00F65538">
        <w:rPr>
          <w:rFonts w:eastAsia="Arial" w:cs="Arial"/>
          <w:color w:val="auto"/>
          <w:szCs w:val="20"/>
        </w:rPr>
        <w:t xml:space="preserve"> should not be delayed solely due to lack of attainment of a vocational assessment.</w:t>
      </w:r>
    </w:p>
    <w:p w:rsidR="004219F6" w:rsidRPr="00F65538" w:rsidRDefault="00A11E8E" w:rsidP="00210FE2">
      <w:pPr>
        <w:numPr>
          <w:ilvl w:val="0"/>
          <w:numId w:val="26"/>
        </w:numPr>
        <w:spacing w:before="240" w:after="0"/>
        <w:ind w:left="2880" w:hanging="720"/>
        <w:rPr>
          <w:rFonts w:cs="Arial"/>
          <w:color w:val="auto"/>
          <w:szCs w:val="20"/>
        </w:rPr>
      </w:pPr>
      <w:r w:rsidRPr="00F65538">
        <w:rPr>
          <w:rFonts w:eastAsia="Arial" w:cs="Arial"/>
          <w:color w:val="auto"/>
          <w:szCs w:val="20"/>
        </w:rPr>
        <w:t>Frequency: 1 time with additional visits as needed for follow-up.</w:t>
      </w:r>
    </w:p>
    <w:p w:rsidR="004F5B7A" w:rsidRDefault="00A11E8E" w:rsidP="000108FE">
      <w:pPr>
        <w:pStyle w:val="Heading3"/>
        <w:spacing w:after="0" w:line="240" w:lineRule="auto"/>
        <w:ind w:left="2160" w:hanging="720"/>
      </w:pPr>
      <w:bookmarkStart w:id="56" w:name="_Toc470703277"/>
      <w:r w:rsidRPr="00F65538">
        <w:t xml:space="preserve">e. </w:t>
      </w:r>
      <w:r w:rsidR="004F5B7A">
        <w:tab/>
      </w:r>
      <w:r w:rsidRPr="004F5B7A">
        <w:rPr>
          <w:u w:val="single"/>
        </w:rPr>
        <w:t>Work Tolerance Screening (Fitness for Duty)</w:t>
      </w:r>
      <w:bookmarkEnd w:id="56"/>
    </w:p>
    <w:p w:rsidR="004219F6" w:rsidRPr="00F65538" w:rsidRDefault="004F5B7A" w:rsidP="000108FE">
      <w:pPr>
        <w:spacing w:before="240" w:after="0"/>
        <w:ind w:left="2160"/>
        <w:rPr>
          <w:rFonts w:cs="Arial"/>
          <w:color w:val="auto"/>
          <w:szCs w:val="20"/>
        </w:rPr>
      </w:pPr>
      <w:r w:rsidRPr="004F5B7A">
        <w:rPr>
          <w:rFonts w:eastAsia="Arial" w:cs="Arial"/>
          <w:color w:val="auto"/>
          <w:szCs w:val="20"/>
        </w:rPr>
        <w:t>Work Tolerance Screening (Fitness for Duty)</w:t>
      </w:r>
      <w:r w:rsidR="00A11E8E" w:rsidRPr="004F5B7A">
        <w:rPr>
          <w:rFonts w:eastAsia="Arial" w:cs="Arial"/>
          <w:color w:val="auto"/>
          <w:szCs w:val="20"/>
        </w:rPr>
        <w:t xml:space="preserve"> is</w:t>
      </w:r>
      <w:r w:rsidR="00A11E8E" w:rsidRPr="00F65538">
        <w:rPr>
          <w:rFonts w:eastAsia="Arial" w:cs="Arial"/>
          <w:color w:val="auto"/>
          <w:szCs w:val="20"/>
        </w:rPr>
        <w:t xml:space="preserve"> a determination of an individual's tolerance for performing a specific job as based on a job activity or task. It may include a test or procedure to specifically identify and quantify work-relevant cardiovascular demands, physical fitness, and postural tolerance. It may also address ergonomic issues affecting the patient’s return-to-work potential. </w:t>
      </w:r>
      <w:proofErr w:type="gramStart"/>
      <w:r w:rsidR="00A11E8E" w:rsidRPr="00F65538">
        <w:rPr>
          <w:rFonts w:eastAsia="Arial" w:cs="Arial"/>
          <w:color w:val="auto"/>
          <w:szCs w:val="20"/>
        </w:rPr>
        <w:t xml:space="preserve">May be used when a full </w:t>
      </w:r>
      <w:r w:rsidR="00AC0CFD" w:rsidRPr="00F65538">
        <w:rPr>
          <w:rFonts w:eastAsia="Arial" w:cs="Arial"/>
          <w:color w:val="auto"/>
          <w:szCs w:val="20"/>
        </w:rPr>
        <w:t xml:space="preserve">Functional Capacity Evaluation </w:t>
      </w:r>
      <w:r w:rsidR="00A11E8E" w:rsidRPr="00F65538">
        <w:rPr>
          <w:rFonts w:eastAsia="Arial" w:cs="Arial"/>
          <w:color w:val="auto"/>
          <w:szCs w:val="20"/>
        </w:rPr>
        <w:t>is not indicated.</w:t>
      </w:r>
      <w:proofErr w:type="gramEnd"/>
    </w:p>
    <w:p w:rsidR="00EE3028" w:rsidRDefault="00EE3028">
      <w:pPr>
        <w:spacing w:line="259" w:lineRule="auto"/>
        <w:rPr>
          <w:rFonts w:eastAsia="Arial" w:cs="Arial"/>
          <w:b/>
          <w:color w:val="auto"/>
          <w:sz w:val="24"/>
          <w:szCs w:val="24"/>
        </w:rPr>
      </w:pPr>
      <w:r>
        <w:rPr>
          <w:color w:val="auto"/>
        </w:rPr>
        <w:br w:type="page"/>
      </w:r>
    </w:p>
    <w:p w:rsidR="004219F6" w:rsidRPr="004E6D0B" w:rsidRDefault="00A11E8E" w:rsidP="000108FE">
      <w:pPr>
        <w:pStyle w:val="Heading1"/>
        <w:spacing w:before="240" w:after="0" w:line="240" w:lineRule="auto"/>
        <w:ind w:hanging="720"/>
        <w:rPr>
          <w:color w:val="auto"/>
        </w:rPr>
      </w:pPr>
      <w:bookmarkStart w:id="57" w:name="_Toc470703278"/>
      <w:r w:rsidRPr="004E6D0B">
        <w:rPr>
          <w:color w:val="auto"/>
        </w:rPr>
        <w:lastRenderedPageBreak/>
        <w:t xml:space="preserve">F. </w:t>
      </w:r>
      <w:r w:rsidRPr="004E6D0B">
        <w:rPr>
          <w:color w:val="auto"/>
        </w:rPr>
        <w:tab/>
        <w:t xml:space="preserve">SPECIFIC MUSCULOSKELETAL DIAGNOSIS, TESTING </w:t>
      </w:r>
      <w:r w:rsidR="008410DE">
        <w:rPr>
          <w:color w:val="auto"/>
        </w:rPr>
        <w:t>&amp;</w:t>
      </w:r>
      <w:r w:rsidRPr="004E6D0B">
        <w:rPr>
          <w:color w:val="auto"/>
        </w:rPr>
        <w:t xml:space="preserve"> TREATMENT PROCEDURES</w:t>
      </w:r>
      <w:bookmarkEnd w:id="57"/>
    </w:p>
    <w:p w:rsidR="004219F6" w:rsidRPr="002B6A7C" w:rsidRDefault="00A11E8E" w:rsidP="000108FE">
      <w:pPr>
        <w:spacing w:before="240" w:after="0"/>
        <w:ind w:left="720"/>
        <w:rPr>
          <w:rFonts w:cs="Arial"/>
          <w:color w:val="auto"/>
          <w:szCs w:val="20"/>
        </w:rPr>
      </w:pPr>
      <w:r w:rsidRPr="00F65538">
        <w:rPr>
          <w:rFonts w:eastAsia="Arial" w:cs="Arial"/>
          <w:color w:val="auto"/>
          <w:szCs w:val="20"/>
        </w:rPr>
        <w:t>Cumul</w:t>
      </w:r>
      <w:r w:rsidR="008C63E1" w:rsidRPr="00F65538">
        <w:rPr>
          <w:rFonts w:eastAsia="Arial" w:cs="Arial"/>
          <w:color w:val="auto"/>
          <w:szCs w:val="20"/>
        </w:rPr>
        <w:t xml:space="preserve">ative trauma related conditions </w:t>
      </w:r>
      <w:r w:rsidRPr="00F65538">
        <w:rPr>
          <w:rFonts w:eastAsia="Arial" w:cs="Arial"/>
          <w:color w:val="auto"/>
          <w:szCs w:val="20"/>
        </w:rPr>
        <w:t xml:space="preserve">comprise a number of specific diagnoses with diagnostic findings and treatment. Cumulative </w:t>
      </w:r>
      <w:r w:rsidRPr="002B6A7C">
        <w:rPr>
          <w:rFonts w:eastAsia="Arial" w:cs="Arial"/>
          <w:color w:val="auto"/>
          <w:szCs w:val="20"/>
        </w:rPr>
        <w:t>trauma disorder itself is not a diagnosis and cannot be treated or evaluated until the specific diagnosis is identified. Refer to Section C Definitions and Mechanisms of Injury for details.</w:t>
      </w:r>
    </w:p>
    <w:p w:rsidR="004219F6" w:rsidRPr="00656123" w:rsidRDefault="008C63E1" w:rsidP="000108FE">
      <w:pPr>
        <w:spacing w:before="240" w:after="0"/>
        <w:ind w:left="720"/>
        <w:rPr>
          <w:rFonts w:cs="Arial"/>
          <w:color w:val="auto"/>
          <w:szCs w:val="20"/>
        </w:rPr>
      </w:pPr>
      <w:r w:rsidRPr="002B6A7C">
        <w:rPr>
          <w:rFonts w:eastAsia="Arial" w:cs="Arial"/>
          <w:color w:val="auto"/>
          <w:szCs w:val="20"/>
        </w:rPr>
        <w:t>Cumulative trauma conditions</w:t>
      </w:r>
      <w:r w:rsidR="00A11E8E" w:rsidRPr="002B6A7C">
        <w:rPr>
          <w:rFonts w:eastAsia="Arial" w:cs="Arial"/>
          <w:color w:val="auto"/>
          <w:szCs w:val="20"/>
        </w:rPr>
        <w:t xml:space="preserve"> often involve</w:t>
      </w:r>
      <w:r w:rsidR="00A11E8E" w:rsidRPr="00F65538">
        <w:rPr>
          <w:rFonts w:eastAsia="Arial" w:cs="Arial"/>
          <w:color w:val="auto"/>
          <w:szCs w:val="20"/>
        </w:rPr>
        <w:t xml:space="preserve"> several </w:t>
      </w:r>
      <w:r w:rsidR="00A11E8E" w:rsidRPr="00656123">
        <w:rPr>
          <w:rFonts w:eastAsia="Arial" w:cs="Arial"/>
          <w:color w:val="auto"/>
          <w:szCs w:val="20"/>
        </w:rPr>
        <w:t>diagnoses and conservative treatment of all applicable diagnoses should be treated simultaneously. See Section G for peripheral neuropathies.</w:t>
      </w:r>
    </w:p>
    <w:p w:rsidR="004219F6" w:rsidRPr="00656123" w:rsidRDefault="00A11E8E" w:rsidP="000108FE">
      <w:pPr>
        <w:pStyle w:val="Heading2"/>
        <w:numPr>
          <w:ilvl w:val="0"/>
          <w:numId w:val="0"/>
        </w:numPr>
        <w:ind w:left="1440" w:hanging="720"/>
      </w:pPr>
      <w:bookmarkStart w:id="58" w:name="_Toc470703279"/>
      <w:r w:rsidRPr="00656123">
        <w:t>1.</w:t>
      </w:r>
      <w:r w:rsidRPr="00656123">
        <w:tab/>
      </w:r>
      <w:r w:rsidRPr="00656123">
        <w:rPr>
          <w:u w:val="single"/>
        </w:rPr>
        <w:t>AGGRAVATED OSTEOARTHRITIS OF THE DIGITS, HAND OR WRIST</w:t>
      </w:r>
      <w:bookmarkEnd w:id="58"/>
    </w:p>
    <w:p w:rsidR="008E589B" w:rsidRPr="00656123" w:rsidRDefault="00CF29B0" w:rsidP="000108FE">
      <w:pPr>
        <w:pStyle w:val="Heading3"/>
        <w:spacing w:after="0" w:line="240" w:lineRule="auto"/>
        <w:ind w:left="2160" w:hanging="720"/>
        <w:rPr>
          <w:vanish/>
          <w:specVanish/>
        </w:rPr>
      </w:pPr>
      <w:bookmarkStart w:id="59" w:name="_Toc470703280"/>
      <w:r w:rsidRPr="00656123">
        <w:t xml:space="preserve">a. </w:t>
      </w:r>
      <w:r w:rsidRPr="00656123">
        <w:tab/>
      </w:r>
      <w:r w:rsidR="00A11E8E" w:rsidRPr="00656123">
        <w:rPr>
          <w:u w:val="single"/>
        </w:rPr>
        <w:t>Description/Definition</w:t>
      </w:r>
      <w:bookmarkEnd w:id="59"/>
    </w:p>
    <w:p w:rsidR="004219F6" w:rsidRPr="00656123" w:rsidRDefault="008E589B" w:rsidP="000108FE">
      <w:pPr>
        <w:spacing w:before="240" w:after="0"/>
        <w:ind w:left="2160" w:hanging="2160"/>
      </w:pPr>
      <w:r w:rsidRPr="00656123">
        <w:rPr>
          <w:b/>
        </w:rPr>
        <w:t>:</w:t>
      </w:r>
      <w:r w:rsidRPr="00656123">
        <w:t xml:space="preserve"> </w:t>
      </w:r>
      <w:r w:rsidR="0041344C" w:rsidRPr="00656123">
        <w:t>Internal</w:t>
      </w:r>
      <w:r w:rsidR="00A11E8E" w:rsidRPr="00656123">
        <w:t xml:space="preserve"> wrist joint pathology accompanied by cartilage loss. </w:t>
      </w:r>
      <w:proofErr w:type="gramStart"/>
      <w:r w:rsidR="00A11E8E" w:rsidRPr="00656123">
        <w:t>Pain usually in the carp</w:t>
      </w:r>
      <w:r w:rsidR="0022210B" w:rsidRPr="00656123">
        <w:t>o</w:t>
      </w:r>
      <w:r w:rsidR="000428C8" w:rsidRPr="00656123">
        <w:t>metacarpal</w:t>
      </w:r>
      <w:r w:rsidR="00A11E8E" w:rsidRPr="00656123">
        <w:t xml:space="preserve"> joints or in the metacarp</w:t>
      </w:r>
      <w:r w:rsidR="00045D52" w:rsidRPr="00656123">
        <w:t>o</w:t>
      </w:r>
      <w:r w:rsidR="000428C8" w:rsidRPr="00656123">
        <w:t>phalangeal</w:t>
      </w:r>
      <w:r w:rsidR="00A11E8E" w:rsidRPr="00656123">
        <w:t xml:space="preserve"> joints.</w:t>
      </w:r>
      <w:proofErr w:type="gramEnd"/>
    </w:p>
    <w:p w:rsidR="00275B1E" w:rsidRPr="00656123" w:rsidRDefault="00275B1E" w:rsidP="000108FE">
      <w:pPr>
        <w:pStyle w:val="Heading3"/>
        <w:spacing w:after="0" w:line="240" w:lineRule="auto"/>
        <w:ind w:left="2160" w:hanging="720"/>
        <w:rPr>
          <w:vanish/>
          <w:specVanish/>
        </w:rPr>
      </w:pPr>
      <w:bookmarkStart w:id="60" w:name="_Toc470703281"/>
      <w:r w:rsidRPr="00656123">
        <w:t xml:space="preserve">b. </w:t>
      </w:r>
      <w:r w:rsidRPr="00656123">
        <w:tab/>
      </w:r>
      <w:r w:rsidRPr="00656123">
        <w:rPr>
          <w:u w:val="single"/>
        </w:rPr>
        <w:t>Occupational Relationship</w:t>
      </w:r>
      <w:bookmarkEnd w:id="60"/>
    </w:p>
    <w:p w:rsidR="004219F6" w:rsidRPr="00656123" w:rsidRDefault="00275B1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w:t>
      </w:r>
      <w:r w:rsidR="00C70AA3" w:rsidRPr="00656123">
        <w:rPr>
          <w:rFonts w:eastAsia="Arial" w:cs="Arial"/>
          <w:color w:val="auto"/>
          <w:szCs w:val="20"/>
        </w:rPr>
        <w:t>R</w:t>
      </w:r>
      <w:r w:rsidR="00BC7988" w:rsidRPr="00656123">
        <w:rPr>
          <w:rFonts w:eastAsia="Arial" w:cs="Arial"/>
          <w:color w:val="auto"/>
          <w:szCs w:val="20"/>
        </w:rPr>
        <w:t xml:space="preserve">efer to </w:t>
      </w:r>
      <w:r w:rsidR="007F6782" w:rsidRPr="00656123">
        <w:rPr>
          <w:rFonts w:eastAsia="Arial" w:cs="Arial"/>
          <w:color w:val="auto"/>
          <w:szCs w:val="20"/>
        </w:rPr>
        <w:t>Section D.3</w:t>
      </w:r>
      <w:r w:rsidR="00A11E8E" w:rsidRPr="00656123">
        <w:rPr>
          <w:rFonts w:eastAsia="Arial" w:cs="Arial"/>
          <w:color w:val="auto"/>
          <w:szCs w:val="20"/>
        </w:rPr>
        <w:t xml:space="preserve"> Medical Causation Assessment for Cumulative Trauma Conditions. To perform a proper causation assessment, the reader must comply with all sections.  </w:t>
      </w:r>
    </w:p>
    <w:p w:rsidR="006B145F" w:rsidRPr="00656123" w:rsidRDefault="006B145F" w:rsidP="000108FE">
      <w:pPr>
        <w:pStyle w:val="Heading3"/>
        <w:spacing w:after="0" w:line="240" w:lineRule="auto"/>
        <w:ind w:left="2160" w:hanging="720"/>
        <w:rPr>
          <w:vanish/>
          <w:u w:val="single"/>
          <w:specVanish/>
        </w:rPr>
      </w:pPr>
      <w:bookmarkStart w:id="61" w:name="_Toc470703282"/>
      <w:r w:rsidRPr="00656123">
        <w:t xml:space="preserve">c. </w:t>
      </w:r>
      <w:r w:rsidRPr="00656123">
        <w:tab/>
      </w:r>
      <w:r w:rsidR="00A11E8E" w:rsidRPr="00656123">
        <w:rPr>
          <w:u w:val="single"/>
        </w:rPr>
        <w:t>Specific Physical Exam Findings</w:t>
      </w:r>
      <w:bookmarkEnd w:id="61"/>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F507CC" w:rsidRPr="00656123">
        <w:rPr>
          <w:rFonts w:eastAsia="Arial" w:cs="Arial"/>
          <w:color w:val="auto"/>
          <w:szCs w:val="20"/>
        </w:rPr>
        <w:t xml:space="preserve"> T</w:t>
      </w:r>
      <w:r w:rsidRPr="00656123">
        <w:rPr>
          <w:rFonts w:eastAsia="Arial" w:cs="Arial"/>
          <w:color w:val="auto"/>
          <w:szCs w:val="20"/>
        </w:rPr>
        <w:t>he most common joint affected is the first carpometacarpal joint. The thumb metacarp</w:t>
      </w:r>
      <w:r w:rsidR="00C70AA3" w:rsidRPr="00656123">
        <w:rPr>
          <w:rFonts w:eastAsia="Arial" w:cs="Arial"/>
          <w:color w:val="auto"/>
          <w:szCs w:val="20"/>
        </w:rPr>
        <w:t>o</w:t>
      </w:r>
      <w:r w:rsidRPr="00656123">
        <w:rPr>
          <w:rFonts w:eastAsia="Arial" w:cs="Arial"/>
          <w:color w:val="auto"/>
          <w:szCs w:val="20"/>
        </w:rPr>
        <w:t>phalangeal joint may also be involved.</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i</w:t>
      </w:r>
      <w:r w:rsidR="00F507CC" w:rsidRPr="00656123">
        <w:rPr>
          <w:rFonts w:eastAsia="Arial" w:cs="Arial"/>
          <w:color w:val="auto"/>
          <w:szCs w:val="20"/>
        </w:rPr>
        <w:t>.</w:t>
      </w:r>
      <w:r w:rsidRPr="00656123">
        <w:rPr>
          <w:rFonts w:eastAsia="Arial" w:cs="Arial"/>
          <w:color w:val="auto"/>
          <w:szCs w:val="20"/>
        </w:rPr>
        <w:tab/>
        <w:t xml:space="preserve">Required findings are at least one of the following: </w:t>
      </w:r>
    </w:p>
    <w:p w:rsidR="000966BF" w:rsidRPr="00656123" w:rsidRDefault="00A11E8E" w:rsidP="00210FE2">
      <w:pPr>
        <w:pStyle w:val="ListParagraph"/>
        <w:numPr>
          <w:ilvl w:val="0"/>
          <w:numId w:val="95"/>
        </w:numPr>
        <w:spacing w:before="240" w:after="0"/>
        <w:ind w:left="3600" w:hanging="720"/>
        <w:rPr>
          <w:rFonts w:cs="Arial"/>
          <w:color w:val="auto"/>
          <w:szCs w:val="20"/>
        </w:rPr>
      </w:pPr>
      <w:r w:rsidRPr="00656123">
        <w:rPr>
          <w:rFonts w:eastAsia="Arial" w:cs="Arial"/>
          <w:color w:val="auto"/>
          <w:szCs w:val="20"/>
        </w:rPr>
        <w:t>Positive grind test: The “grind test” consists of applying an axial load to the first metacarpal and rotating it medially and laterally. A positive test results in pain and/or crepitus</w:t>
      </w:r>
      <w:r w:rsidR="00E4147C" w:rsidRPr="00656123">
        <w:rPr>
          <w:rFonts w:eastAsia="Arial" w:cs="Arial"/>
          <w:color w:val="auto"/>
          <w:szCs w:val="20"/>
        </w:rPr>
        <w:t>;</w:t>
      </w:r>
    </w:p>
    <w:p w:rsidR="000F4050" w:rsidRPr="00656123" w:rsidRDefault="000F4050" w:rsidP="000F4050">
      <w:pPr>
        <w:pStyle w:val="ListParagraph"/>
        <w:spacing w:before="240" w:after="0"/>
        <w:ind w:left="3600"/>
        <w:rPr>
          <w:rFonts w:cs="Arial"/>
          <w:color w:val="auto"/>
          <w:szCs w:val="20"/>
        </w:rPr>
      </w:pPr>
    </w:p>
    <w:p w:rsidR="000F4050" w:rsidRPr="00656123" w:rsidRDefault="00A11E8E" w:rsidP="000F4050">
      <w:pPr>
        <w:pStyle w:val="ListParagraph"/>
        <w:numPr>
          <w:ilvl w:val="0"/>
          <w:numId w:val="95"/>
        </w:numPr>
        <w:spacing w:before="240" w:after="0"/>
        <w:ind w:left="3600" w:hanging="720"/>
        <w:rPr>
          <w:rFonts w:cs="Arial"/>
          <w:color w:val="auto"/>
          <w:szCs w:val="20"/>
        </w:rPr>
      </w:pPr>
      <w:r w:rsidRPr="00656123">
        <w:rPr>
          <w:rFonts w:eastAsia="Arial" w:cs="Arial"/>
          <w:color w:val="auto"/>
          <w:szCs w:val="20"/>
        </w:rPr>
        <w:t>Subluxation of the metacarpal may be induced in advanced cases;</w:t>
      </w:r>
    </w:p>
    <w:p w:rsidR="000F4050" w:rsidRPr="00656123" w:rsidRDefault="000F4050" w:rsidP="000F4050">
      <w:pPr>
        <w:pStyle w:val="ListParagraph"/>
        <w:spacing w:before="240" w:after="0"/>
        <w:ind w:left="3600"/>
        <w:rPr>
          <w:rFonts w:cs="Arial"/>
          <w:color w:val="auto"/>
          <w:szCs w:val="20"/>
        </w:rPr>
      </w:pPr>
    </w:p>
    <w:p w:rsidR="000966BF" w:rsidRPr="00656123" w:rsidRDefault="00A11E8E" w:rsidP="00210FE2">
      <w:pPr>
        <w:pStyle w:val="ListParagraph"/>
        <w:numPr>
          <w:ilvl w:val="0"/>
          <w:numId w:val="95"/>
        </w:numPr>
        <w:spacing w:before="240" w:after="0"/>
        <w:ind w:left="3600" w:hanging="720"/>
        <w:rPr>
          <w:rFonts w:cs="Arial"/>
          <w:color w:val="auto"/>
          <w:szCs w:val="20"/>
        </w:rPr>
      </w:pPr>
      <w:r w:rsidRPr="00656123">
        <w:rPr>
          <w:rFonts w:eastAsia="Arial" w:cs="Arial"/>
          <w:color w:val="auto"/>
          <w:szCs w:val="20"/>
        </w:rPr>
        <w:t>Tenderness with palpation of thumb carpometacarpal or metacarp</w:t>
      </w:r>
      <w:r w:rsidR="00F507CC" w:rsidRPr="00656123">
        <w:rPr>
          <w:rFonts w:eastAsia="Arial" w:cs="Arial"/>
          <w:color w:val="auto"/>
          <w:szCs w:val="20"/>
        </w:rPr>
        <w:t>o</w:t>
      </w:r>
      <w:r w:rsidRPr="00656123">
        <w:rPr>
          <w:rFonts w:eastAsia="Arial" w:cs="Arial"/>
          <w:color w:val="auto"/>
          <w:szCs w:val="20"/>
        </w:rPr>
        <w:t>phalangeal</w:t>
      </w:r>
      <w:r w:rsidR="00F507CC" w:rsidRPr="00656123">
        <w:rPr>
          <w:rFonts w:eastAsia="Arial" w:cs="Arial"/>
          <w:color w:val="auto"/>
          <w:szCs w:val="20"/>
        </w:rPr>
        <w:t xml:space="preserve"> </w:t>
      </w:r>
      <w:r w:rsidRPr="00656123">
        <w:rPr>
          <w:rFonts w:eastAsia="Arial" w:cs="Arial"/>
          <w:color w:val="auto"/>
          <w:szCs w:val="20"/>
        </w:rPr>
        <w:t>joint.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000966BF" w:rsidRPr="00656123">
        <w:rPr>
          <w:rFonts w:eastAsia="Arial" w:cs="Arial"/>
          <w:color w:val="auto"/>
          <w:szCs w:val="20"/>
        </w:rPr>
        <w:tab/>
      </w:r>
      <w:r w:rsidRPr="00656123">
        <w:rPr>
          <w:rFonts w:eastAsia="Arial" w:cs="Arial"/>
          <w:color w:val="auto"/>
          <w:szCs w:val="20"/>
        </w:rPr>
        <w:t xml:space="preserve">Additional findings may include: </w:t>
      </w:r>
    </w:p>
    <w:p w:rsidR="000966BF" w:rsidRPr="00656123" w:rsidRDefault="00A11E8E" w:rsidP="00210FE2">
      <w:pPr>
        <w:pStyle w:val="ListParagraph"/>
        <w:numPr>
          <w:ilvl w:val="0"/>
          <w:numId w:val="96"/>
        </w:numPr>
        <w:spacing w:before="240" w:after="0"/>
        <w:ind w:left="3600" w:hanging="720"/>
        <w:rPr>
          <w:rFonts w:cs="Arial"/>
          <w:color w:val="auto"/>
          <w:szCs w:val="20"/>
        </w:rPr>
      </w:pPr>
      <w:r w:rsidRPr="00656123">
        <w:rPr>
          <w:rFonts w:eastAsia="Arial" w:cs="Arial"/>
          <w:color w:val="auto"/>
          <w:szCs w:val="20"/>
        </w:rPr>
        <w:t>Swelling;</w:t>
      </w:r>
    </w:p>
    <w:p w:rsidR="000F4050" w:rsidRPr="00656123" w:rsidRDefault="000F4050" w:rsidP="000F4050">
      <w:pPr>
        <w:pStyle w:val="ListParagraph"/>
        <w:spacing w:before="240" w:after="0"/>
        <w:ind w:left="3600"/>
        <w:rPr>
          <w:rFonts w:cs="Arial"/>
          <w:color w:val="auto"/>
          <w:szCs w:val="20"/>
        </w:rPr>
      </w:pPr>
    </w:p>
    <w:p w:rsidR="000F4050" w:rsidRPr="00656123" w:rsidRDefault="00A11E8E" w:rsidP="000F4050">
      <w:pPr>
        <w:pStyle w:val="ListParagraph"/>
        <w:numPr>
          <w:ilvl w:val="0"/>
          <w:numId w:val="96"/>
        </w:numPr>
        <w:spacing w:before="240" w:after="0"/>
        <w:ind w:left="3600" w:hanging="720"/>
        <w:rPr>
          <w:rFonts w:cs="Arial"/>
          <w:color w:val="auto"/>
          <w:szCs w:val="20"/>
        </w:rPr>
      </w:pPr>
      <w:r w:rsidRPr="00656123">
        <w:rPr>
          <w:rFonts w:eastAsia="Arial" w:cs="Arial"/>
          <w:color w:val="auto"/>
          <w:szCs w:val="20"/>
        </w:rPr>
        <w:t xml:space="preserve">Reduced motion; and </w:t>
      </w:r>
    </w:p>
    <w:p w:rsidR="000F4050" w:rsidRPr="00656123" w:rsidRDefault="000F4050" w:rsidP="000F4050">
      <w:pPr>
        <w:pStyle w:val="ListParagraph"/>
        <w:spacing w:before="240" w:after="0"/>
        <w:ind w:left="3600"/>
        <w:rPr>
          <w:rFonts w:cs="Arial"/>
          <w:color w:val="auto"/>
          <w:szCs w:val="20"/>
        </w:rPr>
      </w:pPr>
    </w:p>
    <w:p w:rsidR="004219F6" w:rsidRPr="00656123" w:rsidRDefault="001E6659" w:rsidP="00210FE2">
      <w:pPr>
        <w:pStyle w:val="ListParagraph"/>
        <w:numPr>
          <w:ilvl w:val="0"/>
          <w:numId w:val="96"/>
        </w:numPr>
        <w:spacing w:before="240" w:after="0"/>
        <w:ind w:left="3600" w:hanging="720"/>
        <w:rPr>
          <w:rFonts w:cs="Arial"/>
          <w:color w:val="auto"/>
          <w:szCs w:val="20"/>
        </w:rPr>
      </w:pPr>
      <w:r w:rsidRPr="00656123">
        <w:rPr>
          <w:rFonts w:eastAsia="Arial" w:cs="Arial"/>
          <w:color w:val="auto"/>
          <w:szCs w:val="20"/>
        </w:rPr>
        <w:t>Angular deformities</w:t>
      </w:r>
      <w:r w:rsidR="00A11E8E" w:rsidRPr="00656123">
        <w:rPr>
          <w:rFonts w:eastAsia="Arial" w:cs="Arial"/>
          <w:color w:val="auto"/>
          <w:szCs w:val="20"/>
        </w:rPr>
        <w:t>.</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lastRenderedPageBreak/>
        <w:t xml:space="preserve">When a patient presents with pain at the base of the thumb, tests for de Quervain’s, flexor carpi </w:t>
      </w:r>
      <w:proofErr w:type="spellStart"/>
      <w:r w:rsidRPr="00656123">
        <w:rPr>
          <w:rFonts w:eastAsia="Arial" w:cs="Arial"/>
          <w:color w:val="auto"/>
          <w:szCs w:val="20"/>
        </w:rPr>
        <w:t>radialis</w:t>
      </w:r>
      <w:proofErr w:type="spellEnd"/>
      <w:r w:rsidRPr="00656123">
        <w:rPr>
          <w:rFonts w:eastAsia="Arial" w:cs="Arial"/>
          <w:color w:val="auto"/>
          <w:szCs w:val="20"/>
        </w:rPr>
        <w:t xml:space="preserve"> tendonitis</w:t>
      </w:r>
      <w:r w:rsidR="000559A1" w:rsidRPr="00656123">
        <w:rPr>
          <w:rFonts w:eastAsia="Arial" w:cs="Arial"/>
          <w:color w:val="auto"/>
          <w:szCs w:val="20"/>
        </w:rPr>
        <w:t>,</w:t>
      </w:r>
      <w:r w:rsidRPr="00656123">
        <w:rPr>
          <w:rFonts w:eastAsia="Arial" w:cs="Arial"/>
          <w:color w:val="auto"/>
          <w:szCs w:val="20"/>
        </w:rPr>
        <w:t xml:space="preserve"> and scaphoid pathology should all be considered.</w:t>
      </w:r>
    </w:p>
    <w:p w:rsidR="00E879AD" w:rsidRPr="00656123" w:rsidRDefault="00E879AD" w:rsidP="000108FE">
      <w:pPr>
        <w:pStyle w:val="Heading3"/>
        <w:spacing w:after="0" w:line="240" w:lineRule="auto"/>
        <w:ind w:left="2160" w:hanging="720"/>
        <w:rPr>
          <w:vanish/>
          <w:u w:val="single"/>
          <w:specVanish/>
        </w:rPr>
      </w:pPr>
      <w:bookmarkStart w:id="62" w:name="_Toc470703283"/>
      <w:r w:rsidRPr="00656123">
        <w:t>d.</w:t>
      </w:r>
      <w:r w:rsidRPr="00656123">
        <w:tab/>
      </w:r>
      <w:r w:rsidR="00A11E8E" w:rsidRPr="00656123">
        <w:rPr>
          <w:u w:val="single"/>
        </w:rPr>
        <w:t>Diagnostic Testing Procedures</w:t>
      </w:r>
      <w:bookmarkEnd w:id="62"/>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​X-ray, diagnostic injection and/or aspiration</w:t>
      </w:r>
      <w:r w:rsidR="004F4238" w:rsidRPr="00656123">
        <w:rPr>
          <w:rFonts w:eastAsia="Arial" w:cs="Arial"/>
          <w:color w:val="auto"/>
          <w:szCs w:val="20"/>
        </w:rPr>
        <w:t xml:space="preserve">, and </w:t>
      </w:r>
      <w:r w:rsidRPr="00656123">
        <w:rPr>
          <w:rFonts w:eastAsia="Arial" w:cs="Arial"/>
          <w:color w:val="auto"/>
          <w:szCs w:val="20"/>
        </w:rPr>
        <w:t>MRI can be done if space occupying lesions are suspected.</w:t>
      </w:r>
      <w:r w:rsidR="004F4238" w:rsidRPr="00656123">
        <w:rPr>
          <w:rFonts w:eastAsia="Arial" w:cs="Arial"/>
          <w:color w:val="auto"/>
          <w:szCs w:val="20"/>
        </w:rPr>
        <w:t xml:space="preserve"> </w:t>
      </w:r>
      <w:r w:rsidRPr="00656123">
        <w:rPr>
          <w:rFonts w:eastAsia="Arial" w:cs="Arial"/>
          <w:color w:val="auto"/>
          <w:szCs w:val="20"/>
        </w:rPr>
        <w:t xml:space="preserve">X-ray findings do not necessarily correlate with symptomatic arthritis. </w:t>
      </w:r>
    </w:p>
    <w:p w:rsidR="00E879AD" w:rsidRPr="00656123" w:rsidRDefault="00E879AD" w:rsidP="000108FE">
      <w:pPr>
        <w:pStyle w:val="Heading3"/>
        <w:tabs>
          <w:tab w:val="left" w:pos="2160"/>
        </w:tabs>
        <w:spacing w:after="0" w:line="240" w:lineRule="auto"/>
        <w:ind w:left="2160" w:hanging="720"/>
        <w:rPr>
          <w:vanish/>
          <w:specVanish/>
        </w:rPr>
      </w:pPr>
      <w:bookmarkStart w:id="63" w:name="_Toc470703284"/>
      <w:r w:rsidRPr="00656123">
        <w:t xml:space="preserve">e. </w:t>
      </w:r>
      <w:r w:rsidRPr="00656123">
        <w:tab/>
      </w:r>
      <w:r w:rsidR="00A11E8E" w:rsidRPr="00656123">
        <w:rPr>
          <w:u w:val="single"/>
        </w:rPr>
        <w:t>Non-operative Treatment Procedures</w:t>
      </w:r>
      <w:bookmarkEnd w:id="63"/>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0108FE">
      <w:pPr>
        <w:numPr>
          <w:ilvl w:val="0"/>
          <w:numId w:val="15"/>
        </w:numPr>
        <w:spacing w:before="240" w:after="0"/>
        <w:ind w:left="2880" w:hanging="720"/>
        <w:rPr>
          <w:rFonts w:cs="Arial"/>
          <w:color w:val="auto"/>
          <w:szCs w:val="20"/>
        </w:rPr>
      </w:pPr>
      <w:r w:rsidRPr="00656123">
        <w:rPr>
          <w:rFonts w:eastAsia="Arial" w:cs="Arial"/>
          <w:color w:val="auto"/>
          <w:szCs w:val="20"/>
          <w:u w:val="single"/>
        </w:rPr>
        <w:t>Initial Treatment</w:t>
      </w:r>
      <w:r w:rsidRPr="00656123">
        <w:rPr>
          <w:rFonts w:eastAsia="Arial" w:cs="Arial"/>
          <w:color w:val="auto"/>
          <w:szCs w:val="20"/>
        </w:rPr>
        <w:t>: Splinting may be used nocturnally and for protection during specific activities. Wrist splinting should maintain neutral mechanics to avoid</w:t>
      </w:r>
      <w:r w:rsidR="00BA2593" w:rsidRPr="00656123">
        <w:rPr>
          <w:rFonts w:eastAsia="Arial" w:cs="Arial"/>
          <w:color w:val="auto"/>
          <w:szCs w:val="20"/>
        </w:rPr>
        <w:t xml:space="preserve"> nerve stretch or ligamentous </w:t>
      </w:r>
      <w:r w:rsidRPr="00656123">
        <w:rPr>
          <w:rFonts w:eastAsia="Arial" w:cs="Arial"/>
          <w:color w:val="auto"/>
          <w:szCs w:val="20"/>
        </w:rPr>
        <w:t>changes. There is good evidence that custom splints used nocturnally for 1 year decre</w:t>
      </w:r>
      <w:r w:rsidR="001E6659" w:rsidRPr="00656123">
        <w:rPr>
          <w:rFonts w:eastAsia="Arial" w:cs="Arial"/>
          <w:color w:val="auto"/>
          <w:szCs w:val="20"/>
        </w:rPr>
        <w:t>ase pain and increase function</w:t>
      </w:r>
      <w:r w:rsidRPr="00656123">
        <w:rPr>
          <w:rFonts w:eastAsia="Arial" w:cs="Arial"/>
          <w:color w:val="auto"/>
          <w:szCs w:val="20"/>
        </w:rPr>
        <w:t xml:space="preserve">. Historically, both hand-based and forearm-based splints have been used effectively and the type of splint should probably be based on patient preference as this will also </w:t>
      </w:r>
      <w:r w:rsidR="001E6659" w:rsidRPr="00656123">
        <w:rPr>
          <w:rFonts w:eastAsia="Arial" w:cs="Arial"/>
          <w:color w:val="auto"/>
          <w:szCs w:val="20"/>
        </w:rPr>
        <w:t>influence long-term compliance</w:t>
      </w:r>
      <w:r w:rsidRPr="00656123">
        <w:rPr>
          <w:rFonts w:eastAsia="Arial" w:cs="Arial"/>
          <w:color w:val="auto"/>
          <w:szCs w:val="20"/>
        </w:rPr>
        <w:t>.</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There is some evidence that home-based hand exercises with phone call follow-up and monitoring plus hand osteoarthritis (HOA) information is more effective than only giving HOA information in improving hand f</w:t>
      </w:r>
      <w:r w:rsidR="001E6659" w:rsidRPr="00656123">
        <w:rPr>
          <w:rFonts w:eastAsia="Arial" w:cs="Arial"/>
          <w:color w:val="auto"/>
          <w:szCs w:val="20"/>
        </w:rPr>
        <w:t>unctionality in women with HOA</w:t>
      </w:r>
      <w:r w:rsidRPr="00656123">
        <w:rPr>
          <w:rFonts w:eastAsia="Arial" w:cs="Arial"/>
          <w:color w:val="auto"/>
          <w:szCs w:val="20"/>
        </w:rPr>
        <w:t>.</w:t>
      </w:r>
      <w:r w:rsidR="0000444D" w:rsidRPr="00656123">
        <w:rPr>
          <w:rFonts w:eastAsia="Arial" w:cs="Arial"/>
          <w:color w:val="auto"/>
          <w:szCs w:val="20"/>
        </w:rPr>
        <w:t xml:space="preserve"> </w:t>
      </w:r>
      <w:r w:rsidR="006617D0" w:rsidRPr="00656123">
        <w:rPr>
          <w:rFonts w:eastAsia="Arial" w:cs="Arial"/>
          <w:color w:val="auto"/>
          <w:szCs w:val="20"/>
        </w:rPr>
        <w:t>Self-</w:t>
      </w:r>
      <w:r w:rsidRPr="00656123">
        <w:rPr>
          <w:rFonts w:eastAsia="Arial" w:cs="Arial"/>
          <w:color w:val="auto"/>
          <w:szCs w:val="20"/>
        </w:rPr>
        <w:t>application of heat  ​or ice and ergonomic changes of the job site are recommended.</w:t>
      </w:r>
    </w:p>
    <w:p w:rsidR="004219F6" w:rsidRPr="007F6782" w:rsidRDefault="00A11E8E" w:rsidP="000108FE">
      <w:pPr>
        <w:numPr>
          <w:ilvl w:val="0"/>
          <w:numId w:val="15"/>
        </w:numPr>
        <w:spacing w:before="240" w:after="0"/>
        <w:ind w:left="2880" w:hanging="720"/>
        <w:rPr>
          <w:rFonts w:cs="Arial"/>
          <w:color w:val="auto"/>
          <w:szCs w:val="20"/>
        </w:rPr>
      </w:pPr>
      <w:r w:rsidRPr="00656123">
        <w:rPr>
          <w:rFonts w:eastAsia="Arial" w:cs="Arial"/>
          <w:color w:val="auto"/>
          <w:szCs w:val="20"/>
        </w:rPr>
        <w:t xml:space="preserve">Medications such as analgesics (including NSAIDs) and over the counter medications for symptomatic relief may be helpful. Topical salicylates and </w:t>
      </w:r>
      <w:proofErr w:type="spellStart"/>
      <w:r w:rsidRPr="00656123">
        <w:rPr>
          <w:rFonts w:eastAsia="Arial" w:cs="Arial"/>
          <w:color w:val="auto"/>
          <w:szCs w:val="20"/>
        </w:rPr>
        <w:t>nonsalicylates</w:t>
      </w:r>
      <w:proofErr w:type="spellEnd"/>
      <w:r w:rsidRPr="00656123">
        <w:rPr>
          <w:rFonts w:eastAsia="Arial" w:cs="Arial"/>
          <w:color w:val="auto"/>
          <w:szCs w:val="20"/>
        </w:rPr>
        <w:t xml:space="preserve"> have been shown to be effective in relieving pain in acute and chronic musculoskeletal conditions. There is good evidence that diclofenac gel reduces pain and improves function in mild-t</w:t>
      </w:r>
      <w:r w:rsidR="001E6659" w:rsidRPr="00656123">
        <w:rPr>
          <w:rFonts w:eastAsia="Arial" w:cs="Arial"/>
          <w:color w:val="auto"/>
          <w:szCs w:val="20"/>
        </w:rPr>
        <w:t>o-moderate hand osteoarthritis</w:t>
      </w:r>
      <w:r w:rsidRPr="00656123">
        <w:rPr>
          <w:rFonts w:eastAsia="Arial" w:cs="Arial"/>
          <w:color w:val="auto"/>
          <w:szCs w:val="20"/>
        </w:rPr>
        <w:t>. Diclofenac gel has been FDA approved for acute pain due to minor</w:t>
      </w:r>
      <w:r w:rsidR="00D87164" w:rsidRPr="00656123">
        <w:rPr>
          <w:rFonts w:eastAsia="Arial" w:cs="Arial"/>
          <w:color w:val="auto"/>
          <w:szCs w:val="20"/>
        </w:rPr>
        <w:t xml:space="preserve"> strains, pains, and contusions</w:t>
      </w:r>
      <w:r w:rsidRPr="00656123">
        <w:rPr>
          <w:rFonts w:eastAsia="Arial" w:cs="Arial"/>
          <w:color w:val="auto"/>
          <w:szCs w:val="20"/>
        </w:rPr>
        <w:t xml:space="preserve"> and for relief of pain due to osteoarthritis of the joints amenable to topical treatment, such as those of the knees and hands (Food and Drug Administration). There is some evidence that topical </w:t>
      </w:r>
      <w:proofErr w:type="spellStart"/>
      <w:r w:rsidRPr="00656123">
        <w:rPr>
          <w:rFonts w:eastAsia="Arial" w:cs="Arial"/>
          <w:color w:val="auto"/>
          <w:szCs w:val="20"/>
        </w:rPr>
        <w:t>ketoprofen</w:t>
      </w:r>
      <w:proofErr w:type="spellEnd"/>
      <w:r w:rsidRPr="001E6659">
        <w:rPr>
          <w:rFonts w:eastAsia="Arial" w:cs="Arial"/>
          <w:color w:val="auto"/>
          <w:szCs w:val="20"/>
        </w:rPr>
        <w:t xml:space="preserve"> patches are more effective</w:t>
      </w:r>
      <w:r w:rsidRPr="00F65538">
        <w:rPr>
          <w:rFonts w:eastAsia="Arial" w:cs="Arial"/>
          <w:color w:val="auto"/>
          <w:szCs w:val="20"/>
        </w:rPr>
        <w:t xml:space="preserve"> than placebo in reducing pain of upper extremity tendonitis; however, the need for continuous skin app</w:t>
      </w:r>
      <w:r w:rsidR="001E6659">
        <w:rPr>
          <w:rFonts w:eastAsia="Arial" w:cs="Arial"/>
          <w:color w:val="auto"/>
          <w:szCs w:val="20"/>
        </w:rPr>
        <w:t>lication may limit overall use</w:t>
      </w:r>
      <w:r w:rsidRPr="00F65538">
        <w:rPr>
          <w:rFonts w:eastAsia="Arial" w:cs="Arial"/>
          <w:color w:val="auto"/>
          <w:szCs w:val="20"/>
        </w:rPr>
        <w:t xml:space="preserve">. Use of </w:t>
      </w:r>
      <w:proofErr w:type="spellStart"/>
      <w:r w:rsidRPr="00F65538">
        <w:rPr>
          <w:rFonts w:eastAsia="Arial" w:cs="Arial"/>
          <w:color w:val="auto"/>
          <w:szCs w:val="20"/>
        </w:rPr>
        <w:t>ketoprofen</w:t>
      </w:r>
      <w:proofErr w:type="spellEnd"/>
      <w:r w:rsidRPr="00F65538">
        <w:rPr>
          <w:rFonts w:eastAsia="Arial" w:cs="Arial"/>
          <w:color w:val="auto"/>
          <w:szCs w:val="20"/>
        </w:rPr>
        <w:t xml:space="preserve"> topical patch for the disorders described in these </w:t>
      </w:r>
      <w:r w:rsidR="00BD30F9" w:rsidRPr="00F65538">
        <w:rPr>
          <w:rFonts w:eastAsia="Arial" w:cs="Arial"/>
          <w:color w:val="auto"/>
          <w:szCs w:val="20"/>
        </w:rPr>
        <w:t>G</w:t>
      </w:r>
      <w:r w:rsidRPr="00F65538">
        <w:rPr>
          <w:rFonts w:eastAsia="Arial" w:cs="Arial"/>
          <w:color w:val="auto"/>
          <w:szCs w:val="20"/>
        </w:rPr>
        <w:t>uidelines has not been FDA approved at the time</w:t>
      </w:r>
      <w:r w:rsidR="00957C66" w:rsidRPr="00F65538">
        <w:rPr>
          <w:rFonts w:eastAsia="Arial" w:cs="Arial"/>
          <w:color w:val="auto"/>
          <w:szCs w:val="20"/>
        </w:rPr>
        <w:t xml:space="preserve"> these Guidelines were written</w:t>
      </w:r>
      <w:r w:rsidRPr="00F65538">
        <w:rPr>
          <w:rFonts w:eastAsia="Arial" w:cs="Arial"/>
          <w:color w:val="auto"/>
          <w:szCs w:val="20"/>
        </w:rPr>
        <w:t xml:space="preserve">. Liver enzymes should be </w:t>
      </w:r>
      <w:r w:rsidRPr="007F6782">
        <w:rPr>
          <w:rFonts w:eastAsia="Arial" w:cs="Arial"/>
          <w:color w:val="auto"/>
          <w:szCs w:val="20"/>
        </w:rPr>
        <w:t>monitored when using topical or oral NSAIDs.</w:t>
      </w:r>
    </w:p>
    <w:p w:rsidR="004219F6" w:rsidRPr="007F6782" w:rsidRDefault="00A11E8E" w:rsidP="000108FE">
      <w:pPr>
        <w:spacing w:before="240" w:after="0"/>
        <w:ind w:left="2880"/>
        <w:rPr>
          <w:rFonts w:cs="Arial"/>
          <w:color w:val="auto"/>
          <w:szCs w:val="20"/>
        </w:rPr>
      </w:pPr>
      <w:r w:rsidRPr="007F6782">
        <w:rPr>
          <w:rFonts w:eastAsia="Arial" w:cs="Arial"/>
          <w:color w:val="auto"/>
          <w:szCs w:val="20"/>
        </w:rPr>
        <w:t>Refer to medicat</w:t>
      </w:r>
      <w:r w:rsidR="00BD30F9" w:rsidRPr="007F6782">
        <w:rPr>
          <w:rFonts w:eastAsia="Arial" w:cs="Arial"/>
          <w:color w:val="auto"/>
          <w:szCs w:val="20"/>
        </w:rPr>
        <w:t xml:space="preserve">ion discussions in </w:t>
      </w:r>
      <w:r w:rsidR="007F6782" w:rsidRPr="007F6782">
        <w:rPr>
          <w:rFonts w:eastAsia="Arial" w:cs="Arial"/>
          <w:color w:val="auto"/>
          <w:szCs w:val="20"/>
        </w:rPr>
        <w:t>Section H.7</w:t>
      </w:r>
      <w:r w:rsidRPr="007F6782">
        <w:rPr>
          <w:rFonts w:eastAsia="Arial" w:cs="Arial"/>
          <w:color w:val="auto"/>
          <w:szCs w:val="20"/>
        </w:rPr>
        <w:t xml:space="preserve"> Medications and Medical Management</w:t>
      </w:r>
      <w:r w:rsidR="00DF7694" w:rsidRPr="007F6782">
        <w:rPr>
          <w:rFonts w:eastAsia="Arial" w:cs="Arial"/>
          <w:color w:val="auto"/>
          <w:szCs w:val="20"/>
        </w:rPr>
        <w:t xml:space="preserve"> </w:t>
      </w:r>
      <w:r w:rsidRPr="007F6782">
        <w:rPr>
          <w:rFonts w:eastAsia="Arial" w:cs="Arial"/>
          <w:color w:val="auto"/>
          <w:szCs w:val="20"/>
        </w:rPr>
        <w:t>for further details.</w:t>
      </w:r>
    </w:p>
    <w:p w:rsidR="004219F6" w:rsidRPr="00F65538" w:rsidRDefault="00A11E8E" w:rsidP="000108FE">
      <w:pPr>
        <w:numPr>
          <w:ilvl w:val="0"/>
          <w:numId w:val="15"/>
        </w:numPr>
        <w:spacing w:before="240" w:after="0"/>
        <w:ind w:left="2880" w:hanging="720"/>
        <w:rPr>
          <w:rFonts w:cs="Arial"/>
          <w:color w:val="auto"/>
          <w:szCs w:val="20"/>
        </w:rPr>
      </w:pPr>
      <w:r w:rsidRPr="007F6782">
        <w:rPr>
          <w:rFonts w:eastAsia="Arial" w:cs="Arial"/>
          <w:color w:val="auto"/>
          <w:szCs w:val="20"/>
          <w:u w:val="single"/>
        </w:rPr>
        <w:lastRenderedPageBreak/>
        <w:t>Patient education</w:t>
      </w:r>
      <w:r w:rsidR="00EC68FD" w:rsidRPr="007F6782">
        <w:rPr>
          <w:rFonts w:eastAsia="Arial" w:cs="Arial"/>
          <w:color w:val="auto"/>
          <w:szCs w:val="20"/>
        </w:rPr>
        <w:t>:</w:t>
      </w:r>
      <w:r w:rsidRPr="007F6782">
        <w:rPr>
          <w:rFonts w:eastAsia="Arial" w:cs="Arial"/>
          <w:color w:val="auto"/>
          <w:szCs w:val="20"/>
        </w:rPr>
        <w:t xml:space="preserve"> should include</w:t>
      </w:r>
      <w:r w:rsidRPr="00F65538">
        <w:rPr>
          <w:rFonts w:eastAsia="Arial" w:cs="Arial"/>
          <w:color w:val="auto"/>
          <w:szCs w:val="20"/>
        </w:rPr>
        <w:t xml:space="preserve"> instruction in self-management techniques, ergonomics, and home therapy program. One study demonstrated a 70% reduction in the number of patients desiring surgery when they were provided with 3 sessions of hand therapy explaining the use of splints; accessories such as fitted scissors, book support, pen handles; and modification of their work environment. It is strongly suggested that all patients receive hand therapy support before considering surgery, especially if the job requirements place a high demand on fine hand activities</w:t>
      </w:r>
      <w:r w:rsidR="00FC3F61">
        <w:rPr>
          <w:rFonts w:eastAsia="Arial" w:cs="Arial"/>
          <w:color w:val="auto"/>
          <w:szCs w:val="20"/>
        </w:rPr>
        <w:t xml:space="preserve">. </w:t>
      </w:r>
      <w:r w:rsidR="00FA7F63" w:rsidRPr="00F65538">
        <w:rPr>
          <w:rFonts w:eastAsia="Arial" w:cs="Arial"/>
          <w:color w:val="auto"/>
          <w:szCs w:val="20"/>
        </w:rPr>
        <w:t xml:space="preserve">Episodes of recurrence are common, so patient education regarding provocative activities is essential for long term recovery. </w:t>
      </w:r>
      <w:r w:rsidRPr="00F65538">
        <w:rPr>
          <w:rFonts w:eastAsia="Arial" w:cs="Arial"/>
          <w:color w:val="auto"/>
          <w:szCs w:val="20"/>
        </w:rPr>
        <w:t xml:space="preserve"> ​ </w:t>
      </w:r>
    </w:p>
    <w:p w:rsidR="004219F6" w:rsidRPr="00F65538" w:rsidRDefault="006E62DE" w:rsidP="000108FE">
      <w:pPr>
        <w:numPr>
          <w:ilvl w:val="0"/>
          <w:numId w:val="15"/>
        </w:numPr>
        <w:spacing w:before="240" w:after="0"/>
        <w:ind w:left="2880" w:hanging="720"/>
        <w:rPr>
          <w:rFonts w:cs="Arial"/>
          <w:color w:val="auto"/>
          <w:szCs w:val="20"/>
        </w:rPr>
      </w:pPr>
      <w:r w:rsidRPr="00A77141">
        <w:rPr>
          <w:rFonts w:eastAsia="Arial" w:cs="Arial"/>
          <w:color w:val="auto"/>
          <w:szCs w:val="20"/>
          <w:u w:val="single"/>
        </w:rPr>
        <w:t xml:space="preserve">Job </w:t>
      </w:r>
      <w:r w:rsidR="00A11E8E" w:rsidRPr="00A77141">
        <w:rPr>
          <w:rFonts w:eastAsia="Arial" w:cs="Arial"/>
          <w:color w:val="auto"/>
          <w:szCs w:val="20"/>
          <w:u w:val="single"/>
        </w:rPr>
        <w:t>site evaluations and alterations</w:t>
      </w:r>
      <w:r w:rsidR="00A77141">
        <w:rPr>
          <w:rFonts w:eastAsia="Arial" w:cs="Arial"/>
          <w:color w:val="auto"/>
          <w:szCs w:val="20"/>
        </w:rPr>
        <w:t>:</w:t>
      </w:r>
      <w:r w:rsidR="00A11E8E" w:rsidRPr="00F65538">
        <w:rPr>
          <w:rFonts w:eastAsia="Arial" w:cs="Arial"/>
          <w:color w:val="auto"/>
          <w:szCs w:val="20"/>
        </w:rPr>
        <w:t xml:space="preserve"> Ergonomic alterations </w:t>
      </w:r>
      <w:r w:rsidR="0011547F">
        <w:rPr>
          <w:rFonts w:eastAsia="Arial" w:cs="Arial"/>
          <w:color w:val="auto"/>
          <w:szCs w:val="20"/>
        </w:rPr>
        <w:t>should</w:t>
      </w:r>
      <w:r w:rsidR="0011547F" w:rsidRPr="00F65538">
        <w:rPr>
          <w:rFonts w:eastAsia="Arial" w:cs="Arial"/>
          <w:color w:val="auto"/>
          <w:szCs w:val="20"/>
        </w:rPr>
        <w:t xml:space="preserve"> </w:t>
      </w:r>
      <w:r w:rsidR="00A11E8E" w:rsidRPr="00F65538">
        <w:rPr>
          <w:rFonts w:eastAsia="Arial" w:cs="Arial"/>
          <w:color w:val="auto"/>
          <w:szCs w:val="20"/>
        </w:rPr>
        <w:t>be done early to assure that appropriate changes are accomplished early in the treatment program.</w:t>
      </w:r>
    </w:p>
    <w:p w:rsidR="004219F6" w:rsidRPr="00656123" w:rsidRDefault="00A11E8E" w:rsidP="000108FE">
      <w:pPr>
        <w:spacing w:before="240" w:after="0"/>
        <w:ind w:left="2880"/>
        <w:rPr>
          <w:rFonts w:cs="Arial"/>
          <w:color w:val="auto"/>
          <w:szCs w:val="20"/>
        </w:rPr>
      </w:pPr>
      <w:bookmarkStart w:id="64" w:name="_1fob9te" w:colFirst="0" w:colLast="0"/>
      <w:bookmarkEnd w:id="64"/>
      <w:r w:rsidRPr="00F65538">
        <w:rPr>
          <w:rFonts w:eastAsia="Arial" w:cs="Arial"/>
          <w:color w:val="auto"/>
          <w:szCs w:val="20"/>
        </w:rPr>
        <w:t xml:space="preserve">Whenever a case is identified as a work-related cumulative trauma condition, job alterations are an expected treatment. These may be in the form of: 1) instructing the worker how </w:t>
      </w:r>
      <w:r w:rsidRPr="00656123">
        <w:rPr>
          <w:rFonts w:eastAsia="Arial" w:cs="Arial"/>
          <w:color w:val="auto"/>
          <w:szCs w:val="20"/>
        </w:rPr>
        <w:t xml:space="preserve">specific duties might be performed to meet ergonomic standards; 2) actual job worksite or duty </w:t>
      </w:r>
      <w:r w:rsidR="006E62DE" w:rsidRPr="00656123">
        <w:rPr>
          <w:rFonts w:eastAsia="Arial" w:cs="Arial"/>
          <w:color w:val="auto"/>
          <w:szCs w:val="20"/>
        </w:rPr>
        <w:t xml:space="preserve">changes; and/or 3) a formal job </w:t>
      </w:r>
      <w:r w:rsidRPr="00656123">
        <w:rPr>
          <w:rFonts w:eastAsia="Arial" w:cs="Arial"/>
          <w:color w:val="auto"/>
          <w:szCs w:val="20"/>
        </w:rPr>
        <w:t xml:space="preserve">site evaluation at the worksite. </w:t>
      </w:r>
      <w:r w:rsidR="0011547F">
        <w:rPr>
          <w:rFonts w:eastAsia="Arial" w:cs="Arial"/>
          <w:color w:val="auto"/>
          <w:szCs w:val="20"/>
        </w:rPr>
        <w:t>Employers should consider applying the ergonomic changes</w:t>
      </w:r>
      <w:r w:rsidR="0011547F" w:rsidRPr="00656123">
        <w:rPr>
          <w:rFonts w:eastAsia="Arial" w:cs="Arial"/>
          <w:color w:val="auto"/>
          <w:szCs w:val="20"/>
        </w:rPr>
        <w:t xml:space="preserve"> </w:t>
      </w:r>
      <w:r w:rsidRPr="00656123">
        <w:rPr>
          <w:rFonts w:eastAsia="Arial" w:cs="Arial"/>
          <w:color w:val="auto"/>
          <w:szCs w:val="20"/>
        </w:rPr>
        <w:t>to uninjured workers in the same job positio</w:t>
      </w:r>
      <w:r w:rsidR="00E53AC7" w:rsidRPr="00656123">
        <w:rPr>
          <w:rFonts w:eastAsia="Arial" w:cs="Arial"/>
          <w:color w:val="auto"/>
          <w:szCs w:val="20"/>
        </w:rPr>
        <w:t xml:space="preserve">n. Refer to </w:t>
      </w:r>
      <w:r w:rsidR="007F6782" w:rsidRPr="00656123">
        <w:rPr>
          <w:rFonts w:eastAsia="Arial" w:cs="Arial"/>
          <w:color w:val="auto"/>
          <w:szCs w:val="20"/>
        </w:rPr>
        <w:t>Section E.6.c</w:t>
      </w:r>
      <w:r w:rsidR="003D1D3B" w:rsidRPr="00656123">
        <w:rPr>
          <w:rFonts w:eastAsia="Arial" w:cs="Arial"/>
          <w:color w:val="auto"/>
          <w:szCs w:val="20"/>
        </w:rPr>
        <w:t xml:space="preserve"> Job S</w:t>
      </w:r>
      <w:r w:rsidR="00E53AC7" w:rsidRPr="00656123">
        <w:rPr>
          <w:rFonts w:eastAsia="Arial" w:cs="Arial"/>
          <w:color w:val="auto"/>
          <w:szCs w:val="20"/>
        </w:rPr>
        <w:t>ite Evaluation</w:t>
      </w:r>
      <w:r w:rsidR="007F6782" w:rsidRPr="00656123">
        <w:rPr>
          <w:rFonts w:eastAsia="Arial" w:cs="Arial"/>
          <w:color w:val="auto"/>
          <w:szCs w:val="20"/>
        </w:rPr>
        <w:t xml:space="preserve">s and Alterations </w:t>
      </w:r>
      <w:r w:rsidR="00E53AC7" w:rsidRPr="00656123">
        <w:rPr>
          <w:rFonts w:eastAsia="Arial" w:cs="Arial"/>
          <w:color w:val="auto"/>
          <w:szCs w:val="20"/>
        </w:rPr>
        <w:t xml:space="preserve">and </w:t>
      </w:r>
      <w:r w:rsidR="007F6782" w:rsidRPr="00656123">
        <w:rPr>
          <w:rFonts w:eastAsia="Arial" w:cs="Arial"/>
          <w:color w:val="auto"/>
          <w:szCs w:val="20"/>
        </w:rPr>
        <w:t>Section H.6</w:t>
      </w:r>
      <w:r w:rsidR="006E62DE" w:rsidRPr="00656123">
        <w:rPr>
          <w:rFonts w:eastAsia="Arial" w:cs="Arial"/>
          <w:color w:val="auto"/>
          <w:szCs w:val="20"/>
        </w:rPr>
        <w:t xml:space="preserve"> Job </w:t>
      </w:r>
      <w:r w:rsidR="003D1D3B" w:rsidRPr="00656123">
        <w:rPr>
          <w:rFonts w:eastAsia="Arial" w:cs="Arial"/>
          <w:color w:val="auto"/>
          <w:szCs w:val="20"/>
        </w:rPr>
        <w:t>S</w:t>
      </w:r>
      <w:r w:rsidRPr="00656123">
        <w:rPr>
          <w:rFonts w:eastAsia="Arial" w:cs="Arial"/>
          <w:color w:val="auto"/>
          <w:szCs w:val="20"/>
        </w:rPr>
        <w:t>ite Alteration.</w:t>
      </w:r>
    </w:p>
    <w:p w:rsidR="004219F6" w:rsidRPr="00656123" w:rsidRDefault="00A11E8E" w:rsidP="000108FE">
      <w:pPr>
        <w:numPr>
          <w:ilvl w:val="0"/>
          <w:numId w:val="15"/>
        </w:numPr>
        <w:spacing w:before="240" w:after="0"/>
        <w:ind w:left="2880" w:hanging="720"/>
        <w:rPr>
          <w:rFonts w:cs="Arial"/>
          <w:color w:val="auto"/>
          <w:szCs w:val="20"/>
        </w:rPr>
      </w:pPr>
      <w:r w:rsidRPr="00656123">
        <w:rPr>
          <w:rFonts w:eastAsia="Arial" w:cs="Arial"/>
          <w:color w:val="auto"/>
          <w:szCs w:val="20"/>
          <w:u w:val="single"/>
        </w:rPr>
        <w:t>Steroid injections</w:t>
      </w:r>
      <w:r w:rsidR="003D1D3B" w:rsidRPr="00656123">
        <w:rPr>
          <w:rFonts w:eastAsia="Arial" w:cs="Arial"/>
          <w:color w:val="auto"/>
          <w:szCs w:val="20"/>
        </w:rPr>
        <w:t>:</w:t>
      </w:r>
      <w:r w:rsidRPr="00656123">
        <w:rPr>
          <w:rFonts w:eastAsia="Arial" w:cs="Arial"/>
          <w:color w:val="auto"/>
          <w:szCs w:val="20"/>
        </w:rPr>
        <w:t xml:space="preserve"> may decrease inflammation and allow the therapist to progress with rehabilitation therapy. Steroid injections under significant pressure should be avoided, as the needle may be penetrating the tendon and injection into the tendon can cause possible tendon breakdown, tendon degeneration, or rupture. Steroid injections may be useful in early stage osteoart</w:t>
      </w:r>
      <w:r w:rsidR="001E6659" w:rsidRPr="00656123">
        <w:rPr>
          <w:rFonts w:eastAsia="Arial" w:cs="Arial"/>
          <w:color w:val="auto"/>
          <w:szCs w:val="20"/>
        </w:rPr>
        <w:t>hritis when used with a splint</w:t>
      </w:r>
      <w:r w:rsidRPr="00656123">
        <w:rPr>
          <w:rFonts w:eastAsia="Arial" w:cs="Arial"/>
          <w:color w:val="auto"/>
          <w:szCs w:val="20"/>
        </w:rPr>
        <w:t>.</w:t>
      </w:r>
    </w:p>
    <w:p w:rsidR="004219F6" w:rsidRPr="00656123" w:rsidRDefault="00A11E8E" w:rsidP="000108FE">
      <w:pPr>
        <w:numPr>
          <w:ilvl w:val="0"/>
          <w:numId w:val="16"/>
        </w:numPr>
        <w:spacing w:before="240" w:after="0"/>
        <w:ind w:left="3600" w:hanging="720"/>
        <w:rPr>
          <w:rFonts w:cs="Arial"/>
          <w:color w:val="auto"/>
          <w:szCs w:val="20"/>
        </w:rPr>
      </w:pPr>
      <w:r w:rsidRPr="00656123">
        <w:rPr>
          <w:rFonts w:eastAsia="Arial" w:cs="Arial"/>
          <w:color w:val="auto"/>
          <w:szCs w:val="20"/>
        </w:rPr>
        <w:t>Time to Produce Effect: 1 to 2 injections. If the first injection is unsuccessful and symptoms continue, the second injection should be performed by a specialist with expertise in the anatomy of the upper extremity.</w:t>
      </w:r>
    </w:p>
    <w:p w:rsidR="004219F6" w:rsidRPr="00656123" w:rsidRDefault="00A11E8E" w:rsidP="000108FE">
      <w:pPr>
        <w:numPr>
          <w:ilvl w:val="0"/>
          <w:numId w:val="16"/>
        </w:numPr>
        <w:spacing w:before="240" w:after="0"/>
        <w:ind w:left="3600" w:hanging="720"/>
        <w:rPr>
          <w:rFonts w:cs="Arial"/>
          <w:color w:val="auto"/>
          <w:szCs w:val="20"/>
        </w:rPr>
      </w:pPr>
      <w:r w:rsidRPr="00656123">
        <w:rPr>
          <w:rFonts w:eastAsia="Arial" w:cs="Arial"/>
          <w:color w:val="auto"/>
          <w:szCs w:val="20"/>
        </w:rPr>
        <w:t>Optimum Maximum Frequency: 3 injections in 1 year spaced at least 4 to 8 weeks apart.</w:t>
      </w:r>
    </w:p>
    <w:p w:rsidR="004219F6" w:rsidRPr="00656123" w:rsidRDefault="00A11E8E" w:rsidP="000108FE">
      <w:pPr>
        <w:numPr>
          <w:ilvl w:val="0"/>
          <w:numId w:val="16"/>
        </w:numPr>
        <w:spacing w:before="240" w:after="0"/>
        <w:ind w:left="3600" w:hanging="720"/>
        <w:rPr>
          <w:rFonts w:cs="Arial"/>
          <w:color w:val="auto"/>
          <w:szCs w:val="20"/>
        </w:rPr>
      </w:pPr>
      <w:r w:rsidRPr="00656123">
        <w:rPr>
          <w:rFonts w:eastAsia="Arial" w:cs="Arial"/>
          <w:color w:val="auto"/>
          <w:szCs w:val="20"/>
        </w:rPr>
        <w:t xml:space="preserve">Steroid injections should be used cautiously in diabetic patients. Diabetic patients should be reminded to check their blood glucose levels at least daily for 2 weeks after injections. </w:t>
      </w:r>
      <w:r w:rsidR="00C8017E" w:rsidRPr="00656123">
        <w:rPr>
          <w:rFonts w:eastAsia="Arial" w:cs="Arial"/>
          <w:color w:val="auto"/>
          <w:szCs w:val="20"/>
        </w:rPr>
        <w:lastRenderedPageBreak/>
        <w:t xml:space="preserve">Refer to </w:t>
      </w:r>
      <w:r w:rsidR="00436907" w:rsidRPr="00656123">
        <w:rPr>
          <w:rFonts w:eastAsia="Arial" w:cs="Arial"/>
          <w:color w:val="auto"/>
          <w:szCs w:val="20"/>
        </w:rPr>
        <w:t>Section H.4</w:t>
      </w:r>
      <w:r w:rsidR="00C8017E" w:rsidRPr="00656123">
        <w:rPr>
          <w:rFonts w:eastAsia="Arial" w:cs="Arial"/>
          <w:color w:val="auto"/>
          <w:szCs w:val="20"/>
        </w:rPr>
        <w:t xml:space="preserve"> Injections</w:t>
      </w:r>
      <w:r w:rsidRPr="00656123">
        <w:rPr>
          <w:rFonts w:eastAsia="Arial" w:cs="Arial"/>
          <w:color w:val="auto"/>
          <w:szCs w:val="20"/>
        </w:rPr>
        <w:t xml:space="preserve"> for further information on steroid injections.   </w:t>
      </w:r>
    </w:p>
    <w:p w:rsidR="004219F6" w:rsidRPr="00656123" w:rsidRDefault="00A11E8E" w:rsidP="000108FE">
      <w:pPr>
        <w:numPr>
          <w:ilvl w:val="0"/>
          <w:numId w:val="15"/>
        </w:numPr>
        <w:spacing w:before="240" w:after="0"/>
        <w:ind w:left="2880" w:hanging="720"/>
        <w:rPr>
          <w:rFonts w:cs="Arial"/>
          <w:color w:val="auto"/>
          <w:szCs w:val="20"/>
        </w:rPr>
      </w:pPr>
      <w:proofErr w:type="spellStart"/>
      <w:r w:rsidRPr="00656123">
        <w:rPr>
          <w:rFonts w:eastAsia="Arial" w:cs="Arial"/>
          <w:color w:val="auto"/>
          <w:szCs w:val="20"/>
        </w:rPr>
        <w:t>Viscosupplementation</w:t>
      </w:r>
      <w:proofErr w:type="spellEnd"/>
      <w:r w:rsidRPr="00656123">
        <w:rPr>
          <w:rFonts w:eastAsia="Arial" w:cs="Arial"/>
          <w:color w:val="auto"/>
          <w:szCs w:val="20"/>
        </w:rPr>
        <w:t>/</w:t>
      </w:r>
      <w:proofErr w:type="spellStart"/>
      <w:r w:rsidRPr="00656123">
        <w:rPr>
          <w:rFonts w:eastAsia="Arial" w:cs="Arial"/>
          <w:color w:val="auto"/>
          <w:szCs w:val="20"/>
        </w:rPr>
        <w:t>Intracapsular</w:t>
      </w:r>
      <w:proofErr w:type="spellEnd"/>
      <w:r w:rsidRPr="00656123">
        <w:rPr>
          <w:rFonts w:eastAsia="Arial" w:cs="Arial"/>
          <w:color w:val="auto"/>
          <w:szCs w:val="20"/>
        </w:rPr>
        <w:t xml:space="preserve"> acid salts involve the injection of hyaluronic acid and its derivatives into the joint space. Hyaluronic acid is secreted into the joint space by the healthy synovium and has functions of lubrication and cartilage protection.</w:t>
      </w:r>
    </w:p>
    <w:p w:rsidR="004219F6" w:rsidRPr="00656123" w:rsidRDefault="00A11E8E" w:rsidP="000108FE">
      <w:pPr>
        <w:numPr>
          <w:ilvl w:val="0"/>
          <w:numId w:val="15"/>
        </w:numPr>
        <w:spacing w:before="240" w:after="0"/>
        <w:ind w:left="2880" w:hanging="720"/>
        <w:rPr>
          <w:rFonts w:cs="Arial"/>
          <w:color w:val="auto"/>
          <w:szCs w:val="20"/>
        </w:rPr>
      </w:pPr>
      <w:r w:rsidRPr="00656123">
        <w:rPr>
          <w:rFonts w:eastAsia="Arial" w:cs="Arial"/>
          <w:color w:val="auto"/>
          <w:szCs w:val="20"/>
        </w:rPr>
        <w:t xml:space="preserve">There is no evidence that </w:t>
      </w:r>
      <w:proofErr w:type="spellStart"/>
      <w:r w:rsidRPr="00656123">
        <w:rPr>
          <w:rFonts w:eastAsia="Arial" w:cs="Arial"/>
          <w:color w:val="auto"/>
          <w:szCs w:val="20"/>
        </w:rPr>
        <w:t>hyaluronate</w:t>
      </w:r>
      <w:proofErr w:type="spellEnd"/>
      <w:r w:rsidRPr="00656123">
        <w:rPr>
          <w:rFonts w:eastAsia="Arial" w:cs="Arial"/>
          <w:color w:val="auto"/>
          <w:szCs w:val="20"/>
        </w:rPr>
        <w:t xml:space="preserve"> injections are superior to steroid injections for </w:t>
      </w:r>
      <w:r w:rsidR="00313E99" w:rsidRPr="00656123">
        <w:rPr>
          <w:rFonts w:eastAsia="Arial" w:cs="Arial"/>
          <w:color w:val="auto"/>
          <w:szCs w:val="20"/>
        </w:rPr>
        <w:t>carpometacarpal</w:t>
      </w:r>
      <w:r w:rsidRPr="00656123">
        <w:rPr>
          <w:rFonts w:eastAsia="Arial" w:cs="Arial"/>
          <w:color w:val="auto"/>
          <w:szCs w:val="20"/>
        </w:rPr>
        <w:t xml:space="preserve"> thumb arthritis</w:t>
      </w:r>
      <w:r w:rsidR="001E6659" w:rsidRPr="00656123">
        <w:rPr>
          <w:rFonts w:eastAsia="Arial" w:cs="Arial"/>
          <w:color w:val="auto"/>
          <w:szCs w:val="20"/>
        </w:rPr>
        <w:t>.</w:t>
      </w:r>
      <w:r w:rsidRPr="00656123">
        <w:rPr>
          <w:rFonts w:eastAsia="Arial" w:cs="Arial"/>
          <w:color w:val="auto"/>
          <w:szCs w:val="20"/>
        </w:rPr>
        <w:t xml:space="preserve"> There is some evidence that intra-articular </w:t>
      </w:r>
      <w:proofErr w:type="spellStart"/>
      <w:r w:rsidRPr="00656123">
        <w:rPr>
          <w:rFonts w:eastAsia="Arial" w:cs="Arial"/>
          <w:color w:val="auto"/>
          <w:szCs w:val="20"/>
        </w:rPr>
        <w:t>hyaluronan</w:t>
      </w:r>
      <w:proofErr w:type="spellEnd"/>
      <w:r w:rsidRPr="00656123">
        <w:rPr>
          <w:rFonts w:eastAsia="Arial" w:cs="Arial"/>
          <w:color w:val="auto"/>
          <w:szCs w:val="20"/>
        </w:rPr>
        <w:t xml:space="preserve"> is not superior to placebo for improving pain in the setting of </w:t>
      </w:r>
      <w:r w:rsidR="00EB45C3" w:rsidRPr="00656123">
        <w:rPr>
          <w:rFonts w:eastAsia="Arial" w:cs="Arial"/>
          <w:color w:val="auto"/>
          <w:szCs w:val="20"/>
        </w:rPr>
        <w:t xml:space="preserve">carpometacarpal osteoarthritis. </w:t>
      </w:r>
      <w:r w:rsidRPr="00656123">
        <w:rPr>
          <w:rFonts w:eastAsia="Arial" w:cs="Arial"/>
          <w:color w:val="auto"/>
          <w:szCs w:val="20"/>
        </w:rPr>
        <w:t xml:space="preserve">There is also some evidence that intra-articular </w:t>
      </w:r>
      <w:proofErr w:type="spellStart"/>
      <w:r w:rsidRPr="00656123">
        <w:rPr>
          <w:rFonts w:eastAsia="Arial" w:cs="Arial"/>
          <w:color w:val="auto"/>
          <w:szCs w:val="20"/>
        </w:rPr>
        <w:t>hyaluronan</w:t>
      </w:r>
      <w:proofErr w:type="spellEnd"/>
      <w:r w:rsidRPr="00656123">
        <w:rPr>
          <w:rFonts w:eastAsia="Arial" w:cs="Arial"/>
          <w:color w:val="auto"/>
          <w:szCs w:val="20"/>
        </w:rPr>
        <w:t xml:space="preserve"> does not improve function in a clinically important way in the fi</w:t>
      </w:r>
      <w:r w:rsidR="001E6659" w:rsidRPr="00656123">
        <w:rPr>
          <w:rFonts w:eastAsia="Arial" w:cs="Arial"/>
          <w:color w:val="auto"/>
          <w:szCs w:val="20"/>
        </w:rPr>
        <w:t>rst six months after injection</w:t>
      </w:r>
      <w:r w:rsidRPr="00656123">
        <w:rPr>
          <w:rFonts w:eastAsia="Arial" w:cs="Arial"/>
          <w:color w:val="auto"/>
          <w:szCs w:val="20"/>
        </w:rPr>
        <w:t xml:space="preserve">. Therefore, they are </w:t>
      </w:r>
      <w:r w:rsidRPr="00656123">
        <w:rPr>
          <w:rFonts w:eastAsia="Arial" w:cs="Arial"/>
          <w:b/>
          <w:i/>
          <w:color w:val="auto"/>
          <w:szCs w:val="20"/>
        </w:rPr>
        <w:t>not recommended</w:t>
      </w:r>
      <w:r w:rsidRPr="00656123">
        <w:rPr>
          <w:rFonts w:eastAsia="Arial" w:cs="Arial"/>
          <w:color w:val="auto"/>
          <w:szCs w:val="20"/>
        </w:rPr>
        <w:t xml:space="preserve">.  </w:t>
      </w:r>
      <w:r w:rsidRPr="00656123">
        <w:rPr>
          <w:rFonts w:eastAsia="Arial" w:cs="Arial"/>
          <w:strike/>
          <w:color w:val="auto"/>
          <w:szCs w:val="20"/>
        </w:rPr>
        <w:t xml:space="preserve">    </w:t>
      </w:r>
    </w:p>
    <w:p w:rsidR="004219F6" w:rsidRPr="00656123" w:rsidRDefault="00A11E8E" w:rsidP="000108FE">
      <w:pPr>
        <w:numPr>
          <w:ilvl w:val="0"/>
          <w:numId w:val="15"/>
        </w:numPr>
        <w:spacing w:before="240" w:after="0"/>
        <w:ind w:left="2880" w:hanging="720"/>
        <w:rPr>
          <w:rFonts w:cs="Arial"/>
          <w:color w:val="auto"/>
          <w:szCs w:val="20"/>
        </w:rPr>
      </w:pPr>
      <w:r w:rsidRPr="00656123">
        <w:rPr>
          <w:rFonts w:eastAsia="Arial" w:cs="Arial"/>
          <w:color w:val="auto"/>
          <w:szCs w:val="20"/>
        </w:rPr>
        <w:t>Return to work with appropriate restrictions should be considered early in the course of tre</w:t>
      </w:r>
      <w:r w:rsidR="003A27D1" w:rsidRPr="00656123">
        <w:rPr>
          <w:rFonts w:eastAsia="Arial" w:cs="Arial"/>
          <w:color w:val="auto"/>
          <w:szCs w:val="20"/>
        </w:rPr>
        <w:t xml:space="preserve">atment. Refer to </w:t>
      </w:r>
      <w:r w:rsidR="00436907" w:rsidRPr="00656123">
        <w:rPr>
          <w:rFonts w:eastAsia="Arial" w:cs="Arial"/>
          <w:color w:val="auto"/>
          <w:szCs w:val="20"/>
        </w:rPr>
        <w:t>Section H.11</w:t>
      </w:r>
      <w:r w:rsidRPr="00656123">
        <w:rPr>
          <w:rFonts w:eastAsia="Arial" w:cs="Arial"/>
          <w:color w:val="auto"/>
          <w:szCs w:val="20"/>
        </w:rPr>
        <w:t xml:space="preserve"> Return-to-Work.</w:t>
      </w:r>
    </w:p>
    <w:p w:rsidR="004219F6" w:rsidRPr="00656123" w:rsidRDefault="00A11E8E" w:rsidP="000108FE">
      <w:pPr>
        <w:numPr>
          <w:ilvl w:val="0"/>
          <w:numId w:val="15"/>
        </w:numPr>
        <w:spacing w:before="240" w:after="0"/>
        <w:ind w:left="2880" w:hanging="720"/>
        <w:rPr>
          <w:rFonts w:cs="Arial"/>
          <w:color w:val="auto"/>
          <w:szCs w:val="20"/>
        </w:rPr>
      </w:pPr>
      <w:r w:rsidRPr="00656123">
        <w:rPr>
          <w:rFonts w:eastAsia="Arial" w:cs="Arial"/>
          <w:color w:val="auto"/>
          <w:szCs w:val="20"/>
        </w:rPr>
        <w:t>Other therapies in Se</w:t>
      </w:r>
      <w:r w:rsidR="00E818B3" w:rsidRPr="00656123">
        <w:rPr>
          <w:rFonts w:eastAsia="Arial" w:cs="Arial"/>
          <w:color w:val="auto"/>
          <w:szCs w:val="20"/>
        </w:rPr>
        <w:t>ction H</w:t>
      </w:r>
      <w:r w:rsidR="00436907" w:rsidRPr="00656123">
        <w:rPr>
          <w:rFonts w:eastAsia="Arial" w:cs="Arial"/>
          <w:color w:val="auto"/>
          <w:szCs w:val="20"/>
        </w:rPr>
        <w:t xml:space="preserve"> Therapeutic Procedures </w:t>
      </w:r>
      <w:r w:rsidR="0041344C" w:rsidRPr="00656123">
        <w:rPr>
          <w:rFonts w:eastAsia="Arial" w:cs="Arial"/>
          <w:color w:val="auto"/>
          <w:szCs w:val="20"/>
        </w:rPr>
        <w:t>– Non</w:t>
      </w:r>
      <w:r w:rsidRPr="00656123">
        <w:rPr>
          <w:rFonts w:eastAsia="Arial" w:cs="Arial"/>
          <w:color w:val="auto"/>
          <w:szCs w:val="20"/>
        </w:rPr>
        <w:t>-operative may be employed in individual cases.</w:t>
      </w:r>
    </w:p>
    <w:p w:rsidR="0064154F" w:rsidRPr="00656123" w:rsidRDefault="0064154F" w:rsidP="000108FE">
      <w:pPr>
        <w:pStyle w:val="Heading3"/>
        <w:spacing w:after="0" w:line="240" w:lineRule="auto"/>
        <w:ind w:left="2160" w:hanging="720"/>
        <w:rPr>
          <w:vanish/>
          <w:specVanish/>
        </w:rPr>
      </w:pPr>
      <w:bookmarkStart w:id="65" w:name="_Toc470703285"/>
      <w:r w:rsidRPr="00656123">
        <w:t xml:space="preserve">f. </w:t>
      </w:r>
      <w:r w:rsidRPr="00656123">
        <w:tab/>
      </w:r>
      <w:r w:rsidR="00A11E8E" w:rsidRPr="00656123">
        <w:rPr>
          <w:u w:val="single"/>
        </w:rPr>
        <w:t>Surgical Indications/Considerations</w:t>
      </w:r>
      <w:bookmarkEnd w:id="65"/>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Since cumulative trauma conditions often involve several areas in an upper extremity, surgical treatment of one problem should be performed in conjunction with conservative treatment of other problems in the upper extremity.</w:t>
      </w:r>
    </w:p>
    <w:p w:rsidR="004219F6" w:rsidRPr="00656123" w:rsidRDefault="00A11E8E" w:rsidP="00210FE2">
      <w:pPr>
        <w:numPr>
          <w:ilvl w:val="2"/>
          <w:numId w:val="23"/>
        </w:numPr>
        <w:spacing w:before="240" w:after="0"/>
        <w:ind w:left="2880" w:hanging="720"/>
        <w:rPr>
          <w:rFonts w:cs="Arial"/>
          <w:color w:val="auto"/>
          <w:szCs w:val="20"/>
        </w:rPr>
      </w:pPr>
      <w:r w:rsidRPr="00656123">
        <w:rPr>
          <w:rFonts w:eastAsia="Arial" w:cs="Arial"/>
          <w:color w:val="auto"/>
          <w:szCs w:val="20"/>
        </w:rPr>
        <w:t>The patient may be a good surgical candidate when functional deficits interfere with activities of daily living and/or job duties after at least 3 months of active patient participation in non-operative therapy including job site changes, medication, injections</w:t>
      </w:r>
      <w:r w:rsidR="00614EF3" w:rsidRPr="00656123">
        <w:rPr>
          <w:rFonts w:eastAsia="Arial" w:cs="Arial"/>
          <w:color w:val="auto"/>
          <w:szCs w:val="20"/>
        </w:rPr>
        <w:t>,</w:t>
      </w:r>
      <w:r w:rsidRPr="00656123">
        <w:rPr>
          <w:rFonts w:eastAsia="Arial" w:cs="Arial"/>
          <w:color w:val="auto"/>
          <w:szCs w:val="20"/>
        </w:rPr>
        <w:t xml:space="preserve"> and splints.</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One study demonstrated a 70% reduction in the number of patients desiring surgery after 7 months when they were provided with 3 sessions of hand therapy explaining the use of splints; accessories such as fitted scissor, book support, pen handles; and modification of their work environment. It is strongly suggested that all patients receive hand therapy support and job site alterati</w:t>
      </w:r>
      <w:r w:rsidR="001E6659" w:rsidRPr="00656123">
        <w:rPr>
          <w:rFonts w:eastAsia="Arial" w:cs="Arial"/>
          <w:color w:val="auto"/>
          <w:szCs w:val="20"/>
        </w:rPr>
        <w:t>ons before considering surgery</w:t>
      </w:r>
      <w:r w:rsidRPr="00656123">
        <w:rPr>
          <w:rFonts w:eastAsia="Arial" w:cs="Arial"/>
          <w:color w:val="auto"/>
          <w:szCs w:val="20"/>
        </w:rPr>
        <w:t>.</w:t>
      </w:r>
    </w:p>
    <w:p w:rsidR="004219F6" w:rsidRPr="00656123" w:rsidRDefault="00A11E8E" w:rsidP="00210FE2">
      <w:pPr>
        <w:numPr>
          <w:ilvl w:val="2"/>
          <w:numId w:val="23"/>
        </w:numPr>
        <w:spacing w:before="240" w:after="0"/>
        <w:ind w:left="2880" w:hanging="720"/>
        <w:rPr>
          <w:rFonts w:cs="Arial"/>
          <w:color w:val="auto"/>
          <w:szCs w:val="20"/>
          <w:u w:val="single"/>
        </w:rPr>
      </w:pPr>
      <w:r w:rsidRPr="00656123">
        <w:rPr>
          <w:rFonts w:eastAsia="Arial" w:cs="Arial"/>
          <w:color w:val="auto"/>
          <w:szCs w:val="20"/>
          <w:u w:val="single"/>
        </w:rPr>
        <w:t>Thumb carpometacarpal</w:t>
      </w:r>
      <w:r w:rsidR="00BE5F05" w:rsidRPr="00656123">
        <w:rPr>
          <w:rFonts w:eastAsia="Arial" w:cs="Arial"/>
          <w:color w:val="auto"/>
          <w:szCs w:val="20"/>
          <w:u w:val="single"/>
        </w:rPr>
        <w:t xml:space="preserve"> joint arthritis</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 xml:space="preserve">Early stage arthritis with functional deficits may be amenable to debridement and thermal capsular shrinkage. For later stages, </w:t>
      </w:r>
      <w:r w:rsidRPr="00656123">
        <w:rPr>
          <w:rFonts w:eastAsia="Arial" w:cs="Arial"/>
          <w:color w:val="auto"/>
          <w:szCs w:val="20"/>
        </w:rPr>
        <w:lastRenderedPageBreak/>
        <w:t>synthetic material and interposition materials may have more complications than biologicals</w:t>
      </w:r>
      <w:r w:rsidR="001E6659" w:rsidRPr="00656123">
        <w:rPr>
          <w:rFonts w:eastAsia="Arial" w:cs="Arial"/>
          <w:color w:val="auto"/>
          <w:szCs w:val="20"/>
        </w:rPr>
        <w:t>.</w:t>
      </w:r>
    </w:p>
    <w:p w:rsidR="00FF2E5D" w:rsidRPr="00656123" w:rsidRDefault="00A11E8E" w:rsidP="000108FE">
      <w:pPr>
        <w:numPr>
          <w:ilvl w:val="1"/>
          <w:numId w:val="17"/>
        </w:numPr>
        <w:spacing w:before="240" w:after="0"/>
        <w:ind w:left="3600" w:hanging="720"/>
        <w:rPr>
          <w:rFonts w:cs="Arial"/>
          <w:color w:val="auto"/>
          <w:szCs w:val="20"/>
        </w:rPr>
      </w:pPr>
      <w:r w:rsidRPr="00656123">
        <w:rPr>
          <w:rFonts w:eastAsia="Arial" w:cs="Arial"/>
          <w:color w:val="auto"/>
          <w:szCs w:val="20"/>
        </w:rPr>
        <w:t>Due to the complexity of the wrist joint and the lack of clear superiority of any one procedure, the choice of the type of procedure for an individual patient must be made on a case-by-case basis by the surgeon and patient.</w:t>
      </w:r>
    </w:p>
    <w:p w:rsidR="00FF2E5D" w:rsidRPr="00656123" w:rsidRDefault="00FF2E5D" w:rsidP="000108FE">
      <w:pPr>
        <w:spacing w:before="240" w:after="0"/>
        <w:ind w:left="3600"/>
        <w:contextualSpacing/>
        <w:rPr>
          <w:rFonts w:cs="Arial"/>
          <w:color w:val="auto"/>
          <w:szCs w:val="20"/>
        </w:rPr>
      </w:pPr>
    </w:p>
    <w:p w:rsidR="004219F6" w:rsidRPr="00656123" w:rsidRDefault="00A11E8E" w:rsidP="000108FE">
      <w:pPr>
        <w:spacing w:before="240" w:after="0"/>
        <w:ind w:left="3600"/>
        <w:contextualSpacing/>
        <w:rPr>
          <w:rFonts w:cs="Arial"/>
          <w:color w:val="auto"/>
          <w:szCs w:val="20"/>
        </w:rPr>
      </w:pPr>
      <w:r w:rsidRPr="00656123">
        <w:rPr>
          <w:rFonts w:eastAsia="Arial" w:cs="Arial"/>
          <w:color w:val="auto"/>
          <w:szCs w:val="20"/>
        </w:rPr>
        <w:t>There is currently a lack of convincing evidence that any operative intervention for osteoarthritis of the base of the thumb is more or less effective than any other operative intervention</w:t>
      </w:r>
      <w:r w:rsidR="001E6659" w:rsidRPr="00656123">
        <w:rPr>
          <w:rFonts w:eastAsia="Arial" w:cs="Arial"/>
          <w:color w:val="auto"/>
          <w:szCs w:val="20"/>
        </w:rPr>
        <w:t>.</w:t>
      </w:r>
    </w:p>
    <w:p w:rsidR="004219F6" w:rsidRPr="00656123" w:rsidRDefault="00A11E8E" w:rsidP="000108FE">
      <w:pPr>
        <w:spacing w:before="240" w:after="0"/>
        <w:ind w:left="3600"/>
        <w:rPr>
          <w:rFonts w:cs="Arial"/>
          <w:color w:val="auto"/>
          <w:szCs w:val="20"/>
        </w:rPr>
      </w:pPr>
      <w:r w:rsidRPr="00656123">
        <w:rPr>
          <w:rFonts w:eastAsia="Arial" w:cs="Arial"/>
          <w:color w:val="auto"/>
          <w:szCs w:val="20"/>
        </w:rPr>
        <w:t xml:space="preserve">The most common current procedures for thumb carpometacarpal arthritis are </w:t>
      </w:r>
      <w:proofErr w:type="spellStart"/>
      <w:r w:rsidRPr="00656123">
        <w:rPr>
          <w:rFonts w:eastAsia="Arial" w:cs="Arial"/>
          <w:color w:val="auto"/>
          <w:szCs w:val="20"/>
        </w:rPr>
        <w:t>trapeziectomy</w:t>
      </w:r>
      <w:proofErr w:type="spellEnd"/>
      <w:r w:rsidRPr="00656123">
        <w:rPr>
          <w:rFonts w:eastAsia="Arial" w:cs="Arial"/>
          <w:color w:val="auto"/>
          <w:szCs w:val="20"/>
        </w:rPr>
        <w:t xml:space="preserve"> with or without suspension procedures, including ligament reconstruction and/or tendon interposition. There is good evidence that these procedures have similar outcomes at 1 year</w:t>
      </w:r>
      <w:r w:rsidR="001E6659" w:rsidRPr="00656123">
        <w:rPr>
          <w:rFonts w:eastAsia="Arial" w:cs="Arial"/>
          <w:color w:val="auto"/>
          <w:szCs w:val="20"/>
        </w:rPr>
        <w:t xml:space="preserve">. </w:t>
      </w:r>
      <w:r w:rsidRPr="00656123">
        <w:rPr>
          <w:rFonts w:eastAsia="Arial" w:cs="Arial"/>
          <w:color w:val="auto"/>
          <w:szCs w:val="20"/>
        </w:rPr>
        <w:t xml:space="preserve">There is uncertainty regarding the risk of adverse events between simple </w:t>
      </w:r>
      <w:proofErr w:type="spellStart"/>
      <w:r w:rsidRPr="00656123">
        <w:rPr>
          <w:rFonts w:eastAsia="Arial" w:cs="Arial"/>
          <w:color w:val="auto"/>
          <w:szCs w:val="20"/>
        </w:rPr>
        <w:t>trapeziectomy</w:t>
      </w:r>
      <w:proofErr w:type="spellEnd"/>
      <w:r w:rsidRPr="00656123">
        <w:rPr>
          <w:rFonts w:eastAsia="Arial" w:cs="Arial"/>
          <w:color w:val="auto"/>
          <w:szCs w:val="20"/>
        </w:rPr>
        <w:t xml:space="preserve"> and </w:t>
      </w:r>
      <w:proofErr w:type="spellStart"/>
      <w:r w:rsidRPr="00656123">
        <w:rPr>
          <w:rFonts w:eastAsia="Arial" w:cs="Arial"/>
          <w:color w:val="auto"/>
          <w:szCs w:val="20"/>
        </w:rPr>
        <w:t>trapeziectomy</w:t>
      </w:r>
      <w:proofErr w:type="spellEnd"/>
      <w:r w:rsidRPr="00656123">
        <w:rPr>
          <w:rFonts w:eastAsia="Arial" w:cs="Arial"/>
          <w:color w:val="auto"/>
          <w:szCs w:val="20"/>
        </w:rPr>
        <w:t xml:space="preserve"> combined with other procedures. However, a lower risk of complications with simple </w:t>
      </w:r>
      <w:proofErr w:type="spellStart"/>
      <w:r w:rsidRPr="00656123">
        <w:rPr>
          <w:rFonts w:eastAsia="Arial" w:cs="Arial"/>
          <w:color w:val="auto"/>
          <w:szCs w:val="20"/>
        </w:rPr>
        <w:t>trapeziectomy</w:t>
      </w:r>
      <w:proofErr w:type="spellEnd"/>
      <w:r w:rsidRPr="00656123">
        <w:rPr>
          <w:rFonts w:eastAsia="Arial" w:cs="Arial"/>
          <w:color w:val="auto"/>
          <w:szCs w:val="20"/>
        </w:rPr>
        <w:t xml:space="preserve"> cannot be ruled out</w:t>
      </w:r>
      <w:r w:rsidR="001E6659" w:rsidRPr="00656123">
        <w:rPr>
          <w:rFonts w:eastAsia="Arial" w:cs="Arial"/>
          <w:color w:val="auto"/>
          <w:szCs w:val="20"/>
        </w:rPr>
        <w:t xml:space="preserve">. </w:t>
      </w:r>
      <w:r w:rsidRPr="00656123">
        <w:rPr>
          <w:rFonts w:eastAsia="Arial" w:cs="Arial"/>
          <w:color w:val="auto"/>
          <w:szCs w:val="20"/>
        </w:rPr>
        <w:t>Osteotomies may be additional procedures in some cases and fusions are occasionally performed, usually in younger active patients.</w:t>
      </w:r>
    </w:p>
    <w:p w:rsidR="004219F6" w:rsidRPr="00656123" w:rsidRDefault="00A11E8E" w:rsidP="000108FE">
      <w:pPr>
        <w:spacing w:before="240" w:after="0"/>
        <w:ind w:left="3600"/>
        <w:rPr>
          <w:rFonts w:cs="Arial"/>
          <w:color w:val="auto"/>
          <w:szCs w:val="20"/>
        </w:rPr>
      </w:pPr>
      <w:r w:rsidRPr="00656123">
        <w:rPr>
          <w:rFonts w:eastAsia="Arial" w:cs="Arial"/>
          <w:color w:val="auto"/>
          <w:szCs w:val="20"/>
        </w:rPr>
        <w:t xml:space="preserve">Ligament and tendon procedures are thought to protect the other carpal joints </w:t>
      </w:r>
      <w:r w:rsidR="00E846DB" w:rsidRPr="00656123">
        <w:rPr>
          <w:rFonts w:eastAsia="Arial" w:cs="Arial"/>
          <w:color w:val="auto"/>
          <w:szCs w:val="20"/>
        </w:rPr>
        <w:t>from</w:t>
      </w:r>
      <w:r w:rsidRPr="00656123">
        <w:rPr>
          <w:rFonts w:eastAsia="Arial" w:cs="Arial"/>
          <w:color w:val="auto"/>
          <w:szCs w:val="20"/>
        </w:rPr>
        <w:t xml:space="preserve"> earlier deterioration and allow greater stability for the thumb</w:t>
      </w:r>
      <w:r w:rsidR="001E6659" w:rsidRPr="00656123">
        <w:rPr>
          <w:rFonts w:eastAsia="Arial" w:cs="Arial"/>
          <w:color w:val="auto"/>
          <w:szCs w:val="20"/>
        </w:rPr>
        <w:t xml:space="preserve">. </w:t>
      </w:r>
      <w:r w:rsidRPr="00656123">
        <w:rPr>
          <w:rFonts w:eastAsia="Arial" w:cs="Arial"/>
          <w:color w:val="auto"/>
          <w:szCs w:val="20"/>
        </w:rPr>
        <w:t xml:space="preserve">Most patients have not been followed long enough to compare rates of subsequent arthritis and resulting functional deficits between those having a simple </w:t>
      </w:r>
      <w:proofErr w:type="spellStart"/>
      <w:r w:rsidRPr="00656123">
        <w:rPr>
          <w:rFonts w:eastAsia="Arial" w:cs="Arial"/>
          <w:color w:val="auto"/>
          <w:szCs w:val="20"/>
        </w:rPr>
        <w:t>trapeziectomy</w:t>
      </w:r>
      <w:proofErr w:type="spellEnd"/>
      <w:r w:rsidRPr="00656123">
        <w:rPr>
          <w:rFonts w:eastAsia="Arial" w:cs="Arial"/>
          <w:color w:val="auto"/>
          <w:szCs w:val="20"/>
        </w:rPr>
        <w:t xml:space="preserve"> and those with suspension procedures. In one follow up study, there was an increase in x-ray joint cha</w:t>
      </w:r>
      <w:r w:rsidR="001E6659" w:rsidRPr="00656123">
        <w:rPr>
          <w:rFonts w:eastAsia="Arial" w:cs="Arial"/>
          <w:color w:val="auto"/>
          <w:szCs w:val="20"/>
        </w:rPr>
        <w:t>nges without a clinical impact</w:t>
      </w:r>
      <w:r w:rsidRPr="00656123">
        <w:rPr>
          <w:rFonts w:eastAsia="Arial" w:cs="Arial"/>
          <w:color w:val="auto"/>
          <w:szCs w:val="20"/>
        </w:rPr>
        <w:t xml:space="preserve">. </w:t>
      </w:r>
    </w:p>
    <w:p w:rsidR="004219F6" w:rsidRPr="00656123" w:rsidRDefault="00A11E8E" w:rsidP="00210FE2">
      <w:pPr>
        <w:numPr>
          <w:ilvl w:val="1"/>
          <w:numId w:val="23"/>
        </w:numPr>
        <w:spacing w:before="240" w:after="0"/>
        <w:ind w:left="3600" w:hanging="720"/>
        <w:rPr>
          <w:rFonts w:cs="Arial"/>
          <w:color w:val="auto"/>
          <w:szCs w:val="20"/>
        </w:rPr>
      </w:pPr>
      <w:r w:rsidRPr="00656123">
        <w:rPr>
          <w:rFonts w:eastAsia="Arial" w:cs="Arial"/>
          <w:color w:val="auto"/>
          <w:szCs w:val="20"/>
        </w:rPr>
        <w:t xml:space="preserve">The use of implants or spacers remains highly controversial. Most long-term studies of these have shown unacceptable levels of subsidence, subluxation or breakage. Due to the lack of evidence, implant procedures should only be considered after a second opinion by a hand surgeon specializing in the techniques and thorough understanding of the patient regarding expectation </w:t>
      </w:r>
      <w:r w:rsidR="00E846DB" w:rsidRPr="00656123">
        <w:rPr>
          <w:rFonts w:eastAsia="Arial" w:cs="Arial"/>
          <w:color w:val="auto"/>
          <w:szCs w:val="20"/>
        </w:rPr>
        <w:t xml:space="preserve">from </w:t>
      </w:r>
      <w:r w:rsidRPr="00656123">
        <w:rPr>
          <w:rFonts w:eastAsia="Arial" w:cs="Arial"/>
          <w:color w:val="auto"/>
          <w:szCs w:val="20"/>
        </w:rPr>
        <w:t>the procedure, recovery time</w:t>
      </w:r>
      <w:r w:rsidR="00ED5216" w:rsidRPr="00656123">
        <w:rPr>
          <w:rFonts w:eastAsia="Arial" w:cs="Arial"/>
          <w:color w:val="auto"/>
          <w:szCs w:val="20"/>
        </w:rPr>
        <w:t>,</w:t>
      </w:r>
      <w:r w:rsidRPr="00656123">
        <w:rPr>
          <w:rFonts w:eastAsia="Arial" w:cs="Arial"/>
          <w:color w:val="auto"/>
          <w:szCs w:val="20"/>
        </w:rPr>
        <w:t xml:space="preserve"> and possible complications.</w:t>
      </w:r>
    </w:p>
    <w:p w:rsidR="004219F6" w:rsidRPr="00656123" w:rsidRDefault="00C62E74" w:rsidP="000108FE">
      <w:pPr>
        <w:numPr>
          <w:ilvl w:val="2"/>
          <w:numId w:val="18"/>
        </w:numPr>
        <w:spacing w:before="240" w:after="0"/>
        <w:ind w:hanging="180"/>
        <w:rPr>
          <w:rFonts w:cs="Arial"/>
          <w:color w:val="auto"/>
          <w:szCs w:val="20"/>
        </w:rPr>
      </w:pPr>
      <w:r w:rsidRPr="00656123">
        <w:rPr>
          <w:rFonts w:eastAsia="Arial" w:cs="Arial"/>
          <w:color w:val="auto"/>
          <w:szCs w:val="20"/>
          <w:u w:val="single"/>
        </w:rPr>
        <w:t>Arthritis at other joints</w:t>
      </w:r>
      <w:r w:rsidRPr="00656123">
        <w:rPr>
          <w:rFonts w:eastAsia="Arial" w:cs="Arial"/>
          <w:color w:val="auto"/>
          <w:szCs w:val="20"/>
        </w:rPr>
        <w:t>:</w:t>
      </w:r>
      <w:r w:rsidR="00A11E8E" w:rsidRPr="00656123">
        <w:rPr>
          <w:rFonts w:eastAsia="Arial" w:cs="Arial"/>
          <w:color w:val="auto"/>
          <w:szCs w:val="20"/>
        </w:rPr>
        <w:t xml:space="preserve"> </w:t>
      </w:r>
      <w:proofErr w:type="spellStart"/>
      <w:r w:rsidR="00A11E8E" w:rsidRPr="00656123">
        <w:rPr>
          <w:rFonts w:eastAsia="Arial" w:cs="Arial"/>
          <w:color w:val="auto"/>
          <w:szCs w:val="20"/>
        </w:rPr>
        <w:t>Scaphotrapezio</w:t>
      </w:r>
      <w:proofErr w:type="spellEnd"/>
      <w:r w:rsidR="00A11E8E" w:rsidRPr="00656123">
        <w:rPr>
          <w:rFonts w:eastAsia="Arial" w:cs="Arial"/>
          <w:color w:val="auto"/>
          <w:szCs w:val="20"/>
        </w:rPr>
        <w:t xml:space="preserve">-trapezoid joint arthritis resistant to conservative treatment is usually treated with fusion, although </w:t>
      </w:r>
      <w:proofErr w:type="spellStart"/>
      <w:r w:rsidR="00A11E8E" w:rsidRPr="00656123">
        <w:rPr>
          <w:rFonts w:eastAsia="Arial" w:cs="Arial"/>
          <w:color w:val="auto"/>
          <w:szCs w:val="20"/>
        </w:rPr>
        <w:lastRenderedPageBreak/>
        <w:t>trap</w:t>
      </w:r>
      <w:r w:rsidR="001E6659" w:rsidRPr="00656123">
        <w:rPr>
          <w:rFonts w:eastAsia="Arial" w:cs="Arial"/>
          <w:color w:val="auto"/>
          <w:szCs w:val="20"/>
        </w:rPr>
        <w:t>ezoidectomy</w:t>
      </w:r>
      <w:proofErr w:type="spellEnd"/>
      <w:r w:rsidR="001E6659" w:rsidRPr="00656123">
        <w:rPr>
          <w:rFonts w:eastAsia="Arial" w:cs="Arial"/>
          <w:color w:val="auto"/>
          <w:szCs w:val="20"/>
        </w:rPr>
        <w:t xml:space="preserve"> has also been used</w:t>
      </w:r>
      <w:r w:rsidR="00A11E8E" w:rsidRPr="00656123">
        <w:rPr>
          <w:rFonts w:eastAsia="Arial" w:cs="Arial"/>
          <w:color w:val="auto"/>
          <w:szCs w:val="20"/>
        </w:rPr>
        <w:t>. Fusion may be r</w:t>
      </w:r>
      <w:r w:rsidRPr="00656123">
        <w:rPr>
          <w:rFonts w:eastAsia="Arial" w:cs="Arial"/>
          <w:color w:val="auto"/>
          <w:szCs w:val="20"/>
        </w:rPr>
        <w:t>ecommended for thumb metacarpo</w:t>
      </w:r>
      <w:r w:rsidR="00A11E8E" w:rsidRPr="00656123">
        <w:rPr>
          <w:rFonts w:eastAsia="Arial" w:cs="Arial"/>
          <w:color w:val="auto"/>
          <w:szCs w:val="20"/>
        </w:rPr>
        <w:t>phalangeal arthritis when surgery is nec</w:t>
      </w:r>
      <w:r w:rsidR="001E6659" w:rsidRPr="00656123">
        <w:rPr>
          <w:rFonts w:eastAsia="Arial" w:cs="Arial"/>
          <w:color w:val="auto"/>
          <w:szCs w:val="20"/>
        </w:rPr>
        <w:t>essary.</w:t>
      </w:r>
    </w:p>
    <w:p w:rsidR="004219F6" w:rsidRPr="00656123" w:rsidRDefault="00A11E8E" w:rsidP="000108FE">
      <w:pPr>
        <w:numPr>
          <w:ilvl w:val="2"/>
          <w:numId w:val="18"/>
        </w:numPr>
        <w:spacing w:before="240" w:after="0"/>
        <w:ind w:hanging="180"/>
        <w:rPr>
          <w:rFonts w:cs="Arial"/>
          <w:color w:val="auto"/>
          <w:szCs w:val="20"/>
        </w:rPr>
      </w:pPr>
      <w:r w:rsidRPr="00656123">
        <w:rPr>
          <w:rFonts w:eastAsia="Arial" w:cs="Arial"/>
          <w:color w:val="auto"/>
          <w:szCs w:val="20"/>
        </w:rPr>
        <w:t>Prior to surgical intervention, the patient and treating physician should identify functional operative goals and the likelihood of achieving improved ability to perform activities of daily living or work, as well as possible complications. The patient should agree to comply with the pre- and post-operative treatment plan, including home exercise. The provider should be especially careful to make sure the patient understands the amount of post-operative therapy required and the length of partial- and full-disability expected post-operatively.</w:t>
      </w:r>
    </w:p>
    <w:p w:rsidR="004219F6" w:rsidRPr="00656123" w:rsidRDefault="00A11E8E" w:rsidP="000108FE">
      <w:pPr>
        <w:numPr>
          <w:ilvl w:val="2"/>
          <w:numId w:val="18"/>
        </w:numPr>
        <w:spacing w:before="240" w:after="0"/>
        <w:ind w:hanging="180"/>
        <w:rPr>
          <w:rFonts w:cs="Arial"/>
          <w:color w:val="auto"/>
          <w:szCs w:val="20"/>
        </w:rPr>
      </w:pPr>
      <w:r w:rsidRPr="00656123">
        <w:rPr>
          <w:rFonts w:eastAsia="Arial" w:cs="Arial"/>
          <w:color w:val="auto"/>
          <w:szCs w:val="20"/>
        </w:rPr>
        <w:t>Informed decision making should be documented for all invasive procedures. This must include a thorough discussion of the pros and cons of the procedure and the possible complications as well as the natural history of the identified diagnosis. Since many patients with the most common conditions will improve significantly over time, without invasive interventions, patients must be able to make well-informed decisions regarding their treatment.</w:t>
      </w:r>
    </w:p>
    <w:p w:rsidR="004219F6" w:rsidRPr="00656123" w:rsidRDefault="00A11E8E" w:rsidP="000108FE">
      <w:pPr>
        <w:numPr>
          <w:ilvl w:val="2"/>
          <w:numId w:val="18"/>
        </w:numPr>
        <w:spacing w:before="240" w:after="0"/>
        <w:ind w:hanging="180"/>
        <w:rPr>
          <w:rFonts w:cs="Arial"/>
          <w:color w:val="auto"/>
          <w:szCs w:val="20"/>
        </w:rPr>
      </w:pPr>
      <w:r w:rsidRPr="00656123">
        <w:rPr>
          <w:rFonts w:eastAsia="Arial" w:cs="Arial"/>
          <w:color w:val="auto"/>
          <w:szCs w:val="20"/>
        </w:rPr>
        <w:t xml:space="preserve">Smoking may affect soft tissue healing through tissue hypoxia. Patients should be strongly encouraged to stop smoking and be provided with appropriate counseling by the physician. If a treating physician recommends a 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-operatively, this should be covered by the insurer. Typically the patient should show some progress toward cessation at about six weeks. Physicians may monitor smoking cessation with laboratory tests such as cotinine levels. The surgeon will make the final determination as to whether smoking cessation is required prior to surgery. Patients with demonstrated success may continue the program up to 3 months or longer if needed based on the operative procedure. Refer to Section H.7.f Smoking Cess</w:t>
      </w:r>
      <w:r w:rsidR="00055D4A" w:rsidRPr="00656123">
        <w:rPr>
          <w:rFonts w:eastAsia="Arial" w:cs="Arial"/>
          <w:color w:val="auto"/>
          <w:szCs w:val="20"/>
        </w:rPr>
        <w:t>ation Medications and Treatment</w:t>
      </w:r>
      <w:r w:rsidRPr="00656123">
        <w:rPr>
          <w:rFonts w:eastAsia="Arial" w:cs="Arial"/>
          <w:color w:val="auto"/>
          <w:szCs w:val="20"/>
        </w:rPr>
        <w:t xml:space="preserve"> for further details.</w:t>
      </w:r>
    </w:p>
    <w:p w:rsidR="0064154F" w:rsidRPr="00656123" w:rsidRDefault="0064154F" w:rsidP="000108FE">
      <w:pPr>
        <w:pStyle w:val="Heading3"/>
        <w:spacing w:after="0" w:line="240" w:lineRule="auto"/>
        <w:ind w:left="2160" w:hanging="720"/>
        <w:rPr>
          <w:vanish/>
          <w:specVanish/>
        </w:rPr>
      </w:pPr>
      <w:bookmarkStart w:id="66" w:name="_Toc470703286"/>
      <w:r w:rsidRPr="00656123">
        <w:t xml:space="preserve">g. </w:t>
      </w:r>
      <w:r w:rsidRPr="00656123">
        <w:tab/>
      </w:r>
      <w:r w:rsidR="00A11E8E" w:rsidRPr="00656123">
        <w:rPr>
          <w:u w:val="single"/>
        </w:rPr>
        <w:t>Operative Procedures</w:t>
      </w:r>
      <w:bookmarkEnd w:id="66"/>
    </w:p>
    <w:p w:rsidR="00B559F7"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Arthroscopic </w:t>
      </w:r>
      <w:proofErr w:type="spellStart"/>
      <w:r w:rsidRPr="00656123">
        <w:rPr>
          <w:rFonts w:eastAsia="Arial" w:cs="Arial"/>
          <w:color w:val="auto"/>
          <w:szCs w:val="20"/>
        </w:rPr>
        <w:t>trapeziectomy</w:t>
      </w:r>
      <w:proofErr w:type="spellEnd"/>
      <w:r w:rsidRPr="00656123">
        <w:rPr>
          <w:rFonts w:eastAsia="Arial" w:cs="Arial"/>
          <w:color w:val="auto"/>
          <w:szCs w:val="20"/>
        </w:rPr>
        <w:t xml:space="preserve"> with or without suspension procedures including ligament reconstruction and/or tendon transposition; </w:t>
      </w:r>
      <w:proofErr w:type="spellStart"/>
      <w:r w:rsidRPr="00656123">
        <w:rPr>
          <w:rFonts w:eastAsia="Arial" w:cs="Arial"/>
          <w:color w:val="auto"/>
          <w:szCs w:val="20"/>
        </w:rPr>
        <w:t>trapezoidectomy</w:t>
      </w:r>
      <w:proofErr w:type="spellEnd"/>
      <w:r w:rsidRPr="00656123">
        <w:rPr>
          <w:rFonts w:eastAsia="Arial" w:cs="Arial"/>
          <w:color w:val="auto"/>
          <w:szCs w:val="20"/>
        </w:rPr>
        <w:t xml:space="preserve">; fusion; osteotomy. </w:t>
      </w:r>
    </w:p>
    <w:p w:rsidR="00B45B82" w:rsidRPr="00F65538" w:rsidRDefault="00AD7B15" w:rsidP="000108FE">
      <w:pPr>
        <w:spacing w:before="240" w:after="0"/>
        <w:ind w:left="2160"/>
        <w:rPr>
          <w:rFonts w:cs="Arial"/>
          <w:color w:val="auto"/>
          <w:szCs w:val="20"/>
        </w:rPr>
      </w:pPr>
      <w:r w:rsidRPr="00656123">
        <w:rPr>
          <w:rFonts w:eastAsia="Arial" w:cs="Arial"/>
          <w:color w:val="auto"/>
          <w:szCs w:val="20"/>
        </w:rPr>
        <w:t>Complications</w:t>
      </w:r>
      <w:r w:rsidR="0041344C" w:rsidRPr="00656123">
        <w:rPr>
          <w:rFonts w:eastAsia="Arial" w:cs="Arial"/>
          <w:color w:val="auto"/>
          <w:szCs w:val="20"/>
        </w:rPr>
        <w:t xml:space="preserve"> </w:t>
      </w:r>
      <w:r w:rsidR="00E846DB" w:rsidRPr="00656123">
        <w:rPr>
          <w:rFonts w:eastAsia="Arial" w:cs="Arial"/>
          <w:color w:val="auto"/>
          <w:szCs w:val="20"/>
        </w:rPr>
        <w:t xml:space="preserve">from </w:t>
      </w:r>
      <w:r w:rsidR="0041344C" w:rsidRPr="00656123">
        <w:rPr>
          <w:rFonts w:eastAsia="Arial" w:cs="Arial"/>
          <w:color w:val="auto"/>
          <w:szCs w:val="20"/>
        </w:rPr>
        <w:t xml:space="preserve">wrist arthroscopy are approximately 4.7%, including ulnar or posterior interosseous nerve damage. </w:t>
      </w:r>
      <w:r w:rsidR="00A11E8E" w:rsidRPr="00656123">
        <w:rPr>
          <w:rFonts w:eastAsia="Arial" w:cs="Arial"/>
          <w:color w:val="auto"/>
          <w:szCs w:val="20"/>
        </w:rPr>
        <w:t>Total wrist arthroplasty is not currently recommended due to long-term problems with disloc</w:t>
      </w:r>
      <w:r w:rsidR="001E6659" w:rsidRPr="00656123">
        <w:rPr>
          <w:rFonts w:eastAsia="Arial" w:cs="Arial"/>
          <w:color w:val="auto"/>
          <w:szCs w:val="20"/>
        </w:rPr>
        <w:t>ation or compartment loosening</w:t>
      </w:r>
      <w:r w:rsidR="00A11E8E" w:rsidRPr="00656123">
        <w:rPr>
          <w:rFonts w:eastAsia="Arial" w:cs="Arial"/>
          <w:color w:val="auto"/>
          <w:szCs w:val="20"/>
        </w:rPr>
        <w:t>. If it is being considered, then prior authorization and a second opinion by a hand surgeon are required.</w:t>
      </w:r>
      <w:r w:rsidR="00A11E8E" w:rsidRPr="00F65538">
        <w:rPr>
          <w:rFonts w:eastAsia="Arial" w:cs="Arial"/>
          <w:color w:val="auto"/>
          <w:szCs w:val="20"/>
        </w:rPr>
        <w:t xml:space="preserve"> </w:t>
      </w:r>
    </w:p>
    <w:p w:rsidR="004219F6" w:rsidRPr="00F65538" w:rsidRDefault="00BC3E89" w:rsidP="000108FE">
      <w:pPr>
        <w:pStyle w:val="Heading3"/>
        <w:spacing w:after="0" w:line="240" w:lineRule="auto"/>
        <w:ind w:left="2160" w:hanging="720"/>
      </w:pPr>
      <w:bookmarkStart w:id="67" w:name="_Toc470703287"/>
      <w:r>
        <w:lastRenderedPageBreak/>
        <w:t xml:space="preserve">h. </w:t>
      </w:r>
      <w:r>
        <w:tab/>
      </w:r>
      <w:r w:rsidR="00A11E8E" w:rsidRPr="0064154F">
        <w:rPr>
          <w:u w:val="single"/>
        </w:rPr>
        <w:t>Post-operative Treatment</w:t>
      </w:r>
      <w:bookmarkEnd w:id="67"/>
    </w:p>
    <w:p w:rsidR="004219F6" w:rsidRPr="00656123" w:rsidRDefault="00A11E8E" w:rsidP="00210FE2">
      <w:pPr>
        <w:numPr>
          <w:ilvl w:val="2"/>
          <w:numId w:val="23"/>
        </w:numPr>
        <w:spacing w:before="240" w:after="0"/>
        <w:ind w:left="2880" w:hanging="720"/>
        <w:rPr>
          <w:rFonts w:cs="Arial"/>
          <w:color w:val="auto"/>
          <w:szCs w:val="20"/>
        </w:rPr>
      </w:pPr>
      <w:r w:rsidRPr="00F65538">
        <w:rPr>
          <w:rFonts w:eastAsia="Arial" w:cs="Arial"/>
          <w:color w:val="auto"/>
          <w:szCs w:val="20"/>
        </w:rPr>
        <w:t xml:space="preserve">An individualized rehabilitation program based upon communication between </w:t>
      </w:r>
      <w:r w:rsidRPr="00601273">
        <w:rPr>
          <w:rFonts w:eastAsia="Arial" w:cs="Arial"/>
          <w:color w:val="auto"/>
          <w:szCs w:val="20"/>
        </w:rPr>
        <w:t xml:space="preserve">the surgeon and </w:t>
      </w:r>
      <w:r w:rsidRPr="00656123">
        <w:rPr>
          <w:rFonts w:eastAsia="Arial" w:cs="Arial"/>
          <w:color w:val="auto"/>
          <w:szCs w:val="20"/>
        </w:rPr>
        <w:t>the therapist using the</w:t>
      </w:r>
      <w:r w:rsidR="00177D80" w:rsidRPr="00656123">
        <w:rPr>
          <w:rFonts w:eastAsia="Arial" w:cs="Arial"/>
          <w:color w:val="auto"/>
          <w:szCs w:val="20"/>
        </w:rPr>
        <w:t xml:space="preserve">rapies as outlined in </w:t>
      </w:r>
      <w:r w:rsidR="00601273" w:rsidRPr="00656123">
        <w:rPr>
          <w:rFonts w:eastAsia="Arial" w:cs="Arial"/>
          <w:color w:val="auto"/>
          <w:szCs w:val="20"/>
        </w:rPr>
        <w:t xml:space="preserve">Section H Therapeutic Procedures – </w:t>
      </w:r>
      <w:r w:rsidRPr="00656123">
        <w:rPr>
          <w:rFonts w:eastAsia="Arial" w:cs="Arial"/>
          <w:color w:val="auto"/>
          <w:szCs w:val="20"/>
        </w:rPr>
        <w:t>Non-operative. In all cases, communication between the physician and the therapist is important to the timing of exercise progressions.</w:t>
      </w:r>
    </w:p>
    <w:p w:rsidR="004219F6" w:rsidRPr="00656123" w:rsidRDefault="00A11E8E" w:rsidP="00210FE2">
      <w:pPr>
        <w:numPr>
          <w:ilvl w:val="2"/>
          <w:numId w:val="23"/>
        </w:numPr>
        <w:spacing w:before="240" w:after="0"/>
        <w:ind w:left="2880" w:hanging="720"/>
        <w:rPr>
          <w:rFonts w:cs="Arial"/>
          <w:color w:val="auto"/>
          <w:szCs w:val="20"/>
        </w:rPr>
      </w:pPr>
      <w:r w:rsidRPr="00656123">
        <w:rPr>
          <w:rFonts w:eastAsia="Arial" w:cs="Arial"/>
          <w:color w:val="auto"/>
          <w:szCs w:val="20"/>
        </w:rPr>
        <w:t xml:space="preserve">Hand therapy should be started early to prevent loss of motion in adjacent joints. Treatment may include the following: splinting, restricted activities and other active therapy with or without passive therapy. Exact treatment </w:t>
      </w:r>
      <w:r w:rsidR="0041344C" w:rsidRPr="00656123">
        <w:rPr>
          <w:rFonts w:eastAsia="Arial" w:cs="Arial"/>
          <w:color w:val="auto"/>
          <w:szCs w:val="20"/>
        </w:rPr>
        <w:t>regimens</w:t>
      </w:r>
      <w:r w:rsidRPr="00656123">
        <w:rPr>
          <w:rFonts w:eastAsia="Arial" w:cs="Arial"/>
          <w:color w:val="auto"/>
          <w:szCs w:val="20"/>
        </w:rPr>
        <w:t xml:space="preserve"> are based on the surgeon’s recommendation and may include other therapies</w:t>
      </w:r>
      <w:r w:rsidR="00293FA0" w:rsidRPr="00656123">
        <w:rPr>
          <w:rFonts w:eastAsia="Arial" w:cs="Arial"/>
          <w:color w:val="auto"/>
          <w:szCs w:val="20"/>
        </w:rPr>
        <w:t xml:space="preserve"> </w:t>
      </w:r>
      <w:r w:rsidR="00E846DB" w:rsidRPr="00656123">
        <w:rPr>
          <w:rFonts w:eastAsia="Arial" w:cs="Arial"/>
          <w:color w:val="auto"/>
          <w:szCs w:val="20"/>
        </w:rPr>
        <w:t xml:space="preserve">from </w:t>
      </w:r>
      <w:r w:rsidR="00601273" w:rsidRPr="00656123">
        <w:rPr>
          <w:rFonts w:eastAsia="Arial" w:cs="Arial"/>
          <w:color w:val="auto"/>
          <w:szCs w:val="20"/>
        </w:rPr>
        <w:t>Section H Therapeutic Procedures – Non-operative</w:t>
      </w:r>
      <w:r w:rsidRPr="00656123">
        <w:rPr>
          <w:rFonts w:eastAsia="Arial" w:cs="Arial"/>
          <w:color w:val="auto"/>
          <w:szCs w:val="20"/>
        </w:rPr>
        <w:t>.</w:t>
      </w:r>
    </w:p>
    <w:p w:rsidR="004219F6" w:rsidRPr="00656123" w:rsidRDefault="00A11E8E" w:rsidP="00210FE2">
      <w:pPr>
        <w:numPr>
          <w:ilvl w:val="2"/>
          <w:numId w:val="23"/>
        </w:numPr>
        <w:spacing w:before="240" w:after="0"/>
        <w:ind w:left="2880" w:hanging="720"/>
        <w:rPr>
          <w:rFonts w:cs="Arial"/>
          <w:color w:val="auto"/>
          <w:szCs w:val="20"/>
        </w:rPr>
      </w:pPr>
      <w:r w:rsidRPr="00656123">
        <w:rPr>
          <w:rFonts w:eastAsia="Arial" w:cs="Arial"/>
          <w:color w:val="auto"/>
          <w:szCs w:val="20"/>
        </w:rPr>
        <w:t xml:space="preserve">There is some evidence that in the post-operative management at one year following </w:t>
      </w:r>
      <w:proofErr w:type="spellStart"/>
      <w:r w:rsidRPr="00656123">
        <w:rPr>
          <w:rFonts w:eastAsia="Arial" w:cs="Arial"/>
          <w:color w:val="auto"/>
          <w:szCs w:val="20"/>
        </w:rPr>
        <w:t>trapeziometacarpal</w:t>
      </w:r>
      <w:proofErr w:type="spellEnd"/>
      <w:r w:rsidRPr="00656123">
        <w:rPr>
          <w:rFonts w:eastAsia="Arial" w:cs="Arial"/>
          <w:color w:val="auto"/>
          <w:szCs w:val="20"/>
        </w:rPr>
        <w:t xml:space="preserve"> (TMC) arthroplasty, there is no significant difference in pain, function, range of motion, or grip str</w:t>
      </w:r>
      <w:r w:rsidR="00AD7B15" w:rsidRPr="00656123">
        <w:rPr>
          <w:rFonts w:eastAsia="Arial" w:cs="Arial"/>
          <w:color w:val="auto"/>
          <w:szCs w:val="20"/>
        </w:rPr>
        <w:t xml:space="preserve">ength </w:t>
      </w:r>
      <w:r w:rsidRPr="00656123">
        <w:rPr>
          <w:rFonts w:eastAsia="Arial" w:cs="Arial"/>
          <w:color w:val="auto"/>
          <w:szCs w:val="20"/>
        </w:rPr>
        <w:t xml:space="preserve">between patients who wore standard rigid orthoses and patients who wore semi-rigid orthoses </w:t>
      </w:r>
      <w:r w:rsidR="00E846DB" w:rsidRPr="00656123">
        <w:rPr>
          <w:rFonts w:eastAsia="Arial" w:cs="Arial"/>
          <w:color w:val="auto"/>
          <w:szCs w:val="20"/>
        </w:rPr>
        <w:t>from</w:t>
      </w:r>
      <w:r w:rsidRPr="00656123">
        <w:rPr>
          <w:rFonts w:eastAsia="Arial" w:cs="Arial"/>
          <w:color w:val="auto"/>
          <w:szCs w:val="20"/>
        </w:rPr>
        <w:t xml:space="preserve"> 2 to 6 we</w:t>
      </w:r>
      <w:r w:rsidR="001E6659" w:rsidRPr="00656123">
        <w:rPr>
          <w:rFonts w:eastAsia="Arial" w:cs="Arial"/>
          <w:color w:val="auto"/>
          <w:szCs w:val="20"/>
        </w:rPr>
        <w:t>eks following TMC arthroplasty</w:t>
      </w:r>
      <w:r w:rsidRPr="00656123">
        <w:rPr>
          <w:rFonts w:eastAsia="Arial" w:cs="Arial"/>
          <w:color w:val="auto"/>
          <w:szCs w:val="20"/>
        </w:rPr>
        <w:t>.</w:t>
      </w:r>
    </w:p>
    <w:p w:rsidR="004219F6" w:rsidRPr="00656123" w:rsidRDefault="00A11E8E" w:rsidP="00210FE2">
      <w:pPr>
        <w:numPr>
          <w:ilvl w:val="2"/>
          <w:numId w:val="23"/>
        </w:numPr>
        <w:spacing w:before="240" w:after="0"/>
        <w:ind w:left="2880" w:hanging="720"/>
        <w:rPr>
          <w:rFonts w:cs="Arial"/>
          <w:color w:val="auto"/>
          <w:szCs w:val="20"/>
        </w:rPr>
      </w:pPr>
      <w:r w:rsidRPr="00656123">
        <w:rPr>
          <w:rFonts w:eastAsia="Arial" w:cs="Arial"/>
          <w:color w:val="auto"/>
          <w:szCs w:val="20"/>
        </w:rPr>
        <w:t xml:space="preserve">Continuous </w:t>
      </w:r>
      <w:r w:rsidR="00CA6965" w:rsidRPr="00656123">
        <w:rPr>
          <w:rFonts w:eastAsia="Arial" w:cs="Arial"/>
          <w:color w:val="auto"/>
          <w:szCs w:val="20"/>
        </w:rPr>
        <w:t xml:space="preserve">passive motion after metacarpophalangeal </w:t>
      </w:r>
      <w:r w:rsidRPr="00656123">
        <w:rPr>
          <w:rFonts w:eastAsia="Arial" w:cs="Arial"/>
          <w:color w:val="auto"/>
          <w:szCs w:val="20"/>
        </w:rPr>
        <w:t xml:space="preserve">joint arthroplasty is not supported by scientific evidence and therefore is </w:t>
      </w:r>
      <w:r w:rsidRPr="00656123">
        <w:rPr>
          <w:rFonts w:eastAsia="Arial" w:cs="Arial"/>
          <w:b/>
          <w:i/>
          <w:color w:val="auto"/>
          <w:szCs w:val="20"/>
        </w:rPr>
        <w:t>not recommended</w:t>
      </w:r>
      <w:r w:rsidRPr="00656123">
        <w:rPr>
          <w:rFonts w:eastAsia="Arial" w:cs="Arial"/>
          <w:color w:val="auto"/>
          <w:szCs w:val="20"/>
        </w:rPr>
        <w:t>.</w:t>
      </w:r>
    </w:p>
    <w:p w:rsidR="004219F6" w:rsidRPr="00656123" w:rsidRDefault="00A11E8E" w:rsidP="00210FE2">
      <w:pPr>
        <w:numPr>
          <w:ilvl w:val="2"/>
          <w:numId w:val="23"/>
        </w:numPr>
        <w:spacing w:before="240" w:after="0"/>
        <w:ind w:left="2880" w:hanging="720"/>
        <w:rPr>
          <w:rFonts w:cs="Arial"/>
          <w:color w:val="auto"/>
          <w:szCs w:val="20"/>
        </w:rPr>
      </w:pPr>
      <w:r w:rsidRPr="00656123">
        <w:rPr>
          <w:rFonts w:eastAsia="Arial" w:cs="Arial"/>
          <w:color w:val="auto"/>
          <w:szCs w:val="20"/>
        </w:rPr>
        <w:t>Return to work and restrictions after surgery may be made by an attending physician experienced in occupational medicine in consultation with the surgeon or by the surgeon.</w:t>
      </w:r>
    </w:p>
    <w:p w:rsidR="004219F6" w:rsidRPr="00656123" w:rsidRDefault="00A11E8E" w:rsidP="000108FE">
      <w:pPr>
        <w:pStyle w:val="Heading2"/>
        <w:numPr>
          <w:ilvl w:val="0"/>
          <w:numId w:val="0"/>
        </w:numPr>
        <w:ind w:left="1440" w:hanging="720"/>
        <w:rPr>
          <w:u w:val="single"/>
        </w:rPr>
      </w:pPr>
      <w:bookmarkStart w:id="68" w:name="_Toc470703288"/>
      <w:r w:rsidRPr="00656123">
        <w:lastRenderedPageBreak/>
        <w:t xml:space="preserve">2. </w:t>
      </w:r>
      <w:r w:rsidRPr="00656123">
        <w:tab/>
      </w:r>
      <w:r w:rsidRPr="00656123">
        <w:rPr>
          <w:u w:val="single"/>
        </w:rPr>
        <w:t>DE QUERVAIN’S DISEASE</w:t>
      </w:r>
      <w:bookmarkEnd w:id="68"/>
    </w:p>
    <w:p w:rsidR="00676EDD" w:rsidRPr="00656123" w:rsidRDefault="00A11E8E" w:rsidP="000108FE">
      <w:pPr>
        <w:pStyle w:val="Heading3"/>
        <w:spacing w:after="0" w:line="240" w:lineRule="auto"/>
        <w:ind w:left="2160" w:hanging="720"/>
        <w:rPr>
          <w:vanish/>
          <w:specVanish/>
        </w:rPr>
      </w:pPr>
      <w:bookmarkStart w:id="69" w:name="_Toc470703289"/>
      <w:r w:rsidRPr="00656123">
        <w:t xml:space="preserve">a.  </w:t>
      </w:r>
      <w:r w:rsidRPr="00656123">
        <w:tab/>
      </w:r>
      <w:r w:rsidRPr="00656123">
        <w:rPr>
          <w:u w:val="single"/>
        </w:rPr>
        <w:t>Description/Definition</w:t>
      </w:r>
      <w:bookmarkEnd w:id="69"/>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Pain and swelling in or over the first dorsal extensor compartment (anatomical snuffbox) and/or over the radial styloid; pain radiating into the hand and forearm; pain worsened by th</w:t>
      </w:r>
      <w:r w:rsidR="001E6659" w:rsidRPr="00656123">
        <w:rPr>
          <w:rFonts w:eastAsia="Arial" w:cs="Arial"/>
          <w:color w:val="auto"/>
          <w:szCs w:val="20"/>
        </w:rPr>
        <w:t xml:space="preserve">umb abduction and/or </w:t>
      </w:r>
      <w:r w:rsidR="0041344C" w:rsidRPr="00656123">
        <w:rPr>
          <w:rFonts w:eastAsia="Arial" w:cs="Arial"/>
          <w:color w:val="auto"/>
          <w:szCs w:val="20"/>
        </w:rPr>
        <w:t>extension m</w:t>
      </w:r>
      <w:r w:rsidRPr="00656123">
        <w:rPr>
          <w:rFonts w:eastAsia="Arial" w:cs="Arial"/>
          <w:color w:val="auto"/>
          <w:szCs w:val="20"/>
        </w:rPr>
        <w:t>ay be caused by thickening of the extensor tendons and extensor retina</w:t>
      </w:r>
      <w:r w:rsidR="001E6659" w:rsidRPr="00656123">
        <w:rPr>
          <w:rFonts w:eastAsia="Arial" w:cs="Arial"/>
          <w:color w:val="auto"/>
          <w:szCs w:val="20"/>
        </w:rPr>
        <w:t>culum rather than inflammation</w:t>
      </w:r>
      <w:r w:rsidRPr="00656123">
        <w:rPr>
          <w:rFonts w:eastAsia="Arial" w:cs="Arial"/>
          <w:color w:val="auto"/>
          <w:szCs w:val="20"/>
        </w:rPr>
        <w:t xml:space="preserve">. </w:t>
      </w:r>
    </w:p>
    <w:p w:rsidR="00676EDD" w:rsidRPr="00656123" w:rsidRDefault="00A11E8E" w:rsidP="00210FE2">
      <w:pPr>
        <w:pStyle w:val="Heading3"/>
        <w:numPr>
          <w:ilvl w:val="0"/>
          <w:numId w:val="23"/>
        </w:numPr>
        <w:spacing w:after="0" w:line="240" w:lineRule="auto"/>
        <w:ind w:left="2160" w:hanging="720"/>
        <w:rPr>
          <w:vanish/>
          <w:u w:val="single"/>
          <w:specVanish/>
        </w:rPr>
      </w:pPr>
      <w:bookmarkStart w:id="70" w:name="_Toc470703290"/>
      <w:r w:rsidRPr="00656123">
        <w:rPr>
          <w:u w:val="single"/>
        </w:rPr>
        <w:t>Occupational Relationship</w:t>
      </w:r>
      <w:bookmarkEnd w:id="70"/>
    </w:p>
    <w:p w:rsidR="004219F6" w:rsidRPr="00656123" w:rsidRDefault="00A11E8E" w:rsidP="000108FE">
      <w:pPr>
        <w:pStyle w:val="ListParagraph"/>
        <w:spacing w:before="240" w:after="0"/>
        <w:ind w:left="2160" w:hanging="720"/>
        <w:rPr>
          <w:rFonts w:cs="Arial"/>
          <w:color w:val="auto"/>
          <w:szCs w:val="20"/>
        </w:rPr>
      </w:pPr>
      <w:r w:rsidRPr="00656123">
        <w:rPr>
          <w:rFonts w:eastAsia="Arial" w:cs="Arial"/>
          <w:b/>
          <w:color w:val="auto"/>
          <w:szCs w:val="20"/>
        </w:rPr>
        <w:t xml:space="preserve">: </w:t>
      </w:r>
      <w:r w:rsidR="005B3396" w:rsidRPr="00656123">
        <w:rPr>
          <w:rFonts w:eastAsia="Arial" w:cs="Arial"/>
          <w:color w:val="auto"/>
          <w:szCs w:val="20"/>
        </w:rPr>
        <w:t xml:space="preserve">Refer to </w:t>
      </w:r>
      <w:r w:rsidR="00601273" w:rsidRPr="00656123">
        <w:rPr>
          <w:rFonts w:eastAsia="Arial" w:cs="Arial"/>
          <w:color w:val="auto"/>
          <w:szCs w:val="20"/>
        </w:rPr>
        <w:t>Section D.3</w:t>
      </w:r>
      <w:r w:rsidRPr="00656123">
        <w:rPr>
          <w:rFonts w:eastAsia="Arial" w:cs="Arial"/>
          <w:color w:val="auto"/>
          <w:szCs w:val="20"/>
        </w:rPr>
        <w:t xml:space="preserve"> Medical Causation Assessment for Cumulative Trauma Conditions. To perform a proper causation assessment, the reader must comply with all sections of this guideline.</w:t>
      </w:r>
    </w:p>
    <w:p w:rsidR="00676EDD" w:rsidRPr="00656123" w:rsidRDefault="00A11E8E" w:rsidP="00210FE2">
      <w:pPr>
        <w:pStyle w:val="Heading3"/>
        <w:numPr>
          <w:ilvl w:val="0"/>
          <w:numId w:val="23"/>
        </w:numPr>
        <w:spacing w:after="0" w:line="240" w:lineRule="auto"/>
        <w:ind w:left="2160" w:hanging="720"/>
        <w:rPr>
          <w:vanish/>
          <w:u w:val="single"/>
          <w:specVanish/>
        </w:rPr>
      </w:pPr>
      <w:bookmarkStart w:id="71" w:name="_Toc470703291"/>
      <w:r w:rsidRPr="00656123">
        <w:rPr>
          <w:u w:val="single"/>
        </w:rPr>
        <w:t>Specific Physical Exam Findings</w:t>
      </w:r>
      <w:bookmarkEnd w:id="71"/>
    </w:p>
    <w:p w:rsidR="004219F6" w:rsidRPr="00656123" w:rsidRDefault="00A11E8E" w:rsidP="000108FE">
      <w:pPr>
        <w:pStyle w:val="ListParagraph"/>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w:t>
      </w:r>
      <w:r w:rsidR="0041344C" w:rsidRPr="00656123">
        <w:rPr>
          <w:rFonts w:eastAsia="Arial" w:cs="Arial"/>
          <w:color w:val="auto"/>
          <w:szCs w:val="20"/>
        </w:rPr>
        <w:t>De</w:t>
      </w:r>
      <w:r w:rsidRPr="00656123">
        <w:rPr>
          <w:rFonts w:eastAsia="Arial" w:cs="Arial"/>
          <w:color w:val="auto"/>
          <w:szCs w:val="20"/>
        </w:rPr>
        <w:t xml:space="preserve"> Quervain’s disease affects the first dorsal extensor compartment.</w:t>
      </w:r>
    </w:p>
    <w:p w:rsidR="004219F6" w:rsidRPr="00656123" w:rsidRDefault="00A11E8E" w:rsidP="000108FE">
      <w:pPr>
        <w:tabs>
          <w:tab w:val="left" w:pos="2880"/>
        </w:tabs>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t>Required elements for diagnosis of de Quervain's disease are at least one of the following:</w:t>
      </w:r>
    </w:p>
    <w:p w:rsidR="004219F6" w:rsidRPr="00656123" w:rsidRDefault="00A11E8E" w:rsidP="00210FE2">
      <w:pPr>
        <w:pStyle w:val="ListParagraph"/>
        <w:numPr>
          <w:ilvl w:val="0"/>
          <w:numId w:val="42"/>
        </w:numPr>
        <w:spacing w:before="240" w:after="0"/>
        <w:ind w:left="3600" w:right="14" w:hanging="720"/>
        <w:rPr>
          <w:rFonts w:cs="Arial"/>
          <w:color w:val="auto"/>
          <w:szCs w:val="20"/>
        </w:rPr>
      </w:pPr>
      <w:r w:rsidRPr="00656123">
        <w:rPr>
          <w:rFonts w:eastAsia="Arial" w:cs="Arial"/>
          <w:color w:val="auto"/>
          <w:szCs w:val="20"/>
        </w:rPr>
        <w:t>Pain worsened by resisted thumb abduction and/or extension with or without resistance;</w:t>
      </w:r>
    </w:p>
    <w:p w:rsidR="004219F6" w:rsidRPr="00656123" w:rsidRDefault="00AE2F92" w:rsidP="00210FE2">
      <w:pPr>
        <w:numPr>
          <w:ilvl w:val="0"/>
          <w:numId w:val="42"/>
        </w:numPr>
        <w:spacing w:before="240" w:after="0"/>
        <w:ind w:left="3600" w:right="14" w:hanging="720"/>
        <w:rPr>
          <w:rFonts w:cs="Arial"/>
          <w:color w:val="auto"/>
          <w:szCs w:val="20"/>
        </w:rPr>
      </w:pPr>
      <w:r w:rsidRPr="00656123">
        <w:rPr>
          <w:rFonts w:eastAsia="Arial" w:cs="Arial"/>
          <w:color w:val="auto"/>
          <w:szCs w:val="20"/>
        </w:rPr>
        <w:t>Positive Finkelstein’s:</w:t>
      </w:r>
      <w:r w:rsidR="00A11E8E" w:rsidRPr="00656123">
        <w:rPr>
          <w:rFonts w:eastAsia="Arial" w:cs="Arial"/>
          <w:color w:val="auto"/>
          <w:szCs w:val="20"/>
        </w:rPr>
        <w:t xml:space="preserve"> The Finkelstein test is positive when localized pain results </w:t>
      </w:r>
      <w:r w:rsidR="00E846DB" w:rsidRPr="00656123">
        <w:rPr>
          <w:rFonts w:eastAsia="Arial" w:cs="Arial"/>
          <w:color w:val="auto"/>
          <w:szCs w:val="20"/>
        </w:rPr>
        <w:t>from</w:t>
      </w:r>
      <w:r w:rsidR="00A11E8E" w:rsidRPr="00656123">
        <w:rPr>
          <w:rFonts w:eastAsia="Arial" w:cs="Arial"/>
          <w:color w:val="auto"/>
          <w:szCs w:val="20"/>
        </w:rPr>
        <w:t xml:space="preserve"> ulnar wrist deviation with the th</w:t>
      </w:r>
      <w:r w:rsidRPr="00656123">
        <w:rPr>
          <w:rFonts w:eastAsia="Arial" w:cs="Arial"/>
          <w:color w:val="auto"/>
          <w:szCs w:val="20"/>
        </w:rPr>
        <w:t>umb adducted;</w:t>
      </w:r>
    </w:p>
    <w:p w:rsidR="004219F6" w:rsidRPr="00656123" w:rsidRDefault="00AE2F92" w:rsidP="00210FE2">
      <w:pPr>
        <w:numPr>
          <w:ilvl w:val="0"/>
          <w:numId w:val="42"/>
        </w:numPr>
        <w:spacing w:before="240" w:after="0"/>
        <w:ind w:left="3600" w:right="14" w:hanging="720"/>
        <w:rPr>
          <w:rFonts w:cs="Arial"/>
          <w:color w:val="auto"/>
          <w:szCs w:val="20"/>
        </w:rPr>
      </w:pPr>
      <w:r w:rsidRPr="00656123">
        <w:rPr>
          <w:rFonts w:eastAsia="Arial" w:cs="Arial"/>
          <w:color w:val="auto"/>
          <w:szCs w:val="20"/>
        </w:rPr>
        <w:t>Positive Stress Finkelstein's:</w:t>
      </w:r>
      <w:r w:rsidR="00A11E8E" w:rsidRPr="00656123">
        <w:rPr>
          <w:rFonts w:eastAsia="Arial" w:cs="Arial"/>
          <w:color w:val="auto"/>
          <w:szCs w:val="20"/>
        </w:rPr>
        <w:t xml:space="preserve"> Finkelstein's maneuver with pressure over the abductor </w:t>
      </w:r>
      <w:proofErr w:type="spellStart"/>
      <w:r w:rsidR="00A11E8E" w:rsidRPr="00656123">
        <w:rPr>
          <w:rFonts w:eastAsia="Arial" w:cs="Arial"/>
          <w:color w:val="auto"/>
          <w:szCs w:val="20"/>
        </w:rPr>
        <w:t>pollicus</w:t>
      </w:r>
      <w:proofErr w:type="spellEnd"/>
      <w:r w:rsidR="00A11E8E" w:rsidRPr="00656123">
        <w:rPr>
          <w:rFonts w:eastAsia="Arial" w:cs="Arial"/>
          <w:color w:val="auto"/>
          <w:szCs w:val="20"/>
        </w:rPr>
        <w:t xml:space="preserve"> longus.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002E1FAA" w:rsidRPr="00656123">
        <w:rPr>
          <w:rFonts w:eastAsia="Arial" w:cs="Arial"/>
          <w:color w:val="auto"/>
          <w:szCs w:val="20"/>
        </w:rPr>
        <w:tab/>
      </w:r>
      <w:r w:rsidRPr="00656123">
        <w:rPr>
          <w:rFonts w:eastAsia="Arial" w:cs="Arial"/>
          <w:color w:val="auto"/>
          <w:szCs w:val="20"/>
        </w:rPr>
        <w:t xml:space="preserve">Other possible exam findings include: </w:t>
      </w:r>
    </w:p>
    <w:p w:rsidR="004219F6" w:rsidRPr="00656123" w:rsidRDefault="00A11E8E" w:rsidP="00210FE2">
      <w:pPr>
        <w:pStyle w:val="ListParagraph"/>
        <w:numPr>
          <w:ilvl w:val="0"/>
          <w:numId w:val="40"/>
        </w:numPr>
        <w:spacing w:before="240" w:after="0"/>
        <w:ind w:hanging="720"/>
        <w:rPr>
          <w:rFonts w:cs="Arial"/>
          <w:color w:val="auto"/>
          <w:szCs w:val="20"/>
        </w:rPr>
      </w:pPr>
      <w:r w:rsidRPr="00656123">
        <w:rPr>
          <w:rFonts w:eastAsia="Arial" w:cs="Arial"/>
          <w:color w:val="auto"/>
          <w:szCs w:val="20"/>
        </w:rPr>
        <w:t xml:space="preserve">Positive </w:t>
      </w:r>
      <w:proofErr w:type="spellStart"/>
      <w:r w:rsidRPr="00656123">
        <w:rPr>
          <w:rFonts w:eastAsia="Arial" w:cs="Arial"/>
          <w:color w:val="auto"/>
          <w:szCs w:val="20"/>
        </w:rPr>
        <w:t>Eichoff</w:t>
      </w:r>
      <w:proofErr w:type="spellEnd"/>
      <w:r w:rsidRPr="00656123">
        <w:rPr>
          <w:rFonts w:eastAsia="Arial" w:cs="Arial"/>
          <w:color w:val="auto"/>
          <w:szCs w:val="20"/>
        </w:rPr>
        <w:t>-thumb clinched in fist f</w:t>
      </w:r>
      <w:r w:rsidR="001E6659" w:rsidRPr="00656123">
        <w:rPr>
          <w:rFonts w:eastAsia="Arial" w:cs="Arial"/>
          <w:color w:val="auto"/>
          <w:szCs w:val="20"/>
        </w:rPr>
        <w:t>ollowed by wrist ulnar movement</w:t>
      </w:r>
      <w:r w:rsidR="003F7285" w:rsidRPr="00656123">
        <w:rPr>
          <w:rFonts w:eastAsia="Arial" w:cs="Arial"/>
          <w:color w:val="auto"/>
          <w:szCs w:val="20"/>
        </w:rPr>
        <w:t>;</w:t>
      </w:r>
    </w:p>
    <w:p w:rsidR="004219F6" w:rsidRPr="00656123" w:rsidRDefault="00A11E8E" w:rsidP="00210FE2">
      <w:pPr>
        <w:numPr>
          <w:ilvl w:val="0"/>
          <w:numId w:val="40"/>
        </w:numPr>
        <w:spacing w:before="240" w:after="0"/>
        <w:ind w:hanging="720"/>
        <w:rPr>
          <w:rFonts w:cs="Arial"/>
          <w:color w:val="auto"/>
          <w:szCs w:val="20"/>
        </w:rPr>
      </w:pPr>
      <w:r w:rsidRPr="00656123">
        <w:rPr>
          <w:rFonts w:eastAsia="Arial" w:cs="Arial"/>
          <w:color w:val="auto"/>
          <w:szCs w:val="20"/>
        </w:rPr>
        <w:t>Positi</w:t>
      </w:r>
      <w:r w:rsidR="00AF34F3" w:rsidRPr="00656123">
        <w:rPr>
          <w:rFonts w:eastAsia="Arial" w:cs="Arial"/>
          <w:color w:val="auto"/>
          <w:szCs w:val="20"/>
        </w:rPr>
        <w:t xml:space="preserve">ve </w:t>
      </w:r>
      <w:proofErr w:type="spellStart"/>
      <w:r w:rsidR="00AF34F3" w:rsidRPr="00656123">
        <w:rPr>
          <w:rFonts w:eastAsia="Arial" w:cs="Arial"/>
          <w:color w:val="auto"/>
          <w:szCs w:val="20"/>
        </w:rPr>
        <w:t>Tinel's</w:t>
      </w:r>
      <w:proofErr w:type="spellEnd"/>
      <w:r w:rsidR="00AF34F3" w:rsidRPr="00656123">
        <w:rPr>
          <w:rFonts w:eastAsia="Arial" w:cs="Arial"/>
          <w:color w:val="auto"/>
          <w:szCs w:val="20"/>
        </w:rPr>
        <w:t xml:space="preserve"> </w:t>
      </w:r>
      <w:r w:rsidRPr="00656123">
        <w:rPr>
          <w:rFonts w:eastAsia="Arial" w:cs="Arial"/>
          <w:color w:val="auto"/>
          <w:szCs w:val="20"/>
        </w:rPr>
        <w:t xml:space="preserve">may </w:t>
      </w:r>
      <w:r w:rsidR="003F7285" w:rsidRPr="00656123">
        <w:rPr>
          <w:rFonts w:eastAsia="Arial" w:cs="Arial"/>
          <w:color w:val="auto"/>
          <w:szCs w:val="20"/>
        </w:rPr>
        <w:t>be present over the s</w:t>
      </w:r>
      <w:r w:rsidRPr="00656123">
        <w:rPr>
          <w:rFonts w:eastAsia="Arial" w:cs="Arial"/>
          <w:color w:val="auto"/>
          <w:szCs w:val="20"/>
        </w:rPr>
        <w:t>uperficial radial sensory nerve</w:t>
      </w:r>
      <w:r w:rsidR="003F7285" w:rsidRPr="00656123">
        <w:rPr>
          <w:rFonts w:eastAsia="Arial" w:cs="Arial"/>
          <w:color w:val="auto"/>
          <w:szCs w:val="20"/>
        </w:rPr>
        <w:t>;</w:t>
      </w:r>
    </w:p>
    <w:p w:rsidR="004219F6" w:rsidRPr="00656123" w:rsidRDefault="00A11E8E" w:rsidP="00210FE2">
      <w:pPr>
        <w:numPr>
          <w:ilvl w:val="0"/>
          <w:numId w:val="40"/>
        </w:numPr>
        <w:spacing w:before="240" w:after="0"/>
        <w:ind w:hanging="720"/>
        <w:rPr>
          <w:rFonts w:cs="Arial"/>
          <w:color w:val="auto"/>
          <w:szCs w:val="20"/>
        </w:rPr>
      </w:pPr>
      <w:r w:rsidRPr="00656123">
        <w:rPr>
          <w:rFonts w:eastAsia="Arial" w:cs="Arial"/>
          <w:color w:val="auto"/>
          <w:szCs w:val="20"/>
        </w:rPr>
        <w:t>Crepitus may be present</w:t>
      </w:r>
      <w:r w:rsidR="00AF34F3" w:rsidRPr="00656123">
        <w:rPr>
          <w:rFonts w:eastAsia="Arial" w:cs="Arial"/>
          <w:color w:val="auto"/>
          <w:szCs w:val="20"/>
        </w:rPr>
        <w:t>,</w:t>
      </w:r>
      <w:r w:rsidRPr="00656123">
        <w:rPr>
          <w:rFonts w:eastAsia="Arial" w:cs="Arial"/>
          <w:color w:val="auto"/>
          <w:szCs w:val="20"/>
        </w:rPr>
        <w:t xml:space="preserve"> and tenderness over the firs</w:t>
      </w:r>
      <w:r w:rsidR="001E6659" w:rsidRPr="00656123">
        <w:rPr>
          <w:rFonts w:eastAsia="Arial" w:cs="Arial"/>
          <w:color w:val="auto"/>
          <w:szCs w:val="20"/>
        </w:rPr>
        <w:t>t dorsal compartment is common</w:t>
      </w:r>
      <w:r w:rsidRPr="00656123">
        <w:rPr>
          <w:rFonts w:eastAsia="Arial" w:cs="Arial"/>
          <w:color w:val="auto"/>
          <w:szCs w:val="20"/>
        </w:rPr>
        <w:t>.</w:t>
      </w:r>
    </w:p>
    <w:p w:rsidR="004219F6" w:rsidRPr="00AE5006" w:rsidRDefault="00A11E8E" w:rsidP="00210FE2">
      <w:pPr>
        <w:numPr>
          <w:ilvl w:val="0"/>
          <w:numId w:val="40"/>
        </w:numPr>
        <w:spacing w:before="240" w:after="0"/>
        <w:ind w:hanging="720"/>
        <w:rPr>
          <w:rFonts w:cs="Arial"/>
          <w:color w:val="auto"/>
          <w:szCs w:val="20"/>
        </w:rPr>
      </w:pPr>
      <w:r w:rsidRPr="00656123">
        <w:rPr>
          <w:rFonts w:eastAsia="Arial" w:cs="Arial"/>
          <w:color w:val="auto"/>
          <w:szCs w:val="20"/>
        </w:rPr>
        <w:t>Less common</w:t>
      </w:r>
      <w:r w:rsidRPr="00AE5006">
        <w:rPr>
          <w:rFonts w:eastAsia="Arial" w:cs="Arial"/>
          <w:color w:val="auto"/>
          <w:szCs w:val="20"/>
        </w:rPr>
        <w:t xml:space="preserve"> and examiner-dependent findings include thickening of the first dorsal tendon sheath, swelling in the same area. </w:t>
      </w:r>
    </w:p>
    <w:p w:rsidR="002E1FAA" w:rsidRPr="002E1FAA" w:rsidRDefault="00A11E8E" w:rsidP="00210FE2">
      <w:pPr>
        <w:pStyle w:val="Heading3"/>
        <w:numPr>
          <w:ilvl w:val="0"/>
          <w:numId w:val="23"/>
        </w:numPr>
        <w:spacing w:after="0" w:line="240" w:lineRule="auto"/>
        <w:ind w:left="2160" w:hanging="720"/>
        <w:rPr>
          <w:vanish/>
          <w:u w:val="single"/>
          <w:specVanish/>
        </w:rPr>
      </w:pPr>
      <w:bookmarkStart w:id="72" w:name="_Toc470703292"/>
      <w:r w:rsidRPr="002E1FAA">
        <w:rPr>
          <w:u w:val="single"/>
        </w:rPr>
        <w:lastRenderedPageBreak/>
        <w:t>Diagnostic Testing Procedures</w:t>
      </w:r>
      <w:bookmarkEnd w:id="72"/>
    </w:p>
    <w:p w:rsidR="004219F6" w:rsidRPr="00656123" w:rsidRDefault="007765F1" w:rsidP="000108FE">
      <w:pPr>
        <w:pStyle w:val="ListParagraph"/>
        <w:spacing w:before="240" w:after="0"/>
        <w:ind w:left="2160" w:hanging="720"/>
        <w:rPr>
          <w:rFonts w:cs="Arial"/>
          <w:color w:val="auto"/>
          <w:szCs w:val="20"/>
        </w:rPr>
      </w:pPr>
      <w:r w:rsidRPr="002E1FAA">
        <w:rPr>
          <w:rFonts w:eastAsia="Arial" w:cs="Arial"/>
          <w:color w:val="auto"/>
          <w:szCs w:val="20"/>
        </w:rPr>
        <w:t>:</w:t>
      </w:r>
      <w:r w:rsidR="00A11E8E" w:rsidRPr="002E1FAA">
        <w:rPr>
          <w:rFonts w:eastAsia="Arial" w:cs="Arial"/>
          <w:color w:val="auto"/>
          <w:szCs w:val="20"/>
        </w:rPr>
        <w:t xml:space="preserve"> X-ray and other imaging may be performed to rule out other differential diagnoses or </w:t>
      </w:r>
      <w:r w:rsidR="00A11E8E" w:rsidRPr="00656123">
        <w:rPr>
          <w:rFonts w:eastAsia="Arial" w:cs="Arial"/>
          <w:color w:val="auto"/>
          <w:szCs w:val="20"/>
        </w:rPr>
        <w:t xml:space="preserve">when there is an indication that additional pathology, such as a space-occupying lesion, may be present. </w:t>
      </w:r>
      <w:r w:rsidR="00E846DB" w:rsidRPr="00656123">
        <w:rPr>
          <w:rFonts w:eastAsia="Arial" w:cs="Arial"/>
          <w:color w:val="auto"/>
          <w:szCs w:val="20"/>
        </w:rPr>
        <w:t>Electro diagnostic</w:t>
      </w:r>
      <w:r w:rsidR="00A11E8E" w:rsidRPr="00656123">
        <w:rPr>
          <w:rFonts w:eastAsia="Arial" w:cs="Arial"/>
          <w:color w:val="auto"/>
          <w:szCs w:val="20"/>
        </w:rPr>
        <w:t xml:space="preserve"> testing can be considered to rule out neurological sources of pain. </w:t>
      </w:r>
    </w:p>
    <w:p w:rsidR="002E1FAA" w:rsidRPr="00656123" w:rsidRDefault="00A11E8E" w:rsidP="00210FE2">
      <w:pPr>
        <w:pStyle w:val="Heading3"/>
        <w:numPr>
          <w:ilvl w:val="0"/>
          <w:numId w:val="23"/>
        </w:numPr>
        <w:spacing w:after="0" w:line="240" w:lineRule="auto"/>
        <w:ind w:left="2160" w:hanging="720"/>
        <w:rPr>
          <w:vanish/>
          <w:u w:val="single"/>
          <w:specVanish/>
        </w:rPr>
      </w:pPr>
      <w:bookmarkStart w:id="73" w:name="_Toc470703293"/>
      <w:r w:rsidRPr="00656123">
        <w:rPr>
          <w:u w:val="single"/>
        </w:rPr>
        <w:t>Non-operative Treatment Procedures</w:t>
      </w:r>
      <w:bookmarkEnd w:id="73"/>
    </w:p>
    <w:p w:rsidR="004219F6" w:rsidRPr="00656123" w:rsidRDefault="00A11E8E" w:rsidP="000108FE">
      <w:pPr>
        <w:pStyle w:val="ListParagraph"/>
        <w:spacing w:before="240" w:after="0"/>
        <w:ind w:left="2160" w:hanging="720"/>
        <w:rPr>
          <w:rFonts w:cs="Arial"/>
          <w:color w:val="auto"/>
          <w:szCs w:val="20"/>
        </w:rPr>
      </w:pPr>
      <w:r w:rsidRPr="00656123">
        <w:rPr>
          <w:rFonts w:eastAsia="Arial" w:cs="Arial"/>
          <w:color w:val="auto"/>
          <w:szCs w:val="20"/>
        </w:rPr>
        <w:t>:</w:t>
      </w:r>
    </w:p>
    <w:p w:rsidR="004219F6" w:rsidRPr="00656123" w:rsidRDefault="00406383"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t>Initial Treatment: o</w:t>
      </w:r>
      <w:r w:rsidR="00A11E8E" w:rsidRPr="00656123">
        <w:rPr>
          <w:rFonts w:eastAsia="Arial" w:cs="Arial"/>
          <w:color w:val="auto"/>
          <w:szCs w:val="20"/>
        </w:rPr>
        <w:t xml:space="preserve">ver-the-counter medications for symptomatic relief, thumb </w:t>
      </w:r>
      <w:proofErr w:type="spellStart"/>
      <w:r w:rsidR="00A11E8E" w:rsidRPr="00656123">
        <w:rPr>
          <w:rFonts w:eastAsia="Arial" w:cs="Arial"/>
          <w:color w:val="auto"/>
          <w:szCs w:val="20"/>
        </w:rPr>
        <w:t>spica</w:t>
      </w:r>
      <w:proofErr w:type="spellEnd"/>
      <w:r w:rsidR="00A11E8E" w:rsidRPr="00656123">
        <w:rPr>
          <w:rFonts w:eastAsia="Arial" w:cs="Arial"/>
          <w:color w:val="auto"/>
          <w:szCs w:val="20"/>
        </w:rPr>
        <w:t>, splint or cast, ice, contrast baths and restriction of activities.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Patient education</w:t>
      </w:r>
      <w:r w:rsidR="00EC68FD" w:rsidRPr="00656123">
        <w:rPr>
          <w:rFonts w:eastAsia="Arial" w:cs="Arial"/>
          <w:color w:val="auto"/>
          <w:szCs w:val="20"/>
        </w:rPr>
        <w:t>:</w:t>
      </w:r>
      <w:r w:rsidRPr="00656123">
        <w:rPr>
          <w:rFonts w:eastAsia="Arial" w:cs="Arial"/>
          <w:color w:val="auto"/>
          <w:szCs w:val="20"/>
        </w:rPr>
        <w:t xml:space="preserve"> should include instruction in self-management techniques, ergonomics, and a home therapy program. Episodes of recurrence are common</w:t>
      </w:r>
      <w:r w:rsidR="00236BD7" w:rsidRPr="00656123">
        <w:rPr>
          <w:rFonts w:eastAsia="Arial" w:cs="Arial"/>
          <w:color w:val="auto"/>
          <w:szCs w:val="20"/>
        </w:rPr>
        <w:t>,</w:t>
      </w:r>
      <w:r w:rsidRPr="00656123">
        <w:rPr>
          <w:rFonts w:eastAsia="Arial" w:cs="Arial"/>
          <w:color w:val="auto"/>
          <w:szCs w:val="20"/>
        </w:rPr>
        <w:t xml:space="preserve"> so patient education regarding provocative activities is essential for long term recovery. </w:t>
      </w:r>
    </w:p>
    <w:p w:rsidR="004219F6" w:rsidRPr="00656123" w:rsidRDefault="00676A1E" w:rsidP="000108FE">
      <w:pPr>
        <w:spacing w:before="240" w:after="0"/>
        <w:ind w:left="2880" w:hanging="720"/>
        <w:rPr>
          <w:rFonts w:cs="Arial"/>
          <w:color w:val="auto"/>
          <w:szCs w:val="20"/>
        </w:rPr>
      </w:pPr>
      <w:r w:rsidRPr="00656123">
        <w:rPr>
          <w:rFonts w:eastAsia="Arial" w:cs="Arial"/>
          <w:color w:val="auto"/>
          <w:szCs w:val="20"/>
        </w:rPr>
        <w:t xml:space="preserve">iii.  </w:t>
      </w:r>
      <w:r w:rsidRPr="00656123">
        <w:rPr>
          <w:rFonts w:eastAsia="Arial" w:cs="Arial"/>
          <w:color w:val="auto"/>
          <w:szCs w:val="20"/>
        </w:rPr>
        <w:tab/>
        <w:t>J</w:t>
      </w:r>
      <w:r w:rsidR="00A11E8E" w:rsidRPr="00656123">
        <w:rPr>
          <w:rFonts w:eastAsia="Arial" w:cs="Arial"/>
          <w:color w:val="auto"/>
          <w:szCs w:val="20"/>
        </w:rPr>
        <w:t>ob s</w:t>
      </w:r>
      <w:r w:rsidRPr="00656123">
        <w:rPr>
          <w:rFonts w:eastAsia="Arial" w:cs="Arial"/>
          <w:color w:val="auto"/>
          <w:szCs w:val="20"/>
        </w:rPr>
        <w:t>ite evaluations and alterations:</w:t>
      </w:r>
      <w:r w:rsidR="00A11E8E" w:rsidRPr="00656123">
        <w:rPr>
          <w:rFonts w:eastAsia="Arial" w:cs="Arial"/>
          <w:color w:val="auto"/>
          <w:szCs w:val="20"/>
        </w:rPr>
        <w:t xml:space="preserve"> Ergonomic alterations </w:t>
      </w:r>
      <w:r w:rsidR="0011547F">
        <w:rPr>
          <w:rFonts w:eastAsia="Arial" w:cs="Arial"/>
          <w:color w:val="auto"/>
          <w:szCs w:val="20"/>
        </w:rPr>
        <w:t>should</w:t>
      </w:r>
      <w:r w:rsidR="0011547F" w:rsidRPr="00656123">
        <w:rPr>
          <w:rFonts w:eastAsia="Arial" w:cs="Arial"/>
          <w:color w:val="auto"/>
          <w:szCs w:val="20"/>
        </w:rPr>
        <w:t xml:space="preserve"> </w:t>
      </w:r>
      <w:r w:rsidR="00A11E8E" w:rsidRPr="00656123">
        <w:rPr>
          <w:rFonts w:eastAsia="Arial" w:cs="Arial"/>
          <w:color w:val="auto"/>
          <w:szCs w:val="20"/>
        </w:rPr>
        <w:t>be done early to assure the appropriate changes are accomplished early in the treatment program.</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 xml:space="preserve">Whenever a case is identified as a work-related cumulative trauma condition, job alterations are an expected treatment. These may be in the form of: 1) instructing the worker how specific duties might be performed to meet ergonomic standards; 2) actual job worksite or duty changes; and/or 3) a formal job site evaluation at the worksite. </w:t>
      </w:r>
      <w:r w:rsidR="0011547F">
        <w:rPr>
          <w:rFonts w:eastAsia="Arial" w:cs="Arial"/>
          <w:color w:val="auto"/>
          <w:szCs w:val="20"/>
        </w:rPr>
        <w:t>Employers should consider applying the ergonomic changes</w:t>
      </w:r>
      <w:r w:rsidR="0011547F" w:rsidRPr="00656123">
        <w:rPr>
          <w:rFonts w:eastAsia="Arial" w:cs="Arial"/>
          <w:color w:val="auto"/>
          <w:szCs w:val="20"/>
        </w:rPr>
        <w:t xml:space="preserve"> </w:t>
      </w:r>
      <w:r w:rsidRPr="00656123">
        <w:rPr>
          <w:rFonts w:eastAsia="Arial" w:cs="Arial"/>
          <w:color w:val="auto"/>
          <w:szCs w:val="20"/>
        </w:rPr>
        <w:t>to uninjured workers in the same job position. Generally</w:t>
      </w:r>
      <w:r w:rsidR="00676A1E" w:rsidRPr="00656123">
        <w:rPr>
          <w:rFonts w:eastAsia="Arial" w:cs="Arial"/>
          <w:color w:val="auto"/>
          <w:szCs w:val="20"/>
        </w:rPr>
        <w:t>,</w:t>
      </w:r>
      <w:r w:rsidRPr="00656123">
        <w:rPr>
          <w:rFonts w:eastAsia="Arial" w:cs="Arial"/>
          <w:color w:val="auto"/>
          <w:szCs w:val="20"/>
        </w:rPr>
        <w:t xml:space="preserve"> patients should avoid repetitive thumb or wrist movements, grasping</w:t>
      </w:r>
      <w:r w:rsidR="00676A1E" w:rsidRPr="00656123">
        <w:rPr>
          <w:rFonts w:eastAsia="Arial" w:cs="Arial"/>
          <w:color w:val="auto"/>
          <w:szCs w:val="20"/>
        </w:rPr>
        <w:t>,</w:t>
      </w:r>
      <w:r w:rsidR="001E6659" w:rsidRPr="00656123">
        <w:rPr>
          <w:rFonts w:eastAsia="Arial" w:cs="Arial"/>
          <w:color w:val="auto"/>
          <w:szCs w:val="20"/>
        </w:rPr>
        <w:t xml:space="preserve"> and wrist ulnar deviation</w:t>
      </w:r>
      <w:r w:rsidRPr="00656123">
        <w:rPr>
          <w:rFonts w:eastAsia="Arial" w:cs="Arial"/>
          <w:color w:val="auto"/>
          <w:szCs w:val="20"/>
        </w:rPr>
        <w:t xml:space="preserve">. </w:t>
      </w:r>
      <w:r w:rsidR="00676A1E" w:rsidRPr="00656123">
        <w:rPr>
          <w:rFonts w:eastAsia="Arial" w:cs="Arial"/>
          <w:color w:val="auto"/>
          <w:szCs w:val="20"/>
        </w:rPr>
        <w:t xml:space="preserve">Refer to </w:t>
      </w:r>
      <w:r w:rsidR="00BC2397" w:rsidRPr="00656123">
        <w:rPr>
          <w:rFonts w:eastAsia="Arial" w:cs="Arial"/>
          <w:color w:val="auto"/>
          <w:szCs w:val="20"/>
        </w:rPr>
        <w:t>Section E.6.c</w:t>
      </w:r>
      <w:r w:rsidR="00676A1E" w:rsidRPr="00656123">
        <w:rPr>
          <w:rFonts w:eastAsia="Arial" w:cs="Arial"/>
          <w:color w:val="auto"/>
          <w:szCs w:val="20"/>
        </w:rPr>
        <w:t xml:space="preserve"> J</w:t>
      </w:r>
      <w:r w:rsidRPr="00656123">
        <w:rPr>
          <w:rFonts w:eastAsia="Arial" w:cs="Arial"/>
          <w:color w:val="auto"/>
          <w:szCs w:val="20"/>
        </w:rPr>
        <w:t>ob</w:t>
      </w:r>
      <w:r w:rsidR="00676A1E" w:rsidRPr="00656123">
        <w:rPr>
          <w:rFonts w:eastAsia="Arial" w:cs="Arial"/>
          <w:color w:val="auto"/>
          <w:szCs w:val="20"/>
        </w:rPr>
        <w:t xml:space="preserve"> S</w:t>
      </w:r>
      <w:r w:rsidRPr="00656123">
        <w:rPr>
          <w:rFonts w:eastAsia="Arial" w:cs="Arial"/>
          <w:color w:val="auto"/>
          <w:szCs w:val="20"/>
        </w:rPr>
        <w:t>ite Evaluation</w:t>
      </w:r>
      <w:r w:rsidR="00BC2397" w:rsidRPr="00656123">
        <w:rPr>
          <w:rFonts w:eastAsia="Arial" w:cs="Arial"/>
          <w:color w:val="auto"/>
          <w:szCs w:val="20"/>
        </w:rPr>
        <w:t>s</w:t>
      </w:r>
      <w:r w:rsidRPr="00656123">
        <w:rPr>
          <w:rFonts w:eastAsia="Arial" w:cs="Arial"/>
          <w:color w:val="auto"/>
          <w:szCs w:val="20"/>
        </w:rPr>
        <w:t xml:space="preserve"> and</w:t>
      </w:r>
      <w:r w:rsidR="00676A1E" w:rsidRPr="00656123">
        <w:rPr>
          <w:rFonts w:eastAsia="Arial" w:cs="Arial"/>
          <w:color w:val="auto"/>
          <w:szCs w:val="20"/>
        </w:rPr>
        <w:t xml:space="preserve"> Section</w:t>
      </w:r>
      <w:r w:rsidRPr="00656123">
        <w:rPr>
          <w:rFonts w:eastAsia="Arial" w:cs="Arial"/>
          <w:color w:val="auto"/>
          <w:szCs w:val="20"/>
        </w:rPr>
        <w:t xml:space="preserve"> H.​</w:t>
      </w:r>
      <w:r w:rsidR="00676A1E" w:rsidRPr="00656123">
        <w:rPr>
          <w:rFonts w:eastAsia="Arial" w:cs="Arial"/>
          <w:color w:val="auto"/>
          <w:szCs w:val="20"/>
        </w:rPr>
        <w:t xml:space="preserve">6 </w:t>
      </w:r>
      <w:r w:rsidR="006E62DE" w:rsidRPr="00656123">
        <w:rPr>
          <w:rFonts w:eastAsia="Arial" w:cs="Arial"/>
          <w:color w:val="auto"/>
          <w:szCs w:val="20"/>
        </w:rPr>
        <w:t>J</w:t>
      </w:r>
      <w:r w:rsidR="00A11D32" w:rsidRPr="00656123">
        <w:rPr>
          <w:rFonts w:eastAsia="Arial" w:cs="Arial"/>
          <w:color w:val="auto"/>
          <w:szCs w:val="20"/>
        </w:rPr>
        <w:t xml:space="preserve">ob </w:t>
      </w:r>
      <w:r w:rsidR="00676A1E" w:rsidRPr="00656123">
        <w:rPr>
          <w:rFonts w:eastAsia="Arial" w:cs="Arial"/>
          <w:color w:val="auto"/>
          <w:szCs w:val="20"/>
        </w:rPr>
        <w:t>Si</w:t>
      </w:r>
      <w:r w:rsidRPr="00656123">
        <w:rPr>
          <w:rFonts w:eastAsia="Arial" w:cs="Arial"/>
          <w:color w:val="auto"/>
          <w:szCs w:val="20"/>
        </w:rPr>
        <w:t xml:space="preserve">te </w:t>
      </w:r>
      <w:proofErr w:type="gramStart"/>
      <w:r w:rsidRPr="00656123">
        <w:rPr>
          <w:rFonts w:eastAsia="Arial" w:cs="Arial"/>
          <w:color w:val="auto"/>
          <w:szCs w:val="20"/>
        </w:rPr>
        <w:t>Alteration</w:t>
      </w:r>
      <w:proofErr w:type="gramEnd"/>
      <w:r w:rsidRPr="00656123">
        <w:rPr>
          <w:rFonts w:eastAsia="Arial" w:cs="Arial"/>
          <w:color w:val="auto"/>
          <w:szCs w:val="20"/>
        </w:rPr>
        <w:t>.</w:t>
      </w:r>
      <w:r w:rsidR="0011547F">
        <w:rPr>
          <w:rFonts w:eastAsia="Arial" w:cs="Arial"/>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iv.  </w:t>
      </w:r>
      <w:r w:rsidRPr="00656123">
        <w:rPr>
          <w:rFonts w:eastAsia="Arial" w:cs="Arial"/>
          <w:color w:val="auto"/>
          <w:szCs w:val="20"/>
        </w:rPr>
        <w:tab/>
        <w:t xml:space="preserve">Steroid injections: The </w:t>
      </w:r>
      <w:proofErr w:type="spellStart"/>
      <w:r w:rsidRPr="00656123">
        <w:rPr>
          <w:rFonts w:eastAsia="Arial" w:cs="Arial"/>
          <w:color w:val="auto"/>
          <w:szCs w:val="20"/>
        </w:rPr>
        <w:t>proceduralist</w:t>
      </w:r>
      <w:proofErr w:type="spellEnd"/>
      <w:r w:rsidRPr="00656123">
        <w:rPr>
          <w:rFonts w:eastAsia="Arial" w:cs="Arial"/>
          <w:color w:val="auto"/>
          <w:szCs w:val="20"/>
        </w:rPr>
        <w:t xml:space="preserve"> must exercise caution as the needle may disrupt the tendon and injection into the tendon can cause possible tendon breakdown, tendon degeneration, or rupture.</w:t>
      </w:r>
    </w:p>
    <w:p w:rsidR="000C2822" w:rsidRPr="00656123" w:rsidRDefault="00A11E8E" w:rsidP="000108FE">
      <w:pPr>
        <w:spacing w:before="240" w:after="0"/>
        <w:ind w:left="2880"/>
        <w:rPr>
          <w:rFonts w:eastAsia="Arial" w:cs="Arial"/>
          <w:color w:val="auto"/>
          <w:szCs w:val="20"/>
        </w:rPr>
      </w:pPr>
      <w:r w:rsidRPr="00656123">
        <w:rPr>
          <w:rFonts w:eastAsia="Arial" w:cs="Arial"/>
          <w:color w:val="auto"/>
          <w:szCs w:val="20"/>
        </w:rPr>
        <w:t>Observational studies suggest that steroid injections may be beneficial even when splints are not used. However, there is insufficient evidence to favor steroid inject</w:t>
      </w:r>
      <w:r w:rsidR="001E6659" w:rsidRPr="00656123">
        <w:rPr>
          <w:rFonts w:eastAsia="Arial" w:cs="Arial"/>
          <w:color w:val="auto"/>
          <w:szCs w:val="20"/>
        </w:rPr>
        <w:t xml:space="preserve">ions over thumb </w:t>
      </w:r>
      <w:proofErr w:type="spellStart"/>
      <w:r w:rsidR="001E6659" w:rsidRPr="00656123">
        <w:rPr>
          <w:rFonts w:eastAsia="Arial" w:cs="Arial"/>
          <w:color w:val="auto"/>
          <w:szCs w:val="20"/>
        </w:rPr>
        <w:t>spica</w:t>
      </w:r>
      <w:proofErr w:type="spellEnd"/>
      <w:r w:rsidR="001E6659" w:rsidRPr="00656123">
        <w:rPr>
          <w:rFonts w:eastAsia="Arial" w:cs="Arial"/>
          <w:color w:val="auto"/>
          <w:szCs w:val="20"/>
        </w:rPr>
        <w:t xml:space="preserve"> splinting</w:t>
      </w:r>
      <w:r w:rsidRPr="00656123">
        <w:rPr>
          <w:rFonts w:eastAsia="Arial" w:cs="Arial"/>
          <w:color w:val="auto"/>
          <w:szCs w:val="20"/>
        </w:rPr>
        <w:t xml:space="preserve">. There is some evidence that in the setting of de Quervain’s disease, functional benefits of a corticosteroid injection are enhanced by a thumb </w:t>
      </w:r>
      <w:proofErr w:type="spellStart"/>
      <w:r w:rsidRPr="00656123">
        <w:rPr>
          <w:rFonts w:eastAsia="Arial" w:cs="Arial"/>
          <w:color w:val="auto"/>
          <w:szCs w:val="20"/>
        </w:rPr>
        <w:t>spica</w:t>
      </w:r>
      <w:proofErr w:type="spellEnd"/>
      <w:r w:rsidRPr="00656123">
        <w:rPr>
          <w:rFonts w:eastAsia="Arial" w:cs="Arial"/>
          <w:color w:val="auto"/>
          <w:szCs w:val="20"/>
        </w:rPr>
        <w:t xml:space="preserve"> cast which reduces stress on the abductor </w:t>
      </w:r>
      <w:proofErr w:type="spellStart"/>
      <w:r w:rsidRPr="00656123">
        <w:rPr>
          <w:rFonts w:eastAsia="Arial" w:cs="Arial"/>
          <w:color w:val="auto"/>
          <w:szCs w:val="20"/>
        </w:rPr>
        <w:t>pollicis</w:t>
      </w:r>
      <w:proofErr w:type="spellEnd"/>
      <w:r w:rsidRPr="00656123">
        <w:rPr>
          <w:rFonts w:eastAsia="Arial" w:cs="Arial"/>
          <w:color w:val="auto"/>
          <w:szCs w:val="20"/>
        </w:rPr>
        <w:t xml:space="preserve"> longus and extensor </w:t>
      </w:r>
      <w:proofErr w:type="spellStart"/>
      <w:r w:rsidRPr="00656123">
        <w:rPr>
          <w:rFonts w:eastAsia="Arial" w:cs="Arial"/>
          <w:color w:val="auto"/>
          <w:szCs w:val="20"/>
        </w:rPr>
        <w:t>pollicis</w:t>
      </w:r>
      <w:proofErr w:type="spellEnd"/>
      <w:r w:rsidRPr="00656123">
        <w:rPr>
          <w:rFonts w:eastAsia="Arial" w:cs="Arial"/>
          <w:color w:val="auto"/>
          <w:szCs w:val="20"/>
        </w:rPr>
        <w:t xml:space="preserve"> brevis tendons. There is inadequate evidence to show that a thumb </w:t>
      </w:r>
      <w:proofErr w:type="spellStart"/>
      <w:r w:rsidRPr="00656123">
        <w:rPr>
          <w:rFonts w:eastAsia="Arial" w:cs="Arial"/>
          <w:color w:val="auto"/>
          <w:szCs w:val="20"/>
        </w:rPr>
        <w:t>spica</w:t>
      </w:r>
      <w:proofErr w:type="spellEnd"/>
      <w:r w:rsidRPr="00656123">
        <w:rPr>
          <w:rFonts w:eastAsia="Arial" w:cs="Arial"/>
          <w:color w:val="auto"/>
          <w:szCs w:val="20"/>
        </w:rPr>
        <w:t xml:space="preserve"> cast, compared to other splinting methods</w:t>
      </w:r>
      <w:r w:rsidR="00A372A0" w:rsidRPr="00656123">
        <w:rPr>
          <w:rFonts w:eastAsia="Arial" w:cs="Arial"/>
          <w:color w:val="auto"/>
          <w:szCs w:val="20"/>
        </w:rPr>
        <w:t>,</w:t>
      </w:r>
      <w:r w:rsidRPr="00656123">
        <w:rPr>
          <w:rFonts w:eastAsia="Arial" w:cs="Arial"/>
          <w:color w:val="auto"/>
          <w:szCs w:val="20"/>
        </w:rPr>
        <w:t xml:space="preserve"> is necessar</w:t>
      </w:r>
      <w:r w:rsidR="00A372A0" w:rsidRPr="00656123">
        <w:rPr>
          <w:rFonts w:eastAsia="Arial" w:cs="Arial"/>
          <w:color w:val="auto"/>
          <w:szCs w:val="20"/>
        </w:rPr>
        <w:t>y to achieve this added benefit</w:t>
      </w:r>
      <w:r w:rsidRPr="00656123">
        <w:rPr>
          <w:rFonts w:eastAsia="Arial" w:cs="Arial"/>
          <w:color w:val="auto"/>
          <w:szCs w:val="20"/>
        </w:rPr>
        <w:t xml:space="preserve">. There is not </w:t>
      </w:r>
      <w:r w:rsidRPr="00656123">
        <w:rPr>
          <w:rFonts w:eastAsia="Arial" w:cs="Arial"/>
          <w:color w:val="auto"/>
          <w:szCs w:val="20"/>
        </w:rPr>
        <w:lastRenderedPageBreak/>
        <w:t>clear evidence that steroid injections are more effective than splinting alon</w:t>
      </w:r>
      <w:r w:rsidR="001E6659" w:rsidRPr="00656123">
        <w:rPr>
          <w:rFonts w:eastAsia="Arial" w:cs="Arial"/>
          <w:color w:val="auto"/>
          <w:szCs w:val="20"/>
        </w:rPr>
        <w:t>e</w:t>
      </w:r>
      <w:r w:rsidRPr="00656123">
        <w:rPr>
          <w:rFonts w:eastAsia="Arial" w:cs="Arial"/>
          <w:color w:val="auto"/>
          <w:szCs w:val="20"/>
        </w:rPr>
        <w:t xml:space="preserve">. </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 xml:space="preserve">These injections are </w:t>
      </w:r>
      <w:r w:rsidR="001E6659" w:rsidRPr="00656123">
        <w:rPr>
          <w:rFonts w:eastAsia="Arial" w:cs="Arial"/>
          <w:color w:val="auto"/>
          <w:szCs w:val="20"/>
        </w:rPr>
        <w:t>best performed by a specialist</w:t>
      </w:r>
      <w:r w:rsidRPr="00656123">
        <w:rPr>
          <w:rFonts w:eastAsia="Arial" w:cs="Arial"/>
          <w:color w:val="auto"/>
          <w:szCs w:val="20"/>
        </w:rPr>
        <w:t xml:space="preserve">. Ultrasound guided injections may assist when a separation is present between the extensor </w:t>
      </w:r>
      <w:proofErr w:type="spellStart"/>
      <w:r w:rsidRPr="00656123">
        <w:rPr>
          <w:rFonts w:eastAsia="Arial" w:cs="Arial"/>
          <w:color w:val="auto"/>
          <w:szCs w:val="20"/>
        </w:rPr>
        <w:t>pollicis</w:t>
      </w:r>
      <w:proofErr w:type="spellEnd"/>
      <w:r w:rsidRPr="00656123">
        <w:rPr>
          <w:rFonts w:eastAsia="Arial" w:cs="Arial"/>
          <w:color w:val="auto"/>
          <w:szCs w:val="20"/>
        </w:rPr>
        <w:t xml:space="preserve"> brevis and the abductor </w:t>
      </w:r>
      <w:proofErr w:type="spellStart"/>
      <w:r w:rsidRPr="00656123">
        <w:rPr>
          <w:rFonts w:eastAsia="Arial" w:cs="Arial"/>
          <w:color w:val="auto"/>
          <w:szCs w:val="20"/>
        </w:rPr>
        <w:t>pollicis</w:t>
      </w:r>
      <w:proofErr w:type="spellEnd"/>
      <w:r w:rsidRPr="00656123">
        <w:rPr>
          <w:rFonts w:eastAsia="Arial" w:cs="Arial"/>
          <w:color w:val="auto"/>
          <w:szCs w:val="20"/>
        </w:rPr>
        <w:t xml:space="preserve"> longus although there is insufficient evidence to rout</w:t>
      </w:r>
      <w:r w:rsidR="001E6659" w:rsidRPr="00656123">
        <w:rPr>
          <w:rFonts w:eastAsia="Arial" w:cs="Arial"/>
          <w:color w:val="auto"/>
          <w:szCs w:val="20"/>
        </w:rPr>
        <w:t>inely recommend this treatment</w:t>
      </w:r>
      <w:r w:rsidRPr="00656123">
        <w:rPr>
          <w:rFonts w:eastAsia="Arial" w:cs="Arial"/>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t xml:space="preserve">Post injection, the hand is usually placed at </w:t>
      </w:r>
      <w:r w:rsidR="00F13251" w:rsidRPr="00656123">
        <w:rPr>
          <w:rFonts w:eastAsia="Arial" w:cs="Arial"/>
          <w:color w:val="auto"/>
          <w:szCs w:val="20"/>
        </w:rPr>
        <w:t>rest</w:t>
      </w:r>
      <w:r w:rsidRPr="00656123">
        <w:rPr>
          <w:rFonts w:eastAsia="Arial" w:cs="Arial"/>
          <w:color w:val="auto"/>
          <w:szCs w:val="20"/>
        </w:rPr>
        <w:t xml:space="preserve"> for several</w:t>
      </w:r>
      <w:r w:rsidR="001E6659" w:rsidRPr="00656123">
        <w:rPr>
          <w:rFonts w:eastAsia="Arial" w:cs="Arial"/>
          <w:color w:val="auto"/>
          <w:szCs w:val="20"/>
        </w:rPr>
        <w:t xml:space="preserve"> days and a splint may be used</w:t>
      </w:r>
      <w:r w:rsidRPr="00656123">
        <w:rPr>
          <w:rFonts w:eastAsia="Arial" w:cs="Arial"/>
          <w:color w:val="auto"/>
          <w:szCs w:val="20"/>
        </w:rPr>
        <w:t xml:space="preserve">. </w:t>
      </w:r>
    </w:p>
    <w:p w:rsidR="004219F6" w:rsidRPr="00656123" w:rsidRDefault="00A11E8E" w:rsidP="000108FE">
      <w:pPr>
        <w:numPr>
          <w:ilvl w:val="0"/>
          <w:numId w:val="19"/>
        </w:numPr>
        <w:spacing w:before="240" w:after="0"/>
        <w:ind w:hanging="720"/>
        <w:rPr>
          <w:rFonts w:cs="Arial"/>
          <w:color w:val="auto"/>
          <w:szCs w:val="20"/>
        </w:rPr>
      </w:pPr>
      <w:r w:rsidRPr="00656123">
        <w:rPr>
          <w:rFonts w:eastAsia="Arial" w:cs="Arial"/>
          <w:color w:val="auto"/>
          <w:szCs w:val="20"/>
        </w:rPr>
        <w:t>Time to Produce Effect: 1 to 2 injections. If the first injection is unsuccessful and symptoms continue, the second injection should be performed by a specialist with expertise in the anatomy of the upper extremity.</w:t>
      </w:r>
    </w:p>
    <w:p w:rsidR="004219F6" w:rsidRPr="00656123" w:rsidRDefault="00A11E8E" w:rsidP="000108FE">
      <w:pPr>
        <w:numPr>
          <w:ilvl w:val="0"/>
          <w:numId w:val="19"/>
        </w:numPr>
        <w:spacing w:before="240" w:after="0"/>
        <w:ind w:hanging="720"/>
        <w:rPr>
          <w:rFonts w:cs="Arial"/>
          <w:color w:val="auto"/>
          <w:szCs w:val="20"/>
        </w:rPr>
      </w:pPr>
      <w:r w:rsidRPr="00656123">
        <w:rPr>
          <w:rFonts w:eastAsia="Arial" w:cs="Arial"/>
          <w:color w:val="auto"/>
          <w:szCs w:val="20"/>
        </w:rPr>
        <w:t>Optimum Frequency: 3 injections in 1 year spaced at least 2 to 8 weeks apart injection.</w:t>
      </w:r>
    </w:p>
    <w:p w:rsidR="007665B6" w:rsidRPr="00656123" w:rsidRDefault="00A11E8E" w:rsidP="000108FE">
      <w:pPr>
        <w:numPr>
          <w:ilvl w:val="0"/>
          <w:numId w:val="19"/>
        </w:numPr>
        <w:spacing w:before="240" w:after="0"/>
        <w:ind w:hanging="720"/>
        <w:rPr>
          <w:rFonts w:cs="Arial"/>
          <w:color w:val="auto"/>
          <w:szCs w:val="20"/>
        </w:rPr>
      </w:pPr>
      <w:r w:rsidRPr="00656123">
        <w:rPr>
          <w:rFonts w:eastAsia="Arial" w:cs="Arial"/>
          <w:color w:val="auto"/>
          <w:szCs w:val="20"/>
        </w:rPr>
        <w:t>Maximum Frequency: 4 per year if injections result in functional benefit without local reactions or complications.</w:t>
      </w:r>
    </w:p>
    <w:p w:rsidR="007665B6" w:rsidRPr="00A73587" w:rsidRDefault="00A11E8E" w:rsidP="00A73587">
      <w:pPr>
        <w:spacing w:before="240" w:after="0"/>
        <w:ind w:left="3600"/>
        <w:rPr>
          <w:rFonts w:eastAsia="Arial" w:cs="Arial"/>
          <w:color w:val="auto"/>
          <w:szCs w:val="20"/>
        </w:rPr>
      </w:pPr>
      <w:r w:rsidRPr="00656123">
        <w:rPr>
          <w:rFonts w:eastAsia="Arial" w:cs="Arial"/>
          <w:color w:val="auto"/>
          <w:szCs w:val="20"/>
        </w:rPr>
        <w:t>Steroid injections should be used cautiously in diabetic patients. Diabetic patients should be reminded to check their blood</w:t>
      </w:r>
      <w:r w:rsidRPr="00BC2397">
        <w:rPr>
          <w:rFonts w:eastAsia="Arial" w:cs="Arial"/>
          <w:color w:val="auto"/>
          <w:szCs w:val="20"/>
        </w:rPr>
        <w:t xml:space="preserve"> glucose levels at least daily for 2 weeks after injections. Refer to Section H.4.</w:t>
      </w:r>
      <w:r w:rsidR="00BC2397" w:rsidRPr="00BC2397">
        <w:rPr>
          <w:rFonts w:eastAsia="Arial" w:cs="Arial"/>
          <w:color w:val="auto"/>
          <w:szCs w:val="20"/>
        </w:rPr>
        <w:t>c</w:t>
      </w:r>
      <w:r w:rsidRPr="00BC2397">
        <w:rPr>
          <w:rFonts w:eastAsia="Arial" w:cs="Arial"/>
          <w:color w:val="auto"/>
          <w:szCs w:val="20"/>
        </w:rPr>
        <w:t xml:space="preserve"> Steroid Injections</w:t>
      </w:r>
      <w:r w:rsidR="00AF4C16" w:rsidRPr="00BC2397">
        <w:rPr>
          <w:rFonts w:eastAsia="Arial" w:cs="Arial"/>
          <w:color w:val="auto"/>
          <w:szCs w:val="20"/>
        </w:rPr>
        <w:t xml:space="preserve"> </w:t>
      </w:r>
      <w:r w:rsidRPr="00BC2397">
        <w:rPr>
          <w:rFonts w:eastAsia="Arial" w:cs="Arial"/>
          <w:color w:val="auto"/>
          <w:szCs w:val="20"/>
        </w:rPr>
        <w:t>for</w:t>
      </w:r>
      <w:r w:rsidRPr="00F65538">
        <w:rPr>
          <w:rFonts w:eastAsia="Arial" w:cs="Arial"/>
          <w:color w:val="auto"/>
          <w:szCs w:val="20"/>
        </w:rPr>
        <w:t xml:space="preserve"> further details.</w:t>
      </w:r>
    </w:p>
    <w:p w:rsidR="004219F6" w:rsidRPr="00F65538" w:rsidRDefault="00A11E8E" w:rsidP="000108FE">
      <w:pPr>
        <w:spacing w:before="240" w:after="0"/>
        <w:ind w:left="2880" w:hanging="720"/>
        <w:rPr>
          <w:rFonts w:cs="Arial"/>
          <w:color w:val="auto"/>
          <w:szCs w:val="20"/>
        </w:rPr>
      </w:pPr>
      <w:r w:rsidRPr="00F65538">
        <w:rPr>
          <w:rFonts w:eastAsia="Arial" w:cs="Arial"/>
          <w:color w:val="auto"/>
          <w:szCs w:val="20"/>
        </w:rPr>
        <w:t xml:space="preserve">v.  </w:t>
      </w:r>
      <w:r w:rsidRPr="00F65538">
        <w:rPr>
          <w:rFonts w:eastAsia="Arial" w:cs="Arial"/>
          <w:color w:val="auto"/>
          <w:szCs w:val="20"/>
        </w:rPr>
        <w:tab/>
        <w:t xml:space="preserve">Return to work with </w:t>
      </w:r>
      <w:r w:rsidRPr="00BC2397">
        <w:rPr>
          <w:rFonts w:eastAsia="Arial" w:cs="Arial"/>
          <w:color w:val="auto"/>
          <w:szCs w:val="20"/>
        </w:rPr>
        <w:t>appropriate restrictions should be considered early in the course of t</w:t>
      </w:r>
      <w:r w:rsidR="00B37598" w:rsidRPr="00BC2397">
        <w:rPr>
          <w:rFonts w:eastAsia="Arial" w:cs="Arial"/>
          <w:color w:val="auto"/>
          <w:szCs w:val="20"/>
        </w:rPr>
        <w:t xml:space="preserve">reatment. Refer to </w:t>
      </w:r>
      <w:r w:rsidR="00BC2397" w:rsidRPr="00BC2397">
        <w:rPr>
          <w:rFonts w:eastAsia="Arial" w:cs="Arial"/>
          <w:color w:val="auto"/>
          <w:szCs w:val="20"/>
        </w:rPr>
        <w:t>Section H.11 Return-to-</w:t>
      </w:r>
      <w:r w:rsidRPr="00BC2397">
        <w:rPr>
          <w:rFonts w:eastAsia="Arial" w:cs="Arial"/>
          <w:color w:val="auto"/>
          <w:szCs w:val="20"/>
        </w:rPr>
        <w:t>Work.</w:t>
      </w:r>
    </w:p>
    <w:p w:rsidR="004219F6" w:rsidRPr="00F65538" w:rsidRDefault="00A11E8E" w:rsidP="000108FE">
      <w:pPr>
        <w:spacing w:before="240" w:after="0"/>
        <w:ind w:left="2880" w:hanging="720"/>
        <w:rPr>
          <w:rFonts w:cs="Arial"/>
          <w:color w:val="auto"/>
          <w:szCs w:val="20"/>
        </w:rPr>
      </w:pPr>
      <w:r w:rsidRPr="00F65538">
        <w:rPr>
          <w:rFonts w:eastAsia="Arial" w:cs="Arial"/>
          <w:color w:val="auto"/>
          <w:szCs w:val="20"/>
        </w:rPr>
        <w:t xml:space="preserve">vi. </w:t>
      </w:r>
      <w:r w:rsidR="00B37598" w:rsidRPr="00F65538">
        <w:rPr>
          <w:rFonts w:eastAsia="Arial" w:cs="Arial"/>
          <w:color w:val="auto"/>
          <w:szCs w:val="20"/>
        </w:rPr>
        <w:t xml:space="preserve"> </w:t>
      </w:r>
      <w:r w:rsidR="00B37598" w:rsidRPr="00F65538">
        <w:rPr>
          <w:rFonts w:eastAsia="Arial" w:cs="Arial"/>
          <w:color w:val="auto"/>
          <w:szCs w:val="20"/>
        </w:rPr>
        <w:tab/>
        <w:t xml:space="preserve">Other therapies in </w:t>
      </w:r>
      <w:r w:rsidR="00BC2397">
        <w:rPr>
          <w:rFonts w:eastAsia="Arial" w:cs="Arial"/>
          <w:color w:val="auto"/>
          <w:szCs w:val="20"/>
        </w:rPr>
        <w:t>Section H</w:t>
      </w:r>
      <w:r w:rsidR="00BC2397" w:rsidRPr="00601273">
        <w:rPr>
          <w:rFonts w:eastAsia="Arial" w:cs="Arial"/>
          <w:color w:val="auto"/>
          <w:szCs w:val="20"/>
        </w:rPr>
        <w:t xml:space="preserve"> Therapeutic Procedures – Non-operative</w:t>
      </w:r>
      <w:r w:rsidR="00BC2397" w:rsidRPr="00F65538">
        <w:rPr>
          <w:rFonts w:eastAsia="Arial" w:cs="Arial"/>
          <w:color w:val="auto"/>
          <w:szCs w:val="20"/>
        </w:rPr>
        <w:t xml:space="preserve"> </w:t>
      </w:r>
      <w:r w:rsidRPr="00F65538">
        <w:rPr>
          <w:rFonts w:eastAsia="Arial" w:cs="Arial"/>
          <w:color w:val="auto"/>
          <w:szCs w:val="20"/>
        </w:rPr>
        <w:t>may be employed in individual cases.</w:t>
      </w:r>
    </w:p>
    <w:p w:rsidR="002E1FAA" w:rsidRPr="002E1FAA" w:rsidRDefault="00A11E8E" w:rsidP="00210FE2">
      <w:pPr>
        <w:pStyle w:val="Heading3"/>
        <w:numPr>
          <w:ilvl w:val="0"/>
          <w:numId w:val="23"/>
        </w:numPr>
        <w:spacing w:after="0" w:line="240" w:lineRule="auto"/>
        <w:ind w:left="2160" w:hanging="720"/>
        <w:rPr>
          <w:vanish/>
          <w:u w:val="single"/>
          <w:specVanish/>
        </w:rPr>
      </w:pPr>
      <w:bookmarkStart w:id="74" w:name="_Toc470703294"/>
      <w:r w:rsidRPr="002E1FAA">
        <w:rPr>
          <w:u w:val="single"/>
        </w:rPr>
        <w:t>Surgical Indications/Considerations</w:t>
      </w:r>
      <w:bookmarkEnd w:id="74"/>
    </w:p>
    <w:p w:rsidR="004219F6" w:rsidRPr="002E1FAA" w:rsidRDefault="00A11E8E" w:rsidP="000108FE">
      <w:pPr>
        <w:pStyle w:val="ListParagraph"/>
        <w:spacing w:before="240" w:after="0"/>
        <w:ind w:left="2160" w:hanging="720"/>
        <w:rPr>
          <w:rFonts w:cs="Arial"/>
          <w:color w:val="auto"/>
          <w:szCs w:val="20"/>
        </w:rPr>
      </w:pPr>
      <w:r w:rsidRPr="002E1FAA">
        <w:rPr>
          <w:rFonts w:eastAsia="Arial" w:cs="Arial"/>
          <w:b/>
          <w:color w:val="auto"/>
          <w:szCs w:val="20"/>
        </w:rPr>
        <w:t>:</w:t>
      </w:r>
      <w:r w:rsidRPr="002E1FAA">
        <w:rPr>
          <w:rFonts w:eastAsia="Arial" w:cs="Arial"/>
          <w:color w:val="auto"/>
          <w:szCs w:val="20"/>
        </w:rPr>
        <w:t xml:space="preserve"> Since cumulative trauma conditions often involve several areas in an upper extremity, surgical treatment of one problem should be performed in conjunction with conservative treatment of other problems in the upper extremity.</w:t>
      </w:r>
    </w:p>
    <w:p w:rsidR="004219F6" w:rsidRPr="00F65538" w:rsidRDefault="00A11E8E" w:rsidP="000108FE">
      <w:pPr>
        <w:spacing w:before="240" w:after="0"/>
        <w:ind w:left="2160"/>
        <w:rPr>
          <w:rFonts w:cs="Arial"/>
          <w:color w:val="auto"/>
          <w:szCs w:val="20"/>
        </w:rPr>
      </w:pPr>
      <w:r w:rsidRPr="00F65538">
        <w:rPr>
          <w:rFonts w:eastAsia="Arial" w:cs="Arial"/>
          <w:color w:val="auto"/>
          <w:szCs w:val="20"/>
        </w:rPr>
        <w:t>First extensor compartment release is rarely necessary. Most cases resolve spontan</w:t>
      </w:r>
      <w:r w:rsidR="001E6659">
        <w:rPr>
          <w:rFonts w:eastAsia="Arial" w:cs="Arial"/>
          <w:color w:val="auto"/>
          <w:szCs w:val="20"/>
        </w:rPr>
        <w:t>eously over a number of months</w:t>
      </w:r>
      <w:r w:rsidRPr="00F65538">
        <w:rPr>
          <w:rFonts w:eastAsia="Arial" w:cs="Arial"/>
          <w:color w:val="auto"/>
          <w:szCs w:val="20"/>
        </w:rPr>
        <w:t>. Surgery may be performed to achieve functional gains for those with the required diagnostic exam findings who continue to have significant ongoing impaired activities of daily living after 8 weeks of treatment which include job modifications, injections, and other therapy.</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lastRenderedPageBreak/>
        <w:t>There is some evidence that endoscopic and open release result in equally satisfactory 24 week outcomes and approximately equal return to work times for de Quervain’s tenosynovitis. However, with endoscopic release there is a lower risk of transient injury to the superficial radial nerve,</w:t>
      </w:r>
      <w:r w:rsidR="00FB783B" w:rsidRPr="00656123">
        <w:rPr>
          <w:rFonts w:eastAsia="Arial" w:cs="Arial"/>
          <w:color w:val="auto"/>
          <w:szCs w:val="20"/>
        </w:rPr>
        <w:t xml:space="preserve"> </w:t>
      </w:r>
      <w:r w:rsidRPr="00656123">
        <w:rPr>
          <w:rFonts w:eastAsia="Arial" w:cs="Arial"/>
          <w:color w:val="auto"/>
          <w:szCs w:val="20"/>
        </w:rPr>
        <w:t>better scar satisfaction, and a slightly more rapid resolution of pain and</w:t>
      </w:r>
      <w:r w:rsidR="00FB783B" w:rsidRPr="00656123">
        <w:rPr>
          <w:rFonts w:eastAsia="Arial" w:cs="Arial"/>
          <w:color w:val="auto"/>
          <w:szCs w:val="20"/>
        </w:rPr>
        <w:t xml:space="preserve"> </w:t>
      </w:r>
      <w:r w:rsidR="001E6659" w:rsidRPr="00656123">
        <w:rPr>
          <w:rFonts w:eastAsia="Arial" w:cs="Arial"/>
          <w:color w:val="auto"/>
          <w:szCs w:val="20"/>
        </w:rPr>
        <w:t>functional limitations.</w:t>
      </w:r>
      <w:r w:rsidRPr="00656123">
        <w:rPr>
          <w:rFonts w:eastAsia="Arial" w:cs="Arial"/>
          <w:color w:val="auto"/>
          <w:szCs w:val="20"/>
        </w:rPr>
        <w:t xml:space="preserve"> </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Prior to surgical intervention, the patient and treating physician should identify functional operative goals and the likelihood of achieving improved ability to perform activities of daily living or work, as well as possible complications. The patient should agree to comply with the pre- and post-operative treatment plan including home exercise. The provider should be especially careful to make sure the patient understands the amount of post-operative therapy required and the length of partial- and full-disability expected post-operatively.</w:t>
      </w:r>
      <w:r w:rsidRPr="00656123">
        <w:rPr>
          <w:rFonts w:eastAsia="Arial" w:cs="Arial"/>
          <w:color w:val="auto"/>
          <w:szCs w:val="20"/>
        </w:rPr>
        <w:br/>
      </w:r>
      <w:r w:rsidRPr="00656123">
        <w:rPr>
          <w:rFonts w:eastAsia="Arial" w:cs="Arial"/>
          <w:color w:val="auto"/>
          <w:szCs w:val="20"/>
        </w:rPr>
        <w:br/>
        <w:t xml:space="preserve">Informed decision making should be documented for all invasive procedures. This must include a thorough discussion of the pros and cons of the procedure and the possible complications as well as the natural history of the identified diagnosis. Since many patients with the most common conditions will improve </w:t>
      </w:r>
      <w:r w:rsidR="002121D0" w:rsidRPr="00656123">
        <w:rPr>
          <w:rFonts w:eastAsia="Arial" w:cs="Arial"/>
          <w:color w:val="auto"/>
          <w:szCs w:val="20"/>
        </w:rPr>
        <w:t>significantly over time</w:t>
      </w:r>
      <w:r w:rsidRPr="00656123">
        <w:rPr>
          <w:rFonts w:eastAsia="Arial" w:cs="Arial"/>
          <w:color w:val="auto"/>
          <w:szCs w:val="20"/>
        </w:rPr>
        <w:t xml:space="preserve"> without invasive interventions, patients must be able to make well-informed decisions regarding their treatment.</w:t>
      </w:r>
      <w:r w:rsidRPr="00656123">
        <w:rPr>
          <w:rFonts w:eastAsia="Arial" w:cs="Arial"/>
          <w:color w:val="auto"/>
          <w:szCs w:val="20"/>
        </w:rPr>
        <w:br/>
      </w:r>
      <w:r w:rsidRPr="00656123">
        <w:rPr>
          <w:rFonts w:eastAsia="Arial" w:cs="Arial"/>
          <w:color w:val="auto"/>
          <w:szCs w:val="20"/>
        </w:rPr>
        <w:br/>
        <w:t xml:space="preserve">Smoking may affect soft tissue healing through tissue hypoxia. Patients should be strongly encouraged to stop smoking and be provided with appropriate counseling by the physician. If a treating physician recommends a 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-operatively, this should be covered by the insurer. Typically the patient should show some progress toward cessation at about six weeks. Physicians may monitor smoking cessation with laboratory tests such as cotinine levels. The surgeon will make the final determination as to whether smoking cessation is required prior to surgery. Patients with demonstrated success may continue the program up to 3 months or longer if needed based on the operative procedure. Refer to Section H.7.f Smoking Cess</w:t>
      </w:r>
      <w:r w:rsidR="002121D0" w:rsidRPr="00656123">
        <w:rPr>
          <w:rFonts w:eastAsia="Arial" w:cs="Arial"/>
          <w:color w:val="auto"/>
          <w:szCs w:val="20"/>
        </w:rPr>
        <w:t>ation Medications and Treatment</w:t>
      </w:r>
      <w:r w:rsidRPr="00656123">
        <w:rPr>
          <w:rFonts w:eastAsia="Arial" w:cs="Arial"/>
          <w:color w:val="auto"/>
          <w:szCs w:val="20"/>
        </w:rPr>
        <w:t xml:space="preserve"> for further details.</w:t>
      </w:r>
    </w:p>
    <w:p w:rsidR="002E1FAA" w:rsidRPr="00656123" w:rsidRDefault="00A11E8E" w:rsidP="00210FE2">
      <w:pPr>
        <w:pStyle w:val="Heading3"/>
        <w:numPr>
          <w:ilvl w:val="0"/>
          <w:numId w:val="23"/>
        </w:numPr>
        <w:spacing w:after="0" w:line="240" w:lineRule="auto"/>
        <w:ind w:left="2160" w:hanging="720"/>
        <w:rPr>
          <w:vanish/>
          <w:u w:val="single"/>
          <w:specVanish/>
        </w:rPr>
      </w:pPr>
      <w:bookmarkStart w:id="75" w:name="_Toc470703295"/>
      <w:r w:rsidRPr="00656123">
        <w:rPr>
          <w:u w:val="single"/>
        </w:rPr>
        <w:t>Operative Procedures</w:t>
      </w:r>
      <w:bookmarkEnd w:id="75"/>
    </w:p>
    <w:p w:rsidR="004219F6" w:rsidRPr="00656123" w:rsidRDefault="0007113E" w:rsidP="000108FE">
      <w:pPr>
        <w:pStyle w:val="ListParagraph"/>
        <w:spacing w:before="240" w:after="0"/>
        <w:ind w:left="2160" w:hanging="720"/>
        <w:rPr>
          <w:rFonts w:cs="Arial"/>
          <w:color w:val="auto"/>
          <w:szCs w:val="20"/>
        </w:rPr>
      </w:pPr>
      <w:r w:rsidRPr="00656123">
        <w:rPr>
          <w:rFonts w:eastAsia="Arial" w:cs="Arial"/>
          <w:color w:val="auto"/>
          <w:szCs w:val="20"/>
        </w:rPr>
        <w:t xml:space="preserve">: </w:t>
      </w:r>
      <w:r w:rsidR="00E846DB" w:rsidRPr="00656123">
        <w:rPr>
          <w:rFonts w:eastAsia="Arial" w:cs="Arial"/>
          <w:color w:val="auto"/>
          <w:szCs w:val="20"/>
        </w:rPr>
        <w:t>First</w:t>
      </w:r>
      <w:r w:rsidR="00A11E8E" w:rsidRPr="00656123">
        <w:rPr>
          <w:rFonts w:eastAsia="Arial" w:cs="Arial"/>
          <w:color w:val="auto"/>
          <w:szCs w:val="20"/>
        </w:rPr>
        <w:t xml:space="preserve"> extensor compartment release</w:t>
      </w:r>
      <w:r w:rsidR="00AD7B15" w:rsidRPr="00656123">
        <w:rPr>
          <w:rFonts w:eastAsia="Arial" w:cs="Arial"/>
          <w:color w:val="auto"/>
          <w:szCs w:val="20"/>
        </w:rPr>
        <w:t>,</w:t>
      </w:r>
      <w:r w:rsidR="00A11E8E" w:rsidRPr="00656123">
        <w:rPr>
          <w:rFonts w:eastAsia="Arial" w:cs="Arial"/>
          <w:color w:val="auto"/>
          <w:szCs w:val="20"/>
        </w:rPr>
        <w:t xml:space="preserve"> </w:t>
      </w:r>
      <w:r w:rsidR="00A11E8E" w:rsidRPr="00656123">
        <w:rPr>
          <w:rFonts w:eastAsia="Arial, sans-serif" w:cs="Arial"/>
          <w:color w:val="auto"/>
          <w:szCs w:val="20"/>
        </w:rPr>
        <w:t>open or endoscopic. Complications may include: radial sensory nerve injury, volar subluxation of tendon,</w:t>
      </w:r>
      <w:r w:rsidRPr="00656123">
        <w:rPr>
          <w:rFonts w:eastAsia="Arial, sans-serif" w:cs="Arial"/>
          <w:color w:val="auto"/>
          <w:szCs w:val="20"/>
        </w:rPr>
        <w:t xml:space="preserve"> and</w:t>
      </w:r>
      <w:r w:rsidR="000F41F6" w:rsidRPr="00656123">
        <w:rPr>
          <w:rFonts w:eastAsia="Arial, sans-serif" w:cs="Arial"/>
          <w:color w:val="auto"/>
          <w:szCs w:val="20"/>
        </w:rPr>
        <w:t xml:space="preserve"> infection</w:t>
      </w:r>
      <w:r w:rsidR="00A11E8E" w:rsidRPr="00656123">
        <w:rPr>
          <w:rFonts w:eastAsia="Arial" w:cs="Arial"/>
          <w:color w:val="auto"/>
          <w:szCs w:val="20"/>
        </w:rPr>
        <w:t>.</w:t>
      </w:r>
    </w:p>
    <w:p w:rsidR="002E1FAA" w:rsidRPr="00656123" w:rsidRDefault="00A11E8E" w:rsidP="00210FE2">
      <w:pPr>
        <w:pStyle w:val="Heading3"/>
        <w:numPr>
          <w:ilvl w:val="0"/>
          <w:numId w:val="23"/>
        </w:numPr>
        <w:spacing w:after="0" w:line="240" w:lineRule="auto"/>
        <w:ind w:left="2160" w:hanging="720"/>
        <w:rPr>
          <w:vanish/>
          <w:u w:val="single"/>
          <w:specVanish/>
        </w:rPr>
      </w:pPr>
      <w:bookmarkStart w:id="76" w:name="_Toc470703296"/>
      <w:r w:rsidRPr="00656123">
        <w:rPr>
          <w:u w:val="single"/>
        </w:rPr>
        <w:t>Post-operative Treatment</w:t>
      </w:r>
      <w:bookmarkEnd w:id="76"/>
    </w:p>
    <w:p w:rsidR="004219F6" w:rsidRPr="00656123" w:rsidRDefault="00A11E8E" w:rsidP="000108FE">
      <w:pPr>
        <w:pStyle w:val="ListParagraph"/>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00182DDB" w:rsidRPr="00656123">
        <w:rPr>
          <w:rFonts w:eastAsia="Arial" w:cs="Arial"/>
          <w:color w:val="auto"/>
          <w:szCs w:val="20"/>
        </w:rPr>
        <w:tab/>
      </w:r>
      <w:r w:rsidRPr="00656123">
        <w:rPr>
          <w:rFonts w:eastAsia="Arial" w:cs="Arial"/>
          <w:color w:val="auto"/>
          <w:szCs w:val="20"/>
        </w:rPr>
        <w:t>An individualized rehabilitation program based upon communication between the surgeon and the therapist using the</w:t>
      </w:r>
      <w:r w:rsidR="00612BE9" w:rsidRPr="00656123">
        <w:rPr>
          <w:rFonts w:eastAsia="Arial" w:cs="Arial"/>
          <w:color w:val="auto"/>
          <w:szCs w:val="20"/>
        </w:rPr>
        <w:t xml:space="preserve">rapies as outlined in </w:t>
      </w:r>
      <w:r w:rsidR="00BC2397" w:rsidRPr="00656123">
        <w:rPr>
          <w:rFonts w:eastAsia="Arial" w:cs="Arial"/>
          <w:color w:val="auto"/>
          <w:szCs w:val="20"/>
        </w:rPr>
        <w:t>Section H Therapeutic Procedures – Non-operative</w:t>
      </w:r>
      <w:r w:rsidRPr="00656123">
        <w:rPr>
          <w:rFonts w:eastAsia="Arial" w:cs="Arial"/>
          <w:color w:val="auto"/>
          <w:szCs w:val="20"/>
        </w:rPr>
        <w:t xml:space="preserve">. In all cases, communication between the physician and therapist is important to </w:t>
      </w:r>
      <w:r w:rsidRPr="00656123">
        <w:rPr>
          <w:rFonts w:eastAsia="Arial" w:cs="Arial"/>
          <w:color w:val="auto"/>
          <w:szCs w:val="20"/>
        </w:rPr>
        <w:lastRenderedPageBreak/>
        <w:t>the timing of exercise progression. Treatment may include the following: elevating the hand and moving fingers to prevent scar adhesions, splinting to rest hand and decrease thumb activity, and other active therapy w</w:t>
      </w:r>
      <w:r w:rsidR="000F41F6" w:rsidRPr="00656123">
        <w:rPr>
          <w:rFonts w:eastAsia="Arial" w:cs="Arial"/>
          <w:color w:val="auto"/>
          <w:szCs w:val="20"/>
        </w:rPr>
        <w:t>ith or without passive therapy</w:t>
      </w:r>
      <w:r w:rsidRPr="00656123">
        <w:rPr>
          <w:rFonts w:eastAsia="Arial" w:cs="Arial"/>
          <w:color w:val="auto"/>
          <w:szCs w:val="20"/>
        </w:rPr>
        <w:t>.</w:t>
      </w:r>
    </w:p>
    <w:p w:rsidR="004219F6" w:rsidRPr="00656123" w:rsidRDefault="00612BE9" w:rsidP="000108FE">
      <w:pPr>
        <w:spacing w:before="240" w:after="0"/>
        <w:ind w:left="2880" w:hanging="720"/>
        <w:rPr>
          <w:rFonts w:cs="Arial"/>
          <w:color w:val="auto"/>
          <w:szCs w:val="20"/>
        </w:rPr>
      </w:pPr>
      <w:r w:rsidRPr="00656123">
        <w:rPr>
          <w:rFonts w:eastAsia="Arial" w:cs="Arial"/>
          <w:color w:val="auto"/>
          <w:szCs w:val="20"/>
        </w:rPr>
        <w:t>ii.</w:t>
      </w:r>
      <w:r w:rsidR="00182DDB" w:rsidRPr="00656123">
        <w:rPr>
          <w:rFonts w:eastAsia="Arial" w:cs="Arial"/>
          <w:color w:val="auto"/>
          <w:szCs w:val="20"/>
        </w:rPr>
        <w:tab/>
      </w:r>
      <w:r w:rsidR="00A11E8E" w:rsidRPr="00656123">
        <w:rPr>
          <w:rFonts w:eastAsia="Arial" w:cs="Arial"/>
          <w:color w:val="auto"/>
          <w:szCs w:val="20"/>
        </w:rPr>
        <w:t>Return to work and restrictions after surgery may be made by an attending physician experienced in occupational medicine in consultation with the surgeon or by the surgeon.</w:t>
      </w:r>
    </w:p>
    <w:p w:rsidR="004219F6" w:rsidRPr="00656123" w:rsidRDefault="00A11E8E" w:rsidP="000108FE">
      <w:pPr>
        <w:pStyle w:val="Heading2"/>
        <w:numPr>
          <w:ilvl w:val="0"/>
          <w:numId w:val="0"/>
        </w:numPr>
        <w:ind w:left="1440" w:hanging="720"/>
      </w:pPr>
      <w:bookmarkStart w:id="77" w:name="_Toc470703297"/>
      <w:r w:rsidRPr="00656123">
        <w:t xml:space="preserve">3. </w:t>
      </w:r>
      <w:r w:rsidRPr="00656123">
        <w:tab/>
      </w:r>
      <w:r w:rsidRPr="00656123">
        <w:rPr>
          <w:u w:val="single"/>
        </w:rPr>
        <w:t xml:space="preserve">EPICONDYLITIS (EPICONDYLALGIA) </w:t>
      </w:r>
      <w:r w:rsidR="00267324" w:rsidRPr="00656123">
        <w:rPr>
          <w:u w:val="single"/>
        </w:rPr>
        <w:t>–</w:t>
      </w:r>
      <w:r w:rsidRPr="00656123">
        <w:rPr>
          <w:u w:val="single"/>
        </w:rPr>
        <w:t xml:space="preserve"> </w:t>
      </w:r>
      <w:r w:rsidR="00267324" w:rsidRPr="00656123">
        <w:rPr>
          <w:u w:val="single"/>
        </w:rPr>
        <w:t>LATERAL AND MEDIAL</w:t>
      </w:r>
      <w:bookmarkEnd w:id="77"/>
    </w:p>
    <w:p w:rsidR="0091616E" w:rsidRPr="00656123" w:rsidRDefault="00A11E8E" w:rsidP="000108FE">
      <w:pPr>
        <w:pStyle w:val="Heading3"/>
        <w:tabs>
          <w:tab w:val="left" w:pos="2160"/>
        </w:tabs>
        <w:spacing w:after="0" w:line="240" w:lineRule="auto"/>
        <w:ind w:left="2160" w:hanging="720"/>
        <w:rPr>
          <w:vanish/>
          <w:specVanish/>
        </w:rPr>
      </w:pPr>
      <w:bookmarkStart w:id="78" w:name="_Toc470703298"/>
      <w:r w:rsidRPr="00656123">
        <w:t xml:space="preserve">a.  </w:t>
      </w:r>
      <w:r w:rsidRPr="00656123">
        <w:tab/>
      </w:r>
      <w:r w:rsidRPr="00656123">
        <w:rPr>
          <w:u w:val="single"/>
        </w:rPr>
        <w:t>Description/Definition</w:t>
      </w:r>
      <w:r w:rsidR="00E846DB" w:rsidRPr="00656123">
        <w:rPr>
          <w:u w:val="single"/>
        </w:rPr>
        <w:t>​-</w:t>
      </w:r>
      <w:r w:rsidR="002F137C" w:rsidRPr="00656123">
        <w:rPr>
          <w:u w:val="single"/>
        </w:rPr>
        <w:t xml:space="preserve"> </w:t>
      </w:r>
      <w:r w:rsidRPr="00656123">
        <w:rPr>
          <w:u w:val="single"/>
        </w:rPr>
        <w:t>Lateral Epicondylitis</w:t>
      </w:r>
      <w:bookmarkEnd w:id="78"/>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Lateral epicondylitis is also known as tennis elbow, lateral elbow pain, rowing elbow, </w:t>
      </w:r>
      <w:r w:rsidR="00E846DB" w:rsidRPr="00656123">
        <w:rPr>
          <w:rFonts w:eastAsia="Arial" w:cs="Arial"/>
          <w:color w:val="auto"/>
          <w:szCs w:val="20"/>
        </w:rPr>
        <w:t>tendinopathy</w:t>
      </w:r>
      <w:r w:rsidRPr="00656123">
        <w:rPr>
          <w:rFonts w:eastAsia="Arial" w:cs="Arial"/>
          <w:color w:val="auto"/>
          <w:szCs w:val="20"/>
        </w:rPr>
        <w:t xml:space="preserve"> of the common extensor origin, and </w:t>
      </w:r>
      <w:proofErr w:type="spellStart"/>
      <w:r w:rsidRPr="00656123">
        <w:rPr>
          <w:rFonts w:eastAsia="Arial" w:cs="Arial"/>
          <w:color w:val="auto"/>
          <w:szCs w:val="20"/>
        </w:rPr>
        <w:t>peri</w:t>
      </w:r>
      <w:proofErr w:type="spellEnd"/>
      <w:r w:rsidRPr="00656123">
        <w:rPr>
          <w:rFonts w:eastAsia="Arial" w:cs="Arial"/>
          <w:color w:val="auto"/>
          <w:szCs w:val="20"/>
        </w:rPr>
        <w:t>-</w:t>
      </w:r>
      <w:r w:rsidR="00E846DB" w:rsidRPr="00656123">
        <w:rPr>
          <w:rFonts w:eastAsia="Arial" w:cs="Arial"/>
          <w:color w:val="auto"/>
          <w:szCs w:val="20"/>
        </w:rPr>
        <w:t>tendinopathy</w:t>
      </w:r>
      <w:r w:rsidRPr="00656123">
        <w:rPr>
          <w:rFonts w:eastAsia="Arial" w:cs="Arial"/>
          <w:color w:val="auto"/>
          <w:szCs w:val="20"/>
        </w:rPr>
        <w:t xml:space="preserve"> of the elbow. It is characterized by elbow pain and tenderness over the lateral epicondyle of the </w:t>
      </w:r>
      <w:proofErr w:type="spellStart"/>
      <w:r w:rsidRPr="00656123">
        <w:rPr>
          <w:rFonts w:eastAsia="Arial" w:cs="Arial"/>
          <w:color w:val="auto"/>
          <w:szCs w:val="20"/>
        </w:rPr>
        <w:t>humerus</w:t>
      </w:r>
      <w:proofErr w:type="spellEnd"/>
      <w:r w:rsidRPr="00656123">
        <w:rPr>
          <w:rFonts w:eastAsia="Arial" w:cs="Arial"/>
          <w:color w:val="auto"/>
          <w:szCs w:val="20"/>
        </w:rPr>
        <w:t>. Patients describe tenderness to palpation slightly anterior and distal to the lateral epicondyle and/or over the bony p</w:t>
      </w:r>
      <w:r w:rsidR="00E846DB" w:rsidRPr="00656123">
        <w:rPr>
          <w:rFonts w:eastAsia="Arial" w:cs="Arial"/>
          <w:color w:val="auto"/>
          <w:szCs w:val="20"/>
        </w:rPr>
        <w:t>rom</w:t>
      </w:r>
      <w:r w:rsidRPr="00656123">
        <w:rPr>
          <w:rFonts w:eastAsia="Arial" w:cs="Arial"/>
          <w:color w:val="auto"/>
          <w:szCs w:val="20"/>
        </w:rPr>
        <w:t>inence of the lateral epicondyle. Patients frequently complain of pain with grasping when the elbow is extended and pronated.</w:t>
      </w:r>
    </w:p>
    <w:p w:rsidR="0091616E" w:rsidRPr="00656123" w:rsidRDefault="00A11E8E" w:rsidP="000108FE">
      <w:pPr>
        <w:pStyle w:val="Heading3"/>
        <w:spacing w:after="0" w:line="240" w:lineRule="auto"/>
        <w:ind w:left="2160" w:hanging="720"/>
        <w:rPr>
          <w:vanish/>
          <w:specVanish/>
        </w:rPr>
      </w:pPr>
      <w:bookmarkStart w:id="79" w:name="_Toc470703299"/>
      <w:r w:rsidRPr="00656123">
        <w:t xml:space="preserve">b. </w:t>
      </w:r>
      <w:r w:rsidRPr="00656123">
        <w:tab/>
      </w:r>
      <w:r w:rsidRPr="00656123">
        <w:rPr>
          <w:u w:val="single"/>
        </w:rPr>
        <w:t>Description/Definition</w:t>
      </w:r>
      <w:r w:rsidR="002F137C" w:rsidRPr="00656123">
        <w:rPr>
          <w:u w:val="single"/>
        </w:rPr>
        <w:t xml:space="preserve"> </w:t>
      </w:r>
      <w:r w:rsidRPr="00656123">
        <w:rPr>
          <w:u w:val="single"/>
        </w:rPr>
        <w:t>-</w:t>
      </w:r>
      <w:r w:rsidR="002F137C" w:rsidRPr="00656123">
        <w:rPr>
          <w:u w:val="single"/>
        </w:rPr>
        <w:t xml:space="preserve"> </w:t>
      </w:r>
      <w:r w:rsidRPr="00656123">
        <w:rPr>
          <w:u w:val="single"/>
        </w:rPr>
        <w:t>Medial Epicondylitis</w:t>
      </w:r>
      <w:bookmarkEnd w:id="79"/>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w:t>
      </w:r>
      <w:r w:rsidR="002F137C" w:rsidRPr="00656123">
        <w:rPr>
          <w:rFonts w:eastAsia="Arial" w:cs="Arial"/>
          <w:color w:val="auto"/>
          <w:szCs w:val="20"/>
        </w:rPr>
        <w:t xml:space="preserve"> </w:t>
      </w:r>
      <w:r w:rsidR="00E846DB" w:rsidRPr="00656123">
        <w:rPr>
          <w:rFonts w:eastAsia="Arial" w:cs="Arial"/>
          <w:color w:val="auto"/>
          <w:szCs w:val="20"/>
        </w:rPr>
        <w:t>Pain</w:t>
      </w:r>
      <w:r w:rsidRPr="00656123">
        <w:rPr>
          <w:rFonts w:eastAsia="Arial" w:cs="Arial"/>
          <w:color w:val="auto"/>
          <w:szCs w:val="20"/>
        </w:rPr>
        <w:t xml:space="preserve"> emanating </w:t>
      </w:r>
      <w:r w:rsidR="0041344C" w:rsidRPr="00656123">
        <w:rPr>
          <w:rFonts w:eastAsia="Arial" w:cs="Arial"/>
          <w:color w:val="auto"/>
          <w:szCs w:val="20"/>
        </w:rPr>
        <w:t>from</w:t>
      </w:r>
      <w:r w:rsidRPr="00656123">
        <w:rPr>
          <w:rFonts w:eastAsia="Arial" w:cs="Arial"/>
          <w:color w:val="auto"/>
          <w:szCs w:val="20"/>
        </w:rPr>
        <w:t xml:space="preserve"> the medial elbow; mild grip weakness; medial elbow pain exacerbated by repetitive wrist</w:t>
      </w:r>
      <w:r w:rsidR="002F137C" w:rsidRPr="00656123">
        <w:rPr>
          <w:rFonts w:eastAsia="Arial" w:cs="Arial"/>
          <w:color w:val="auto"/>
          <w:szCs w:val="20"/>
        </w:rPr>
        <w:t xml:space="preserve"> extensions or forward flexion.</w:t>
      </w:r>
    </w:p>
    <w:p w:rsidR="0091616E" w:rsidRPr="00656123" w:rsidRDefault="00A11E8E" w:rsidP="000108FE">
      <w:pPr>
        <w:pStyle w:val="Heading3"/>
        <w:spacing w:after="0" w:line="240" w:lineRule="auto"/>
        <w:ind w:left="2160" w:hanging="720"/>
        <w:rPr>
          <w:vanish/>
          <w:specVanish/>
        </w:rPr>
      </w:pPr>
      <w:bookmarkStart w:id="80" w:name="_Toc470703300"/>
      <w:r w:rsidRPr="00656123">
        <w:t xml:space="preserve">c. </w:t>
      </w:r>
      <w:r w:rsidRPr="00656123">
        <w:tab/>
      </w:r>
      <w:r w:rsidRPr="00656123">
        <w:rPr>
          <w:u w:val="single"/>
        </w:rPr>
        <w:t>Occupational Relationship</w:t>
      </w:r>
      <w:bookmarkEnd w:id="80"/>
    </w:p>
    <w:p w:rsidR="0091616E" w:rsidRPr="00744851" w:rsidRDefault="00A11E8E" w:rsidP="000108FE">
      <w:pPr>
        <w:spacing w:before="240" w:after="0"/>
        <w:ind w:left="2160" w:hanging="720"/>
        <w:rPr>
          <w:rFonts w:cs="Arial"/>
          <w:color w:val="auto"/>
          <w:szCs w:val="20"/>
        </w:rPr>
      </w:pPr>
      <w:r w:rsidRPr="00656123">
        <w:rPr>
          <w:rFonts w:eastAsia="Arial" w:cs="Arial"/>
          <w:b/>
          <w:color w:val="auto"/>
          <w:szCs w:val="20"/>
        </w:rPr>
        <w:t>:</w:t>
      </w:r>
      <w:r w:rsidR="002F137C" w:rsidRPr="00656123">
        <w:rPr>
          <w:rFonts w:eastAsia="Arial" w:cs="Arial"/>
          <w:color w:val="auto"/>
          <w:szCs w:val="20"/>
        </w:rPr>
        <w:t xml:space="preserve"> Refer to </w:t>
      </w:r>
      <w:r w:rsidR="00744851" w:rsidRPr="00656123">
        <w:rPr>
          <w:rFonts w:eastAsia="Arial" w:cs="Arial"/>
          <w:color w:val="auto"/>
          <w:szCs w:val="20"/>
        </w:rPr>
        <w:t>Section D.3</w:t>
      </w:r>
      <w:r w:rsidRPr="00656123">
        <w:rPr>
          <w:rFonts w:eastAsia="Arial" w:cs="Arial"/>
          <w:color w:val="auto"/>
          <w:szCs w:val="20"/>
        </w:rPr>
        <w:t xml:space="preserve"> Medical Causation Assessment for Cumulative</w:t>
      </w:r>
      <w:r w:rsidRPr="00744851">
        <w:rPr>
          <w:rFonts w:eastAsia="Arial" w:cs="Arial"/>
          <w:color w:val="auto"/>
          <w:szCs w:val="20"/>
        </w:rPr>
        <w:t xml:space="preserve"> Trauma Conditions. To perform a proper causation assessment, the reader</w:t>
      </w:r>
      <w:r w:rsidR="002F137C" w:rsidRPr="00744851">
        <w:rPr>
          <w:rFonts w:eastAsia="Arial" w:cs="Arial"/>
          <w:color w:val="auto"/>
          <w:szCs w:val="20"/>
        </w:rPr>
        <w:t xml:space="preserve"> must comply with all sections.</w:t>
      </w:r>
    </w:p>
    <w:p w:rsidR="0091616E" w:rsidRPr="0091616E" w:rsidRDefault="0091616E" w:rsidP="000108FE">
      <w:pPr>
        <w:pStyle w:val="Heading3"/>
        <w:spacing w:after="0" w:line="240" w:lineRule="auto"/>
        <w:ind w:left="2160" w:hanging="720"/>
        <w:rPr>
          <w:rFonts w:cs="Arial"/>
          <w:vanish/>
          <w:color w:val="auto"/>
          <w:szCs w:val="20"/>
          <w:specVanish/>
        </w:rPr>
      </w:pPr>
      <w:bookmarkStart w:id="81" w:name="_Toc470703301"/>
      <w:r w:rsidRPr="00744851">
        <w:t xml:space="preserve">d. </w:t>
      </w:r>
      <w:r w:rsidRPr="00744851">
        <w:tab/>
      </w:r>
      <w:r w:rsidR="00A11E8E" w:rsidRPr="00744851">
        <w:rPr>
          <w:u w:val="single"/>
        </w:rPr>
        <w:t>Specific Physical Exam Findings</w:t>
      </w:r>
      <w:r w:rsidR="00C206AA" w:rsidRPr="00744851">
        <w:rPr>
          <w:u w:val="single"/>
        </w:rPr>
        <w:t xml:space="preserve"> </w:t>
      </w:r>
      <w:r w:rsidR="00A11E8E" w:rsidRPr="00744851">
        <w:rPr>
          <w:u w:val="single"/>
        </w:rPr>
        <w:t>-</w:t>
      </w:r>
      <w:r w:rsidR="00C206AA" w:rsidRPr="00744851">
        <w:rPr>
          <w:u w:val="single"/>
        </w:rPr>
        <w:t xml:space="preserve"> </w:t>
      </w:r>
      <w:r w:rsidR="00A11E8E" w:rsidRPr="00744851">
        <w:rPr>
          <w:u w:val="single"/>
        </w:rPr>
        <w:t>Lateral Epicondylitis</w:t>
      </w:r>
      <w:bookmarkEnd w:id="81"/>
    </w:p>
    <w:p w:rsidR="004219F6" w:rsidRPr="0091616E" w:rsidRDefault="00A11E8E" w:rsidP="000108FE">
      <w:pPr>
        <w:spacing w:before="240" w:after="0"/>
        <w:ind w:left="2160" w:hanging="720"/>
      </w:pPr>
      <w:r w:rsidRPr="0091616E">
        <w:rPr>
          <w:b/>
        </w:rPr>
        <w:t>:</w:t>
      </w:r>
      <w:r w:rsidRPr="0091616E">
        <w:t xml:space="preserve"> </w:t>
      </w:r>
    </w:p>
    <w:p w:rsidR="004219F6" w:rsidRPr="00F65538" w:rsidRDefault="00A11E8E" w:rsidP="00F02675">
      <w:pPr>
        <w:spacing w:before="240" w:after="0"/>
        <w:ind w:left="2880" w:hanging="720"/>
        <w:rPr>
          <w:rFonts w:cs="Arial"/>
          <w:color w:val="auto"/>
          <w:szCs w:val="20"/>
        </w:rPr>
      </w:pPr>
      <w:r w:rsidRPr="00F65538">
        <w:rPr>
          <w:rFonts w:eastAsia="Arial" w:cs="Arial"/>
          <w:color w:val="auto"/>
          <w:szCs w:val="20"/>
        </w:rPr>
        <w:t xml:space="preserve">i. </w:t>
      </w:r>
      <w:r w:rsidRPr="00F65538">
        <w:rPr>
          <w:rFonts w:eastAsia="Arial" w:cs="Arial"/>
          <w:color w:val="auto"/>
          <w:szCs w:val="20"/>
        </w:rPr>
        <w:tab/>
      </w:r>
      <w:r w:rsidRPr="00F02675">
        <w:rPr>
          <w:rFonts w:eastAsia="Arial" w:cs="Arial"/>
          <w:color w:val="auto"/>
          <w:szCs w:val="20"/>
        </w:rPr>
        <w:t>Required elements for</w:t>
      </w:r>
      <w:r w:rsidRPr="00F65538">
        <w:rPr>
          <w:rFonts w:eastAsia="Arial" w:cs="Arial"/>
          <w:color w:val="auto"/>
          <w:szCs w:val="20"/>
        </w:rPr>
        <w:t xml:space="preserve"> the diagnosis of lateral epicondylitis are as follows:</w:t>
      </w:r>
    </w:p>
    <w:p w:rsidR="004219F6" w:rsidRPr="00F65538" w:rsidRDefault="00A11E8E" w:rsidP="00F02675">
      <w:pPr>
        <w:spacing w:before="240" w:after="0"/>
        <w:ind w:left="3600" w:hanging="720"/>
        <w:rPr>
          <w:rFonts w:cs="Arial"/>
          <w:color w:val="auto"/>
          <w:szCs w:val="20"/>
        </w:rPr>
      </w:pPr>
      <w:r w:rsidRPr="00F65538">
        <w:rPr>
          <w:rFonts w:eastAsia="Arial" w:cs="Arial"/>
          <w:color w:val="auto"/>
          <w:szCs w:val="20"/>
        </w:rPr>
        <w:t xml:space="preserve">A) </w:t>
      </w:r>
      <w:r w:rsidRPr="00F65538">
        <w:rPr>
          <w:rFonts w:eastAsia="Arial" w:cs="Arial"/>
          <w:color w:val="auto"/>
          <w:szCs w:val="20"/>
        </w:rPr>
        <w:tab/>
        <w:t>The patient must report tenderness to palpation at/near lateral epicondyle; and</w:t>
      </w:r>
    </w:p>
    <w:p w:rsidR="004219F6" w:rsidRPr="00F65538" w:rsidRDefault="00A11E8E" w:rsidP="00F02675">
      <w:pPr>
        <w:spacing w:before="240" w:after="0"/>
        <w:ind w:left="3600" w:hanging="720"/>
        <w:rPr>
          <w:rFonts w:cs="Arial"/>
          <w:color w:val="auto"/>
          <w:szCs w:val="20"/>
        </w:rPr>
      </w:pPr>
      <w:r w:rsidRPr="00F65538">
        <w:rPr>
          <w:rFonts w:eastAsia="Arial" w:cs="Arial"/>
          <w:color w:val="auto"/>
          <w:szCs w:val="20"/>
        </w:rPr>
        <w:t xml:space="preserve">B) </w:t>
      </w:r>
      <w:r w:rsidRPr="00F65538">
        <w:rPr>
          <w:rFonts w:eastAsia="Arial" w:cs="Arial"/>
          <w:color w:val="auto"/>
          <w:szCs w:val="20"/>
        </w:rPr>
        <w:tab/>
        <w:t>In addition, at least one of the following examiner maneuvers must result in pain over the lateral epicondyle and/or extensor mass of the forearm:</w:t>
      </w:r>
    </w:p>
    <w:p w:rsidR="004219F6" w:rsidRPr="00F65538" w:rsidRDefault="00A11E8E" w:rsidP="00210FE2">
      <w:pPr>
        <w:numPr>
          <w:ilvl w:val="0"/>
          <w:numId w:val="41"/>
        </w:numPr>
        <w:spacing w:before="240" w:after="0"/>
        <w:ind w:left="4320" w:hanging="720"/>
        <w:rPr>
          <w:rFonts w:cs="Arial"/>
          <w:color w:val="auto"/>
          <w:szCs w:val="20"/>
        </w:rPr>
      </w:pPr>
      <w:r w:rsidRPr="00F65538">
        <w:rPr>
          <w:rFonts w:eastAsia="Arial" w:cs="Arial"/>
          <w:color w:val="auto"/>
          <w:szCs w:val="20"/>
        </w:rPr>
        <w:t>Active or resisted wrist extension;</w:t>
      </w:r>
    </w:p>
    <w:p w:rsidR="004219F6" w:rsidRPr="00F65538" w:rsidRDefault="00A11E8E" w:rsidP="00210FE2">
      <w:pPr>
        <w:numPr>
          <w:ilvl w:val="0"/>
          <w:numId w:val="41"/>
        </w:numPr>
        <w:spacing w:before="240" w:after="0"/>
        <w:ind w:left="4320" w:hanging="720"/>
        <w:rPr>
          <w:rFonts w:cs="Arial"/>
          <w:color w:val="auto"/>
          <w:szCs w:val="20"/>
        </w:rPr>
      </w:pPr>
      <w:r w:rsidRPr="00F65538">
        <w:rPr>
          <w:rFonts w:eastAsia="Arial" w:cs="Arial"/>
          <w:color w:val="auto"/>
          <w:szCs w:val="20"/>
        </w:rPr>
        <w:t>Active or resisted middle finger extension;</w:t>
      </w:r>
    </w:p>
    <w:p w:rsidR="004219F6" w:rsidRPr="00F65538" w:rsidRDefault="00A11E8E" w:rsidP="00210FE2">
      <w:pPr>
        <w:numPr>
          <w:ilvl w:val="0"/>
          <w:numId w:val="41"/>
        </w:numPr>
        <w:spacing w:before="240" w:after="0"/>
        <w:ind w:left="4320" w:hanging="720"/>
        <w:rPr>
          <w:rFonts w:cs="Arial"/>
          <w:color w:val="auto"/>
          <w:szCs w:val="20"/>
        </w:rPr>
      </w:pPr>
      <w:r w:rsidRPr="00F65538">
        <w:rPr>
          <w:rFonts w:eastAsia="Arial" w:cs="Arial"/>
          <w:color w:val="auto"/>
          <w:szCs w:val="20"/>
        </w:rPr>
        <w:t>Active or resisted supination.</w:t>
      </w:r>
    </w:p>
    <w:p w:rsidR="004219F6" w:rsidRPr="00F65538" w:rsidRDefault="00A11E8E" w:rsidP="00F02675">
      <w:pPr>
        <w:spacing w:before="240" w:after="0"/>
        <w:ind w:left="2880" w:hanging="720"/>
        <w:rPr>
          <w:rFonts w:cs="Arial"/>
          <w:color w:val="auto"/>
          <w:szCs w:val="20"/>
        </w:rPr>
      </w:pPr>
      <w:r w:rsidRPr="00F65538">
        <w:rPr>
          <w:rFonts w:eastAsia="Arial" w:cs="Arial"/>
          <w:color w:val="auto"/>
          <w:szCs w:val="20"/>
        </w:rPr>
        <w:lastRenderedPageBreak/>
        <w:t xml:space="preserve">ii. </w:t>
      </w:r>
      <w:r w:rsidR="00F02675">
        <w:rPr>
          <w:rFonts w:eastAsia="Arial" w:cs="Arial"/>
          <w:color w:val="auto"/>
          <w:szCs w:val="20"/>
        </w:rPr>
        <w:tab/>
      </w:r>
      <w:r w:rsidRPr="00F65538">
        <w:rPr>
          <w:rFonts w:eastAsia="Arial" w:cs="Arial"/>
          <w:color w:val="auto"/>
          <w:szCs w:val="20"/>
        </w:rPr>
        <w:t>Pain may also increase with gripping. Swelling, erythema, and warmth are generally not seen in this condition.</w:t>
      </w:r>
    </w:p>
    <w:p w:rsidR="0091616E" w:rsidRPr="00656123" w:rsidRDefault="00A11E8E" w:rsidP="000108FE">
      <w:pPr>
        <w:pStyle w:val="Heading3"/>
        <w:spacing w:after="0" w:line="240" w:lineRule="auto"/>
        <w:ind w:left="2160" w:hanging="720"/>
        <w:rPr>
          <w:vanish/>
          <w:specVanish/>
        </w:rPr>
      </w:pPr>
      <w:bookmarkStart w:id="82" w:name="_Toc470703302"/>
      <w:r w:rsidRPr="00F65538">
        <w:t xml:space="preserve">e.  </w:t>
      </w:r>
      <w:r w:rsidRPr="00F65538">
        <w:tab/>
      </w:r>
      <w:r w:rsidRPr="0091616E">
        <w:rPr>
          <w:u w:val="single"/>
        </w:rPr>
        <w:t xml:space="preserve">Specific Physical </w:t>
      </w:r>
      <w:r w:rsidRPr="00656123">
        <w:rPr>
          <w:u w:val="single"/>
        </w:rPr>
        <w:t>Exam Findings</w:t>
      </w:r>
      <w:r w:rsidR="00C206AA" w:rsidRPr="00656123">
        <w:rPr>
          <w:u w:val="single"/>
        </w:rPr>
        <w:t xml:space="preserve"> </w:t>
      </w:r>
      <w:r w:rsidRPr="00656123">
        <w:rPr>
          <w:u w:val="single"/>
        </w:rPr>
        <w:t>-</w:t>
      </w:r>
      <w:r w:rsidR="00C206AA" w:rsidRPr="00656123">
        <w:rPr>
          <w:u w:val="single"/>
        </w:rPr>
        <w:t xml:space="preserve"> </w:t>
      </w:r>
      <w:r w:rsidRPr="00656123">
        <w:rPr>
          <w:u w:val="single"/>
        </w:rPr>
        <w:t>Medial Epicondylitis</w:t>
      </w:r>
      <w:bookmarkEnd w:id="82"/>
    </w:p>
    <w:p w:rsidR="004219F6" w:rsidRPr="00656123" w:rsidRDefault="002F137C" w:rsidP="000108FE">
      <w:pPr>
        <w:spacing w:before="240" w:after="0"/>
        <w:ind w:left="2160" w:hanging="720"/>
        <w:rPr>
          <w:rFonts w:cs="Arial"/>
          <w:color w:val="auto"/>
          <w:szCs w:val="20"/>
        </w:rPr>
      </w:pPr>
      <w:r w:rsidRPr="00656123">
        <w:rPr>
          <w:rFonts w:eastAsia="Arial" w:cs="Arial"/>
          <w:color w:val="auto"/>
          <w:szCs w:val="20"/>
        </w:rPr>
        <w:t>:</w:t>
      </w:r>
    </w:p>
    <w:p w:rsidR="004219F6" w:rsidRPr="00656123" w:rsidRDefault="00A11E8E" w:rsidP="00F02675">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t>Required elements for the diagnosis of medial epicondylitis are as follows:</w:t>
      </w:r>
    </w:p>
    <w:p w:rsidR="004219F6" w:rsidRPr="00656123" w:rsidRDefault="00A11E8E" w:rsidP="00F02675">
      <w:pPr>
        <w:spacing w:before="240" w:after="0"/>
        <w:ind w:left="3600" w:hanging="720"/>
        <w:rPr>
          <w:rFonts w:cs="Arial"/>
          <w:color w:val="auto"/>
          <w:szCs w:val="20"/>
        </w:rPr>
      </w:pPr>
      <w:r w:rsidRPr="00656123">
        <w:rPr>
          <w:rFonts w:eastAsia="Arial" w:cs="Arial"/>
          <w:color w:val="auto"/>
          <w:szCs w:val="20"/>
        </w:rPr>
        <w:t xml:space="preserve">A) </w:t>
      </w:r>
      <w:r w:rsidRPr="00656123">
        <w:rPr>
          <w:rFonts w:eastAsia="Arial" w:cs="Arial"/>
          <w:color w:val="auto"/>
          <w:szCs w:val="20"/>
        </w:rPr>
        <w:tab/>
        <w:t xml:space="preserve">The patient must report tenderness to palpation at/near medial epicondyle; </w:t>
      </w:r>
      <w:r w:rsidRPr="00656123">
        <w:rPr>
          <w:rFonts w:eastAsia="Arial" w:cs="Arial"/>
          <w:b/>
          <w:color w:val="auto"/>
          <w:szCs w:val="20"/>
        </w:rPr>
        <w:t>and</w:t>
      </w:r>
    </w:p>
    <w:p w:rsidR="004219F6" w:rsidRPr="00656123" w:rsidRDefault="00A11E8E" w:rsidP="00F02675">
      <w:pPr>
        <w:spacing w:before="240" w:after="0"/>
        <w:ind w:left="3600" w:hanging="720"/>
        <w:rPr>
          <w:rFonts w:cs="Arial"/>
          <w:color w:val="auto"/>
          <w:szCs w:val="20"/>
        </w:rPr>
      </w:pPr>
      <w:r w:rsidRPr="00656123">
        <w:rPr>
          <w:rFonts w:eastAsia="Arial" w:cs="Arial"/>
          <w:color w:val="auto"/>
          <w:szCs w:val="20"/>
        </w:rPr>
        <w:t xml:space="preserve">B) </w:t>
      </w:r>
      <w:r w:rsidRPr="00656123">
        <w:rPr>
          <w:rFonts w:eastAsia="Arial" w:cs="Arial"/>
          <w:color w:val="auto"/>
          <w:szCs w:val="20"/>
        </w:rPr>
        <w:tab/>
        <w:t>In addition, at least one of the following examiner maneuvers must result in pain over the medial epicondyle and/or flexor mass of the forearm:</w:t>
      </w:r>
    </w:p>
    <w:p w:rsidR="00D224E0" w:rsidRPr="00656123" w:rsidRDefault="00A11E8E" w:rsidP="00210FE2">
      <w:pPr>
        <w:numPr>
          <w:ilvl w:val="0"/>
          <w:numId w:val="41"/>
        </w:numPr>
        <w:spacing w:before="240" w:after="0"/>
        <w:ind w:left="4320" w:hanging="720"/>
        <w:rPr>
          <w:rFonts w:cs="Arial"/>
          <w:color w:val="auto"/>
          <w:szCs w:val="20"/>
        </w:rPr>
      </w:pPr>
      <w:r w:rsidRPr="00656123">
        <w:rPr>
          <w:rFonts w:eastAsia="Arial" w:cs="Arial"/>
          <w:color w:val="auto"/>
          <w:szCs w:val="20"/>
        </w:rPr>
        <w:t>Active or resisted wrist flexion;</w:t>
      </w:r>
    </w:p>
    <w:p w:rsidR="00D224E0" w:rsidRPr="00656123" w:rsidRDefault="00A11E8E" w:rsidP="00210FE2">
      <w:pPr>
        <w:numPr>
          <w:ilvl w:val="0"/>
          <w:numId w:val="41"/>
        </w:numPr>
        <w:spacing w:before="240" w:after="0"/>
        <w:ind w:left="4320" w:hanging="720"/>
        <w:rPr>
          <w:rFonts w:cs="Arial"/>
          <w:color w:val="auto"/>
          <w:szCs w:val="20"/>
        </w:rPr>
      </w:pPr>
      <w:r w:rsidRPr="00656123">
        <w:rPr>
          <w:rFonts w:eastAsia="Arial" w:cs="Arial"/>
          <w:color w:val="auto"/>
          <w:szCs w:val="20"/>
        </w:rPr>
        <w:t xml:space="preserve">Active or resisted long finger flexion; </w:t>
      </w:r>
    </w:p>
    <w:p w:rsidR="004219F6" w:rsidRPr="00656123" w:rsidRDefault="00A11E8E" w:rsidP="00210FE2">
      <w:pPr>
        <w:numPr>
          <w:ilvl w:val="0"/>
          <w:numId w:val="41"/>
        </w:numPr>
        <w:spacing w:before="240" w:after="0"/>
        <w:ind w:left="4320" w:hanging="720"/>
        <w:rPr>
          <w:rFonts w:cs="Arial"/>
          <w:color w:val="auto"/>
          <w:szCs w:val="20"/>
        </w:rPr>
      </w:pPr>
      <w:r w:rsidRPr="00656123">
        <w:rPr>
          <w:rFonts w:eastAsia="Arial" w:cs="Arial"/>
          <w:color w:val="auto"/>
          <w:szCs w:val="20"/>
        </w:rPr>
        <w:t>Active or resisted pronation.</w:t>
      </w:r>
    </w:p>
    <w:p w:rsidR="004219F6" w:rsidRPr="00656123" w:rsidRDefault="00A11E8E" w:rsidP="00C472AA">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 xml:space="preserve">The exam may include elements for diagnosing cubital tunnel </w:t>
      </w:r>
      <w:r w:rsidR="00E846DB" w:rsidRPr="00656123">
        <w:rPr>
          <w:rFonts w:eastAsia="Arial" w:cs="Arial"/>
          <w:color w:val="auto"/>
          <w:szCs w:val="20"/>
        </w:rPr>
        <w:t>syndrome if</w:t>
      </w:r>
      <w:r w:rsidRPr="00656123">
        <w:rPr>
          <w:rFonts w:eastAsia="Arial" w:cs="Arial"/>
          <w:color w:val="auto"/>
          <w:szCs w:val="20"/>
        </w:rPr>
        <w:t xml:space="preserve"> appropriate.</w:t>
      </w:r>
    </w:p>
    <w:p w:rsidR="002B0112" w:rsidRPr="00656123" w:rsidRDefault="00A11E8E" w:rsidP="000108FE">
      <w:pPr>
        <w:pStyle w:val="Heading3"/>
        <w:spacing w:after="0" w:line="240" w:lineRule="auto"/>
        <w:ind w:left="2160" w:hanging="720"/>
        <w:rPr>
          <w:vanish/>
          <w:specVanish/>
        </w:rPr>
      </w:pPr>
      <w:bookmarkStart w:id="83" w:name="_Toc470703303"/>
      <w:r w:rsidRPr="00656123">
        <w:t xml:space="preserve">f.  </w:t>
      </w:r>
      <w:r w:rsidRPr="00656123">
        <w:tab/>
      </w:r>
      <w:r w:rsidRPr="00656123">
        <w:rPr>
          <w:u w:val="single"/>
        </w:rPr>
        <w:t>Diagnostic Testing Procedures</w:t>
      </w:r>
      <w:bookmarkEnd w:id="83"/>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The clinical diagnosis of epicondylitis is made by the combination of patient complaints and required objective physical findings. Additional studies such as plain radiographs, MRI, and sonogram examinations are not routinely ordered to establish the diagnosis of epicondylitis. However, these studies may be used to rule out other conditions that may produce similar symptoms, including radial tunnel </w:t>
      </w:r>
      <w:r w:rsidR="0041344C" w:rsidRPr="00656123">
        <w:rPr>
          <w:rFonts w:eastAsia="Arial" w:cs="Arial"/>
          <w:color w:val="auto"/>
          <w:szCs w:val="20"/>
        </w:rPr>
        <w:t>syndrome</w:t>
      </w:r>
      <w:r w:rsidRPr="00656123">
        <w:rPr>
          <w:rFonts w:eastAsia="Arial" w:cs="Arial"/>
          <w:color w:val="auto"/>
          <w:szCs w:val="20"/>
        </w:rPr>
        <w:t>, cervical radiculopathy, osteochondral radiocarpal lesion, posterolateral elbow plica, and posterolateral elbow instability. X-rays may be normal or demonstrate spur formation over the involved epicondyle.</w:t>
      </w:r>
    </w:p>
    <w:p w:rsidR="004219F6" w:rsidRPr="00656123" w:rsidRDefault="00A11E8E" w:rsidP="000108FE">
      <w:pPr>
        <w:spacing w:before="240" w:after="0"/>
        <w:ind w:left="2160" w:hanging="720"/>
        <w:rPr>
          <w:rFonts w:eastAsia="Arial" w:cs="Arial"/>
          <w:color w:val="auto"/>
          <w:szCs w:val="20"/>
        </w:rPr>
      </w:pPr>
      <w:r w:rsidRPr="00656123">
        <w:rPr>
          <w:rFonts w:eastAsia="Arial" w:cs="Arial"/>
          <w:color w:val="auto"/>
          <w:szCs w:val="20"/>
        </w:rPr>
        <w:t xml:space="preserve">  </w:t>
      </w:r>
      <w:r w:rsidRPr="00656123">
        <w:rPr>
          <w:rFonts w:eastAsia="Arial" w:cs="Arial"/>
          <w:color w:val="auto"/>
          <w:szCs w:val="20"/>
        </w:rPr>
        <w:tab/>
      </w:r>
      <w:r w:rsidR="00E846DB" w:rsidRPr="00656123">
        <w:rPr>
          <w:rFonts w:eastAsia="Arial" w:cs="Arial"/>
          <w:color w:val="auto"/>
          <w:szCs w:val="20"/>
        </w:rPr>
        <w:t>Electro diagnostic</w:t>
      </w:r>
      <w:r w:rsidR="00C85A02" w:rsidRPr="00656123">
        <w:rPr>
          <w:rFonts w:eastAsia="Arial" w:cs="Arial"/>
          <w:color w:val="auto"/>
          <w:szCs w:val="20"/>
        </w:rPr>
        <w:t xml:space="preserve"> studies </w:t>
      </w:r>
      <w:r w:rsidRPr="00656123">
        <w:rPr>
          <w:rFonts w:eastAsia="Arial" w:cs="Arial"/>
          <w:color w:val="auto"/>
          <w:szCs w:val="20"/>
        </w:rPr>
        <w:t xml:space="preserve">can be considered to rule out neurological sources of pain, such as radial tunnel </w:t>
      </w:r>
      <w:r w:rsidR="00E846DB" w:rsidRPr="00656123">
        <w:rPr>
          <w:rFonts w:eastAsia="Arial" w:cs="Arial"/>
          <w:color w:val="auto"/>
          <w:szCs w:val="20"/>
        </w:rPr>
        <w:t>syndrome or</w:t>
      </w:r>
      <w:r w:rsidRPr="00656123">
        <w:rPr>
          <w:rFonts w:eastAsia="Arial" w:cs="Arial"/>
          <w:color w:val="auto"/>
          <w:szCs w:val="20"/>
        </w:rPr>
        <w:t xml:space="preserve"> posterior interosseous nerve entrapment. </w:t>
      </w:r>
    </w:p>
    <w:p w:rsidR="002B0112" w:rsidRPr="00656123" w:rsidRDefault="00A11E8E" w:rsidP="000108FE">
      <w:pPr>
        <w:pStyle w:val="Heading3"/>
        <w:spacing w:after="0" w:line="240" w:lineRule="auto"/>
        <w:ind w:left="2160" w:hanging="720"/>
        <w:rPr>
          <w:vanish/>
          <w:specVanish/>
        </w:rPr>
      </w:pPr>
      <w:bookmarkStart w:id="84" w:name="_Toc470703304"/>
      <w:r w:rsidRPr="00656123">
        <w:t xml:space="preserve">g.  </w:t>
      </w:r>
      <w:r w:rsidRPr="00656123">
        <w:tab/>
      </w:r>
      <w:r w:rsidRPr="00656123">
        <w:rPr>
          <w:u w:val="single"/>
        </w:rPr>
        <w:t>Non-operative Treatment Procedures</w:t>
      </w:r>
      <w:bookmarkEnd w:id="84"/>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D70723" w:rsidP="00F02675">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r>
      <w:r w:rsidRPr="00656123">
        <w:rPr>
          <w:rFonts w:eastAsia="Arial" w:cs="Arial"/>
          <w:color w:val="auto"/>
          <w:szCs w:val="20"/>
          <w:u w:val="single"/>
        </w:rPr>
        <w:t>Initial Treatment</w:t>
      </w:r>
      <w:r w:rsidRPr="00656123">
        <w:rPr>
          <w:rFonts w:eastAsia="Arial" w:cs="Arial"/>
          <w:color w:val="auto"/>
          <w:szCs w:val="20"/>
        </w:rPr>
        <w:t>: o</w:t>
      </w:r>
      <w:r w:rsidR="00A11E8E" w:rsidRPr="00656123">
        <w:rPr>
          <w:rFonts w:eastAsia="Arial" w:cs="Arial"/>
          <w:color w:val="auto"/>
          <w:szCs w:val="20"/>
        </w:rPr>
        <w:t>ver-the-counter medications for symptomatic relief, ice, bracing, and restriction of activities. Topical NSAIDs are commonly used, although there is no evidence that topical or oral NSAIDs are effective</w:t>
      </w:r>
      <w:r w:rsidR="000F41F6" w:rsidRPr="00656123">
        <w:rPr>
          <w:rFonts w:eastAsia="Arial" w:cs="Arial"/>
          <w:color w:val="auto"/>
          <w:szCs w:val="20"/>
        </w:rPr>
        <w:t>.</w:t>
      </w:r>
      <w:r w:rsidR="00A11E8E" w:rsidRPr="00656123">
        <w:rPr>
          <w:rFonts w:eastAsia="Arial" w:cs="Arial"/>
          <w:color w:val="auto"/>
          <w:szCs w:val="20"/>
        </w:rPr>
        <w:t xml:space="preserve"> </w:t>
      </w:r>
    </w:p>
    <w:p w:rsidR="004219F6" w:rsidRPr="00656123" w:rsidRDefault="00A11E8E" w:rsidP="00F02675">
      <w:pPr>
        <w:spacing w:before="240" w:after="0"/>
        <w:ind w:left="2880"/>
        <w:rPr>
          <w:rFonts w:cs="Arial"/>
          <w:color w:val="auto"/>
          <w:szCs w:val="20"/>
        </w:rPr>
      </w:pPr>
      <w:r w:rsidRPr="00656123">
        <w:rPr>
          <w:rFonts w:eastAsia="Arial" w:cs="Arial"/>
          <w:color w:val="auto"/>
          <w:szCs w:val="20"/>
        </w:rPr>
        <w:lastRenderedPageBreak/>
        <w:t>Literature indicates that over 80% of patients with greater than 4 we</w:t>
      </w:r>
      <w:r w:rsidR="000F41F6" w:rsidRPr="00656123">
        <w:rPr>
          <w:rFonts w:eastAsia="Arial" w:cs="Arial"/>
          <w:color w:val="auto"/>
          <w:szCs w:val="20"/>
        </w:rPr>
        <w:t>eks of pain recovered by 1 year</w:t>
      </w:r>
      <w:r w:rsidRPr="00656123">
        <w:rPr>
          <w:rFonts w:eastAsia="Arial" w:cs="Arial"/>
          <w:color w:val="auto"/>
          <w:szCs w:val="20"/>
        </w:rPr>
        <w:t>. The natural history of epicondylitis supports an expectation of improvement within 3 months of using patient ed</w:t>
      </w:r>
      <w:r w:rsidR="000F41F6" w:rsidRPr="00656123">
        <w:rPr>
          <w:rFonts w:eastAsia="Arial" w:cs="Arial"/>
          <w:color w:val="auto"/>
          <w:szCs w:val="20"/>
        </w:rPr>
        <w:t>ucation and modified activities.</w:t>
      </w:r>
    </w:p>
    <w:p w:rsidR="004219F6" w:rsidRPr="00656123" w:rsidRDefault="00A11E8E" w:rsidP="00F02675">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r>
      <w:r w:rsidRPr="00656123">
        <w:rPr>
          <w:rFonts w:eastAsia="Arial" w:cs="Arial"/>
          <w:color w:val="auto"/>
          <w:szCs w:val="20"/>
          <w:u w:val="single"/>
        </w:rPr>
        <w:t>Patient education</w:t>
      </w:r>
      <w:r w:rsidR="00EC68FD" w:rsidRPr="00656123">
        <w:rPr>
          <w:rFonts w:eastAsia="Arial" w:cs="Arial"/>
          <w:color w:val="auto"/>
          <w:szCs w:val="20"/>
        </w:rPr>
        <w:t>:</w:t>
      </w:r>
      <w:r w:rsidRPr="00656123">
        <w:rPr>
          <w:rFonts w:eastAsia="Arial" w:cs="Arial"/>
          <w:color w:val="auto"/>
          <w:szCs w:val="20"/>
        </w:rPr>
        <w:t xml:space="preserve"> should include instruction in self-management techniques, ergonomics, and home therapy program</w:t>
      </w:r>
      <w:r w:rsidR="000F41F6" w:rsidRPr="00656123">
        <w:rPr>
          <w:rFonts w:eastAsia="Arial" w:cs="Arial"/>
          <w:color w:val="auto"/>
          <w:szCs w:val="20"/>
        </w:rPr>
        <w:t xml:space="preserve">. </w:t>
      </w:r>
      <w:r w:rsidRPr="00656123">
        <w:rPr>
          <w:rFonts w:eastAsia="Arial" w:cs="Arial"/>
          <w:color w:val="auto"/>
          <w:szCs w:val="20"/>
        </w:rPr>
        <w:t>Episodes of recurrence are common</w:t>
      </w:r>
      <w:r w:rsidR="00D70723" w:rsidRPr="00656123">
        <w:rPr>
          <w:rFonts w:eastAsia="Arial" w:cs="Arial"/>
          <w:color w:val="auto"/>
          <w:szCs w:val="20"/>
        </w:rPr>
        <w:t>,</w:t>
      </w:r>
      <w:r w:rsidRPr="00656123">
        <w:rPr>
          <w:rFonts w:eastAsia="Arial" w:cs="Arial"/>
          <w:color w:val="auto"/>
          <w:szCs w:val="20"/>
        </w:rPr>
        <w:t xml:space="preserve"> so patient education r</w:t>
      </w:r>
      <w:r w:rsidR="00D70723" w:rsidRPr="00656123">
        <w:rPr>
          <w:rFonts w:eastAsia="Arial" w:cs="Arial"/>
          <w:color w:val="auto"/>
          <w:szCs w:val="20"/>
        </w:rPr>
        <w:t>egarding provocative activities is</w:t>
      </w:r>
      <w:r w:rsidRPr="00656123">
        <w:rPr>
          <w:rFonts w:eastAsia="Arial" w:cs="Arial"/>
          <w:color w:val="auto"/>
          <w:szCs w:val="20"/>
        </w:rPr>
        <w:t xml:space="preserve"> essential for long term recovery.</w:t>
      </w:r>
    </w:p>
    <w:p w:rsidR="004219F6" w:rsidRPr="00656123" w:rsidRDefault="001D6886" w:rsidP="00F02675">
      <w:pPr>
        <w:spacing w:before="240" w:after="0"/>
        <w:ind w:left="2880" w:hanging="720"/>
        <w:rPr>
          <w:rFonts w:cs="Arial"/>
          <w:color w:val="auto"/>
          <w:szCs w:val="20"/>
        </w:rPr>
      </w:pPr>
      <w:r w:rsidRPr="00656123">
        <w:rPr>
          <w:rFonts w:eastAsia="Arial" w:cs="Arial"/>
          <w:color w:val="auto"/>
          <w:szCs w:val="20"/>
        </w:rPr>
        <w:t xml:space="preserve">iii. </w:t>
      </w:r>
      <w:r w:rsidRPr="00656123">
        <w:rPr>
          <w:rFonts w:eastAsia="Arial" w:cs="Arial"/>
          <w:color w:val="auto"/>
          <w:szCs w:val="20"/>
        </w:rPr>
        <w:tab/>
      </w:r>
      <w:r w:rsidRPr="00656123">
        <w:rPr>
          <w:rFonts w:eastAsia="Arial" w:cs="Arial"/>
          <w:color w:val="auto"/>
          <w:szCs w:val="20"/>
          <w:u w:val="single"/>
        </w:rPr>
        <w:t>Bracing</w:t>
      </w:r>
      <w:r w:rsidRPr="00656123">
        <w:rPr>
          <w:rFonts w:eastAsia="Arial" w:cs="Arial"/>
          <w:color w:val="auto"/>
          <w:szCs w:val="20"/>
        </w:rPr>
        <w:t>: The r</w:t>
      </w:r>
      <w:r w:rsidR="00A11E8E" w:rsidRPr="00656123">
        <w:rPr>
          <w:rFonts w:eastAsia="Arial" w:cs="Arial"/>
          <w:color w:val="auto"/>
          <w:szCs w:val="20"/>
        </w:rPr>
        <w:t>ationale for braces is to rest the wrist extensor or flexor muscles while r</w:t>
      </w:r>
      <w:r w:rsidRPr="00656123">
        <w:rPr>
          <w:rFonts w:eastAsia="Arial" w:cs="Arial"/>
          <w:color w:val="auto"/>
          <w:szCs w:val="20"/>
        </w:rPr>
        <w:t xml:space="preserve">educing tension at the extensor </w:t>
      </w:r>
      <w:r w:rsidR="00A11E8E" w:rsidRPr="00656123">
        <w:rPr>
          <w:rFonts w:eastAsia="Arial" w:cs="Arial"/>
          <w:color w:val="auto"/>
          <w:szCs w:val="20"/>
        </w:rPr>
        <w:t>or flexor origin, allowing healing of the muscle and tendon.</w:t>
      </w:r>
    </w:p>
    <w:p w:rsidR="004219F6" w:rsidRPr="00656123" w:rsidRDefault="00A11E8E" w:rsidP="00F02675">
      <w:pPr>
        <w:spacing w:before="240" w:after="0"/>
        <w:ind w:left="2880"/>
        <w:rPr>
          <w:rFonts w:cs="Arial"/>
          <w:color w:val="auto"/>
          <w:szCs w:val="20"/>
        </w:rPr>
      </w:pPr>
      <w:r w:rsidRPr="00656123">
        <w:rPr>
          <w:rFonts w:eastAsia="Arial" w:cs="Arial"/>
          <w:color w:val="auto"/>
          <w:szCs w:val="20"/>
        </w:rPr>
        <w:t>Brace types include proximal forearm band/sleeve, cock-up wrist splint, forearm/hand splint, and dynamic extensor brace.</w:t>
      </w:r>
    </w:p>
    <w:p w:rsidR="004219F6" w:rsidRPr="00656123" w:rsidRDefault="00A11E8E" w:rsidP="00F02675">
      <w:pPr>
        <w:spacing w:before="240" w:after="0"/>
        <w:ind w:left="2880"/>
        <w:rPr>
          <w:rFonts w:cs="Arial"/>
          <w:color w:val="auto"/>
          <w:szCs w:val="20"/>
        </w:rPr>
      </w:pPr>
      <w:r w:rsidRPr="00656123">
        <w:rPr>
          <w:rFonts w:eastAsia="Arial" w:cs="Arial"/>
          <w:color w:val="auto"/>
          <w:szCs w:val="20"/>
        </w:rPr>
        <w:t>Braces may be used in patients who are able to tolerate wearing the brace during activity and do not experience worsening pain and/or additional symptoms due to brace, but should be discontinued in the event of adverse effects.</w:t>
      </w:r>
    </w:p>
    <w:p w:rsidR="004219F6" w:rsidRPr="00656123" w:rsidRDefault="00A11E8E" w:rsidP="00F02675">
      <w:pPr>
        <w:spacing w:before="240" w:after="0"/>
        <w:ind w:left="2880"/>
        <w:rPr>
          <w:rFonts w:cs="Arial"/>
          <w:color w:val="auto"/>
          <w:szCs w:val="20"/>
        </w:rPr>
      </w:pPr>
      <w:r w:rsidRPr="00656123">
        <w:rPr>
          <w:rFonts w:eastAsia="Arial" w:cs="Arial"/>
          <w:color w:val="auto"/>
          <w:szCs w:val="20"/>
        </w:rPr>
        <w:t>There is no evidence that one brace type is superior to other types</w:t>
      </w:r>
      <w:r w:rsidR="000F41F6" w:rsidRPr="00656123">
        <w:rPr>
          <w:rFonts w:eastAsia="Arial" w:cs="Arial"/>
          <w:color w:val="auto"/>
          <w:szCs w:val="20"/>
        </w:rPr>
        <w:t>.</w:t>
      </w:r>
      <w:r w:rsidRPr="00656123">
        <w:rPr>
          <w:rFonts w:eastAsia="Arial" w:cs="Arial"/>
          <w:color w:val="auto"/>
          <w:szCs w:val="20"/>
        </w:rPr>
        <w:t xml:space="preserve"> However, some brace types may be impractical for use in most workers. For example, surgical technicians and food handlers would be unable to use most braces involving the wrist due to incompatibility with occupational function. The forearm band brace type appears to be the least cumbersome brace option and may be the best tolerated. However, this brace has the disadvantage of sometimes putting pressure on the radial nerve or occasional incorrect use by the patient. </w:t>
      </w:r>
    </w:p>
    <w:p w:rsidR="004219F6" w:rsidRPr="00F65538" w:rsidRDefault="00A11E8E" w:rsidP="00F02675">
      <w:pPr>
        <w:spacing w:before="240" w:after="0"/>
        <w:ind w:left="2880"/>
        <w:rPr>
          <w:rFonts w:cs="Arial"/>
          <w:color w:val="auto"/>
          <w:szCs w:val="20"/>
        </w:rPr>
      </w:pPr>
      <w:r w:rsidRPr="00656123">
        <w:rPr>
          <w:rFonts w:eastAsia="Arial" w:cs="Arial"/>
          <w:color w:val="auto"/>
          <w:szCs w:val="20"/>
        </w:rPr>
        <w:t>Selecting the appropriate brace type is a decision that should be made by both patient and treating physician or therapist and should include appropriate patient education and follow-up. Braces which restrict range of motion should not be used continuously as this may result in permanent loss of motion. Compression straps should not be positioned in a manner which would irritate</w:t>
      </w:r>
      <w:r w:rsidRPr="00F65538">
        <w:rPr>
          <w:rFonts w:eastAsia="Arial" w:cs="Arial"/>
          <w:color w:val="auto"/>
          <w:szCs w:val="20"/>
        </w:rPr>
        <w:t xml:space="preserve"> branches of the radial nerve. Braces should achieve maximum function and patient comfort.</w:t>
      </w:r>
    </w:p>
    <w:p w:rsidR="004219F6" w:rsidRPr="00F65538" w:rsidRDefault="00A11E8E" w:rsidP="00F02675">
      <w:pPr>
        <w:spacing w:before="240" w:after="0"/>
        <w:ind w:left="2880" w:hanging="720"/>
        <w:rPr>
          <w:rFonts w:cs="Arial"/>
          <w:color w:val="auto"/>
          <w:szCs w:val="20"/>
        </w:rPr>
      </w:pPr>
      <w:r w:rsidRPr="00F65538">
        <w:rPr>
          <w:rFonts w:eastAsia="Arial" w:cs="Arial"/>
          <w:color w:val="auto"/>
          <w:szCs w:val="20"/>
        </w:rPr>
        <w:t xml:space="preserve">iv. </w:t>
      </w:r>
      <w:r w:rsidRPr="00F65538">
        <w:rPr>
          <w:rFonts w:eastAsia="Arial" w:cs="Arial"/>
          <w:color w:val="auto"/>
          <w:szCs w:val="20"/>
        </w:rPr>
        <w:tab/>
      </w:r>
      <w:r w:rsidR="0067401B" w:rsidRPr="00F02675">
        <w:rPr>
          <w:rFonts w:eastAsia="Arial" w:cs="Arial"/>
          <w:color w:val="auto"/>
          <w:szCs w:val="20"/>
          <w:u w:val="single"/>
        </w:rPr>
        <w:t>J</w:t>
      </w:r>
      <w:r w:rsidRPr="00F02675">
        <w:rPr>
          <w:rFonts w:eastAsia="Arial" w:cs="Arial"/>
          <w:color w:val="auto"/>
          <w:szCs w:val="20"/>
          <w:u w:val="single"/>
        </w:rPr>
        <w:t>ob</w:t>
      </w:r>
      <w:r w:rsidR="0067401B" w:rsidRPr="00F02675">
        <w:rPr>
          <w:rFonts w:eastAsia="Arial" w:cs="Arial"/>
          <w:color w:val="auto"/>
          <w:szCs w:val="20"/>
          <w:u w:val="single"/>
        </w:rPr>
        <w:t xml:space="preserve"> </w:t>
      </w:r>
      <w:r w:rsidRPr="00F02675">
        <w:rPr>
          <w:rFonts w:eastAsia="Arial" w:cs="Arial"/>
          <w:color w:val="auto"/>
          <w:szCs w:val="20"/>
          <w:u w:val="single"/>
        </w:rPr>
        <w:t>s</w:t>
      </w:r>
      <w:r w:rsidR="0067401B" w:rsidRPr="00F02675">
        <w:rPr>
          <w:rFonts w:eastAsia="Arial" w:cs="Arial"/>
          <w:color w:val="auto"/>
          <w:szCs w:val="20"/>
          <w:u w:val="single"/>
        </w:rPr>
        <w:t>ite evaluations and alterations</w:t>
      </w:r>
      <w:r w:rsidR="0067401B" w:rsidRPr="00F65538">
        <w:rPr>
          <w:rFonts w:eastAsia="Arial" w:cs="Arial"/>
          <w:color w:val="auto"/>
          <w:szCs w:val="20"/>
        </w:rPr>
        <w:t>:</w:t>
      </w:r>
      <w:r w:rsidRPr="00F65538">
        <w:rPr>
          <w:rFonts w:eastAsia="Arial" w:cs="Arial"/>
          <w:color w:val="auto"/>
          <w:szCs w:val="20"/>
        </w:rPr>
        <w:t xml:space="preserve"> Ergonomic alterations </w:t>
      </w:r>
      <w:r w:rsidR="0011547F">
        <w:rPr>
          <w:rFonts w:eastAsia="Arial" w:cs="Arial"/>
          <w:color w:val="auto"/>
          <w:szCs w:val="20"/>
        </w:rPr>
        <w:t>should</w:t>
      </w:r>
      <w:r w:rsidR="0011547F" w:rsidRPr="00F65538">
        <w:rPr>
          <w:rFonts w:eastAsia="Arial" w:cs="Arial"/>
          <w:color w:val="auto"/>
          <w:szCs w:val="20"/>
        </w:rPr>
        <w:t xml:space="preserve"> </w:t>
      </w:r>
      <w:r w:rsidRPr="00F65538">
        <w:rPr>
          <w:rFonts w:eastAsia="Arial" w:cs="Arial"/>
          <w:color w:val="auto"/>
          <w:szCs w:val="20"/>
        </w:rPr>
        <w:t>be done early to assure the appropriate changes are accomplished early in the treatment program.</w:t>
      </w:r>
    </w:p>
    <w:p w:rsidR="004219F6" w:rsidRPr="00744851" w:rsidRDefault="00A11E8E" w:rsidP="00F02675">
      <w:pPr>
        <w:spacing w:before="240" w:after="0"/>
        <w:ind w:left="2880"/>
        <w:rPr>
          <w:rFonts w:cs="Arial"/>
          <w:color w:val="auto"/>
          <w:szCs w:val="20"/>
        </w:rPr>
      </w:pPr>
      <w:r w:rsidRPr="00F65538">
        <w:rPr>
          <w:rFonts w:eastAsia="Arial" w:cs="Arial"/>
          <w:color w:val="auto"/>
          <w:szCs w:val="20"/>
        </w:rPr>
        <w:lastRenderedPageBreak/>
        <w:t xml:space="preserve">Whenever a case is identified as a work-related cumulative trauma condition, job alterations are an expected treatment. These may be in the form of: 1) instructing the worker how specific duties might be performed to meet ergonomic standards; 2) actual job worksite or duty changes; and/or 3) a formal job site evaluation at the worksite. </w:t>
      </w:r>
      <w:r w:rsidR="0011547F">
        <w:rPr>
          <w:rFonts w:eastAsia="Arial" w:cs="Arial"/>
          <w:color w:val="auto"/>
          <w:szCs w:val="20"/>
        </w:rPr>
        <w:t>Employers should consider applying the ergonomic changes</w:t>
      </w:r>
      <w:r w:rsidRPr="00F65538">
        <w:rPr>
          <w:rFonts w:eastAsia="Arial" w:cs="Arial"/>
          <w:color w:val="auto"/>
          <w:szCs w:val="20"/>
        </w:rPr>
        <w:t xml:space="preserve"> to uninjured workers in the same job </w:t>
      </w:r>
      <w:r w:rsidRPr="00744851">
        <w:rPr>
          <w:rFonts w:eastAsia="Arial" w:cs="Arial"/>
          <w:color w:val="auto"/>
          <w:szCs w:val="20"/>
        </w:rPr>
        <w:t>posi</w:t>
      </w:r>
      <w:r w:rsidR="00117E5A" w:rsidRPr="00744851">
        <w:rPr>
          <w:rFonts w:eastAsia="Arial" w:cs="Arial"/>
          <w:color w:val="auto"/>
          <w:szCs w:val="20"/>
        </w:rPr>
        <w:t xml:space="preserve">tion. Refer to </w:t>
      </w:r>
      <w:r w:rsidR="00744851" w:rsidRPr="00744851">
        <w:rPr>
          <w:rFonts w:eastAsia="Arial" w:cs="Arial"/>
          <w:color w:val="auto"/>
          <w:szCs w:val="20"/>
        </w:rPr>
        <w:t>Section E.6.c</w:t>
      </w:r>
      <w:r w:rsidR="00117E5A" w:rsidRPr="00744851">
        <w:rPr>
          <w:rFonts w:eastAsia="Arial" w:cs="Arial"/>
          <w:color w:val="auto"/>
          <w:szCs w:val="20"/>
        </w:rPr>
        <w:t xml:space="preserve"> Job S</w:t>
      </w:r>
      <w:r w:rsidRPr="00744851">
        <w:rPr>
          <w:rFonts w:eastAsia="Arial" w:cs="Arial"/>
          <w:color w:val="auto"/>
          <w:szCs w:val="20"/>
        </w:rPr>
        <w:t>ite Evaluation</w:t>
      </w:r>
      <w:r w:rsidR="00744851" w:rsidRPr="00744851">
        <w:rPr>
          <w:rFonts w:eastAsia="Arial" w:cs="Arial"/>
          <w:color w:val="auto"/>
          <w:szCs w:val="20"/>
        </w:rPr>
        <w:t>s</w:t>
      </w:r>
      <w:r w:rsidRPr="00744851">
        <w:rPr>
          <w:rFonts w:eastAsia="Arial" w:cs="Arial"/>
          <w:color w:val="auto"/>
          <w:szCs w:val="20"/>
        </w:rPr>
        <w:t xml:space="preserve"> and </w:t>
      </w:r>
      <w:r w:rsidR="00117E5A" w:rsidRPr="00744851">
        <w:rPr>
          <w:rFonts w:eastAsia="Arial" w:cs="Arial"/>
          <w:color w:val="auto"/>
          <w:szCs w:val="20"/>
        </w:rPr>
        <w:t xml:space="preserve">Section </w:t>
      </w:r>
      <w:r w:rsidRPr="00744851">
        <w:rPr>
          <w:rFonts w:eastAsia="Arial" w:cs="Arial"/>
          <w:color w:val="auto"/>
          <w:szCs w:val="20"/>
        </w:rPr>
        <w:t>H.6</w:t>
      </w:r>
      <w:r w:rsidR="00117E5A" w:rsidRPr="00744851">
        <w:rPr>
          <w:rFonts w:eastAsia="Arial" w:cs="Arial"/>
          <w:color w:val="auto"/>
          <w:szCs w:val="20"/>
        </w:rPr>
        <w:t xml:space="preserve"> Job S</w:t>
      </w:r>
      <w:r w:rsidRPr="00744851">
        <w:rPr>
          <w:rFonts w:eastAsia="Arial" w:cs="Arial"/>
          <w:color w:val="auto"/>
          <w:szCs w:val="20"/>
        </w:rPr>
        <w:t>ite Alteration.</w:t>
      </w:r>
    </w:p>
    <w:p w:rsidR="004219F6" w:rsidRPr="00F65538" w:rsidRDefault="00A11E8E" w:rsidP="00F02675">
      <w:pPr>
        <w:spacing w:before="240" w:after="0"/>
        <w:ind w:left="2880" w:hanging="720"/>
        <w:rPr>
          <w:rFonts w:cs="Arial"/>
          <w:color w:val="auto"/>
          <w:szCs w:val="20"/>
        </w:rPr>
      </w:pPr>
      <w:r w:rsidRPr="00744851">
        <w:rPr>
          <w:rFonts w:eastAsia="Arial" w:cs="Arial"/>
          <w:color w:val="auto"/>
          <w:szCs w:val="20"/>
        </w:rPr>
        <w:t xml:space="preserve">v.  </w:t>
      </w:r>
      <w:r w:rsidRPr="00744851">
        <w:rPr>
          <w:rFonts w:eastAsia="Arial" w:cs="Arial"/>
          <w:color w:val="auto"/>
          <w:szCs w:val="20"/>
        </w:rPr>
        <w:tab/>
      </w:r>
      <w:r w:rsidRPr="00744851">
        <w:rPr>
          <w:rFonts w:eastAsia="Arial" w:cs="Arial"/>
          <w:color w:val="auto"/>
          <w:szCs w:val="20"/>
          <w:u w:val="single"/>
        </w:rPr>
        <w:t>Steroid injections</w:t>
      </w:r>
      <w:r w:rsidR="00827160" w:rsidRPr="00744851">
        <w:rPr>
          <w:rFonts w:eastAsia="Arial" w:cs="Arial"/>
          <w:color w:val="auto"/>
          <w:szCs w:val="20"/>
        </w:rPr>
        <w:t>:</w:t>
      </w:r>
      <w:r w:rsidRPr="00744851">
        <w:rPr>
          <w:rFonts w:eastAsia="Arial" w:cs="Arial"/>
          <w:color w:val="auto"/>
          <w:szCs w:val="20"/>
        </w:rPr>
        <w:t xml:space="preserve"> may decrease inflammation, pain, and allow the therapist to progress with rehabilitation</w:t>
      </w:r>
      <w:r w:rsidRPr="00F65538">
        <w:rPr>
          <w:rFonts w:eastAsia="Arial" w:cs="Arial"/>
          <w:color w:val="auto"/>
          <w:szCs w:val="20"/>
        </w:rPr>
        <w:t xml:space="preserve"> therapy. </w:t>
      </w:r>
      <w:r w:rsidR="00827160" w:rsidRPr="00F65538">
        <w:rPr>
          <w:rFonts w:eastAsia="Arial" w:cs="Arial"/>
          <w:strike/>
          <w:color w:val="auto"/>
          <w:szCs w:val="20"/>
        </w:rPr>
        <w:t xml:space="preserve"> </w:t>
      </w:r>
      <w:r w:rsidRPr="00F65538">
        <w:rPr>
          <w:rFonts w:eastAsia="Arial" w:cs="Arial"/>
          <w:strike/>
          <w:color w:val="auto"/>
          <w:szCs w:val="20"/>
        </w:rPr>
        <w:t xml:space="preserve"> </w:t>
      </w:r>
    </w:p>
    <w:p w:rsidR="004219F6" w:rsidRPr="00656123" w:rsidRDefault="00A11E8E" w:rsidP="00F02675">
      <w:pPr>
        <w:spacing w:before="240" w:after="0"/>
        <w:ind w:left="2880"/>
        <w:rPr>
          <w:rFonts w:cs="Arial"/>
          <w:color w:val="auto"/>
          <w:szCs w:val="20"/>
        </w:rPr>
      </w:pPr>
      <w:r w:rsidRPr="00F65538">
        <w:rPr>
          <w:rFonts w:eastAsia="Arial" w:cs="Arial"/>
          <w:color w:val="auto"/>
          <w:szCs w:val="20"/>
        </w:rPr>
        <w:t xml:space="preserve">Steroid injections </w:t>
      </w:r>
      <w:r w:rsidRPr="00656123">
        <w:rPr>
          <w:rFonts w:eastAsia="Arial" w:cs="Arial"/>
          <w:color w:val="auto"/>
          <w:szCs w:val="20"/>
        </w:rPr>
        <w:t>under significant pressure should be avoided as the needle may be penetrating the tendon and injection into the tendon can cause possible tendon breakdown, tendon degeneration, or rupture.</w:t>
      </w:r>
      <w:r w:rsidRPr="00656123">
        <w:rPr>
          <w:rFonts w:eastAsia="Arial" w:cs="Arial"/>
          <w:color w:val="auto"/>
          <w:szCs w:val="20"/>
        </w:rPr>
        <w:br/>
      </w:r>
      <w:r w:rsidRPr="00656123">
        <w:rPr>
          <w:rFonts w:eastAsia="Arial" w:cs="Arial"/>
          <w:color w:val="auto"/>
          <w:szCs w:val="20"/>
        </w:rPr>
        <w:br/>
        <w:t>There is strong evidence that in the setting of lateral epicondylitis, the effects of corticosteroid injections on pain and function are more favorable than placebo in the first four weeks, but these bene</w:t>
      </w:r>
      <w:r w:rsidR="00B562FC" w:rsidRPr="00656123">
        <w:rPr>
          <w:rFonts w:eastAsia="Arial" w:cs="Arial"/>
          <w:color w:val="auto"/>
          <w:szCs w:val="20"/>
        </w:rPr>
        <w:t>fits are reversed by six months</w:t>
      </w:r>
      <w:r w:rsidRPr="00656123">
        <w:rPr>
          <w:rFonts w:eastAsia="Arial" w:cs="Arial"/>
          <w:color w:val="auto"/>
          <w:szCs w:val="20"/>
        </w:rPr>
        <w:t xml:space="preserve"> and are detrimental compared to placebo injections in the intermediate and long term</w:t>
      </w:r>
      <w:r w:rsidR="000F41F6" w:rsidRPr="00656123">
        <w:rPr>
          <w:rFonts w:eastAsia="Arial" w:cs="Arial"/>
          <w:color w:val="auto"/>
          <w:szCs w:val="20"/>
        </w:rPr>
        <w:t>.</w:t>
      </w:r>
      <w:r w:rsidRPr="00656123">
        <w:rPr>
          <w:rFonts w:eastAsia="Arial" w:cs="Arial"/>
          <w:color w:val="auto"/>
          <w:szCs w:val="20"/>
        </w:rPr>
        <w:t xml:space="preserve"> Thus, injections for epicondylitis must include a discussion with the patient regarding lack of long-term benefits compared to no injection, as well as the need to combine other therapy, including a slow increase of activities that aggravate the condition. Steroid injections do provide short term benefit and may be considered an adjunctive therapy for some patients.  </w:t>
      </w:r>
      <w:r w:rsidRPr="00656123">
        <w:rPr>
          <w:rFonts w:eastAsia="Arial" w:cs="Arial"/>
          <w:color w:val="auto"/>
          <w:szCs w:val="20"/>
        </w:rPr>
        <w:br/>
      </w:r>
    </w:p>
    <w:p w:rsidR="004219F6" w:rsidRPr="00656123" w:rsidRDefault="00A11E8E" w:rsidP="000108FE">
      <w:pPr>
        <w:numPr>
          <w:ilvl w:val="0"/>
          <w:numId w:val="20"/>
        </w:numPr>
        <w:spacing w:before="240" w:after="0"/>
        <w:ind w:hanging="720"/>
        <w:rPr>
          <w:rFonts w:cs="Arial"/>
          <w:color w:val="auto"/>
          <w:szCs w:val="20"/>
        </w:rPr>
      </w:pPr>
      <w:r w:rsidRPr="00656123">
        <w:rPr>
          <w:rFonts w:eastAsia="Arial" w:cs="Arial"/>
          <w:color w:val="auto"/>
          <w:szCs w:val="20"/>
        </w:rPr>
        <w:t>Time to Produce Effect: 1 to 2 injections. If the first injection is unsuccessful and symptoms continue, the second injection should be performed by a specialist with expertise in the anatomy of the upper extremity.</w:t>
      </w:r>
    </w:p>
    <w:p w:rsidR="004219F6" w:rsidRPr="00656123" w:rsidRDefault="00A11E8E" w:rsidP="000108FE">
      <w:pPr>
        <w:numPr>
          <w:ilvl w:val="0"/>
          <w:numId w:val="20"/>
        </w:numPr>
        <w:spacing w:before="240" w:after="0"/>
        <w:ind w:hanging="720"/>
        <w:rPr>
          <w:rFonts w:cs="Arial"/>
          <w:color w:val="auto"/>
          <w:szCs w:val="20"/>
        </w:rPr>
      </w:pPr>
      <w:r w:rsidRPr="00656123">
        <w:rPr>
          <w:rFonts w:eastAsia="Arial" w:cs="Arial"/>
          <w:color w:val="auto"/>
          <w:szCs w:val="20"/>
        </w:rPr>
        <w:t>Optimum Frequency: 3 injections in 1 year spaced at least 2 to 8 weeks apart.</w:t>
      </w:r>
    </w:p>
    <w:p w:rsidR="004219F6" w:rsidRPr="00656123" w:rsidRDefault="00A11E8E" w:rsidP="000108FE">
      <w:pPr>
        <w:numPr>
          <w:ilvl w:val="0"/>
          <w:numId w:val="20"/>
        </w:numPr>
        <w:spacing w:before="240" w:after="0"/>
        <w:ind w:hanging="720"/>
        <w:rPr>
          <w:rFonts w:cs="Arial"/>
          <w:color w:val="auto"/>
          <w:szCs w:val="20"/>
        </w:rPr>
      </w:pPr>
      <w:r w:rsidRPr="00656123">
        <w:rPr>
          <w:rFonts w:eastAsia="Arial" w:cs="Arial"/>
          <w:color w:val="auto"/>
          <w:szCs w:val="20"/>
        </w:rPr>
        <w:t>Maximum Frequency: 3 to 4 per year if injections result in functional benefit without local reactions or complications.</w:t>
      </w:r>
    </w:p>
    <w:p w:rsidR="004219F6" w:rsidRPr="00656123" w:rsidRDefault="00A11E8E" w:rsidP="00F02675">
      <w:pPr>
        <w:spacing w:before="240" w:after="0"/>
        <w:ind w:left="2880"/>
        <w:rPr>
          <w:rFonts w:cs="Arial"/>
          <w:color w:val="auto"/>
          <w:szCs w:val="20"/>
        </w:rPr>
      </w:pPr>
      <w:r w:rsidRPr="00656123">
        <w:rPr>
          <w:rFonts w:eastAsia="Arial" w:cs="Arial"/>
          <w:color w:val="auto"/>
          <w:szCs w:val="20"/>
        </w:rPr>
        <w:t xml:space="preserve">Steroid injections should be used cautiously in diabetic patients. Diabetic patients should be reminded to check their blood glucose </w:t>
      </w:r>
      <w:r w:rsidRPr="00656123">
        <w:rPr>
          <w:rFonts w:eastAsia="Arial" w:cs="Arial"/>
          <w:color w:val="auto"/>
          <w:szCs w:val="20"/>
        </w:rPr>
        <w:lastRenderedPageBreak/>
        <w:t>levels at least daily for 2 weeks after injections. Refer to Se</w:t>
      </w:r>
      <w:r w:rsidR="00704D6F" w:rsidRPr="00656123">
        <w:rPr>
          <w:rFonts w:eastAsia="Arial" w:cs="Arial"/>
          <w:color w:val="auto"/>
          <w:szCs w:val="20"/>
        </w:rPr>
        <w:t>ction H.4.</w:t>
      </w:r>
      <w:r w:rsidR="00744851" w:rsidRPr="00656123">
        <w:rPr>
          <w:rFonts w:eastAsia="Arial" w:cs="Arial"/>
          <w:color w:val="auto"/>
          <w:szCs w:val="20"/>
        </w:rPr>
        <w:t>c</w:t>
      </w:r>
      <w:r w:rsidR="00704D6F" w:rsidRPr="00656123">
        <w:rPr>
          <w:rFonts w:eastAsia="Arial" w:cs="Arial"/>
          <w:color w:val="auto"/>
          <w:szCs w:val="20"/>
        </w:rPr>
        <w:t xml:space="preserve"> Steroid Injections</w:t>
      </w:r>
      <w:r w:rsidRPr="00656123">
        <w:rPr>
          <w:rFonts w:eastAsia="Arial" w:cs="Arial"/>
          <w:color w:val="auto"/>
          <w:szCs w:val="20"/>
        </w:rPr>
        <w:t xml:space="preserve"> for further details.</w:t>
      </w:r>
    </w:p>
    <w:p w:rsidR="004219F6" w:rsidRPr="00656123" w:rsidRDefault="00A11E8E" w:rsidP="00F02675">
      <w:pPr>
        <w:spacing w:before="240" w:after="0"/>
        <w:ind w:left="2880" w:hanging="720"/>
        <w:rPr>
          <w:rFonts w:cs="Arial"/>
          <w:color w:val="auto"/>
          <w:szCs w:val="20"/>
        </w:rPr>
      </w:pPr>
      <w:r w:rsidRPr="00656123">
        <w:rPr>
          <w:rFonts w:eastAsia="Arial" w:cs="Arial"/>
          <w:color w:val="auto"/>
          <w:szCs w:val="20"/>
        </w:rPr>
        <w:t xml:space="preserve">vi.  </w:t>
      </w:r>
      <w:r w:rsidRPr="00656123">
        <w:rPr>
          <w:rFonts w:eastAsia="Arial" w:cs="Arial"/>
          <w:color w:val="auto"/>
          <w:szCs w:val="20"/>
        </w:rPr>
        <w:tab/>
        <w:t>Return to work with appropriate restrictions should be considered early in the course of</w:t>
      </w:r>
      <w:r w:rsidR="00047FDD" w:rsidRPr="00656123">
        <w:rPr>
          <w:rFonts w:eastAsia="Arial" w:cs="Arial"/>
          <w:color w:val="auto"/>
          <w:szCs w:val="20"/>
        </w:rPr>
        <w:t xml:space="preserve"> treatment. Refer to Section H.</w:t>
      </w:r>
      <w:r w:rsidR="00744851" w:rsidRPr="00656123">
        <w:rPr>
          <w:rFonts w:eastAsia="Arial" w:cs="Arial"/>
          <w:color w:val="auto"/>
          <w:szCs w:val="20"/>
        </w:rPr>
        <w:t>11 Return-to-</w:t>
      </w:r>
      <w:r w:rsidRPr="00656123">
        <w:rPr>
          <w:rFonts w:eastAsia="Arial" w:cs="Arial"/>
          <w:color w:val="auto"/>
          <w:szCs w:val="20"/>
        </w:rPr>
        <w:t>Work.</w:t>
      </w:r>
    </w:p>
    <w:p w:rsidR="004219F6" w:rsidRPr="00F65538" w:rsidRDefault="00A11E8E" w:rsidP="00F02675">
      <w:pPr>
        <w:spacing w:before="240" w:after="0"/>
        <w:ind w:left="2880" w:hanging="720"/>
        <w:rPr>
          <w:rFonts w:cs="Arial"/>
          <w:color w:val="auto"/>
          <w:szCs w:val="20"/>
        </w:rPr>
      </w:pPr>
      <w:r w:rsidRPr="00656123">
        <w:rPr>
          <w:rFonts w:eastAsia="Arial" w:cs="Arial"/>
          <w:color w:val="auto"/>
          <w:szCs w:val="20"/>
        </w:rPr>
        <w:t xml:space="preserve">vii. </w:t>
      </w:r>
      <w:r w:rsidRPr="00656123">
        <w:rPr>
          <w:rFonts w:eastAsia="Arial" w:cs="Arial"/>
          <w:color w:val="auto"/>
          <w:szCs w:val="20"/>
        </w:rPr>
        <w:tab/>
      </w:r>
      <w:r w:rsidRPr="00656123">
        <w:rPr>
          <w:rFonts w:eastAsia="Arial" w:cs="Arial"/>
          <w:color w:val="auto"/>
          <w:szCs w:val="20"/>
          <w:u w:val="single"/>
        </w:rPr>
        <w:t>Botulinum toxin injection</w:t>
      </w:r>
      <w:r w:rsidRPr="00656123">
        <w:rPr>
          <w:rFonts w:eastAsia="Arial" w:cs="Arial"/>
          <w:color w:val="auto"/>
          <w:szCs w:val="20"/>
        </w:rPr>
        <w:t xml:space="preserve">: </w:t>
      </w:r>
      <w:r w:rsidR="00942F5A" w:rsidRPr="00656123">
        <w:rPr>
          <w:rFonts w:eastAsia="Arial" w:cs="Arial"/>
          <w:color w:val="auto"/>
          <w:szCs w:val="20"/>
        </w:rPr>
        <w:t>The r</w:t>
      </w:r>
      <w:r w:rsidRPr="00656123">
        <w:rPr>
          <w:rFonts w:eastAsia="Arial" w:cs="Arial"/>
          <w:color w:val="auto"/>
          <w:szCs w:val="20"/>
        </w:rPr>
        <w:t xml:space="preserve">ationale for botulinum toxin treatment is that it reversibly paralyzes the extensor muscles and thereby prevents repetitive micro-trauma of the </w:t>
      </w:r>
      <w:proofErr w:type="spellStart"/>
      <w:r w:rsidRPr="00656123">
        <w:rPr>
          <w:rFonts w:eastAsia="Arial" w:cs="Arial"/>
          <w:color w:val="auto"/>
          <w:szCs w:val="20"/>
        </w:rPr>
        <w:t>tendonous</w:t>
      </w:r>
      <w:proofErr w:type="spellEnd"/>
      <w:r w:rsidRPr="00656123">
        <w:rPr>
          <w:rFonts w:eastAsia="Arial" w:cs="Arial"/>
          <w:color w:val="auto"/>
          <w:szCs w:val="20"/>
        </w:rPr>
        <w:t xml:space="preserve"> fibers at their origin </w:t>
      </w:r>
      <w:r w:rsidR="0041344C" w:rsidRPr="00656123">
        <w:rPr>
          <w:rFonts w:eastAsia="Arial" w:cs="Arial"/>
          <w:color w:val="auto"/>
          <w:szCs w:val="20"/>
        </w:rPr>
        <w:t>from</w:t>
      </w:r>
      <w:r w:rsidRPr="00656123">
        <w:rPr>
          <w:rFonts w:eastAsia="Arial" w:cs="Arial"/>
          <w:color w:val="auto"/>
          <w:szCs w:val="20"/>
        </w:rPr>
        <w:t xml:space="preserve"> the osseous lateral epicondyle. The unit dosage varies significantly depending on the brand used. Usage for lateral and medial epicondylitis is not FD</w:t>
      </w:r>
      <w:r w:rsidR="007353E6" w:rsidRPr="00656123">
        <w:rPr>
          <w:rFonts w:eastAsia="Arial" w:cs="Arial"/>
          <w:color w:val="auto"/>
          <w:szCs w:val="20"/>
        </w:rPr>
        <w:t>A approved at the time of these G</w:t>
      </w:r>
      <w:r w:rsidRPr="00656123">
        <w:rPr>
          <w:rFonts w:eastAsia="Arial" w:cs="Arial"/>
          <w:color w:val="auto"/>
          <w:szCs w:val="20"/>
        </w:rPr>
        <w:t>uideline</w:t>
      </w:r>
      <w:r w:rsidR="007353E6" w:rsidRPr="00656123">
        <w:rPr>
          <w:rFonts w:eastAsia="Arial" w:cs="Arial"/>
          <w:color w:val="auto"/>
          <w:szCs w:val="20"/>
        </w:rPr>
        <w:t>s</w:t>
      </w:r>
      <w:r w:rsidRPr="00656123">
        <w:rPr>
          <w:rFonts w:eastAsia="Arial" w:cs="Arial"/>
          <w:color w:val="auto"/>
          <w:szCs w:val="20"/>
        </w:rPr>
        <w:t xml:space="preserve"> writing. There is good evidence that botulinum toxin can alleviate the pain of </w:t>
      </w:r>
      <w:r w:rsidR="007353E6" w:rsidRPr="00656123">
        <w:rPr>
          <w:rFonts w:cs="Arial"/>
          <w:color w:val="auto"/>
          <w:szCs w:val="20"/>
        </w:rPr>
        <w:t>lateral epicondylitis</w:t>
      </w:r>
      <w:r w:rsidRPr="00656123">
        <w:rPr>
          <w:rFonts w:eastAsia="Arial" w:cs="Arial"/>
          <w:color w:val="auto"/>
          <w:szCs w:val="20"/>
        </w:rPr>
        <w:t xml:space="preserve"> in the short term, with significant but reversible extensor weakness</w:t>
      </w:r>
      <w:r w:rsidR="000F41F6" w:rsidRPr="00656123">
        <w:rPr>
          <w:rFonts w:eastAsia="Arial" w:cs="Arial"/>
          <w:color w:val="auto"/>
          <w:szCs w:val="20"/>
        </w:rPr>
        <w:t>.</w:t>
      </w:r>
      <w:r w:rsidRPr="00656123">
        <w:rPr>
          <w:rFonts w:eastAsia="Arial" w:cs="Arial"/>
          <w:color w:val="auto"/>
          <w:szCs w:val="20"/>
        </w:rPr>
        <w:t xml:space="preserve"> However, the long-term consequences and functional benefits are unknown.</w:t>
      </w:r>
      <w:r w:rsidR="00241597" w:rsidRPr="00656123">
        <w:rPr>
          <w:rFonts w:eastAsia="Arial" w:cs="Arial"/>
          <w:color w:val="auto"/>
          <w:szCs w:val="20"/>
        </w:rPr>
        <w:t xml:space="preserve"> </w:t>
      </w:r>
      <w:r w:rsidRPr="00656123">
        <w:rPr>
          <w:rFonts w:eastAsia="Arial" w:cs="Arial"/>
          <w:color w:val="auto"/>
          <w:szCs w:val="20"/>
        </w:rPr>
        <w:t xml:space="preserve">There is also good evidence that botulinum toxin </w:t>
      </w:r>
      <w:proofErr w:type="gramStart"/>
      <w:r w:rsidRPr="00656123">
        <w:rPr>
          <w:rFonts w:eastAsia="Arial" w:cs="Arial"/>
          <w:color w:val="auto"/>
          <w:szCs w:val="20"/>
        </w:rPr>
        <w:t>A</w:t>
      </w:r>
      <w:proofErr w:type="gramEnd"/>
      <w:r w:rsidRPr="00656123">
        <w:rPr>
          <w:rFonts w:eastAsia="Arial" w:cs="Arial"/>
          <w:color w:val="auto"/>
          <w:szCs w:val="20"/>
        </w:rPr>
        <w:t xml:space="preserve"> injections cause weakness in finger extension and/or digit paresis. Additional complications may include: allergic reaction to medications, increased risk of systemic effects in patients with motor neuropathy or disorders of the </w:t>
      </w:r>
      <w:r w:rsidR="00270348" w:rsidRPr="00656123">
        <w:rPr>
          <w:rFonts w:eastAsia="Arial" w:cs="Arial"/>
          <w:color w:val="auto"/>
          <w:szCs w:val="20"/>
        </w:rPr>
        <w:t>neuromuscular junction</w:t>
      </w:r>
      <w:r w:rsidR="000F41F6" w:rsidRPr="00656123">
        <w:rPr>
          <w:rFonts w:eastAsia="Arial" w:cs="Arial"/>
          <w:color w:val="auto"/>
          <w:szCs w:val="20"/>
        </w:rPr>
        <w:t>.</w:t>
      </w:r>
      <w:r w:rsidR="000F41F6">
        <w:rPr>
          <w:rFonts w:eastAsia="Arial" w:cs="Arial"/>
          <w:color w:val="auto"/>
          <w:szCs w:val="20"/>
        </w:rPr>
        <w:t xml:space="preserve"> </w:t>
      </w:r>
    </w:p>
    <w:p w:rsidR="004219F6" w:rsidRPr="00F65538" w:rsidRDefault="00A11E8E" w:rsidP="00F02675">
      <w:pPr>
        <w:spacing w:before="240" w:after="0"/>
        <w:ind w:left="2880"/>
        <w:rPr>
          <w:rFonts w:cs="Arial"/>
          <w:color w:val="auto"/>
          <w:szCs w:val="20"/>
        </w:rPr>
      </w:pPr>
      <w:r w:rsidRPr="00F65538">
        <w:rPr>
          <w:rFonts w:eastAsia="Arial" w:cs="Arial"/>
          <w:color w:val="auto"/>
          <w:szCs w:val="20"/>
        </w:rPr>
        <w:t>Botulinum toxin injection is known to cause short-term third (middle) finger strength deficits and possible digit paresis, which may persist for up to 3 to 4 months</w:t>
      </w:r>
      <w:r w:rsidR="000F41F6">
        <w:rPr>
          <w:rFonts w:eastAsia="Arial" w:cs="Arial"/>
          <w:color w:val="auto"/>
          <w:szCs w:val="20"/>
        </w:rPr>
        <w:t xml:space="preserve">. </w:t>
      </w:r>
      <w:r w:rsidRPr="00F65538">
        <w:rPr>
          <w:rFonts w:eastAsia="Arial" w:cs="Arial"/>
          <w:color w:val="auto"/>
          <w:szCs w:val="20"/>
        </w:rPr>
        <w:t>Botulinum toxin injection should only be used in patients whose occupational performance will be unaffected by this side effect, and should not be used in patients with physically demanding job descriptions.</w:t>
      </w:r>
    </w:p>
    <w:p w:rsidR="004219F6" w:rsidRPr="00F65538" w:rsidRDefault="00A11E8E" w:rsidP="00F02675">
      <w:pPr>
        <w:spacing w:before="240" w:after="0"/>
        <w:ind w:left="2880"/>
        <w:rPr>
          <w:rFonts w:cs="Arial"/>
          <w:color w:val="auto"/>
          <w:szCs w:val="20"/>
        </w:rPr>
      </w:pPr>
      <w:r w:rsidRPr="00F65538">
        <w:rPr>
          <w:rFonts w:eastAsia="Arial" w:cs="Arial"/>
          <w:color w:val="auto"/>
          <w:szCs w:val="20"/>
        </w:rPr>
        <w:t xml:space="preserve">It should not be considered a first line of treatment. Other conservative measures should be tried first. A single botulinum toxin type </w:t>
      </w:r>
      <w:proofErr w:type="gramStart"/>
      <w:r w:rsidRPr="00F65538">
        <w:rPr>
          <w:rFonts w:eastAsia="Arial" w:cs="Arial"/>
          <w:color w:val="auto"/>
          <w:szCs w:val="20"/>
        </w:rPr>
        <w:t>A</w:t>
      </w:r>
      <w:proofErr w:type="gramEnd"/>
      <w:r w:rsidRPr="00F65538">
        <w:rPr>
          <w:rFonts w:eastAsia="Arial" w:cs="Arial"/>
          <w:color w:val="auto"/>
          <w:szCs w:val="20"/>
        </w:rPr>
        <w:t xml:space="preserve"> injection may provide pain reduction for up to 3 to 4 months in patients with chronic lateral epicondylitis which has persisted after 3 months of treatment.</w:t>
      </w:r>
    </w:p>
    <w:p w:rsidR="004219F6" w:rsidRPr="00F65538" w:rsidRDefault="00A11E8E" w:rsidP="00F02675">
      <w:pPr>
        <w:spacing w:before="240" w:after="0"/>
        <w:ind w:left="2880"/>
        <w:rPr>
          <w:rFonts w:cs="Arial"/>
          <w:color w:val="auto"/>
          <w:szCs w:val="20"/>
        </w:rPr>
      </w:pPr>
      <w:r w:rsidRPr="00F65538">
        <w:rPr>
          <w:rFonts w:eastAsia="Arial" w:cs="Arial"/>
          <w:color w:val="auto"/>
          <w:szCs w:val="20"/>
        </w:rPr>
        <w:t>Botulinum toxins are manufactured at different potencies, and units of the different manufacturers are not equivalent. Careful botulinum toxin dosing should be used to avoid complete paresis and allow maintained functionality and return to work.</w:t>
      </w:r>
    </w:p>
    <w:p w:rsidR="004219F6" w:rsidRPr="00F65538" w:rsidRDefault="00A11E8E" w:rsidP="00F02675">
      <w:pPr>
        <w:spacing w:before="240" w:after="0"/>
        <w:ind w:left="2880"/>
        <w:rPr>
          <w:rFonts w:cs="Arial"/>
          <w:color w:val="auto"/>
          <w:szCs w:val="20"/>
        </w:rPr>
      </w:pPr>
      <w:r w:rsidRPr="00F65538">
        <w:rPr>
          <w:rFonts w:eastAsia="Arial" w:cs="Arial"/>
          <w:color w:val="auto"/>
          <w:szCs w:val="20"/>
        </w:rPr>
        <w:t xml:space="preserve">The decision to use botulinum toxin for pain relief </w:t>
      </w:r>
      <w:r w:rsidR="0041344C">
        <w:rPr>
          <w:rFonts w:eastAsia="Arial" w:cs="Arial"/>
          <w:color w:val="auto"/>
          <w:szCs w:val="20"/>
        </w:rPr>
        <w:t>from</w:t>
      </w:r>
      <w:r w:rsidRPr="00F65538">
        <w:rPr>
          <w:rFonts w:eastAsia="Arial" w:cs="Arial"/>
          <w:color w:val="auto"/>
          <w:szCs w:val="20"/>
        </w:rPr>
        <w:t xml:space="preserve"> chronic lateral epicondylitis symptoms should be made carefully by both patient and treating physician, with knowledge of the known side effects and consideration of the individual occupational demands of the patient.</w:t>
      </w:r>
    </w:p>
    <w:p w:rsidR="004219F6" w:rsidRPr="00F65538" w:rsidRDefault="00A11E8E" w:rsidP="00F02675">
      <w:pPr>
        <w:spacing w:before="240" w:after="0"/>
        <w:ind w:left="2880"/>
        <w:rPr>
          <w:rFonts w:cs="Arial"/>
          <w:color w:val="auto"/>
          <w:szCs w:val="20"/>
        </w:rPr>
      </w:pPr>
      <w:r w:rsidRPr="00F65538">
        <w:rPr>
          <w:rFonts w:eastAsia="Arial" w:cs="Arial"/>
          <w:color w:val="auto"/>
          <w:szCs w:val="20"/>
        </w:rPr>
        <w:lastRenderedPageBreak/>
        <w:t xml:space="preserve">Botulinum injection should only be performed by a physician or surgeon who has expertise in the anatomy of the upper extremity and who is experienced in the use of this agent. Ultrasound guidance may be helpful. </w:t>
      </w:r>
      <w:r w:rsidRPr="00F65538">
        <w:rPr>
          <w:rFonts w:eastAsia="Arial" w:cs="Arial"/>
          <w:b/>
          <w:color w:val="auto"/>
          <w:szCs w:val="20"/>
        </w:rPr>
        <w:t>Prior authorization is required</w:t>
      </w:r>
      <w:r w:rsidRPr="00F65538">
        <w:rPr>
          <w:rFonts w:eastAsia="Arial" w:cs="Arial"/>
          <w:color w:val="auto"/>
          <w:szCs w:val="20"/>
        </w:rPr>
        <w:t>.</w:t>
      </w:r>
    </w:p>
    <w:p w:rsidR="004219F6" w:rsidRPr="00F65538" w:rsidRDefault="00A11E8E" w:rsidP="00210FE2">
      <w:pPr>
        <w:numPr>
          <w:ilvl w:val="0"/>
          <w:numId w:val="29"/>
        </w:numPr>
        <w:spacing w:before="240" w:after="0"/>
        <w:ind w:left="3600" w:hanging="720"/>
        <w:rPr>
          <w:rFonts w:cs="Arial"/>
          <w:color w:val="auto"/>
          <w:szCs w:val="20"/>
        </w:rPr>
      </w:pPr>
      <w:r w:rsidRPr="00F65538">
        <w:rPr>
          <w:rFonts w:eastAsia="Arial" w:cs="Arial"/>
          <w:color w:val="auto"/>
          <w:szCs w:val="20"/>
        </w:rPr>
        <w:t>Maximum: One injection episode.</w:t>
      </w:r>
    </w:p>
    <w:p w:rsidR="004219F6" w:rsidRPr="00F65538" w:rsidRDefault="00A11E8E" w:rsidP="00F02675">
      <w:pPr>
        <w:spacing w:before="240" w:after="0"/>
        <w:ind w:left="2880" w:hanging="720"/>
        <w:rPr>
          <w:rFonts w:cs="Arial"/>
          <w:color w:val="auto"/>
          <w:szCs w:val="20"/>
        </w:rPr>
      </w:pPr>
      <w:r w:rsidRPr="00F65538">
        <w:rPr>
          <w:rFonts w:eastAsia="Arial" w:cs="Arial"/>
          <w:color w:val="auto"/>
          <w:szCs w:val="20"/>
        </w:rPr>
        <w:t xml:space="preserve">viii. </w:t>
      </w:r>
      <w:r w:rsidRPr="00F65538">
        <w:rPr>
          <w:rFonts w:eastAsia="Arial" w:cs="Arial"/>
          <w:color w:val="auto"/>
          <w:szCs w:val="20"/>
        </w:rPr>
        <w:tab/>
      </w:r>
      <w:r w:rsidRPr="00F02675">
        <w:rPr>
          <w:rFonts w:eastAsia="Arial" w:cs="Arial"/>
          <w:color w:val="auto"/>
          <w:szCs w:val="20"/>
          <w:u w:val="single"/>
        </w:rPr>
        <w:t>Other injections</w:t>
      </w:r>
      <w:r w:rsidRPr="00F65538">
        <w:rPr>
          <w:rFonts w:eastAsia="Arial" w:cs="Arial"/>
          <w:color w:val="auto"/>
          <w:szCs w:val="20"/>
        </w:rPr>
        <w:t>:</w:t>
      </w:r>
    </w:p>
    <w:p w:rsidR="004219F6" w:rsidRPr="00F65538" w:rsidRDefault="00A11E8E" w:rsidP="00F02675">
      <w:pPr>
        <w:spacing w:before="240" w:after="0"/>
        <w:ind w:left="3600" w:hanging="720"/>
        <w:rPr>
          <w:rFonts w:cs="Arial"/>
          <w:color w:val="auto"/>
          <w:szCs w:val="20"/>
        </w:rPr>
      </w:pPr>
      <w:r w:rsidRPr="00F65538">
        <w:rPr>
          <w:rFonts w:eastAsia="Arial" w:cs="Arial"/>
          <w:color w:val="auto"/>
          <w:szCs w:val="20"/>
        </w:rPr>
        <w:t xml:space="preserve">A) </w:t>
      </w:r>
      <w:r w:rsidRPr="00F65538">
        <w:rPr>
          <w:rFonts w:eastAsia="Arial" w:cs="Arial"/>
          <w:color w:val="auto"/>
          <w:szCs w:val="20"/>
        </w:rPr>
        <w:tab/>
      </w:r>
      <w:proofErr w:type="spellStart"/>
      <w:r w:rsidRPr="00F65538">
        <w:rPr>
          <w:rFonts w:eastAsia="Arial" w:cs="Arial"/>
          <w:color w:val="auto"/>
          <w:szCs w:val="20"/>
        </w:rPr>
        <w:t>Prolotherapy</w:t>
      </w:r>
      <w:proofErr w:type="spellEnd"/>
      <w:r w:rsidRPr="00F65538">
        <w:rPr>
          <w:rFonts w:eastAsia="Arial" w:cs="Arial"/>
          <w:color w:val="auto"/>
          <w:szCs w:val="20"/>
        </w:rPr>
        <w:t xml:space="preserve"> and </w:t>
      </w:r>
      <w:proofErr w:type="spellStart"/>
      <w:r w:rsidRPr="00F65538">
        <w:rPr>
          <w:rFonts w:eastAsia="Arial" w:cs="Arial"/>
          <w:color w:val="auto"/>
          <w:szCs w:val="20"/>
        </w:rPr>
        <w:t>polidocanol</w:t>
      </w:r>
      <w:proofErr w:type="spellEnd"/>
      <w:r w:rsidRPr="00F65538">
        <w:rPr>
          <w:rFonts w:eastAsia="Arial" w:cs="Arial"/>
          <w:color w:val="auto"/>
          <w:szCs w:val="20"/>
        </w:rPr>
        <w:t xml:space="preserve"> (</w:t>
      </w:r>
      <w:proofErr w:type="spellStart"/>
      <w:r w:rsidRPr="00F65538">
        <w:rPr>
          <w:rFonts w:eastAsia="Arial" w:cs="Arial"/>
          <w:color w:val="auto"/>
          <w:szCs w:val="20"/>
        </w:rPr>
        <w:t>sclerosing</w:t>
      </w:r>
      <w:proofErr w:type="spellEnd"/>
      <w:r w:rsidRPr="00F65538">
        <w:rPr>
          <w:rFonts w:eastAsia="Arial" w:cs="Arial"/>
          <w:color w:val="auto"/>
          <w:szCs w:val="20"/>
        </w:rPr>
        <w:t xml:space="preserve"> agent) have all been used in studies too small and/or inadequate to make any recommendations. Due to lack of evidence of their effectiveness and the cost involved, </w:t>
      </w:r>
      <w:proofErr w:type="spellStart"/>
      <w:r w:rsidRPr="00F65538">
        <w:rPr>
          <w:rFonts w:eastAsia="Arial" w:cs="Arial"/>
          <w:color w:val="auto"/>
          <w:szCs w:val="20"/>
        </w:rPr>
        <w:t>prolotherapy</w:t>
      </w:r>
      <w:proofErr w:type="spellEnd"/>
      <w:r w:rsidRPr="00F65538">
        <w:rPr>
          <w:rFonts w:eastAsia="Arial" w:cs="Arial"/>
          <w:color w:val="auto"/>
          <w:szCs w:val="20"/>
        </w:rPr>
        <w:t xml:space="preserve"> and </w:t>
      </w:r>
      <w:proofErr w:type="spellStart"/>
      <w:r w:rsidRPr="00F65538">
        <w:rPr>
          <w:rFonts w:eastAsia="Arial" w:cs="Arial"/>
          <w:color w:val="auto"/>
          <w:szCs w:val="20"/>
        </w:rPr>
        <w:t>polidocanol</w:t>
      </w:r>
      <w:proofErr w:type="spellEnd"/>
      <w:r w:rsidRPr="00F65538">
        <w:rPr>
          <w:rFonts w:eastAsia="Arial" w:cs="Arial"/>
          <w:color w:val="auto"/>
          <w:szCs w:val="20"/>
        </w:rPr>
        <w:t xml:space="preserve"> are </w:t>
      </w:r>
      <w:r w:rsidRPr="00F65538">
        <w:rPr>
          <w:rFonts w:eastAsia="Arial" w:cs="Arial"/>
          <w:b/>
          <w:i/>
          <w:color w:val="auto"/>
          <w:szCs w:val="20"/>
        </w:rPr>
        <w:t>not recommended</w:t>
      </w:r>
      <w:r w:rsidRPr="00F65538">
        <w:rPr>
          <w:rFonts w:eastAsia="Arial" w:cs="Arial"/>
          <w:color w:val="auto"/>
          <w:szCs w:val="20"/>
        </w:rPr>
        <w:t>.</w:t>
      </w:r>
    </w:p>
    <w:p w:rsidR="004219F6" w:rsidRPr="00F65538" w:rsidRDefault="00A11E8E" w:rsidP="00F02675">
      <w:pPr>
        <w:spacing w:before="240" w:after="0"/>
        <w:ind w:left="3600" w:hanging="720"/>
        <w:rPr>
          <w:rFonts w:cs="Arial"/>
          <w:color w:val="auto"/>
          <w:szCs w:val="20"/>
        </w:rPr>
      </w:pPr>
      <w:r w:rsidRPr="00F65538">
        <w:rPr>
          <w:rFonts w:eastAsia="Arial" w:cs="Arial"/>
          <w:color w:val="auto"/>
          <w:szCs w:val="20"/>
        </w:rPr>
        <w:t xml:space="preserve">B) </w:t>
      </w:r>
      <w:r w:rsidRPr="00F65538">
        <w:rPr>
          <w:rFonts w:eastAsia="Arial" w:cs="Arial"/>
          <w:color w:val="auto"/>
          <w:szCs w:val="20"/>
        </w:rPr>
        <w:tab/>
        <w:t>Autologous Whole Blood Injections/Platelet-Rich Plasma Injections:</w:t>
      </w:r>
    </w:p>
    <w:p w:rsidR="004219F6" w:rsidRPr="00F65538" w:rsidRDefault="00A11E8E" w:rsidP="00F02675">
      <w:pPr>
        <w:spacing w:before="240" w:after="0"/>
        <w:ind w:left="4320" w:hanging="720"/>
        <w:rPr>
          <w:rFonts w:cs="Arial"/>
          <w:color w:val="auto"/>
          <w:szCs w:val="20"/>
        </w:rPr>
      </w:pPr>
      <w:r w:rsidRPr="00F65538">
        <w:rPr>
          <w:rFonts w:eastAsia="Arial" w:cs="Arial"/>
          <w:color w:val="auto"/>
          <w:szCs w:val="20"/>
        </w:rPr>
        <w:t xml:space="preserve">1) </w:t>
      </w:r>
      <w:r w:rsidRPr="00F65538">
        <w:rPr>
          <w:rFonts w:eastAsia="Arial" w:cs="Arial"/>
          <w:color w:val="auto"/>
          <w:szCs w:val="20"/>
        </w:rPr>
        <w:tab/>
        <w:t>Autologous Whole Blood Injections: are relatively inexpensive treatments and may be used in patients who have not made sufficient functional progress with initial therapy for lateral or medial epicondylitis after 10 to 12 weeks</w:t>
      </w:r>
      <w:r w:rsidR="000F41F6">
        <w:rPr>
          <w:rFonts w:eastAsia="Arial" w:cs="Arial"/>
          <w:color w:val="auto"/>
          <w:szCs w:val="20"/>
        </w:rPr>
        <w:t>.</w:t>
      </w:r>
      <w:r w:rsidRPr="00F65538">
        <w:rPr>
          <w:rFonts w:eastAsia="Arial" w:cs="Arial"/>
          <w:color w:val="auto"/>
          <w:szCs w:val="20"/>
        </w:rPr>
        <w:t xml:space="preserve"> </w:t>
      </w:r>
    </w:p>
    <w:p w:rsidR="004219F6" w:rsidRPr="00F65538" w:rsidRDefault="00A11E8E" w:rsidP="00F02675">
      <w:pPr>
        <w:spacing w:before="240" w:after="0"/>
        <w:ind w:left="4320"/>
        <w:rPr>
          <w:rFonts w:cs="Arial"/>
          <w:color w:val="auto"/>
          <w:szCs w:val="20"/>
        </w:rPr>
      </w:pPr>
      <w:r w:rsidRPr="00F65538">
        <w:rPr>
          <w:rFonts w:eastAsia="Arial" w:cs="Arial"/>
          <w:color w:val="auto"/>
          <w:szCs w:val="20"/>
        </w:rPr>
        <w:t>There is some evidence that, for patients with symptoms lasting 6 months or more, autologous blood injections result in better pain and functional outcomes after 1 year than steroid injections</w:t>
      </w:r>
      <w:r w:rsidR="000F41F6">
        <w:rPr>
          <w:rFonts w:eastAsia="Arial" w:cs="Arial"/>
          <w:color w:val="auto"/>
          <w:szCs w:val="20"/>
        </w:rPr>
        <w:t>.</w:t>
      </w:r>
    </w:p>
    <w:p w:rsidR="004219F6" w:rsidRPr="00656123" w:rsidRDefault="00A11E8E" w:rsidP="00210FE2">
      <w:pPr>
        <w:numPr>
          <w:ilvl w:val="0"/>
          <w:numId w:val="29"/>
        </w:numPr>
        <w:spacing w:before="240" w:after="0"/>
        <w:ind w:left="5040" w:hanging="720"/>
        <w:rPr>
          <w:rFonts w:cs="Arial"/>
          <w:color w:val="auto"/>
          <w:szCs w:val="20"/>
        </w:rPr>
      </w:pPr>
      <w:r w:rsidRPr="00F65538">
        <w:rPr>
          <w:rFonts w:eastAsia="Arial" w:cs="Arial"/>
          <w:color w:val="auto"/>
          <w:szCs w:val="20"/>
        </w:rPr>
        <w:t xml:space="preserve">Optimum </w:t>
      </w:r>
      <w:r w:rsidRPr="00656123">
        <w:rPr>
          <w:rFonts w:eastAsia="Arial" w:cs="Arial"/>
          <w:color w:val="auto"/>
          <w:szCs w:val="20"/>
        </w:rPr>
        <w:t>Frequency</w:t>
      </w:r>
      <w:r w:rsidR="00F02675" w:rsidRPr="00656123">
        <w:rPr>
          <w:rFonts w:eastAsia="Arial" w:cs="Arial"/>
          <w:color w:val="auto"/>
          <w:szCs w:val="20"/>
        </w:rPr>
        <w:t>: 2 injections may be required.</w:t>
      </w:r>
    </w:p>
    <w:p w:rsidR="004219F6" w:rsidRPr="00656123" w:rsidRDefault="00A11E8E" w:rsidP="00F02675">
      <w:pPr>
        <w:spacing w:before="240" w:after="0"/>
        <w:ind w:left="4320" w:hanging="720"/>
        <w:rPr>
          <w:rFonts w:cs="Arial"/>
          <w:color w:val="auto"/>
          <w:szCs w:val="20"/>
        </w:rPr>
      </w:pPr>
      <w:r w:rsidRPr="00656123">
        <w:rPr>
          <w:rFonts w:eastAsia="Arial" w:cs="Arial"/>
          <w:color w:val="auto"/>
          <w:szCs w:val="20"/>
        </w:rPr>
        <w:t xml:space="preserve">2) </w:t>
      </w:r>
      <w:r w:rsidRPr="00656123">
        <w:rPr>
          <w:rFonts w:eastAsia="Arial" w:cs="Arial"/>
          <w:color w:val="auto"/>
          <w:szCs w:val="20"/>
        </w:rPr>
        <w:tab/>
        <w:t>Platelet-Rich Plasma Injections: There is good evidence that, for patients with symptoms lasting 6 months or more, platelet-rich plasma injections result in better pain and functional outcomes after 1 year than steroid injections</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F02675">
      <w:pPr>
        <w:spacing w:before="240" w:after="0"/>
        <w:ind w:left="4320"/>
        <w:rPr>
          <w:rFonts w:cs="Arial"/>
          <w:color w:val="auto"/>
          <w:szCs w:val="20"/>
        </w:rPr>
      </w:pPr>
      <w:r w:rsidRPr="00656123">
        <w:rPr>
          <w:rFonts w:eastAsia="Arial" w:cs="Arial"/>
          <w:color w:val="auto"/>
          <w:szCs w:val="20"/>
        </w:rPr>
        <w:t xml:space="preserve">There is good evidence that in the setting of lateral epicondylitis, </w:t>
      </w:r>
      <w:r w:rsidR="00B910D9" w:rsidRPr="00656123">
        <w:rPr>
          <w:rFonts w:eastAsia="Arial" w:cs="Arial"/>
          <w:color w:val="auto"/>
          <w:szCs w:val="20"/>
        </w:rPr>
        <w:t xml:space="preserve">platelet-rich plasma injections </w:t>
      </w:r>
      <w:r w:rsidRPr="00656123">
        <w:rPr>
          <w:rFonts w:eastAsia="Arial" w:cs="Arial"/>
          <w:color w:val="auto"/>
          <w:szCs w:val="20"/>
        </w:rPr>
        <w:t>may lead to a small to moderate functional benefit in comparison to autologous whole blood or saline at two to three months, but effects on pain are uncertain</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F02675">
      <w:pPr>
        <w:spacing w:before="240" w:after="0"/>
        <w:ind w:left="4320"/>
        <w:rPr>
          <w:rFonts w:cs="Arial"/>
          <w:color w:val="auto"/>
          <w:szCs w:val="20"/>
        </w:rPr>
      </w:pPr>
      <w:r w:rsidRPr="00656123">
        <w:rPr>
          <w:rFonts w:eastAsia="Arial" w:cs="Arial"/>
          <w:color w:val="auto"/>
          <w:szCs w:val="20"/>
        </w:rPr>
        <w:lastRenderedPageBreak/>
        <w:t xml:space="preserve">There is good evidence that </w:t>
      </w:r>
      <w:r w:rsidR="00B910D9" w:rsidRPr="00656123">
        <w:rPr>
          <w:rFonts w:eastAsia="Arial" w:cs="Arial"/>
          <w:color w:val="auto"/>
          <w:szCs w:val="20"/>
        </w:rPr>
        <w:t xml:space="preserve">platelet-rich plasma injections </w:t>
      </w:r>
      <w:r w:rsidRPr="00656123">
        <w:rPr>
          <w:rFonts w:eastAsia="Arial" w:cs="Arial"/>
          <w:color w:val="auto"/>
          <w:szCs w:val="20"/>
        </w:rPr>
        <w:t>produces more favorable symptomatic and functional improvement than triamcinolone injection in patients with chronic lateral epicondylitis, with this advantage persisting for 24 months after treatment</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F02675">
      <w:pPr>
        <w:spacing w:before="240" w:after="0"/>
        <w:ind w:left="4320"/>
        <w:rPr>
          <w:rFonts w:cs="Arial"/>
          <w:color w:val="auto"/>
          <w:szCs w:val="20"/>
        </w:rPr>
      </w:pPr>
      <w:r w:rsidRPr="00656123">
        <w:rPr>
          <w:rFonts w:eastAsia="Arial" w:cs="Arial"/>
          <w:color w:val="auto"/>
          <w:szCs w:val="20"/>
        </w:rPr>
        <w:t xml:space="preserve">In summary, there is strong evidence for the use of </w:t>
      </w:r>
      <w:r w:rsidR="00497652" w:rsidRPr="00656123">
        <w:rPr>
          <w:rFonts w:eastAsia="Arial" w:cs="Arial"/>
          <w:color w:val="auto"/>
          <w:szCs w:val="20"/>
        </w:rPr>
        <w:t xml:space="preserve">platelet-rich plasma injections </w:t>
      </w:r>
      <w:r w:rsidRPr="00656123">
        <w:rPr>
          <w:rFonts w:eastAsia="Arial" w:cs="Arial"/>
          <w:color w:val="auto"/>
          <w:szCs w:val="20"/>
        </w:rPr>
        <w:t>in patients who have not improved with conservative therapy.</w:t>
      </w:r>
    </w:p>
    <w:p w:rsidR="004219F6" w:rsidRPr="00656123" w:rsidRDefault="00A11E8E" w:rsidP="00210FE2">
      <w:pPr>
        <w:numPr>
          <w:ilvl w:val="0"/>
          <w:numId w:val="29"/>
        </w:numPr>
        <w:spacing w:before="240" w:after="0"/>
        <w:ind w:left="5040" w:hanging="720"/>
        <w:rPr>
          <w:rFonts w:cs="Arial"/>
          <w:color w:val="auto"/>
          <w:szCs w:val="20"/>
        </w:rPr>
      </w:pPr>
      <w:r w:rsidRPr="00656123">
        <w:rPr>
          <w:rFonts w:eastAsia="Arial" w:cs="Arial"/>
          <w:color w:val="auto"/>
          <w:szCs w:val="20"/>
        </w:rPr>
        <w:t>Optimum Frequency: 2 injections may be required.</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ix. </w:t>
      </w:r>
      <w:r w:rsidRPr="00656123">
        <w:rPr>
          <w:rFonts w:eastAsia="Arial" w:cs="Arial"/>
          <w:color w:val="auto"/>
          <w:szCs w:val="20"/>
        </w:rPr>
        <w:tab/>
        <w:t xml:space="preserve">There is no clinical evidence or sound physiologic rationale for magnets or diathermy, therefore, they are </w:t>
      </w:r>
      <w:r w:rsidRPr="00656123">
        <w:rPr>
          <w:rFonts w:eastAsia="Arial" w:cs="Arial"/>
          <w:b/>
          <w:i/>
          <w:color w:val="auto"/>
          <w:szCs w:val="20"/>
        </w:rPr>
        <w:t>not recommended.</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x. </w:t>
      </w:r>
      <w:r w:rsidRPr="00656123">
        <w:rPr>
          <w:rFonts w:eastAsia="Arial" w:cs="Arial"/>
          <w:color w:val="auto"/>
          <w:szCs w:val="20"/>
        </w:rPr>
        <w:tab/>
      </w:r>
      <w:r w:rsidRPr="00656123">
        <w:rPr>
          <w:rFonts w:eastAsia="Arial" w:cs="Arial"/>
          <w:color w:val="auto"/>
          <w:szCs w:val="20"/>
          <w:u w:val="single"/>
        </w:rPr>
        <w:t>Low Level Laser</w:t>
      </w:r>
      <w:r w:rsidRPr="00656123">
        <w:rPr>
          <w:rFonts w:eastAsia="Arial" w:cs="Arial"/>
          <w:color w:val="auto"/>
          <w:szCs w:val="20"/>
        </w:rPr>
        <w:t>: There is good evidence that low level laser is not more effective than placebo for lateral epicondylitis</w:t>
      </w:r>
      <w:r w:rsidR="000F41F6" w:rsidRPr="00656123">
        <w:rPr>
          <w:rFonts w:eastAsia="Arial" w:cs="Arial"/>
          <w:color w:val="auto"/>
          <w:szCs w:val="20"/>
        </w:rPr>
        <w:t xml:space="preserve">, </w:t>
      </w:r>
      <w:r w:rsidRPr="00656123">
        <w:rPr>
          <w:rFonts w:eastAsia="Arial" w:cs="Arial"/>
          <w:color w:val="auto"/>
          <w:szCs w:val="20"/>
        </w:rPr>
        <w:t xml:space="preserve">and its use is </w:t>
      </w:r>
      <w:r w:rsidRPr="00656123">
        <w:rPr>
          <w:rFonts w:eastAsia="Arial" w:cs="Arial"/>
          <w:b/>
          <w:i/>
          <w:color w:val="auto"/>
          <w:szCs w:val="20"/>
        </w:rPr>
        <w:t>not recommended.</w:t>
      </w:r>
    </w:p>
    <w:p w:rsidR="004219F6" w:rsidRPr="00656123" w:rsidRDefault="00A11E8E" w:rsidP="00F02675">
      <w:pPr>
        <w:spacing w:before="240" w:after="0"/>
        <w:ind w:left="2880" w:hanging="720"/>
        <w:rPr>
          <w:rFonts w:cs="Arial"/>
          <w:color w:val="auto"/>
          <w:szCs w:val="20"/>
        </w:rPr>
      </w:pPr>
      <w:r w:rsidRPr="00656123">
        <w:rPr>
          <w:rFonts w:eastAsia="Arial" w:cs="Arial"/>
          <w:color w:val="auto"/>
          <w:szCs w:val="20"/>
        </w:rPr>
        <w:t xml:space="preserve">xi. </w:t>
      </w:r>
      <w:r w:rsidRPr="00656123">
        <w:rPr>
          <w:rFonts w:eastAsia="Arial" w:cs="Arial"/>
          <w:color w:val="auto"/>
          <w:szCs w:val="20"/>
        </w:rPr>
        <w:tab/>
      </w:r>
      <w:r w:rsidRPr="00656123">
        <w:rPr>
          <w:rFonts w:eastAsia="Arial" w:cs="Arial"/>
          <w:color w:val="auto"/>
          <w:szCs w:val="20"/>
          <w:u w:val="single"/>
        </w:rPr>
        <w:t>Extracorporeal shock wave therapy (E</w:t>
      </w:r>
      <w:r w:rsidR="00004C03" w:rsidRPr="00656123">
        <w:rPr>
          <w:rFonts w:eastAsia="Arial" w:cs="Arial"/>
          <w:color w:val="auto"/>
          <w:szCs w:val="20"/>
          <w:u w:val="single"/>
        </w:rPr>
        <w:t>SWT)</w:t>
      </w:r>
      <w:r w:rsidR="00004C03" w:rsidRPr="00656123">
        <w:rPr>
          <w:rFonts w:eastAsia="Arial" w:cs="Arial"/>
          <w:color w:val="auto"/>
          <w:szCs w:val="20"/>
        </w:rPr>
        <w:t>:</w:t>
      </w:r>
      <w:r w:rsidR="00F02675" w:rsidRPr="00656123">
        <w:rPr>
          <w:rFonts w:cs="Arial"/>
          <w:color w:val="auto"/>
          <w:szCs w:val="20"/>
        </w:rPr>
        <w:t xml:space="preserve"> </w:t>
      </w:r>
      <w:r w:rsidRPr="00656123">
        <w:rPr>
          <w:rFonts w:eastAsia="Arial" w:cs="Arial"/>
          <w:color w:val="auto"/>
          <w:szCs w:val="20"/>
        </w:rPr>
        <w:t>The natural history of epicondylitis supports an expectation of improvement within 3 months using patient education and modified activities</w:t>
      </w:r>
      <w:r w:rsidR="000F41F6" w:rsidRPr="00656123">
        <w:rPr>
          <w:rFonts w:eastAsia="Arial" w:cs="Arial"/>
          <w:color w:val="auto"/>
          <w:szCs w:val="20"/>
        </w:rPr>
        <w:t xml:space="preserve">. </w:t>
      </w:r>
      <w:r w:rsidRPr="00656123">
        <w:rPr>
          <w:rFonts w:eastAsia="Arial" w:cs="Arial"/>
          <w:color w:val="auto"/>
          <w:szCs w:val="20"/>
        </w:rPr>
        <w:t>There is some evidence that highly motivated tennis players may show up to a 35% additional impr</w:t>
      </w:r>
      <w:r w:rsidR="008D6A67" w:rsidRPr="00656123">
        <w:rPr>
          <w:rFonts w:eastAsia="Arial" w:cs="Arial"/>
          <w:color w:val="auto"/>
          <w:szCs w:val="20"/>
        </w:rPr>
        <w:t>ovement over no other treatment</w:t>
      </w:r>
      <w:r w:rsidRPr="00656123">
        <w:rPr>
          <w:rFonts w:eastAsia="Arial" w:cs="Arial"/>
          <w:color w:val="auto"/>
          <w:szCs w:val="20"/>
        </w:rPr>
        <w:t xml:space="preserve"> when administered low energy shock wave treatment without local anesthesia</w:t>
      </w:r>
      <w:r w:rsidR="000F41F6" w:rsidRPr="00656123">
        <w:rPr>
          <w:rFonts w:eastAsia="Arial" w:cs="Arial"/>
          <w:color w:val="auto"/>
          <w:szCs w:val="20"/>
        </w:rPr>
        <w:t>.</w:t>
      </w:r>
      <w:r w:rsidRPr="00656123">
        <w:rPr>
          <w:rFonts w:eastAsia="Arial" w:cs="Arial"/>
          <w:color w:val="auto"/>
          <w:szCs w:val="20"/>
        </w:rPr>
        <w:t xml:space="preserve"> Two other studies are not of sufficient quality to qualify as evidence</w:t>
      </w:r>
      <w:r w:rsidR="000F41F6" w:rsidRPr="00656123">
        <w:rPr>
          <w:rFonts w:eastAsia="Arial" w:cs="Arial"/>
          <w:color w:val="auto"/>
          <w:szCs w:val="20"/>
        </w:rPr>
        <w:t>.</w:t>
      </w:r>
      <w:r w:rsidRPr="00656123">
        <w:rPr>
          <w:rFonts w:eastAsia="Arial" w:cs="Arial"/>
          <w:color w:val="auto"/>
          <w:szCs w:val="20"/>
        </w:rPr>
        <w:t xml:space="preserve"> There is some evidence </w:t>
      </w:r>
      <w:proofErr w:type="gramStart"/>
      <w:r w:rsidRPr="00656123">
        <w:rPr>
          <w:rFonts w:eastAsia="Arial" w:cs="Arial"/>
          <w:color w:val="auto"/>
          <w:szCs w:val="20"/>
        </w:rPr>
        <w:t>that</w:t>
      </w:r>
      <w:proofErr w:type="gramEnd"/>
      <w:r w:rsidRPr="00656123">
        <w:rPr>
          <w:rFonts w:eastAsia="Arial" w:cs="Arial"/>
          <w:color w:val="auto"/>
          <w:szCs w:val="20"/>
        </w:rPr>
        <w:t xml:space="preserve"> three weekly sessions of radial ESWT and sham ESWT lead to statistically similar symptomatic and functional outcomes at three month</w:t>
      </w:r>
      <w:r w:rsidR="00D75380" w:rsidRPr="00656123">
        <w:rPr>
          <w:rFonts w:eastAsia="Arial" w:cs="Arial"/>
          <w:color w:val="auto"/>
          <w:szCs w:val="20"/>
        </w:rPr>
        <w:t>s</w:t>
      </w:r>
      <w:r w:rsidR="000F41F6" w:rsidRPr="00656123">
        <w:rPr>
          <w:rFonts w:eastAsia="Arial" w:cs="Arial"/>
          <w:color w:val="auto"/>
          <w:szCs w:val="20"/>
        </w:rPr>
        <w:t xml:space="preserve">. </w:t>
      </w:r>
      <w:r w:rsidRPr="00656123">
        <w:rPr>
          <w:rFonts w:eastAsia="Arial" w:cs="Arial"/>
          <w:color w:val="auto"/>
          <w:szCs w:val="20"/>
        </w:rPr>
        <w:t>However, a benefit of radial ESWT cannot be ruled out due to uncertainties in the data. The preponderance of evidence does not support the efficacy of ESWT in the working population</w:t>
      </w:r>
      <w:r w:rsidR="008D6A67" w:rsidRPr="00656123">
        <w:rPr>
          <w:rFonts w:eastAsia="Arial" w:cs="Arial"/>
          <w:color w:val="auto"/>
          <w:szCs w:val="20"/>
        </w:rPr>
        <w:t>;</w:t>
      </w:r>
      <w:r w:rsidRPr="00656123">
        <w:rPr>
          <w:rFonts w:eastAsia="Arial" w:cs="Arial"/>
          <w:color w:val="auto"/>
          <w:szCs w:val="20"/>
        </w:rPr>
        <w:t xml:space="preserve"> therefore</w:t>
      </w:r>
      <w:r w:rsidR="008D6A67" w:rsidRPr="00656123">
        <w:rPr>
          <w:rFonts w:eastAsia="Arial" w:cs="Arial"/>
          <w:color w:val="auto"/>
          <w:szCs w:val="20"/>
        </w:rPr>
        <w:t>,</w:t>
      </w:r>
      <w:r w:rsidRPr="00656123">
        <w:rPr>
          <w:rFonts w:eastAsia="Arial" w:cs="Arial"/>
          <w:color w:val="auto"/>
          <w:szCs w:val="20"/>
        </w:rPr>
        <w:t xml:space="preserve"> it is </w:t>
      </w:r>
      <w:r w:rsidRPr="00656123">
        <w:rPr>
          <w:rFonts w:eastAsia="Arial" w:cs="Arial"/>
          <w:b/>
          <w:i/>
          <w:color w:val="auto"/>
          <w:szCs w:val="20"/>
        </w:rPr>
        <w:t>not recommended</w:t>
      </w: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xii.   </w:t>
      </w:r>
      <w:r w:rsidRPr="00656123">
        <w:rPr>
          <w:rFonts w:eastAsia="Arial" w:cs="Arial"/>
          <w:color w:val="auto"/>
          <w:szCs w:val="20"/>
        </w:rPr>
        <w:tab/>
      </w:r>
      <w:r w:rsidRPr="00656123">
        <w:rPr>
          <w:rFonts w:eastAsia="Arial" w:cs="Arial"/>
          <w:color w:val="auto"/>
          <w:szCs w:val="20"/>
          <w:u w:val="single"/>
        </w:rPr>
        <w:t>Acupuncture</w:t>
      </w:r>
      <w:r w:rsidRPr="00656123">
        <w:rPr>
          <w:rFonts w:eastAsia="Arial" w:cs="Arial"/>
          <w:color w:val="auto"/>
          <w:szCs w:val="20"/>
        </w:rPr>
        <w:t>: There is some evidence that acupuncture has a very short term 2 week effect on pain compared to sham acupuncture for lateral epicondylitis</w:t>
      </w:r>
      <w:r w:rsidR="000F41F6" w:rsidRPr="00656123">
        <w:rPr>
          <w:rFonts w:eastAsia="Arial" w:cs="Arial"/>
          <w:color w:val="auto"/>
          <w:szCs w:val="20"/>
        </w:rPr>
        <w:t>.</w:t>
      </w:r>
      <w:r w:rsidRPr="00656123">
        <w:rPr>
          <w:rFonts w:eastAsia="Arial" w:cs="Arial"/>
          <w:color w:val="auto"/>
          <w:szCs w:val="20"/>
        </w:rPr>
        <w:t xml:space="preserve"> The patients may request this treatment. Refer to </w:t>
      </w:r>
      <w:r w:rsidR="00B67D27" w:rsidRPr="00656123">
        <w:rPr>
          <w:rFonts w:eastAsia="Arial" w:cs="Arial"/>
          <w:color w:val="auto"/>
          <w:szCs w:val="20"/>
        </w:rPr>
        <w:t xml:space="preserve">Section </w:t>
      </w:r>
      <w:r w:rsidR="00273B44" w:rsidRPr="00656123">
        <w:rPr>
          <w:rFonts w:eastAsia="Arial" w:cs="Arial"/>
          <w:color w:val="auto"/>
          <w:szCs w:val="20"/>
        </w:rPr>
        <w:t>H.1</w:t>
      </w:r>
      <w:r w:rsidRPr="00656123">
        <w:rPr>
          <w:rFonts w:eastAsia="Arial" w:cs="Arial"/>
          <w:color w:val="auto"/>
          <w:szCs w:val="20"/>
        </w:rPr>
        <w:t xml:space="preserve"> Acupunctur</w:t>
      </w:r>
      <w:r w:rsidR="00B67D27" w:rsidRPr="00656123">
        <w:rPr>
          <w:rFonts w:eastAsia="Arial" w:cs="Arial"/>
          <w:color w:val="auto"/>
          <w:szCs w:val="20"/>
        </w:rPr>
        <w:t>e</w:t>
      </w:r>
      <w:r w:rsidRPr="00656123">
        <w:rPr>
          <w:rFonts w:eastAsia="Arial" w:cs="Arial"/>
          <w:color w:val="auto"/>
          <w:szCs w:val="20"/>
        </w:rPr>
        <w:t xml:space="preserve"> for more information.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 xiii. </w:t>
      </w:r>
      <w:r w:rsidRPr="00656123">
        <w:rPr>
          <w:rFonts w:eastAsia="Arial" w:cs="Arial"/>
          <w:color w:val="auto"/>
          <w:szCs w:val="20"/>
        </w:rPr>
        <w:tab/>
        <w:t xml:space="preserve">Other therapies in </w:t>
      </w:r>
      <w:r w:rsidR="00C06C30" w:rsidRPr="00656123">
        <w:rPr>
          <w:rFonts w:eastAsia="Arial" w:cs="Arial"/>
          <w:color w:val="auto"/>
          <w:szCs w:val="20"/>
        </w:rPr>
        <w:t xml:space="preserve">Section H Therapeutic Procedures – Non-operative </w:t>
      </w:r>
      <w:r w:rsidRPr="00656123">
        <w:rPr>
          <w:rFonts w:eastAsia="Arial" w:cs="Arial"/>
          <w:color w:val="auto"/>
          <w:szCs w:val="20"/>
        </w:rPr>
        <w:t>may be employed in individual cases.</w:t>
      </w:r>
    </w:p>
    <w:p w:rsidR="004219F6" w:rsidRPr="00656123" w:rsidRDefault="00A11E8E" w:rsidP="00210FE2">
      <w:pPr>
        <w:pStyle w:val="ListParagraph"/>
        <w:numPr>
          <w:ilvl w:val="0"/>
          <w:numId w:val="30"/>
        </w:numPr>
        <w:spacing w:before="240" w:after="0"/>
        <w:ind w:hanging="720"/>
        <w:rPr>
          <w:rFonts w:cs="Arial"/>
          <w:color w:val="auto"/>
          <w:szCs w:val="20"/>
        </w:rPr>
      </w:pPr>
      <w:r w:rsidRPr="00656123">
        <w:rPr>
          <w:rFonts w:eastAsia="Arial" w:cs="Arial"/>
          <w:color w:val="auto"/>
          <w:szCs w:val="20"/>
        </w:rPr>
        <w:t xml:space="preserve">Topical Glyceryl </w:t>
      </w:r>
      <w:proofErr w:type="spellStart"/>
      <w:r w:rsidRPr="00656123">
        <w:rPr>
          <w:rFonts w:eastAsia="Arial" w:cs="Arial"/>
          <w:color w:val="auto"/>
          <w:szCs w:val="20"/>
        </w:rPr>
        <w:t>Trinitrate</w:t>
      </w:r>
      <w:proofErr w:type="spellEnd"/>
      <w:r w:rsidRPr="00656123">
        <w:rPr>
          <w:rFonts w:eastAsia="Arial" w:cs="Arial"/>
          <w:color w:val="auto"/>
          <w:szCs w:val="20"/>
        </w:rPr>
        <w:t xml:space="preserve">: There is some evidence </w:t>
      </w:r>
      <w:r w:rsidR="0041344C" w:rsidRPr="00656123">
        <w:rPr>
          <w:rFonts w:eastAsia="Arial" w:cs="Arial"/>
          <w:color w:val="auto"/>
          <w:szCs w:val="20"/>
        </w:rPr>
        <w:t>from</w:t>
      </w:r>
      <w:r w:rsidRPr="00656123">
        <w:rPr>
          <w:rFonts w:eastAsia="Arial" w:cs="Arial"/>
          <w:color w:val="auto"/>
          <w:szCs w:val="20"/>
        </w:rPr>
        <w:t xml:space="preserve"> a small study that wearing a topical patch containing glyceryl </w:t>
      </w:r>
      <w:proofErr w:type="spellStart"/>
      <w:r w:rsidRPr="00656123">
        <w:rPr>
          <w:rFonts w:eastAsia="Arial" w:cs="Arial"/>
          <w:color w:val="auto"/>
          <w:szCs w:val="20"/>
        </w:rPr>
        <w:t>trinitrate</w:t>
      </w:r>
      <w:proofErr w:type="spellEnd"/>
      <w:r w:rsidRPr="00656123">
        <w:rPr>
          <w:rFonts w:eastAsia="Arial" w:cs="Arial"/>
          <w:color w:val="auto"/>
          <w:szCs w:val="20"/>
        </w:rPr>
        <w:t xml:space="preserve"> over an area of tendinopathy is more effective than a </w:t>
      </w:r>
      <w:r w:rsidRPr="00656123">
        <w:rPr>
          <w:rFonts w:eastAsia="Arial" w:cs="Arial"/>
          <w:color w:val="auto"/>
          <w:szCs w:val="20"/>
        </w:rPr>
        <w:lastRenderedPageBreak/>
        <w:t>placebo patch in reducing pain and improving overall clinical recovery in subjects with lateral epicondylitis over a period of 6 months</w:t>
      </w:r>
      <w:r w:rsidR="000F41F6" w:rsidRPr="00656123">
        <w:rPr>
          <w:rFonts w:eastAsia="Arial" w:cs="Arial"/>
          <w:color w:val="auto"/>
          <w:szCs w:val="20"/>
        </w:rPr>
        <w:t>.</w:t>
      </w:r>
      <w:r w:rsidRPr="00656123">
        <w:rPr>
          <w:rFonts w:eastAsia="Arial" w:cs="Arial"/>
          <w:color w:val="auto"/>
          <w:szCs w:val="20"/>
        </w:rPr>
        <w:t xml:space="preserve"> However, improvement in function was not clearly demonstrated. There is also some evidence that topical glyceryl </w:t>
      </w:r>
      <w:proofErr w:type="spellStart"/>
      <w:r w:rsidRPr="00656123">
        <w:rPr>
          <w:rFonts w:eastAsia="Arial" w:cs="Arial"/>
          <w:color w:val="auto"/>
          <w:szCs w:val="20"/>
        </w:rPr>
        <w:t>trinitrate</w:t>
      </w:r>
      <w:proofErr w:type="spellEnd"/>
      <w:r w:rsidRPr="00656123">
        <w:rPr>
          <w:rFonts w:eastAsia="Arial" w:cs="Arial"/>
          <w:color w:val="auto"/>
          <w:szCs w:val="20"/>
        </w:rPr>
        <w:t xml:space="preserve"> is not effective for lateral epicondylitis </w:t>
      </w:r>
      <w:r w:rsidR="0041344C" w:rsidRPr="00656123">
        <w:rPr>
          <w:rFonts w:eastAsia="Arial" w:cs="Arial"/>
          <w:color w:val="auto"/>
          <w:szCs w:val="20"/>
        </w:rPr>
        <w:t>from</w:t>
      </w:r>
      <w:r w:rsidRPr="00656123">
        <w:rPr>
          <w:rFonts w:eastAsia="Arial" w:cs="Arial"/>
          <w:color w:val="auto"/>
          <w:szCs w:val="20"/>
        </w:rPr>
        <w:t xml:space="preserve"> a study demonstrating no benefit compared to placebo with varied doses</w:t>
      </w:r>
      <w:r w:rsidR="000F41F6" w:rsidRPr="00656123">
        <w:rPr>
          <w:rFonts w:eastAsia="Arial" w:cs="Arial"/>
          <w:color w:val="auto"/>
          <w:szCs w:val="20"/>
        </w:rPr>
        <w:t>.</w:t>
      </w:r>
      <w:r w:rsidRPr="00656123">
        <w:rPr>
          <w:rFonts w:eastAsia="Arial" w:cs="Arial"/>
          <w:color w:val="auto"/>
          <w:szCs w:val="20"/>
        </w:rPr>
        <w:t xml:space="preserve"> Side effects include headaches. The patch must be applied every day. Therefore it is </w:t>
      </w:r>
      <w:r w:rsidRPr="00656123">
        <w:rPr>
          <w:rFonts w:eastAsia="Arial" w:cs="Arial"/>
          <w:b/>
          <w:i/>
          <w:color w:val="auto"/>
          <w:szCs w:val="20"/>
        </w:rPr>
        <w:t>not generally recommended</w:t>
      </w:r>
      <w:r w:rsidRPr="00656123">
        <w:rPr>
          <w:rFonts w:eastAsia="Arial" w:cs="Arial"/>
          <w:color w:val="auto"/>
          <w:szCs w:val="20"/>
        </w:rPr>
        <w:t xml:space="preserve"> and may only be used if there is failure of other conservative care at 8-12 weeks.</w:t>
      </w:r>
      <w:r w:rsidRPr="00656123">
        <w:rPr>
          <w:rFonts w:eastAsia="Arial" w:cs="Arial"/>
          <w:strike/>
          <w:color w:val="auto"/>
          <w:szCs w:val="20"/>
        </w:rPr>
        <w:t>​</w:t>
      </w:r>
      <w:r w:rsidRPr="00656123">
        <w:rPr>
          <w:rFonts w:eastAsia="Arial" w:cs="Arial"/>
          <w:color w:val="auto"/>
          <w:szCs w:val="20"/>
        </w:rPr>
        <w:t xml:space="preserve">  </w:t>
      </w:r>
    </w:p>
    <w:p w:rsidR="004219F6" w:rsidRPr="00656123" w:rsidRDefault="00A11E8E" w:rsidP="00210FE2">
      <w:pPr>
        <w:numPr>
          <w:ilvl w:val="0"/>
          <w:numId w:val="30"/>
        </w:numPr>
        <w:spacing w:before="240" w:after="0"/>
        <w:ind w:hanging="720"/>
        <w:rPr>
          <w:rFonts w:cs="Arial"/>
          <w:color w:val="auto"/>
          <w:szCs w:val="20"/>
        </w:rPr>
      </w:pPr>
      <w:r w:rsidRPr="00656123">
        <w:rPr>
          <w:rFonts w:eastAsia="Arial" w:cs="Arial"/>
          <w:color w:val="auto"/>
          <w:szCs w:val="20"/>
        </w:rPr>
        <w:t xml:space="preserve">Ultrasound with </w:t>
      </w:r>
      <w:r w:rsidR="00120E97" w:rsidRPr="00656123">
        <w:rPr>
          <w:rFonts w:eastAsia="Arial" w:cs="Arial"/>
          <w:color w:val="auto"/>
          <w:szCs w:val="20"/>
        </w:rPr>
        <w:t xml:space="preserve">corticosteroids </w:t>
      </w:r>
      <w:r w:rsidRPr="00656123">
        <w:rPr>
          <w:rFonts w:eastAsia="Arial" w:cs="Arial"/>
          <w:color w:val="auto"/>
          <w:szCs w:val="20"/>
        </w:rPr>
        <w:t>(</w:t>
      </w:r>
      <w:proofErr w:type="spellStart"/>
      <w:r w:rsidRPr="00656123">
        <w:rPr>
          <w:rFonts w:eastAsia="Arial" w:cs="Arial"/>
          <w:color w:val="auto"/>
          <w:szCs w:val="20"/>
        </w:rPr>
        <w:t>phonophoresis</w:t>
      </w:r>
      <w:proofErr w:type="spellEnd"/>
      <w:r w:rsidRPr="00656123">
        <w:rPr>
          <w:rFonts w:eastAsia="Arial" w:cs="Arial"/>
          <w:color w:val="auto"/>
          <w:szCs w:val="20"/>
        </w:rPr>
        <w:t>) and iontophoresis may be used occasionally to facilitate other therapy</w:t>
      </w:r>
      <w:r w:rsidR="007346F1" w:rsidRPr="00656123">
        <w:rPr>
          <w:rFonts w:eastAsia="Arial" w:cs="Arial"/>
          <w:color w:val="auto"/>
          <w:szCs w:val="20"/>
        </w:rPr>
        <w:t>,</w:t>
      </w:r>
      <w:r w:rsidRPr="00656123">
        <w:rPr>
          <w:rFonts w:eastAsia="Arial" w:cs="Arial"/>
          <w:color w:val="auto"/>
          <w:szCs w:val="20"/>
        </w:rPr>
        <w:t xml:space="preserve"> but there is no evidence that they alter long-term function</w:t>
      </w:r>
      <w:r w:rsidR="000F41F6" w:rsidRPr="00656123">
        <w:rPr>
          <w:rFonts w:eastAsia="Arial" w:cs="Arial"/>
          <w:color w:val="auto"/>
          <w:szCs w:val="20"/>
        </w:rPr>
        <w:t>.</w:t>
      </w:r>
      <w:r w:rsidRPr="00656123">
        <w:rPr>
          <w:rFonts w:eastAsia="Arial" w:cs="Arial"/>
          <w:color w:val="auto"/>
          <w:szCs w:val="20"/>
        </w:rPr>
        <w:t xml:space="preserve"> Thus these passive treatments may be used on a limited basis.</w:t>
      </w:r>
    </w:p>
    <w:p w:rsidR="004219F6" w:rsidRPr="00656123" w:rsidRDefault="00A11E8E" w:rsidP="000108FE">
      <w:pPr>
        <w:spacing w:before="240" w:after="0"/>
        <w:ind w:left="3600"/>
        <w:rPr>
          <w:rFonts w:cs="Arial"/>
          <w:color w:val="auto"/>
          <w:szCs w:val="20"/>
        </w:rPr>
      </w:pPr>
      <w:r w:rsidRPr="00656123">
        <w:rPr>
          <w:rFonts w:eastAsia="Arial" w:cs="Arial"/>
          <w:color w:val="auto"/>
          <w:szCs w:val="20"/>
        </w:rPr>
        <w:t>A systematic review of low quality studies found a lack of evidence for the effectiveness of ultrasound, laser, pulsed elect</w:t>
      </w:r>
      <w:r w:rsidR="0041344C" w:rsidRPr="00656123">
        <w:rPr>
          <w:rFonts w:eastAsia="Arial" w:cs="Arial"/>
          <w:color w:val="auto"/>
          <w:szCs w:val="20"/>
        </w:rPr>
        <w:t>ro</w:t>
      </w:r>
      <w:r w:rsidR="0048331B" w:rsidRPr="00656123">
        <w:rPr>
          <w:rFonts w:eastAsia="Arial" w:cs="Arial"/>
          <w:color w:val="auto"/>
          <w:szCs w:val="20"/>
        </w:rPr>
        <w:t>m</w:t>
      </w:r>
      <w:r w:rsidRPr="00656123">
        <w:rPr>
          <w:rFonts w:eastAsia="Arial" w:cs="Arial"/>
          <w:color w:val="auto"/>
          <w:szCs w:val="20"/>
        </w:rPr>
        <w:t>agnetic field therapy, TENS, and extracorporeal shock wave for the treatment of lateral epicondylitis</w:t>
      </w:r>
      <w:r w:rsidR="000F41F6" w:rsidRPr="00656123">
        <w:rPr>
          <w:rFonts w:eastAsia="Arial" w:cs="Arial"/>
          <w:color w:val="auto"/>
          <w:szCs w:val="20"/>
        </w:rPr>
        <w:t>.</w:t>
      </w:r>
      <w:r w:rsidRPr="00656123">
        <w:rPr>
          <w:rFonts w:eastAsia="Arial" w:cs="Arial"/>
          <w:color w:val="auto"/>
          <w:szCs w:val="20"/>
        </w:rPr>
        <w:t xml:space="preserve"> Therefore</w:t>
      </w:r>
      <w:r w:rsidR="00207317" w:rsidRPr="00656123">
        <w:rPr>
          <w:rFonts w:eastAsia="Arial" w:cs="Arial"/>
          <w:color w:val="auto"/>
          <w:szCs w:val="20"/>
        </w:rPr>
        <w:t>,</w:t>
      </w:r>
      <w:r w:rsidRPr="00656123">
        <w:rPr>
          <w:rFonts w:eastAsia="Arial" w:cs="Arial"/>
          <w:color w:val="auto"/>
          <w:szCs w:val="20"/>
        </w:rPr>
        <w:t xml:space="preserve"> they are </w:t>
      </w:r>
      <w:r w:rsidRPr="00656123">
        <w:rPr>
          <w:rFonts w:eastAsia="Arial" w:cs="Arial"/>
          <w:i/>
          <w:color w:val="auto"/>
          <w:szCs w:val="20"/>
        </w:rPr>
        <w:t>not recommended</w:t>
      </w:r>
      <w:r w:rsidRPr="00656123">
        <w:rPr>
          <w:rFonts w:eastAsia="Arial" w:cs="Arial"/>
          <w:color w:val="auto"/>
          <w:szCs w:val="20"/>
        </w:rPr>
        <w:t>. However</w:t>
      </w:r>
      <w:r w:rsidR="00207317" w:rsidRPr="00656123">
        <w:rPr>
          <w:rFonts w:eastAsia="Arial" w:cs="Arial"/>
          <w:color w:val="auto"/>
          <w:szCs w:val="20"/>
        </w:rPr>
        <w:t>,</w:t>
      </w:r>
      <w:r w:rsidRPr="00656123">
        <w:rPr>
          <w:rFonts w:eastAsia="Arial" w:cs="Arial"/>
          <w:color w:val="auto"/>
          <w:szCs w:val="20"/>
        </w:rPr>
        <w:t xml:space="preserve"> high volt or interferential may be useful in some patients.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ix.</w:t>
      </w:r>
      <w:r w:rsidRPr="00656123">
        <w:rPr>
          <w:rFonts w:eastAsia="Arial" w:cs="Arial"/>
          <w:color w:val="auto"/>
          <w:szCs w:val="20"/>
        </w:rPr>
        <w:tab/>
      </w:r>
      <w:r w:rsidRPr="00656123">
        <w:rPr>
          <w:rFonts w:eastAsia="Arial" w:cs="Arial"/>
          <w:color w:val="auto"/>
          <w:szCs w:val="20"/>
          <w:u w:val="single"/>
        </w:rPr>
        <w:t>Physical Therapy, Mobilization</w:t>
      </w:r>
      <w:r w:rsidR="00C55A20" w:rsidRPr="00656123">
        <w:rPr>
          <w:rFonts w:eastAsia="Arial" w:cs="Arial"/>
          <w:color w:val="auto"/>
          <w:szCs w:val="20"/>
          <w:u w:val="single"/>
        </w:rPr>
        <w:t>,</w:t>
      </w:r>
      <w:r w:rsidRPr="00656123">
        <w:rPr>
          <w:rFonts w:eastAsia="Arial" w:cs="Arial"/>
          <w:color w:val="auto"/>
          <w:szCs w:val="20"/>
          <w:u w:val="single"/>
        </w:rPr>
        <w:t xml:space="preserve"> and Manipulation</w:t>
      </w:r>
      <w:r w:rsidR="00D475AE" w:rsidRPr="00656123">
        <w:rPr>
          <w:rFonts w:eastAsia="Arial" w:cs="Arial"/>
          <w:color w:val="auto"/>
          <w:szCs w:val="20"/>
        </w:rPr>
        <w:t>:</w:t>
      </w:r>
      <w:r w:rsidRPr="00656123">
        <w:rPr>
          <w:rFonts w:eastAsia="Arial" w:cs="Arial"/>
          <w:color w:val="auto"/>
          <w:szCs w:val="20"/>
        </w:rPr>
        <w:t xml:space="preserve"> </w:t>
      </w:r>
    </w:p>
    <w:p w:rsidR="0056441D" w:rsidRPr="00656123" w:rsidRDefault="0056441D" w:rsidP="000108FE">
      <w:pPr>
        <w:spacing w:before="240" w:after="0"/>
        <w:ind w:left="2880"/>
        <w:rPr>
          <w:rFonts w:eastAsia="Arial" w:cs="Arial"/>
          <w:color w:val="auto"/>
          <w:szCs w:val="20"/>
        </w:rPr>
      </w:pPr>
      <w:r w:rsidRPr="00656123">
        <w:rPr>
          <w:rFonts w:eastAsia="Arial" w:cs="Arial"/>
          <w:color w:val="auto"/>
          <w:szCs w:val="20"/>
        </w:rPr>
        <w:t>This subsection reviews the evidence base for using physical therapy, including mobilization and manipulation, in the treatment of epicondylitis.</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 xml:space="preserve">There is good evidence that there are early benefits </w:t>
      </w:r>
      <w:r w:rsidR="0041344C" w:rsidRPr="00656123">
        <w:rPr>
          <w:rFonts w:eastAsia="Arial" w:cs="Arial"/>
          <w:color w:val="auto"/>
          <w:szCs w:val="20"/>
        </w:rPr>
        <w:t>from</w:t>
      </w:r>
      <w:r w:rsidRPr="00656123">
        <w:rPr>
          <w:rFonts w:eastAsia="Arial" w:cs="Arial"/>
          <w:color w:val="auto"/>
          <w:szCs w:val="20"/>
        </w:rPr>
        <w:t xml:space="preserve"> an 8 week program of weekly</w:t>
      </w:r>
      <w:r w:rsidR="00CE2F21" w:rsidRPr="00656123">
        <w:rPr>
          <w:rFonts w:eastAsia="Arial" w:cs="Arial"/>
          <w:color w:val="auto"/>
          <w:szCs w:val="20"/>
        </w:rPr>
        <w:t>,</w:t>
      </w:r>
      <w:r w:rsidRPr="00656123">
        <w:rPr>
          <w:rFonts w:eastAsia="Arial" w:cs="Arial"/>
          <w:color w:val="auto"/>
          <w:szCs w:val="20"/>
        </w:rPr>
        <w:t xml:space="preserve"> individualized</w:t>
      </w:r>
      <w:r w:rsidR="00CE2F21" w:rsidRPr="00656123">
        <w:rPr>
          <w:rFonts w:eastAsia="Arial" w:cs="Arial"/>
          <w:color w:val="auto"/>
          <w:szCs w:val="20"/>
        </w:rPr>
        <w:t xml:space="preserve"> physical therapy</w:t>
      </w:r>
      <w:r w:rsidRPr="00656123">
        <w:rPr>
          <w:rFonts w:eastAsia="Arial" w:cs="Arial"/>
          <w:color w:val="auto"/>
          <w:szCs w:val="20"/>
        </w:rPr>
        <w:t xml:space="preserve"> for patients who do not receive a corticosteroid injection</w:t>
      </w:r>
      <w:r w:rsidR="00CE2F21" w:rsidRPr="00656123">
        <w:rPr>
          <w:rFonts w:eastAsia="Arial" w:cs="Arial"/>
          <w:color w:val="auto"/>
          <w:szCs w:val="20"/>
        </w:rPr>
        <w:t xml:space="preserve">. </w:t>
      </w:r>
      <w:r w:rsidRPr="00656123">
        <w:rPr>
          <w:rFonts w:eastAsia="Arial" w:cs="Arial"/>
          <w:color w:val="auto"/>
          <w:szCs w:val="20"/>
        </w:rPr>
        <w:t xml:space="preserve">However, the natural history of the condition tends to obscure these early benefits at one year </w:t>
      </w:r>
      <w:r w:rsidR="0041344C" w:rsidRPr="00656123">
        <w:rPr>
          <w:rFonts w:eastAsia="Arial" w:cs="Arial"/>
          <w:color w:val="auto"/>
          <w:szCs w:val="20"/>
        </w:rPr>
        <w:t>from</w:t>
      </w:r>
      <w:r w:rsidRPr="00656123">
        <w:rPr>
          <w:rFonts w:eastAsia="Arial" w:cs="Arial"/>
          <w:color w:val="auto"/>
          <w:szCs w:val="20"/>
        </w:rPr>
        <w:t xml:space="preserve"> the time therapy begins</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t xml:space="preserve">There is some evidence that </w:t>
      </w:r>
      <w:r w:rsidR="00665E07" w:rsidRPr="00656123">
        <w:rPr>
          <w:rFonts w:eastAsia="Arial" w:cs="Arial"/>
          <w:color w:val="auto"/>
          <w:szCs w:val="20"/>
        </w:rPr>
        <w:t>for</w:t>
      </w:r>
      <w:r w:rsidRPr="00656123">
        <w:rPr>
          <w:rFonts w:eastAsia="Arial" w:cs="Arial"/>
          <w:color w:val="auto"/>
          <w:szCs w:val="20"/>
        </w:rPr>
        <w:t xml:space="preserve"> subjects with long-term lateral epicondylalgia</w:t>
      </w:r>
      <w:r w:rsidR="00665E07" w:rsidRPr="00656123">
        <w:rPr>
          <w:rFonts w:eastAsia="Arial" w:cs="Arial"/>
          <w:color w:val="auto"/>
          <w:szCs w:val="20"/>
        </w:rPr>
        <w:t xml:space="preserve">, </w:t>
      </w:r>
      <w:r w:rsidRPr="00656123">
        <w:rPr>
          <w:rFonts w:eastAsia="Arial" w:cs="Arial"/>
          <w:color w:val="auto"/>
          <w:szCs w:val="20"/>
        </w:rPr>
        <w:t>a daily 6-week eccentric home exercise regimen is effective in increasing pain-free hand-grip, increasing wrist-extensor strength, and reducing the number of cases that meet the diagnostic criteria for lateral epicondylalgia</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t xml:space="preserve">There is some evidence that the addition of Mulligan mobilization to a regimen comprising of ultrasound therapy and progressive exercises is more effective in decreasing pain and increasing pain-free grip </w:t>
      </w:r>
      <w:r w:rsidRPr="00656123">
        <w:rPr>
          <w:rFonts w:eastAsia="Arial" w:cs="Arial"/>
          <w:color w:val="auto"/>
          <w:szCs w:val="20"/>
        </w:rPr>
        <w:lastRenderedPageBreak/>
        <w:t>strength than ultrasound therapy and progressive exercises alone in the treatment of lateral epicondylitis</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t>Although one Cochrane found inadequate evidence to support deep tr</w:t>
      </w:r>
      <w:r w:rsidR="000F41F6" w:rsidRPr="00656123">
        <w:rPr>
          <w:rFonts w:eastAsia="Arial" w:cs="Arial"/>
          <w:color w:val="auto"/>
          <w:szCs w:val="20"/>
        </w:rPr>
        <w:t>ansverse friction massage alone</w:t>
      </w:r>
      <w:r w:rsidRPr="00656123">
        <w:rPr>
          <w:rFonts w:eastAsia="Arial" w:cs="Arial"/>
          <w:color w:val="auto"/>
          <w:szCs w:val="20"/>
        </w:rPr>
        <w:t>, another study is supportive of deep tissue massage combined with manipulation</w:t>
      </w:r>
      <w:r w:rsidR="000F41F6" w:rsidRPr="00656123">
        <w:rPr>
          <w:rFonts w:eastAsia="Arial" w:cs="Arial"/>
          <w:color w:val="auto"/>
          <w:szCs w:val="20"/>
        </w:rPr>
        <w:t xml:space="preserve">. </w:t>
      </w:r>
      <w:r w:rsidRPr="00656123">
        <w:rPr>
          <w:rFonts w:eastAsia="Arial" w:cs="Arial"/>
          <w:color w:val="auto"/>
          <w:szCs w:val="20"/>
        </w:rPr>
        <w:t xml:space="preserve">There is some evidence that both </w:t>
      </w:r>
      <w:proofErr w:type="spellStart"/>
      <w:r w:rsidRPr="00656123">
        <w:rPr>
          <w:rFonts w:eastAsia="Arial" w:cs="Arial"/>
          <w:color w:val="auto"/>
          <w:szCs w:val="20"/>
        </w:rPr>
        <w:t>Cyriax</w:t>
      </w:r>
      <w:proofErr w:type="spellEnd"/>
      <w:r w:rsidRPr="00656123">
        <w:rPr>
          <w:rFonts w:eastAsia="Arial" w:cs="Arial"/>
          <w:color w:val="auto"/>
          <w:szCs w:val="20"/>
        </w:rPr>
        <w:t xml:space="preserve"> physiotherapy (deep transverse friction massage combined with Mills manipulation) and </w:t>
      </w:r>
      <w:proofErr w:type="spellStart"/>
      <w:r w:rsidRPr="00656123">
        <w:rPr>
          <w:rFonts w:eastAsia="Arial" w:cs="Arial"/>
          <w:color w:val="auto"/>
          <w:szCs w:val="20"/>
        </w:rPr>
        <w:t>phonophoresis</w:t>
      </w:r>
      <w:proofErr w:type="spellEnd"/>
      <w:r w:rsidRPr="00656123">
        <w:rPr>
          <w:rFonts w:eastAsia="Arial" w:cs="Arial"/>
          <w:color w:val="auto"/>
          <w:szCs w:val="20"/>
        </w:rPr>
        <w:t xml:space="preserve"> with supervised exercise and static stretching are effective over a period of 4 weeks of treatment for lateral epicondylalgia in decreasing pain, increasing pain-free grip strength, </w:t>
      </w:r>
      <w:r w:rsidR="00657BED" w:rsidRPr="00656123">
        <w:rPr>
          <w:rFonts w:eastAsia="Arial" w:cs="Arial"/>
          <w:color w:val="auto"/>
          <w:szCs w:val="20"/>
        </w:rPr>
        <w:t>and improving functional status</w:t>
      </w:r>
      <w:r w:rsidRPr="00656123">
        <w:rPr>
          <w:rFonts w:eastAsia="Arial" w:cs="Arial"/>
          <w:color w:val="auto"/>
          <w:szCs w:val="20"/>
        </w:rPr>
        <w:t xml:space="preserve">. However, </w:t>
      </w:r>
      <w:proofErr w:type="spellStart"/>
      <w:r w:rsidRPr="00656123">
        <w:rPr>
          <w:rFonts w:eastAsia="Arial" w:cs="Arial"/>
          <w:color w:val="auto"/>
          <w:szCs w:val="20"/>
        </w:rPr>
        <w:t>Cyriax</w:t>
      </w:r>
      <w:proofErr w:type="spellEnd"/>
      <w:r w:rsidRPr="00656123">
        <w:rPr>
          <w:rFonts w:eastAsia="Arial" w:cs="Arial"/>
          <w:color w:val="auto"/>
          <w:szCs w:val="20"/>
        </w:rPr>
        <w:t xml:space="preserve"> physiotherapy provides a superior benefit compared to </w:t>
      </w:r>
      <w:proofErr w:type="spellStart"/>
      <w:r w:rsidRPr="00656123">
        <w:rPr>
          <w:rFonts w:eastAsia="Arial" w:cs="Arial"/>
          <w:color w:val="auto"/>
          <w:szCs w:val="20"/>
        </w:rPr>
        <w:t>phonophoresis</w:t>
      </w:r>
      <w:proofErr w:type="spellEnd"/>
      <w:r w:rsidRPr="00656123">
        <w:rPr>
          <w:rFonts w:eastAsia="Arial" w:cs="Arial"/>
          <w:color w:val="auto"/>
          <w:szCs w:val="20"/>
        </w:rPr>
        <w:t xml:space="preserve"> with supervised exercise and static stretching</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t xml:space="preserve">The muscle energy technique is a manual therapy technique in which the patient performs voluntary contraction against a counter force </w:t>
      </w:r>
      <w:r w:rsidR="0041344C" w:rsidRPr="00656123">
        <w:rPr>
          <w:rFonts w:eastAsia="Arial" w:cs="Arial"/>
          <w:color w:val="auto"/>
          <w:szCs w:val="20"/>
        </w:rPr>
        <w:t>from</w:t>
      </w:r>
      <w:r w:rsidRPr="00656123">
        <w:rPr>
          <w:rFonts w:eastAsia="Arial" w:cs="Arial"/>
          <w:color w:val="auto"/>
          <w:szCs w:val="20"/>
        </w:rPr>
        <w:t xml:space="preserve"> the provider to stretch muscles and improve range of motion. </w:t>
      </w:r>
      <w:r w:rsidR="00302DEF" w:rsidRPr="00656123">
        <w:rPr>
          <w:rFonts w:eastAsia="Arial" w:cs="Arial"/>
          <w:color w:val="auto"/>
          <w:szCs w:val="20"/>
        </w:rPr>
        <w:t>There is some evidence that the muscle energy technique is superior to corticosteroid injection in improving grip strength in lateral epicondylitis</w:t>
      </w:r>
      <w:r w:rsidR="000F41F6" w:rsidRPr="00656123">
        <w:rPr>
          <w:rFonts w:eastAsia="Arial" w:cs="Arial"/>
          <w:color w:val="auto"/>
          <w:szCs w:val="20"/>
        </w:rPr>
        <w:t>.</w:t>
      </w:r>
      <w:r w:rsidR="00302DEF" w:rsidRPr="00656123">
        <w:rPr>
          <w:rFonts w:eastAsia="Arial" w:cs="Arial"/>
          <w:color w:val="auto"/>
          <w:szCs w:val="20"/>
        </w:rPr>
        <w:t xml:space="preserve"> </w:t>
      </w:r>
      <w:r w:rsidRPr="00656123">
        <w:rPr>
          <w:rFonts w:eastAsia="Arial" w:cs="Arial"/>
          <w:color w:val="auto"/>
          <w:szCs w:val="20"/>
        </w:rPr>
        <w:t xml:space="preserve">However, it is not clear that the technique is better than no treatment.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 ​ </w:t>
      </w:r>
      <w:r w:rsidRPr="00656123">
        <w:rPr>
          <w:rFonts w:eastAsia="Arial" w:cs="Arial"/>
          <w:color w:val="auto"/>
          <w:szCs w:val="20"/>
        </w:rPr>
        <w:tab/>
      </w:r>
      <w:r w:rsidRPr="00656123">
        <w:rPr>
          <w:rFonts w:eastAsia="Nova Mono" w:cs="Arial"/>
          <w:color w:val="auto"/>
          <w:szCs w:val="20"/>
        </w:rPr>
        <w:t>There is good evidence that manual and manipulative therapy combined with exercise and/or multimodal therapy shows small, clinically important reductions in pain and improved physical function in the short-term care (≤</w:t>
      </w:r>
      <w:r w:rsidR="00AC5706" w:rsidRPr="00656123">
        <w:rPr>
          <w:rFonts w:eastAsia="Nova Mono" w:cs="Arial"/>
          <w:color w:val="auto"/>
          <w:szCs w:val="20"/>
        </w:rPr>
        <w:t xml:space="preserve"> </w:t>
      </w:r>
      <w:r w:rsidRPr="00656123">
        <w:rPr>
          <w:rFonts w:eastAsia="Nova Mono" w:cs="Arial"/>
          <w:color w:val="auto"/>
          <w:szCs w:val="20"/>
        </w:rPr>
        <w:t>3-6 months) of patients with lateral epicondylitis and carpal tunnel synd</w:t>
      </w:r>
      <w:r w:rsidR="0041344C" w:rsidRPr="00656123">
        <w:rPr>
          <w:rFonts w:eastAsia="Nova Mono" w:cs="Arial"/>
          <w:color w:val="auto"/>
          <w:szCs w:val="20"/>
        </w:rPr>
        <w:t>rome</w:t>
      </w:r>
      <w:r w:rsidR="000F41F6" w:rsidRPr="00656123">
        <w:rPr>
          <w:rFonts w:eastAsia="Nova Mono" w:cs="Arial"/>
          <w:color w:val="auto"/>
          <w:szCs w:val="20"/>
        </w:rPr>
        <w:t>.</w:t>
      </w:r>
      <w:r w:rsidRPr="00656123">
        <w:rPr>
          <w:rFonts w:eastAsia="Nova Mono" w:cs="Arial"/>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w:t>
      </w:r>
      <w:r w:rsidRPr="00656123">
        <w:rPr>
          <w:rFonts w:eastAsia="Arial" w:cs="Arial"/>
          <w:color w:val="auto"/>
          <w:szCs w:val="20"/>
        </w:rPr>
        <w:tab/>
        <w:t>There is good evidence that physical therapy using manipulation, home exercise and supervised exercise reduced pain at 6 weeks but not at 52 weeks</w:t>
      </w:r>
      <w:r w:rsidR="000F41F6" w:rsidRPr="00656123">
        <w:rPr>
          <w:rFonts w:eastAsia="Arial" w:cs="Arial"/>
          <w:color w:val="auto"/>
          <w:szCs w:val="20"/>
        </w:rPr>
        <w:t>.</w:t>
      </w:r>
      <w:r w:rsidRPr="00656123">
        <w:rPr>
          <w:rFonts w:eastAsia="Arial" w:cs="Arial"/>
          <w:color w:val="auto"/>
          <w:szCs w:val="20"/>
        </w:rPr>
        <w:t xml:space="preserve"> This may be appropriate therapy to hasten return to work.</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In summary, physical therapy including manual and manipulative therapy is encouraged based on good evidence.</w:t>
      </w:r>
    </w:p>
    <w:p w:rsidR="004219F6" w:rsidRPr="00656123" w:rsidRDefault="00A11E8E" w:rsidP="00210FE2">
      <w:pPr>
        <w:numPr>
          <w:ilvl w:val="0"/>
          <w:numId w:val="33"/>
        </w:numPr>
        <w:spacing w:before="240" w:after="0"/>
        <w:ind w:hanging="720"/>
        <w:rPr>
          <w:rFonts w:cs="Arial"/>
          <w:color w:val="auto"/>
          <w:szCs w:val="20"/>
        </w:rPr>
      </w:pPr>
      <w:r w:rsidRPr="00656123">
        <w:rPr>
          <w:rFonts w:eastAsia="Arial" w:cs="Arial"/>
          <w:color w:val="auto"/>
          <w:szCs w:val="20"/>
        </w:rPr>
        <w:t>Time to Produce Effect: 4 treatments.</w:t>
      </w:r>
    </w:p>
    <w:p w:rsidR="004219F6" w:rsidRPr="00F65538" w:rsidRDefault="00A11E8E" w:rsidP="00210FE2">
      <w:pPr>
        <w:numPr>
          <w:ilvl w:val="0"/>
          <w:numId w:val="33"/>
        </w:numPr>
        <w:spacing w:before="240" w:after="0"/>
        <w:ind w:hanging="720"/>
        <w:rPr>
          <w:rFonts w:cs="Arial"/>
          <w:color w:val="auto"/>
          <w:szCs w:val="20"/>
        </w:rPr>
      </w:pPr>
      <w:r w:rsidRPr="00656123">
        <w:rPr>
          <w:rFonts w:eastAsia="Arial" w:cs="Arial"/>
          <w:color w:val="auto"/>
          <w:szCs w:val="20"/>
        </w:rPr>
        <w:t>Optimum Frequency: 12</w:t>
      </w:r>
      <w:r w:rsidRPr="00F65538">
        <w:rPr>
          <w:rFonts w:eastAsia="Arial" w:cs="Arial"/>
          <w:color w:val="auto"/>
          <w:szCs w:val="20"/>
        </w:rPr>
        <w:t xml:space="preserve"> treatments over 6 weeks. </w:t>
      </w:r>
    </w:p>
    <w:p w:rsidR="002B0112" w:rsidRPr="002B0112" w:rsidRDefault="00A11E8E" w:rsidP="000108FE">
      <w:pPr>
        <w:pStyle w:val="Heading3"/>
        <w:spacing w:after="0" w:line="240" w:lineRule="auto"/>
        <w:ind w:left="2160" w:hanging="720"/>
        <w:rPr>
          <w:vanish/>
          <w:u w:val="single"/>
          <w:specVanish/>
        </w:rPr>
      </w:pPr>
      <w:bookmarkStart w:id="85" w:name="_Toc470703305"/>
      <w:r w:rsidRPr="00F65538">
        <w:lastRenderedPageBreak/>
        <w:t xml:space="preserve">h.  </w:t>
      </w:r>
      <w:r w:rsidRPr="00F65538">
        <w:tab/>
      </w:r>
      <w:r w:rsidRPr="002B0112">
        <w:rPr>
          <w:u w:val="single"/>
        </w:rPr>
        <w:t>Surgical Indications/Considerations</w:t>
      </w:r>
      <w:bookmarkEnd w:id="85"/>
    </w:p>
    <w:p w:rsidR="004219F6" w:rsidRPr="00F65538" w:rsidRDefault="00A11E8E" w:rsidP="000108FE">
      <w:pPr>
        <w:spacing w:before="240" w:after="0"/>
        <w:ind w:left="2160" w:hanging="720"/>
        <w:rPr>
          <w:rFonts w:cs="Arial"/>
          <w:color w:val="auto"/>
          <w:szCs w:val="20"/>
        </w:rPr>
      </w:pPr>
      <w:r w:rsidRPr="002B0112">
        <w:rPr>
          <w:rFonts w:eastAsia="Arial" w:cs="Arial"/>
          <w:b/>
          <w:color w:val="auto"/>
          <w:szCs w:val="20"/>
        </w:rPr>
        <w:t>:</w:t>
      </w:r>
      <w:r w:rsidRPr="002B0112">
        <w:rPr>
          <w:rFonts w:eastAsia="Arial" w:cs="Arial"/>
          <w:color w:val="auto"/>
          <w:szCs w:val="20"/>
        </w:rPr>
        <w:t xml:space="preserve"> </w:t>
      </w:r>
      <w:r w:rsidRPr="00F65538">
        <w:rPr>
          <w:rFonts w:eastAsia="Arial" w:cs="Arial"/>
          <w:color w:val="auto"/>
          <w:szCs w:val="20"/>
        </w:rPr>
        <w:t>Since cumulative trauma conditions often involve several areas in an upper extremity, surgical treatment of one problem should be performed in conjunction with conservative treatment of other p</w:t>
      </w:r>
      <w:r w:rsidR="002F6694" w:rsidRPr="00F65538">
        <w:rPr>
          <w:rFonts w:eastAsia="Arial" w:cs="Arial"/>
          <w:color w:val="auto"/>
          <w:szCs w:val="20"/>
        </w:rPr>
        <w:t>roblems in the upper extremity.</w:t>
      </w:r>
    </w:p>
    <w:p w:rsidR="004219F6" w:rsidRPr="00F65538" w:rsidRDefault="00A11E8E" w:rsidP="000108FE">
      <w:pPr>
        <w:spacing w:before="240" w:after="0"/>
        <w:ind w:left="2160"/>
        <w:rPr>
          <w:rFonts w:cs="Arial"/>
          <w:color w:val="auto"/>
          <w:szCs w:val="20"/>
        </w:rPr>
      </w:pPr>
      <w:r w:rsidRPr="00F65538">
        <w:rPr>
          <w:rFonts w:eastAsia="Arial" w:cs="Arial"/>
          <w:color w:val="auto"/>
          <w:szCs w:val="20"/>
        </w:rPr>
        <w:t>Lateral epicondyle release/debridement is generally accepted; however, over 80% of cases improve with conservative therapy only</w:t>
      </w:r>
      <w:r w:rsidR="000F41F6">
        <w:rPr>
          <w:rFonts w:eastAsia="Arial" w:cs="Arial"/>
          <w:color w:val="auto"/>
          <w:szCs w:val="20"/>
        </w:rPr>
        <w:t>.</w:t>
      </w:r>
      <w:r w:rsidRPr="00F65538">
        <w:rPr>
          <w:rFonts w:eastAsia="Arial" w:cs="Arial"/>
          <w:color w:val="auto"/>
          <w:szCs w:val="20"/>
        </w:rPr>
        <w:t xml:space="preserve"> Intermittent discomfort may recur over 6 months to 1 year after initial conservative treatment.</w:t>
      </w:r>
    </w:p>
    <w:p w:rsidR="004219F6" w:rsidRPr="00F65538" w:rsidRDefault="00A11E8E" w:rsidP="000108FE">
      <w:pPr>
        <w:spacing w:before="240" w:after="0"/>
        <w:ind w:left="2160"/>
        <w:rPr>
          <w:rFonts w:cs="Arial"/>
          <w:color w:val="auto"/>
          <w:szCs w:val="20"/>
        </w:rPr>
      </w:pPr>
      <w:r w:rsidRPr="00F65538">
        <w:rPr>
          <w:rFonts w:eastAsia="Arial" w:cs="Arial"/>
          <w:color w:val="auto"/>
          <w:szCs w:val="20"/>
        </w:rPr>
        <w:t>The patient may be a good surgical candidate when the diagnosis is confirmed on physical exam (</w:t>
      </w:r>
      <w:r w:rsidRPr="00762AAD">
        <w:rPr>
          <w:rFonts w:eastAsia="Arial" w:cs="Arial"/>
          <w:color w:val="auto"/>
          <w:szCs w:val="20"/>
        </w:rPr>
        <w:t>Refer to Section D.1.d</w:t>
      </w:r>
      <w:r w:rsidR="00762AAD" w:rsidRPr="00762AAD">
        <w:rPr>
          <w:rFonts w:eastAsia="Arial" w:cs="Arial"/>
          <w:color w:val="auto"/>
          <w:szCs w:val="20"/>
        </w:rPr>
        <w:t xml:space="preserve"> Physical Examination</w:t>
      </w:r>
      <w:r w:rsidRPr="00762AAD">
        <w:rPr>
          <w:rFonts w:eastAsia="Arial" w:cs="Arial"/>
          <w:color w:val="auto"/>
          <w:szCs w:val="20"/>
        </w:rPr>
        <w:t>) and functional deficits interfere with activities of daily living and/or job duties after at least 3 months of active patient participation in non-operative therapy including worksite changes, medication, splints, and injections or other therapy noted above.</w:t>
      </w:r>
    </w:p>
    <w:p w:rsidR="004219F6" w:rsidRPr="00656123" w:rsidRDefault="00A11E8E" w:rsidP="000108FE">
      <w:pPr>
        <w:spacing w:before="240" w:after="0"/>
        <w:ind w:left="2160"/>
        <w:rPr>
          <w:rFonts w:cs="Arial"/>
          <w:color w:val="auto"/>
          <w:szCs w:val="20"/>
        </w:rPr>
      </w:pPr>
      <w:r w:rsidRPr="00F65538">
        <w:rPr>
          <w:rFonts w:eastAsia="Arial" w:cs="Arial"/>
          <w:color w:val="auto"/>
          <w:szCs w:val="20"/>
        </w:rPr>
        <w:t>Prior to</w:t>
      </w:r>
      <w:r w:rsidR="00EA0E67" w:rsidRPr="00F65538">
        <w:rPr>
          <w:rFonts w:eastAsia="Arial" w:cs="Arial"/>
          <w:color w:val="auto"/>
          <w:szCs w:val="20"/>
        </w:rPr>
        <w:t xml:space="preserve"> surgical intervention, </w:t>
      </w:r>
      <w:r w:rsidRPr="00F65538">
        <w:rPr>
          <w:rFonts w:eastAsia="Arial" w:cs="Arial"/>
          <w:color w:val="auto"/>
          <w:szCs w:val="20"/>
        </w:rPr>
        <w:t>the patient and treating physician should identify functional operative goals</w:t>
      </w:r>
      <w:r w:rsidR="00EA0E67" w:rsidRPr="00F65538">
        <w:rPr>
          <w:rFonts w:eastAsia="Arial" w:cs="Arial"/>
          <w:color w:val="auto"/>
          <w:szCs w:val="20"/>
        </w:rPr>
        <w:t>,</w:t>
      </w:r>
      <w:r w:rsidRPr="00F65538">
        <w:rPr>
          <w:rFonts w:eastAsia="Arial" w:cs="Arial"/>
          <w:color w:val="auto"/>
          <w:szCs w:val="20"/>
        </w:rPr>
        <w:t xml:space="preserve"> the likelihood of achieving improved ability to perform act</w:t>
      </w:r>
      <w:r w:rsidR="00EA0E67" w:rsidRPr="00F65538">
        <w:rPr>
          <w:rFonts w:eastAsia="Arial" w:cs="Arial"/>
          <w:color w:val="auto"/>
          <w:szCs w:val="20"/>
        </w:rPr>
        <w:t>ivities of daily living or work,</w:t>
      </w:r>
      <w:r w:rsidRPr="00F65538">
        <w:rPr>
          <w:rFonts w:eastAsia="Arial" w:cs="Arial"/>
          <w:color w:val="auto"/>
          <w:szCs w:val="20"/>
        </w:rPr>
        <w:t xml:space="preserve"> </w:t>
      </w:r>
      <w:r w:rsidR="00EA0E67" w:rsidRPr="00F65538">
        <w:rPr>
          <w:rFonts w:eastAsia="Arial" w:cs="Arial"/>
          <w:color w:val="auto"/>
          <w:szCs w:val="20"/>
        </w:rPr>
        <w:t xml:space="preserve">and </w:t>
      </w:r>
      <w:r w:rsidRPr="00F65538">
        <w:rPr>
          <w:rFonts w:eastAsia="Arial" w:cs="Arial"/>
          <w:color w:val="auto"/>
          <w:szCs w:val="20"/>
        </w:rPr>
        <w:t xml:space="preserve">possible complications. The patient should agree to comply with the pre- and post-operative treatment plan including home exercise. </w:t>
      </w:r>
      <w:r w:rsidRPr="00656123">
        <w:rPr>
          <w:rFonts w:eastAsia="Arial" w:cs="Arial"/>
          <w:color w:val="auto"/>
          <w:szCs w:val="20"/>
        </w:rPr>
        <w:t>The provider should be especially careful to make sure the patient understands the amount of post-operative therapy required and the length of partial- and full-disability expected post-operatively.</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Informed decision making should be documented for all invasive procedures. This must include a thorough discussion of the pros and cons of the procedure and the possible complications as well as the natural history of the identified diagnosis. Since many patients with the most common conditions will improve significantly over time, without invasive interventions, patients must be able to make well-informed decisions regarding their treatment.</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 xml:space="preserve">Smoking may affect soft tissue healing through tissue hypoxia. Patients should be strongly encouraged to stop smoking and be provided with appropriate counseling by the physician. If a treating physician recommends a 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-operatively, this should be covered by the insurer. Typically the patient should show some progress toward cessation at about six weeks. Physicians may monitor smoking cessation with laboratory tests such as cotinine levels. The surgeon will make the final determination as to whether smoking cessation is required prior to surgery. Patients with demonstrated success may continue the program up to 3 months or longer if needed based on the operative procedure. Refer to Section H.7.f Smoking Cess</w:t>
      </w:r>
      <w:r w:rsidR="002B7FB9" w:rsidRPr="00656123">
        <w:rPr>
          <w:rFonts w:eastAsia="Arial" w:cs="Arial"/>
          <w:color w:val="auto"/>
          <w:szCs w:val="20"/>
        </w:rPr>
        <w:t>ation Medications and Treatment</w:t>
      </w:r>
      <w:r w:rsidRPr="00656123">
        <w:rPr>
          <w:rFonts w:eastAsia="Arial" w:cs="Arial"/>
          <w:color w:val="auto"/>
          <w:szCs w:val="20"/>
        </w:rPr>
        <w:t xml:space="preserve"> for further details.</w:t>
      </w:r>
    </w:p>
    <w:p w:rsidR="002B0112" w:rsidRPr="00656123" w:rsidRDefault="00A11E8E" w:rsidP="000108FE">
      <w:pPr>
        <w:pStyle w:val="Heading3"/>
        <w:spacing w:after="0" w:line="240" w:lineRule="auto"/>
        <w:ind w:left="2160" w:hanging="720"/>
        <w:rPr>
          <w:vanish/>
          <w:specVanish/>
        </w:rPr>
      </w:pPr>
      <w:bookmarkStart w:id="86" w:name="_Toc470703306"/>
      <w:r w:rsidRPr="00656123">
        <w:lastRenderedPageBreak/>
        <w:t xml:space="preserve">i.  </w:t>
      </w:r>
      <w:r w:rsidRPr="00656123">
        <w:tab/>
      </w:r>
      <w:r w:rsidRPr="00656123">
        <w:rPr>
          <w:u w:val="single"/>
        </w:rPr>
        <w:t>Operative Procedures</w:t>
      </w:r>
      <w:bookmarkEnd w:id="86"/>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Lateral or medial epicondyle release/debridement. There is good evidence that no specific surgical intervention is effective for lateral elbow pain</w:t>
      </w:r>
      <w:r w:rsidR="000F41F6" w:rsidRPr="00656123">
        <w:rPr>
          <w:rFonts w:eastAsia="Arial" w:cs="Arial"/>
          <w:color w:val="auto"/>
          <w:szCs w:val="20"/>
        </w:rPr>
        <w:t>.</w:t>
      </w:r>
      <w:r w:rsidRPr="00656123">
        <w:rPr>
          <w:rFonts w:eastAsia="Arial" w:cs="Arial"/>
          <w:color w:val="auto"/>
          <w:szCs w:val="20"/>
        </w:rPr>
        <w:t xml:space="preserve"> </w:t>
      </w:r>
    </w:p>
    <w:p w:rsidR="002B0112" w:rsidRPr="00656123" w:rsidRDefault="00A11E8E" w:rsidP="000108FE">
      <w:pPr>
        <w:pStyle w:val="Heading3"/>
        <w:spacing w:after="0" w:line="240" w:lineRule="auto"/>
        <w:ind w:left="2160" w:hanging="720"/>
        <w:rPr>
          <w:vanish/>
          <w:specVanish/>
        </w:rPr>
      </w:pPr>
      <w:bookmarkStart w:id="87" w:name="_Toc470703307"/>
      <w:r w:rsidRPr="00656123">
        <w:t xml:space="preserve">j.  </w:t>
      </w:r>
      <w:r w:rsidRPr="00656123">
        <w:tab/>
      </w:r>
      <w:r w:rsidRPr="00656123">
        <w:rPr>
          <w:u w:val="single"/>
        </w:rPr>
        <w:t>Post-operative Treatment</w:t>
      </w:r>
      <w:bookmarkEnd w:id="87"/>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0108FE">
      <w:pPr>
        <w:tabs>
          <w:tab w:val="left" w:pos="1980"/>
          <w:tab w:val="left" w:pos="2880"/>
        </w:tabs>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t>An individualized rehabilitation program based upon communication between the surgeon and the therapist using the</w:t>
      </w:r>
      <w:r w:rsidR="0097686B" w:rsidRPr="00656123">
        <w:rPr>
          <w:rFonts w:eastAsia="Arial" w:cs="Arial"/>
          <w:color w:val="auto"/>
          <w:szCs w:val="20"/>
        </w:rPr>
        <w:t>rapies as outlined in Section H Therapeutic Procedures – Non-operative</w:t>
      </w:r>
      <w:r w:rsidRPr="00656123">
        <w:rPr>
          <w:rFonts w:eastAsia="Arial" w:cs="Arial"/>
          <w:color w:val="auto"/>
          <w:szCs w:val="20"/>
        </w:rPr>
        <w:t>. In all cases, communication between the physician and therapist is important to the timing of exercise progressions. Treatment may include the following: splinting, and active therapy with or without passive therapy.</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ii.</w:t>
      </w:r>
      <w:r w:rsidRPr="00656123">
        <w:rPr>
          <w:rFonts w:eastAsia="Arial" w:cs="Arial"/>
          <w:color w:val="auto"/>
          <w:szCs w:val="20"/>
        </w:rPr>
        <w:tab/>
        <w:t xml:space="preserve">Return to work and restrictions after surgery may be made by an attending physician experienced in occupational medicine in consultation with the surgeon or by the surgeon. </w:t>
      </w:r>
      <w:r w:rsidRPr="00656123">
        <w:rPr>
          <w:rFonts w:eastAsia="Arial" w:cs="Arial"/>
          <w:b/>
          <w:i/>
          <w:color w:val="auto"/>
          <w:szCs w:val="20"/>
        </w:rPr>
        <w:t xml:space="preserve">​ </w:t>
      </w:r>
      <w:r w:rsidRPr="00656123">
        <w:rPr>
          <w:rFonts w:eastAsia="Arial" w:cs="Arial"/>
          <w:color w:val="auto"/>
          <w:szCs w:val="20"/>
        </w:rPr>
        <w:t>Full return to normal activities usually occurs by approximately 3 months.</w:t>
      </w:r>
    </w:p>
    <w:p w:rsidR="004219F6" w:rsidRPr="00656123" w:rsidRDefault="00A11E8E" w:rsidP="000108FE">
      <w:pPr>
        <w:pStyle w:val="Heading2"/>
        <w:numPr>
          <w:ilvl w:val="0"/>
          <w:numId w:val="0"/>
        </w:numPr>
        <w:ind w:left="1440" w:hanging="720"/>
        <w:rPr>
          <w:u w:val="single"/>
        </w:rPr>
      </w:pPr>
      <w:bookmarkStart w:id="88" w:name="_Toc470703308"/>
      <w:r w:rsidRPr="00656123">
        <w:t xml:space="preserve">4. </w:t>
      </w:r>
      <w:r w:rsidRPr="00656123">
        <w:tab/>
      </w:r>
      <w:r w:rsidRPr="00656123">
        <w:rPr>
          <w:u w:val="single"/>
        </w:rPr>
        <w:t>EXTENSOR TENDON DISORDERS OF THE DIGIT OR WRIST</w:t>
      </w:r>
      <w:bookmarkEnd w:id="88"/>
    </w:p>
    <w:p w:rsidR="00292435" w:rsidRPr="00656123" w:rsidRDefault="00A11E8E" w:rsidP="000108FE">
      <w:pPr>
        <w:pStyle w:val="Heading3"/>
        <w:spacing w:after="0" w:line="240" w:lineRule="auto"/>
        <w:ind w:left="2160" w:hanging="720"/>
        <w:rPr>
          <w:vanish/>
          <w:specVanish/>
        </w:rPr>
      </w:pPr>
      <w:bookmarkStart w:id="89" w:name="_Toc470703309"/>
      <w:r w:rsidRPr="00656123">
        <w:t xml:space="preserve">a.  </w:t>
      </w:r>
      <w:r w:rsidRPr="00656123">
        <w:tab/>
      </w:r>
      <w:r w:rsidRPr="00656123">
        <w:rPr>
          <w:u w:val="single"/>
        </w:rPr>
        <w:t>Description/Definition</w:t>
      </w:r>
      <w:bookmarkEnd w:id="89"/>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w:t>
      </w:r>
      <w:proofErr w:type="gramStart"/>
      <w:r w:rsidR="009C52D3" w:rsidRPr="00656123">
        <w:rPr>
          <w:rFonts w:eastAsia="Arial" w:cs="Arial"/>
          <w:color w:val="auto"/>
          <w:szCs w:val="20"/>
        </w:rPr>
        <w:t>p</w:t>
      </w:r>
      <w:r w:rsidRPr="00656123">
        <w:rPr>
          <w:rFonts w:eastAsia="Arial" w:cs="Arial"/>
          <w:color w:val="auto"/>
          <w:szCs w:val="20"/>
        </w:rPr>
        <w:t>ain</w:t>
      </w:r>
      <w:proofErr w:type="gramEnd"/>
      <w:r w:rsidRPr="00656123">
        <w:rPr>
          <w:rFonts w:eastAsia="Arial" w:cs="Arial"/>
          <w:color w:val="auto"/>
          <w:szCs w:val="20"/>
        </w:rPr>
        <w:t xml:space="preserve"> localized to the affected tendon(s) and muscles that is worsened by active and/or resisted wrist or finger extension. A number of specific disorders may occur including intersection synd</w:t>
      </w:r>
      <w:r w:rsidR="0048331B" w:rsidRPr="00656123">
        <w:rPr>
          <w:rFonts w:eastAsia="Arial" w:cs="Arial"/>
          <w:color w:val="auto"/>
          <w:szCs w:val="20"/>
        </w:rPr>
        <w:t>r</w:t>
      </w:r>
      <w:r w:rsidR="0041344C" w:rsidRPr="00656123">
        <w:rPr>
          <w:rFonts w:eastAsia="Arial" w:cs="Arial"/>
          <w:color w:val="auto"/>
          <w:szCs w:val="20"/>
        </w:rPr>
        <w:t xml:space="preserve">ome </w:t>
      </w:r>
      <w:r w:rsidRPr="00656123">
        <w:rPr>
          <w:rFonts w:eastAsia="Arial" w:cs="Arial"/>
          <w:color w:val="auto"/>
          <w:szCs w:val="20"/>
        </w:rPr>
        <w:t xml:space="preserve">and extensor carpi </w:t>
      </w:r>
      <w:proofErr w:type="spellStart"/>
      <w:r w:rsidRPr="00656123">
        <w:rPr>
          <w:rFonts w:eastAsia="Arial" w:cs="Arial"/>
          <w:color w:val="auto"/>
          <w:szCs w:val="20"/>
        </w:rPr>
        <w:t>ulnaris</w:t>
      </w:r>
      <w:proofErr w:type="spellEnd"/>
      <w:r w:rsidRPr="00656123">
        <w:rPr>
          <w:rFonts w:eastAsia="Arial" w:cs="Arial"/>
          <w:color w:val="auto"/>
          <w:szCs w:val="20"/>
        </w:rPr>
        <w:t xml:space="preserve"> tenosynovitis.</w:t>
      </w:r>
    </w:p>
    <w:p w:rsidR="00292435" w:rsidRPr="00656123" w:rsidRDefault="00A11E8E" w:rsidP="000108FE">
      <w:pPr>
        <w:pStyle w:val="Heading3"/>
        <w:spacing w:after="0" w:line="240" w:lineRule="auto"/>
        <w:ind w:left="2160" w:hanging="720"/>
        <w:rPr>
          <w:vanish/>
          <w:u w:val="single"/>
          <w:specVanish/>
        </w:rPr>
      </w:pPr>
      <w:bookmarkStart w:id="90" w:name="_Toc470703310"/>
      <w:r w:rsidRPr="00656123">
        <w:t xml:space="preserve">b.  </w:t>
      </w:r>
      <w:r w:rsidRPr="00656123">
        <w:tab/>
      </w:r>
      <w:r w:rsidRPr="00656123">
        <w:rPr>
          <w:u w:val="single"/>
        </w:rPr>
        <w:t>Occupational Relationship</w:t>
      </w:r>
      <w:bookmarkEnd w:id="90"/>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9C52D3" w:rsidRPr="00656123">
        <w:rPr>
          <w:rFonts w:eastAsia="Arial" w:cs="Arial"/>
          <w:color w:val="auto"/>
          <w:szCs w:val="20"/>
        </w:rPr>
        <w:t xml:space="preserve"> Refer to </w:t>
      </w:r>
      <w:r w:rsidR="0097686B" w:rsidRPr="00656123">
        <w:rPr>
          <w:rFonts w:eastAsia="Arial" w:cs="Arial"/>
          <w:color w:val="auto"/>
          <w:szCs w:val="20"/>
        </w:rPr>
        <w:t>Section D.3</w:t>
      </w:r>
      <w:r w:rsidRPr="00656123">
        <w:rPr>
          <w:rFonts w:eastAsia="Arial" w:cs="Arial"/>
          <w:color w:val="auto"/>
          <w:szCs w:val="20"/>
        </w:rPr>
        <w:t xml:space="preserve"> Medical Causation Assessment for Cumulative Trauma Conditions. To perform a proper causation assessment, the reader must comply with all sections.</w:t>
      </w:r>
    </w:p>
    <w:p w:rsidR="00292435" w:rsidRPr="00656123" w:rsidRDefault="00A11E8E" w:rsidP="000108FE">
      <w:pPr>
        <w:pStyle w:val="Heading3"/>
        <w:spacing w:after="0" w:line="240" w:lineRule="auto"/>
        <w:ind w:left="2160" w:hanging="720"/>
        <w:rPr>
          <w:vanish/>
          <w:specVanish/>
        </w:rPr>
      </w:pPr>
      <w:bookmarkStart w:id="91" w:name="_Toc470703311"/>
      <w:r w:rsidRPr="00656123">
        <w:t xml:space="preserve">c.  </w:t>
      </w:r>
      <w:r w:rsidRPr="00656123">
        <w:tab/>
      </w:r>
      <w:r w:rsidRPr="00656123">
        <w:rPr>
          <w:u w:val="single"/>
        </w:rPr>
        <w:t>Specific Physical Exam Findings</w:t>
      </w:r>
      <w:bookmarkEnd w:id="91"/>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0108FE">
      <w:pPr>
        <w:spacing w:before="240" w:after="0"/>
        <w:ind w:left="2970" w:hanging="810"/>
        <w:rPr>
          <w:rFonts w:cs="Arial"/>
          <w:color w:val="auto"/>
          <w:szCs w:val="20"/>
        </w:rPr>
      </w:pPr>
      <w:r w:rsidRPr="00656123">
        <w:rPr>
          <w:rFonts w:eastAsia="Arial" w:cs="Arial"/>
          <w:color w:val="auto"/>
          <w:szCs w:val="20"/>
        </w:rPr>
        <w:t xml:space="preserve">i.   </w:t>
      </w:r>
      <w:r w:rsidRPr="00656123">
        <w:rPr>
          <w:rFonts w:eastAsia="Arial" w:cs="Arial"/>
          <w:color w:val="auto"/>
          <w:szCs w:val="20"/>
        </w:rPr>
        <w:tab/>
        <w:t>Required elements for the diagnosis of extensor tendon disorders of the wrist are the following: pain and/or tenderness with active or resisted wrist/digit extension, specific to the extensor mechanism involved.</w:t>
      </w:r>
    </w:p>
    <w:p w:rsidR="004219F6" w:rsidRPr="00656123" w:rsidRDefault="00A11E8E" w:rsidP="000108FE">
      <w:pPr>
        <w:spacing w:before="240" w:after="0"/>
        <w:ind w:left="2970" w:hanging="81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 xml:space="preserve">Intersection </w:t>
      </w:r>
      <w:r w:rsidR="0041344C" w:rsidRPr="00656123">
        <w:rPr>
          <w:rFonts w:eastAsia="Arial" w:cs="Arial"/>
          <w:color w:val="auto"/>
          <w:szCs w:val="20"/>
        </w:rPr>
        <w:t xml:space="preserve">Syndrome </w:t>
      </w:r>
      <w:r w:rsidRPr="00656123">
        <w:rPr>
          <w:rFonts w:eastAsia="Arial" w:cs="Arial"/>
          <w:color w:val="auto"/>
          <w:szCs w:val="20"/>
        </w:rPr>
        <w:t xml:space="preserve">is due to the action of the extensor </w:t>
      </w:r>
      <w:proofErr w:type="spellStart"/>
      <w:r w:rsidRPr="00656123">
        <w:rPr>
          <w:rFonts w:eastAsia="Arial" w:cs="Arial"/>
          <w:color w:val="auto"/>
          <w:szCs w:val="20"/>
        </w:rPr>
        <w:t>pollicis</w:t>
      </w:r>
      <w:proofErr w:type="spellEnd"/>
      <w:r w:rsidRPr="00656123">
        <w:rPr>
          <w:rFonts w:eastAsia="Arial" w:cs="Arial"/>
          <w:color w:val="auto"/>
          <w:szCs w:val="20"/>
        </w:rPr>
        <w:t xml:space="preserve"> brevis and the abductor </w:t>
      </w:r>
      <w:proofErr w:type="spellStart"/>
      <w:r w:rsidRPr="00656123">
        <w:rPr>
          <w:rFonts w:eastAsia="Arial" w:cs="Arial"/>
          <w:color w:val="auto"/>
          <w:szCs w:val="20"/>
        </w:rPr>
        <w:t>pollicis</w:t>
      </w:r>
      <w:proofErr w:type="spellEnd"/>
      <w:r w:rsidRPr="00656123">
        <w:rPr>
          <w:rFonts w:eastAsia="Arial" w:cs="Arial"/>
          <w:color w:val="auto"/>
          <w:szCs w:val="20"/>
        </w:rPr>
        <w:t xml:space="preserve"> longus on the wrist extensors in the second dorsal compartment. It is frequently accompanied by a sandpaper appearance to the dermis. It is reproduced by wrist extension</w:t>
      </w:r>
      <w:r w:rsidR="000F41F6" w:rsidRPr="00656123">
        <w:rPr>
          <w:rFonts w:eastAsia="Arial" w:cs="Arial"/>
          <w:color w:val="auto"/>
          <w:szCs w:val="20"/>
        </w:rPr>
        <w:t>.</w:t>
      </w:r>
      <w:r w:rsidRPr="00656123">
        <w:rPr>
          <w:rFonts w:eastAsia="Arial" w:cs="Arial"/>
          <w:color w:val="auto"/>
          <w:szCs w:val="20"/>
        </w:rPr>
        <w:t xml:space="preserve"> </w:t>
      </w:r>
    </w:p>
    <w:p w:rsidR="004219F6" w:rsidRPr="00F65538" w:rsidRDefault="00A11E8E" w:rsidP="000108FE">
      <w:pPr>
        <w:spacing w:before="240" w:after="0"/>
        <w:ind w:left="2970" w:hanging="810"/>
        <w:rPr>
          <w:rFonts w:cs="Arial"/>
          <w:color w:val="auto"/>
          <w:szCs w:val="20"/>
        </w:rPr>
      </w:pPr>
      <w:r w:rsidRPr="00656123">
        <w:rPr>
          <w:rFonts w:eastAsia="Arial" w:cs="Arial"/>
          <w:color w:val="auto"/>
          <w:szCs w:val="20"/>
        </w:rPr>
        <w:t xml:space="preserve"> iii.  </w:t>
      </w:r>
      <w:r w:rsidRPr="00656123">
        <w:rPr>
          <w:rFonts w:eastAsia="Arial" w:cs="Arial"/>
          <w:color w:val="auto"/>
          <w:szCs w:val="20"/>
        </w:rPr>
        <w:tab/>
        <w:t>Extens</w:t>
      </w:r>
      <w:r w:rsidR="0008592B" w:rsidRPr="00656123">
        <w:rPr>
          <w:rFonts w:eastAsia="Arial" w:cs="Arial"/>
          <w:color w:val="auto"/>
          <w:szCs w:val="20"/>
        </w:rPr>
        <w:t xml:space="preserve">or carpi </w:t>
      </w:r>
      <w:proofErr w:type="spellStart"/>
      <w:r w:rsidR="0008592B" w:rsidRPr="00656123">
        <w:rPr>
          <w:rFonts w:eastAsia="Arial" w:cs="Arial"/>
          <w:color w:val="auto"/>
          <w:szCs w:val="20"/>
        </w:rPr>
        <w:t>ulnaris</w:t>
      </w:r>
      <w:proofErr w:type="spellEnd"/>
      <w:r w:rsidR="0008592B" w:rsidRPr="00656123">
        <w:rPr>
          <w:rFonts w:eastAsia="Arial" w:cs="Arial"/>
          <w:color w:val="auto"/>
          <w:szCs w:val="20"/>
        </w:rPr>
        <w:t xml:space="preserve"> tenosynovitis</w:t>
      </w:r>
      <w:r w:rsidRPr="00656123">
        <w:rPr>
          <w:rFonts w:eastAsia="Arial" w:cs="Arial"/>
          <w:color w:val="auto"/>
          <w:szCs w:val="20"/>
        </w:rPr>
        <w:t xml:space="preserve"> is identified when resisted ulnar wrist deviation with forearm pronation or wrist extension with forearm supination reproduces the pain</w:t>
      </w:r>
      <w:r w:rsidR="000F41F6" w:rsidRPr="00656123">
        <w:rPr>
          <w:rFonts w:eastAsia="Arial" w:cs="Arial"/>
          <w:color w:val="auto"/>
          <w:szCs w:val="20"/>
        </w:rPr>
        <w:t>.</w:t>
      </w:r>
      <w:r w:rsidRPr="00F65538">
        <w:rPr>
          <w:rFonts w:eastAsia="Arial" w:cs="Arial"/>
          <w:color w:val="auto"/>
          <w:szCs w:val="20"/>
        </w:rPr>
        <w:t xml:space="preserve"> </w:t>
      </w:r>
    </w:p>
    <w:p w:rsidR="004219F6" w:rsidRPr="00F65538" w:rsidRDefault="00A11E8E" w:rsidP="000108FE">
      <w:pPr>
        <w:spacing w:before="240" w:after="0"/>
        <w:ind w:left="2970" w:hanging="810"/>
        <w:rPr>
          <w:rFonts w:cs="Arial"/>
          <w:color w:val="auto"/>
          <w:szCs w:val="20"/>
        </w:rPr>
      </w:pPr>
      <w:r w:rsidRPr="00F65538">
        <w:rPr>
          <w:rFonts w:eastAsia="Arial" w:cs="Arial"/>
          <w:color w:val="auto"/>
          <w:szCs w:val="20"/>
        </w:rPr>
        <w:lastRenderedPageBreak/>
        <w:t xml:space="preserve"> iv.   </w:t>
      </w:r>
      <w:r w:rsidRPr="00F65538">
        <w:rPr>
          <w:rFonts w:eastAsia="Arial" w:cs="Arial"/>
          <w:color w:val="auto"/>
          <w:szCs w:val="20"/>
        </w:rPr>
        <w:tab/>
        <w:t>Other common findings include creaking/crepitus with wrist extension and swelling along the dorsal aspects of the hand/wrist/forearm.</w:t>
      </w:r>
    </w:p>
    <w:p w:rsidR="00292435" w:rsidRPr="00292435" w:rsidRDefault="00A11E8E" w:rsidP="000108FE">
      <w:pPr>
        <w:pStyle w:val="Heading3"/>
        <w:tabs>
          <w:tab w:val="left" w:pos="2160"/>
        </w:tabs>
        <w:spacing w:after="0" w:line="240" w:lineRule="auto"/>
        <w:ind w:left="2160" w:hanging="720"/>
        <w:rPr>
          <w:vanish/>
          <w:specVanish/>
        </w:rPr>
      </w:pPr>
      <w:bookmarkStart w:id="92" w:name="_Toc470703312"/>
      <w:r w:rsidRPr="00F65538">
        <w:t xml:space="preserve">d.  </w:t>
      </w:r>
      <w:r w:rsidRPr="00F65538">
        <w:tab/>
      </w:r>
      <w:r w:rsidRPr="00292435">
        <w:rPr>
          <w:u w:val="single"/>
        </w:rPr>
        <w:t>Diagnostic Testing Procedures</w:t>
      </w:r>
      <w:bookmarkEnd w:id="92"/>
    </w:p>
    <w:p w:rsidR="004219F6" w:rsidRPr="00F65538" w:rsidRDefault="00A11E8E" w:rsidP="000108FE">
      <w:pPr>
        <w:tabs>
          <w:tab w:val="left" w:pos="2160"/>
        </w:tabs>
        <w:spacing w:before="240" w:after="0"/>
        <w:ind w:left="2160" w:hanging="720"/>
        <w:rPr>
          <w:rFonts w:cs="Arial"/>
          <w:color w:val="auto"/>
          <w:szCs w:val="20"/>
        </w:rPr>
      </w:pPr>
      <w:r w:rsidRPr="00292435">
        <w:rPr>
          <w:rFonts w:eastAsia="Arial" w:cs="Arial"/>
          <w:b/>
          <w:color w:val="auto"/>
          <w:szCs w:val="20"/>
        </w:rPr>
        <w:t>:</w:t>
      </w:r>
      <w:r w:rsidRPr="00292435">
        <w:rPr>
          <w:rFonts w:eastAsia="Arial" w:cs="Arial"/>
          <w:color w:val="auto"/>
          <w:szCs w:val="20"/>
        </w:rPr>
        <w:t xml:space="preserve"> </w:t>
      </w:r>
      <w:r w:rsidRPr="00F65538">
        <w:rPr>
          <w:rFonts w:eastAsia="Arial" w:cs="Arial"/>
          <w:color w:val="auto"/>
          <w:szCs w:val="20"/>
        </w:rPr>
        <w:t>X-ray and other imaging may be also performed to rule out other differential diagnoses or when there is an indication additional pathology may be present.</w:t>
      </w:r>
    </w:p>
    <w:p w:rsidR="00292435" w:rsidRPr="00292435" w:rsidRDefault="00A11E8E" w:rsidP="000108FE">
      <w:pPr>
        <w:pStyle w:val="Heading3"/>
        <w:spacing w:after="0" w:line="240" w:lineRule="auto"/>
        <w:ind w:left="2160" w:hanging="720"/>
        <w:rPr>
          <w:vanish/>
          <w:specVanish/>
        </w:rPr>
      </w:pPr>
      <w:bookmarkStart w:id="93" w:name="_Toc470703313"/>
      <w:r w:rsidRPr="00F65538">
        <w:t xml:space="preserve">e.  </w:t>
      </w:r>
      <w:r w:rsidRPr="00F65538">
        <w:tab/>
      </w:r>
      <w:r w:rsidRPr="00292435">
        <w:rPr>
          <w:u w:val="single"/>
        </w:rPr>
        <w:t>Non-operative Treatment Procedures</w:t>
      </w:r>
      <w:bookmarkEnd w:id="93"/>
    </w:p>
    <w:p w:rsidR="004219F6" w:rsidRPr="00292435" w:rsidRDefault="00A11E8E" w:rsidP="000108FE">
      <w:pPr>
        <w:spacing w:before="240" w:after="0"/>
        <w:ind w:left="2160" w:hanging="720"/>
        <w:rPr>
          <w:rFonts w:cs="Arial"/>
          <w:color w:val="auto"/>
          <w:szCs w:val="20"/>
        </w:rPr>
      </w:pPr>
      <w:r w:rsidRPr="00292435">
        <w:rPr>
          <w:rFonts w:eastAsia="Arial" w:cs="Arial"/>
          <w:b/>
          <w:color w:val="auto"/>
          <w:szCs w:val="20"/>
        </w:rPr>
        <w:t>:</w:t>
      </w:r>
    </w:p>
    <w:p w:rsidR="004219F6" w:rsidRPr="00F65538" w:rsidRDefault="000B1906" w:rsidP="000108FE">
      <w:pPr>
        <w:spacing w:before="240" w:after="0"/>
        <w:ind w:left="2880" w:hanging="720"/>
        <w:rPr>
          <w:rFonts w:cs="Arial"/>
          <w:color w:val="auto"/>
          <w:szCs w:val="20"/>
        </w:rPr>
      </w:pPr>
      <w:r w:rsidRPr="00F65538">
        <w:rPr>
          <w:rFonts w:eastAsia="Arial" w:cs="Arial"/>
          <w:color w:val="auto"/>
          <w:szCs w:val="20"/>
        </w:rPr>
        <w:t xml:space="preserve">i.  </w:t>
      </w:r>
      <w:r w:rsidRPr="00F65538">
        <w:rPr>
          <w:rFonts w:eastAsia="Arial" w:cs="Arial"/>
          <w:color w:val="auto"/>
          <w:szCs w:val="20"/>
        </w:rPr>
        <w:tab/>
        <w:t>Initial Treatment: o</w:t>
      </w:r>
      <w:r w:rsidR="00A11E8E" w:rsidRPr="00F65538">
        <w:rPr>
          <w:rFonts w:eastAsia="Arial" w:cs="Arial"/>
          <w:color w:val="auto"/>
          <w:szCs w:val="20"/>
        </w:rPr>
        <w:t>ver-the-counter medications for symptomatic relief, wrist splints for wrist flexors and splinting.</w:t>
      </w:r>
    </w:p>
    <w:p w:rsidR="004219F6" w:rsidRPr="00656123" w:rsidRDefault="00A11E8E" w:rsidP="000108FE">
      <w:pPr>
        <w:spacing w:before="240" w:after="0"/>
        <w:ind w:left="2880" w:hanging="720"/>
        <w:rPr>
          <w:rFonts w:cs="Arial"/>
          <w:color w:val="auto"/>
          <w:szCs w:val="20"/>
        </w:rPr>
      </w:pPr>
      <w:r w:rsidRPr="00F65538">
        <w:rPr>
          <w:rFonts w:eastAsia="Arial" w:cs="Arial"/>
          <w:color w:val="auto"/>
          <w:szCs w:val="20"/>
        </w:rPr>
        <w:t xml:space="preserve">ii.   </w:t>
      </w:r>
      <w:r w:rsidRPr="00F65538">
        <w:rPr>
          <w:rFonts w:eastAsia="Arial" w:cs="Arial"/>
          <w:color w:val="auto"/>
          <w:szCs w:val="20"/>
        </w:rPr>
        <w:tab/>
        <w:t xml:space="preserve">Patient </w:t>
      </w:r>
      <w:r w:rsidRPr="00656123">
        <w:rPr>
          <w:rFonts w:eastAsia="Arial" w:cs="Arial"/>
          <w:color w:val="auto"/>
          <w:szCs w:val="20"/>
        </w:rPr>
        <w:t>education</w:t>
      </w:r>
      <w:r w:rsidR="00EC68FD" w:rsidRPr="00656123">
        <w:rPr>
          <w:rFonts w:eastAsia="Arial" w:cs="Arial"/>
          <w:color w:val="auto"/>
          <w:szCs w:val="20"/>
        </w:rPr>
        <w:t>:</w:t>
      </w:r>
      <w:r w:rsidRPr="00656123">
        <w:rPr>
          <w:rFonts w:eastAsia="Arial" w:cs="Arial"/>
          <w:color w:val="auto"/>
          <w:szCs w:val="20"/>
        </w:rPr>
        <w:t xml:space="preserve"> should include instruction in self-management techniques, ergonomics, and a home therapy program. Episodes of recurrence are common so patient education regarding provocative activities is essential for long term recovery.</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iii.  </w:t>
      </w:r>
      <w:r w:rsidRPr="00656123">
        <w:rPr>
          <w:rFonts w:eastAsia="Arial" w:cs="Arial"/>
          <w:color w:val="auto"/>
          <w:szCs w:val="20"/>
        </w:rPr>
        <w:tab/>
      </w:r>
      <w:r w:rsidR="009610B1" w:rsidRPr="00656123">
        <w:rPr>
          <w:rFonts w:eastAsia="Arial" w:cs="Arial"/>
          <w:color w:val="auto"/>
          <w:szCs w:val="20"/>
        </w:rPr>
        <w:t>J</w:t>
      </w:r>
      <w:r w:rsidRPr="00656123">
        <w:rPr>
          <w:rFonts w:eastAsia="Arial" w:cs="Arial"/>
          <w:color w:val="auto"/>
          <w:szCs w:val="20"/>
        </w:rPr>
        <w:t>ob</w:t>
      </w:r>
      <w:r w:rsidR="009610B1" w:rsidRPr="00656123">
        <w:rPr>
          <w:rFonts w:eastAsia="Arial" w:cs="Arial"/>
          <w:color w:val="auto"/>
          <w:szCs w:val="20"/>
        </w:rPr>
        <w:t xml:space="preserve"> </w:t>
      </w:r>
      <w:r w:rsidRPr="00656123">
        <w:rPr>
          <w:rFonts w:eastAsia="Arial" w:cs="Arial"/>
          <w:color w:val="auto"/>
          <w:szCs w:val="20"/>
        </w:rPr>
        <w:t>s</w:t>
      </w:r>
      <w:r w:rsidR="00961B5F" w:rsidRPr="00656123">
        <w:rPr>
          <w:rFonts w:eastAsia="Arial" w:cs="Arial"/>
          <w:color w:val="auto"/>
          <w:szCs w:val="20"/>
        </w:rPr>
        <w:t>ite evaluations and alterations:</w:t>
      </w:r>
      <w:r w:rsidRPr="00656123">
        <w:rPr>
          <w:rFonts w:eastAsia="Arial" w:cs="Arial"/>
          <w:color w:val="auto"/>
          <w:szCs w:val="20"/>
        </w:rPr>
        <w:t xml:space="preserve"> Ergonomic alterations </w:t>
      </w:r>
      <w:r w:rsidR="0011547F">
        <w:rPr>
          <w:rFonts w:eastAsia="Arial" w:cs="Arial"/>
          <w:color w:val="auto"/>
          <w:szCs w:val="20"/>
        </w:rPr>
        <w:t>should</w:t>
      </w:r>
      <w:r w:rsidR="0011547F" w:rsidRPr="00656123">
        <w:rPr>
          <w:rFonts w:eastAsia="Arial" w:cs="Arial"/>
          <w:color w:val="auto"/>
          <w:szCs w:val="20"/>
        </w:rPr>
        <w:t xml:space="preserve"> </w:t>
      </w:r>
      <w:r w:rsidRPr="00656123">
        <w:rPr>
          <w:rFonts w:eastAsia="Arial" w:cs="Arial"/>
          <w:color w:val="auto"/>
          <w:szCs w:val="20"/>
        </w:rPr>
        <w:t>be done early to assure the appropriate changes are accomplished early in the treatment program.</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 xml:space="preserve">Whenever a case is identified as a work-related cumulative trauma condition, job alterations are an expected treatment. These may be in the form of: 1) instructing the worker how specific duties might be performed to meet ergonomic standards; 2) actual job worksite or duty changes; and/or 3) a formal job site evaluation at the worksite. </w:t>
      </w:r>
      <w:r w:rsidR="0011547F">
        <w:rPr>
          <w:rFonts w:eastAsia="Arial" w:cs="Arial"/>
          <w:color w:val="auto"/>
          <w:szCs w:val="20"/>
        </w:rPr>
        <w:t>Employers should consider applying the ergonomic changes</w:t>
      </w:r>
      <w:r w:rsidRPr="00656123">
        <w:rPr>
          <w:rFonts w:eastAsia="Arial" w:cs="Arial"/>
          <w:color w:val="auto"/>
          <w:szCs w:val="20"/>
        </w:rPr>
        <w:t xml:space="preserve"> to uninjured workers in the same job po</w:t>
      </w:r>
      <w:r w:rsidR="002D60C9" w:rsidRPr="00656123">
        <w:rPr>
          <w:rFonts w:eastAsia="Arial" w:cs="Arial"/>
          <w:color w:val="auto"/>
          <w:szCs w:val="20"/>
        </w:rPr>
        <w:t xml:space="preserve">sition. Refer to </w:t>
      </w:r>
      <w:r w:rsidR="00B55B8C" w:rsidRPr="00656123">
        <w:rPr>
          <w:rFonts w:eastAsia="Arial" w:cs="Arial"/>
          <w:color w:val="auto"/>
          <w:szCs w:val="20"/>
        </w:rPr>
        <w:t>Section E.6.c</w:t>
      </w:r>
      <w:r w:rsidR="002D60C9" w:rsidRPr="00656123">
        <w:rPr>
          <w:rFonts w:eastAsia="Arial" w:cs="Arial"/>
          <w:color w:val="auto"/>
          <w:szCs w:val="20"/>
        </w:rPr>
        <w:t xml:space="preserve"> Job S</w:t>
      </w:r>
      <w:r w:rsidRPr="00656123">
        <w:rPr>
          <w:rFonts w:eastAsia="Arial" w:cs="Arial"/>
          <w:color w:val="auto"/>
          <w:szCs w:val="20"/>
        </w:rPr>
        <w:t>ite Evaluation</w:t>
      </w:r>
      <w:r w:rsidR="00B55B8C" w:rsidRPr="00656123">
        <w:rPr>
          <w:rFonts w:eastAsia="Arial" w:cs="Arial"/>
          <w:color w:val="auto"/>
          <w:szCs w:val="20"/>
        </w:rPr>
        <w:t>s</w:t>
      </w:r>
      <w:r w:rsidRPr="00656123">
        <w:rPr>
          <w:rFonts w:eastAsia="Arial" w:cs="Arial"/>
          <w:color w:val="auto"/>
          <w:szCs w:val="20"/>
        </w:rPr>
        <w:t xml:space="preserve"> and </w:t>
      </w:r>
      <w:r w:rsidR="00B55B8C" w:rsidRPr="00656123">
        <w:rPr>
          <w:rFonts w:eastAsia="Arial" w:cs="Arial"/>
          <w:color w:val="auto"/>
          <w:szCs w:val="20"/>
        </w:rPr>
        <w:t>Section H.6</w:t>
      </w:r>
      <w:r w:rsidR="002D60C9" w:rsidRPr="00656123">
        <w:rPr>
          <w:rFonts w:eastAsia="Arial" w:cs="Arial"/>
          <w:color w:val="auto"/>
          <w:szCs w:val="20"/>
        </w:rPr>
        <w:t xml:space="preserve"> Job S</w:t>
      </w:r>
      <w:r w:rsidRPr="00656123">
        <w:rPr>
          <w:rFonts w:eastAsia="Arial" w:cs="Arial"/>
          <w:color w:val="auto"/>
          <w:szCs w:val="20"/>
        </w:rPr>
        <w:t>ite Alteration.</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iv.  </w:t>
      </w:r>
      <w:r w:rsidRPr="00656123">
        <w:rPr>
          <w:rFonts w:eastAsia="Arial" w:cs="Arial"/>
          <w:color w:val="auto"/>
          <w:szCs w:val="20"/>
        </w:rPr>
        <w:tab/>
        <w:t>Steroid Injections</w:t>
      </w:r>
      <w:r w:rsidR="00961B5F" w:rsidRPr="00656123">
        <w:rPr>
          <w:rFonts w:eastAsia="Arial" w:cs="Arial"/>
          <w:color w:val="auto"/>
          <w:szCs w:val="20"/>
        </w:rPr>
        <w:t>:</w:t>
      </w:r>
      <w:r w:rsidRPr="00656123">
        <w:rPr>
          <w:rFonts w:eastAsia="Arial" w:cs="Arial"/>
          <w:color w:val="auto"/>
          <w:szCs w:val="20"/>
        </w:rPr>
        <w:t xml:space="preserve"> may decrease inflammation, pain, and allow the therapist to progress with rehabilitation therapy. Steroid injections under significant pressure should be avoided as the needle may be penetrating the tendon and injection into the tendon can cause possible tendon breakdown, tendon degeneration, or rupture.</w:t>
      </w:r>
    </w:p>
    <w:p w:rsidR="004219F6" w:rsidRPr="00656123" w:rsidRDefault="00A11E8E" w:rsidP="00210FE2">
      <w:pPr>
        <w:numPr>
          <w:ilvl w:val="0"/>
          <w:numId w:val="34"/>
        </w:numPr>
        <w:spacing w:before="240" w:after="0"/>
        <w:ind w:left="3600" w:hanging="720"/>
        <w:rPr>
          <w:rFonts w:cs="Arial"/>
          <w:color w:val="auto"/>
          <w:szCs w:val="20"/>
        </w:rPr>
      </w:pPr>
      <w:r w:rsidRPr="00656123">
        <w:rPr>
          <w:rFonts w:eastAsia="Arial" w:cs="Arial"/>
          <w:color w:val="auto"/>
          <w:szCs w:val="20"/>
        </w:rPr>
        <w:t>Time to Produce Effect: 1 to 2 injections. If the first injection is unsuccessful and symptoms continue, the second injection should be performed by a specialist with expertise in the anatomy of the upper extremity.</w:t>
      </w:r>
    </w:p>
    <w:p w:rsidR="004219F6" w:rsidRPr="00656123" w:rsidRDefault="00A11E8E" w:rsidP="00210FE2">
      <w:pPr>
        <w:numPr>
          <w:ilvl w:val="0"/>
          <w:numId w:val="34"/>
        </w:numPr>
        <w:spacing w:before="240" w:after="0"/>
        <w:ind w:left="3600" w:hanging="720"/>
        <w:rPr>
          <w:rFonts w:cs="Arial"/>
          <w:color w:val="auto"/>
          <w:szCs w:val="20"/>
        </w:rPr>
      </w:pPr>
      <w:r w:rsidRPr="00656123">
        <w:rPr>
          <w:rFonts w:eastAsia="Arial" w:cs="Arial"/>
          <w:color w:val="auto"/>
          <w:szCs w:val="20"/>
        </w:rPr>
        <w:t>Optimum Frequency: 3 injections in 1 year spaced at least 2 to 8 weeks apart.</w:t>
      </w:r>
    </w:p>
    <w:p w:rsidR="004219F6" w:rsidRPr="00656123" w:rsidRDefault="00A11E8E" w:rsidP="00210FE2">
      <w:pPr>
        <w:numPr>
          <w:ilvl w:val="0"/>
          <w:numId w:val="34"/>
        </w:numPr>
        <w:spacing w:before="240" w:after="0"/>
        <w:ind w:left="3600" w:hanging="720"/>
        <w:rPr>
          <w:rFonts w:cs="Arial"/>
          <w:color w:val="auto"/>
          <w:szCs w:val="20"/>
        </w:rPr>
      </w:pPr>
      <w:r w:rsidRPr="00656123">
        <w:rPr>
          <w:rFonts w:eastAsia="Arial" w:cs="Arial"/>
          <w:color w:val="auto"/>
          <w:szCs w:val="20"/>
        </w:rPr>
        <w:lastRenderedPageBreak/>
        <w:t>Maximum Frequency: 3 to 4 per year if injections result in functional benefit without local reactions or complications.</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 xml:space="preserve">Steroid injections should be used cautiously in diabetic patients. Diabetic patients should be reminded to check their blood glucose levels at least daily for 2 weeks after injections. Refer to </w:t>
      </w:r>
      <w:r w:rsidR="000B1906" w:rsidRPr="00656123">
        <w:rPr>
          <w:rFonts w:eastAsia="Arial" w:cs="Arial"/>
          <w:color w:val="auto"/>
          <w:szCs w:val="20"/>
        </w:rPr>
        <w:t>Section H.4.</w:t>
      </w:r>
      <w:r w:rsidR="00767024" w:rsidRPr="00656123">
        <w:rPr>
          <w:rFonts w:eastAsia="Arial" w:cs="Arial"/>
          <w:color w:val="auto"/>
          <w:szCs w:val="20"/>
        </w:rPr>
        <w:t>c</w:t>
      </w:r>
      <w:r w:rsidR="000B1906" w:rsidRPr="00656123">
        <w:rPr>
          <w:rFonts w:eastAsia="Arial" w:cs="Arial"/>
          <w:color w:val="auto"/>
          <w:szCs w:val="20"/>
        </w:rPr>
        <w:t xml:space="preserve"> Steroid Injections</w:t>
      </w:r>
      <w:r w:rsidRPr="00656123">
        <w:rPr>
          <w:rFonts w:eastAsia="Arial" w:cs="Arial"/>
          <w:color w:val="auto"/>
          <w:szCs w:val="20"/>
        </w:rPr>
        <w:t xml:space="preserve"> for further details.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 </w:t>
      </w:r>
      <w:r w:rsidRPr="00656123">
        <w:rPr>
          <w:rFonts w:eastAsia="Arial" w:cs="Arial"/>
          <w:color w:val="auto"/>
          <w:szCs w:val="20"/>
        </w:rPr>
        <w:tab/>
        <w:t>Return to work with appropriate restrictions should be considered early in the course of t</w:t>
      </w:r>
      <w:r w:rsidR="00093384" w:rsidRPr="00656123">
        <w:rPr>
          <w:rFonts w:eastAsia="Arial" w:cs="Arial"/>
          <w:color w:val="auto"/>
          <w:szCs w:val="20"/>
        </w:rPr>
        <w:t>reatment. Refer to Section H.</w:t>
      </w:r>
      <w:r w:rsidR="00767024" w:rsidRPr="00656123">
        <w:rPr>
          <w:rFonts w:eastAsia="Arial" w:cs="Arial"/>
          <w:color w:val="auto"/>
          <w:szCs w:val="20"/>
        </w:rPr>
        <w:t>11 Return-to-</w:t>
      </w:r>
      <w:r w:rsidRPr="00656123">
        <w:rPr>
          <w:rFonts w:eastAsia="Arial" w:cs="Arial"/>
          <w:color w:val="auto"/>
          <w:szCs w:val="20"/>
        </w:rPr>
        <w:t>Work.</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vi.</w:t>
      </w:r>
      <w:r w:rsidRPr="00656123">
        <w:rPr>
          <w:rFonts w:eastAsia="Arial" w:cs="Arial"/>
          <w:color w:val="auto"/>
          <w:szCs w:val="20"/>
        </w:rPr>
        <w:tab/>
        <w:t xml:space="preserve">Other therapies in </w:t>
      </w:r>
      <w:r w:rsidR="00767024" w:rsidRPr="00656123">
        <w:rPr>
          <w:rFonts w:eastAsia="Arial" w:cs="Arial"/>
          <w:color w:val="auto"/>
          <w:szCs w:val="20"/>
        </w:rPr>
        <w:t xml:space="preserve">Section H Therapeutic Procedures – Non-operative </w:t>
      </w:r>
      <w:r w:rsidRPr="00656123">
        <w:rPr>
          <w:rFonts w:eastAsia="Arial" w:cs="Arial"/>
          <w:color w:val="auto"/>
          <w:szCs w:val="20"/>
        </w:rPr>
        <w:t xml:space="preserve">may be employed in individual cases. </w:t>
      </w:r>
    </w:p>
    <w:p w:rsidR="00292435" w:rsidRPr="00656123" w:rsidRDefault="00A11E8E" w:rsidP="000108FE">
      <w:pPr>
        <w:pStyle w:val="Heading3"/>
        <w:spacing w:after="0" w:line="240" w:lineRule="auto"/>
        <w:ind w:left="2160" w:hanging="720"/>
        <w:rPr>
          <w:vanish/>
          <w:specVanish/>
        </w:rPr>
      </w:pPr>
      <w:bookmarkStart w:id="94" w:name="_Toc470703314"/>
      <w:r w:rsidRPr="00656123">
        <w:t xml:space="preserve">f.  </w:t>
      </w:r>
      <w:r w:rsidRPr="00656123">
        <w:tab/>
      </w:r>
      <w:r w:rsidRPr="00656123">
        <w:rPr>
          <w:u w:val="single"/>
        </w:rPr>
        <w:t>Surgical Indications/Considerations</w:t>
      </w:r>
      <w:bookmarkEnd w:id="94"/>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Since cumulative trauma conditions often involve several areas in an upper extremity, surgical treatment of one problem should be performed in conjunction with conservative treatment of other problems in the upper extremity. Surgery is indicated when a tendon is ruptured, chronically enlarged or entrapped, or on rare occasions when conservative measures have failed and tendonitis is clearly present</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 xml:space="preserve"> </w:t>
      </w:r>
      <w:r w:rsidRPr="00656123">
        <w:rPr>
          <w:rFonts w:eastAsia="Arial" w:cs="Arial"/>
          <w:b/>
          <w:color w:val="auto"/>
          <w:szCs w:val="20"/>
        </w:rPr>
        <w:tab/>
      </w:r>
      <w:r w:rsidRPr="00656123">
        <w:rPr>
          <w:rFonts w:eastAsia="Arial" w:cs="Arial"/>
          <w:color w:val="auto"/>
          <w:szCs w:val="20"/>
        </w:rPr>
        <w:t>Prior to surgical intervention, the patient and treating physician should identify functional operative goals</w:t>
      </w:r>
      <w:r w:rsidR="009261C8" w:rsidRPr="00656123">
        <w:rPr>
          <w:rFonts w:eastAsia="Arial" w:cs="Arial"/>
          <w:color w:val="auto"/>
          <w:szCs w:val="20"/>
        </w:rPr>
        <w:t>,</w:t>
      </w:r>
      <w:r w:rsidRPr="00656123">
        <w:rPr>
          <w:rFonts w:eastAsia="Arial" w:cs="Arial"/>
          <w:color w:val="auto"/>
          <w:szCs w:val="20"/>
        </w:rPr>
        <w:t xml:space="preserve"> the likelihood of achieving improved ability to perform activities of daily living or work, </w:t>
      </w:r>
      <w:r w:rsidR="009261C8" w:rsidRPr="00656123">
        <w:rPr>
          <w:rFonts w:eastAsia="Arial" w:cs="Arial"/>
          <w:color w:val="auto"/>
          <w:szCs w:val="20"/>
        </w:rPr>
        <w:t>and</w:t>
      </w:r>
      <w:r w:rsidRPr="00656123">
        <w:rPr>
          <w:rFonts w:eastAsia="Arial" w:cs="Arial"/>
          <w:color w:val="auto"/>
          <w:szCs w:val="20"/>
        </w:rPr>
        <w:t xml:space="preserve"> possible complications. The patient should agree to comply with the pre- and post-operative treatment plan including home exercise. The provider should be especially careful to make sure the patient understands the amount of post-operative therapy required and the length of partial- and full-disability expected post-operatively.</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Informed decision making should be documented for all invasive procedures. This must include a thorough discussion of the pros and cons of the procedure and the possible complications as well as the natural history of the identified diagnosis. Since many patients with the most common conditions will improve significantly over time, without invasive interventions, patients must be able to make well-informed decisions regarding their treatment.</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 xml:space="preserve">Smoking may affect soft tissue healing through tissue hypoxia. Patients should be strongly encouraged to stop smoking and be provided with appropriate counseling by the physician. If a treating physician recommends a 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-operatively, this should be covered by the insurer. Typically the patient should show some progress toward cessation at about six weeks. Physicians may monitor smoking cessation with laboratory tests such as cotinine</w:t>
      </w:r>
      <w:r w:rsidRPr="00F65538">
        <w:rPr>
          <w:rFonts w:eastAsia="Arial" w:cs="Arial"/>
          <w:color w:val="auto"/>
          <w:szCs w:val="20"/>
        </w:rPr>
        <w:t xml:space="preserve"> levels. The surgeon will make the final determination as to whether smoking cessation is required prior to surgery. </w:t>
      </w:r>
      <w:r w:rsidRPr="00656123">
        <w:rPr>
          <w:rFonts w:eastAsia="Arial" w:cs="Arial"/>
          <w:color w:val="auto"/>
          <w:szCs w:val="20"/>
        </w:rPr>
        <w:lastRenderedPageBreak/>
        <w:t>Patients with demonstrated success may continue the program up to 3 months or longer if needed based on the operative procedure. Refer to Section H.7.f Smoking Cess</w:t>
      </w:r>
      <w:r w:rsidR="009261C8" w:rsidRPr="00656123">
        <w:rPr>
          <w:rFonts w:eastAsia="Arial" w:cs="Arial"/>
          <w:color w:val="auto"/>
          <w:szCs w:val="20"/>
        </w:rPr>
        <w:t>ation Medications and Treatment</w:t>
      </w:r>
      <w:r w:rsidRPr="00656123">
        <w:rPr>
          <w:rFonts w:eastAsia="Arial" w:cs="Arial"/>
          <w:color w:val="auto"/>
          <w:szCs w:val="20"/>
        </w:rPr>
        <w:t xml:space="preserve"> for further details.</w:t>
      </w:r>
    </w:p>
    <w:p w:rsidR="00292435" w:rsidRPr="00656123" w:rsidRDefault="00A11E8E" w:rsidP="000108FE">
      <w:pPr>
        <w:pStyle w:val="Heading3"/>
        <w:spacing w:after="0" w:line="240" w:lineRule="auto"/>
        <w:ind w:left="2160" w:hanging="720"/>
        <w:rPr>
          <w:vanish/>
          <w:u w:val="single"/>
          <w:specVanish/>
        </w:rPr>
      </w:pPr>
      <w:bookmarkStart w:id="95" w:name="_Toc470703315"/>
      <w:r w:rsidRPr="00656123">
        <w:t xml:space="preserve">g.  </w:t>
      </w:r>
      <w:r w:rsidRPr="00656123">
        <w:tab/>
      </w:r>
      <w:r w:rsidRPr="00656123">
        <w:rPr>
          <w:u w:val="single"/>
        </w:rPr>
        <w:t>Operative Procedures</w:t>
      </w:r>
      <w:bookmarkEnd w:id="95"/>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w:t>
      </w:r>
      <w:proofErr w:type="spellStart"/>
      <w:r w:rsidR="001B4F36" w:rsidRPr="00656123">
        <w:rPr>
          <w:rFonts w:eastAsia="Arial" w:cs="Arial"/>
          <w:color w:val="auto"/>
          <w:szCs w:val="20"/>
        </w:rPr>
        <w:t>Tenosynovectomy</w:t>
      </w:r>
      <w:proofErr w:type="spellEnd"/>
      <w:r w:rsidR="001B4F36" w:rsidRPr="00656123">
        <w:rPr>
          <w:rFonts w:eastAsia="Arial" w:cs="Arial"/>
          <w:color w:val="auto"/>
          <w:szCs w:val="20"/>
        </w:rPr>
        <w:t xml:space="preserve">, synovectomy, </w:t>
      </w:r>
      <w:r w:rsidRPr="00656123">
        <w:rPr>
          <w:rFonts w:eastAsia="Arial" w:cs="Arial"/>
          <w:color w:val="auto"/>
          <w:szCs w:val="20"/>
        </w:rPr>
        <w:t>repair, and/or reconstruction of the extensor tendon.</w:t>
      </w:r>
    </w:p>
    <w:p w:rsidR="00292435" w:rsidRPr="00656123" w:rsidRDefault="00A11E8E" w:rsidP="000108FE">
      <w:pPr>
        <w:pStyle w:val="Heading3"/>
        <w:spacing w:after="0" w:line="240" w:lineRule="auto"/>
        <w:ind w:left="2160" w:hanging="720"/>
        <w:rPr>
          <w:vanish/>
          <w:specVanish/>
        </w:rPr>
      </w:pPr>
      <w:bookmarkStart w:id="96" w:name="_Toc470703316"/>
      <w:r w:rsidRPr="00656123">
        <w:t xml:space="preserve">h.  </w:t>
      </w:r>
      <w:r w:rsidRPr="00656123">
        <w:tab/>
      </w:r>
      <w:r w:rsidRPr="00656123">
        <w:rPr>
          <w:u w:val="single"/>
        </w:rPr>
        <w:t>Post-operative Treatment</w:t>
      </w:r>
      <w:bookmarkEnd w:id="96"/>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t>An individualized rehabilitation program based upon communication between the surgeon and the therapist using the</w:t>
      </w:r>
      <w:r w:rsidR="00EC5191" w:rsidRPr="00656123">
        <w:rPr>
          <w:rFonts w:eastAsia="Arial" w:cs="Arial"/>
          <w:color w:val="auto"/>
          <w:szCs w:val="20"/>
        </w:rPr>
        <w:t xml:space="preserve">rapies as outlined in </w:t>
      </w:r>
      <w:r w:rsidR="00021266" w:rsidRPr="00656123">
        <w:rPr>
          <w:rFonts w:eastAsia="Arial" w:cs="Arial"/>
          <w:color w:val="auto"/>
          <w:szCs w:val="20"/>
        </w:rPr>
        <w:t>Section H Therapeutic Procedures – Non-operative</w:t>
      </w:r>
      <w:r w:rsidRPr="00656123">
        <w:rPr>
          <w:rFonts w:eastAsia="Arial" w:cs="Arial"/>
          <w:color w:val="auto"/>
          <w:szCs w:val="20"/>
        </w:rPr>
        <w:t>. In all cases, communication between the physician and therapist is important to the timing of exercise progressions. Treatment may include the following: splinting, and active therapy with or without passive therapy.</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Return to work and restrictions after surgery may be made by an attending physician experienced in occupational medicine in consultation with the surgeon or by the surgeon.</w:t>
      </w:r>
    </w:p>
    <w:p w:rsidR="004219F6" w:rsidRPr="00656123" w:rsidRDefault="00A11E8E" w:rsidP="000108FE">
      <w:pPr>
        <w:pStyle w:val="Heading2"/>
        <w:numPr>
          <w:ilvl w:val="0"/>
          <w:numId w:val="0"/>
        </w:numPr>
        <w:ind w:left="1440" w:hanging="720"/>
        <w:rPr>
          <w:u w:val="single"/>
        </w:rPr>
      </w:pPr>
      <w:bookmarkStart w:id="97" w:name="_Toc470703317"/>
      <w:r w:rsidRPr="00656123">
        <w:t xml:space="preserve">5. </w:t>
      </w:r>
      <w:r w:rsidRPr="00656123">
        <w:tab/>
      </w:r>
      <w:r w:rsidRPr="00656123">
        <w:rPr>
          <w:u w:val="single"/>
        </w:rPr>
        <w:t>FLEXOR TENDON DISORDERS OF THE DIGIT OR WRIST</w:t>
      </w:r>
      <w:bookmarkEnd w:id="97"/>
    </w:p>
    <w:p w:rsidR="00721FF1" w:rsidRPr="00656123" w:rsidRDefault="00A11E8E" w:rsidP="000108FE">
      <w:pPr>
        <w:pStyle w:val="Heading3"/>
        <w:spacing w:after="0" w:line="240" w:lineRule="auto"/>
        <w:ind w:left="2160" w:hanging="720"/>
        <w:rPr>
          <w:vanish/>
          <w:specVanish/>
        </w:rPr>
      </w:pPr>
      <w:bookmarkStart w:id="98" w:name="_Toc470703318"/>
      <w:r w:rsidRPr="00656123">
        <w:t xml:space="preserve">a.  </w:t>
      </w:r>
      <w:r w:rsidRPr="00656123">
        <w:tab/>
      </w:r>
      <w:r w:rsidRPr="00656123">
        <w:rPr>
          <w:u w:val="single"/>
        </w:rPr>
        <w:t>Description/Definition</w:t>
      </w:r>
      <w:bookmarkEnd w:id="98"/>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D72C2F" w:rsidRPr="00656123">
        <w:rPr>
          <w:rFonts w:eastAsia="Arial" w:cs="Arial"/>
          <w:color w:val="auto"/>
          <w:szCs w:val="20"/>
        </w:rPr>
        <w:t xml:space="preserve"> </w:t>
      </w:r>
      <w:proofErr w:type="gramStart"/>
      <w:r w:rsidR="00D72C2F" w:rsidRPr="00656123">
        <w:rPr>
          <w:rFonts w:eastAsia="Arial" w:cs="Arial"/>
          <w:color w:val="auto"/>
          <w:szCs w:val="20"/>
        </w:rPr>
        <w:t>p</w:t>
      </w:r>
      <w:r w:rsidRPr="00656123">
        <w:rPr>
          <w:rFonts w:eastAsia="Arial" w:cs="Arial"/>
          <w:color w:val="auto"/>
          <w:szCs w:val="20"/>
        </w:rPr>
        <w:t>ain</w:t>
      </w:r>
      <w:proofErr w:type="gramEnd"/>
      <w:r w:rsidRPr="00656123">
        <w:rPr>
          <w:rFonts w:eastAsia="Arial" w:cs="Arial"/>
          <w:color w:val="auto"/>
          <w:szCs w:val="20"/>
        </w:rPr>
        <w:t xml:space="preserve"> and/or tenderness localized to the affected tendons; pain in the affected tendons associated with wrist/digit flexion and ulnar deviation, especially against resistance.</w:t>
      </w:r>
    </w:p>
    <w:p w:rsidR="00721FF1" w:rsidRPr="00656123" w:rsidRDefault="00A11E8E" w:rsidP="000108FE">
      <w:pPr>
        <w:pStyle w:val="Heading3"/>
        <w:spacing w:after="0" w:line="240" w:lineRule="auto"/>
        <w:ind w:left="2160" w:hanging="720"/>
        <w:rPr>
          <w:vanish/>
          <w:specVanish/>
        </w:rPr>
      </w:pPr>
      <w:bookmarkStart w:id="99" w:name="_Toc470703319"/>
      <w:r w:rsidRPr="00656123">
        <w:t xml:space="preserve">b.  </w:t>
      </w:r>
      <w:r w:rsidRPr="00656123">
        <w:tab/>
      </w:r>
      <w:r w:rsidRPr="00656123">
        <w:rPr>
          <w:u w:val="single"/>
        </w:rPr>
        <w:t>Occupational Relationship</w:t>
      </w:r>
      <w:bookmarkEnd w:id="99"/>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D72C2F" w:rsidRPr="00656123">
        <w:rPr>
          <w:rFonts w:eastAsia="Arial" w:cs="Arial"/>
          <w:color w:val="auto"/>
          <w:szCs w:val="20"/>
        </w:rPr>
        <w:t xml:space="preserve"> Refer to </w:t>
      </w:r>
      <w:r w:rsidR="00021266" w:rsidRPr="00656123">
        <w:rPr>
          <w:rFonts w:eastAsia="Arial" w:cs="Arial"/>
          <w:color w:val="auto"/>
          <w:szCs w:val="20"/>
        </w:rPr>
        <w:t>Section D.3</w:t>
      </w:r>
      <w:r w:rsidRPr="00656123">
        <w:rPr>
          <w:rFonts w:eastAsia="Arial" w:cs="Arial"/>
          <w:color w:val="auto"/>
          <w:szCs w:val="20"/>
        </w:rPr>
        <w:t xml:space="preserve"> Medical Causation Assessment for Cumulative Trauma Conditions</w:t>
      </w:r>
      <w:r w:rsidR="00D72C2F" w:rsidRPr="00656123">
        <w:rPr>
          <w:rFonts w:eastAsia="Arial" w:cs="Arial"/>
          <w:color w:val="auto"/>
          <w:szCs w:val="20"/>
        </w:rPr>
        <w:t xml:space="preserve">. </w:t>
      </w:r>
      <w:r w:rsidRPr="00656123">
        <w:rPr>
          <w:rFonts w:eastAsia="Arial" w:cs="Arial"/>
          <w:color w:val="auto"/>
          <w:szCs w:val="20"/>
        </w:rPr>
        <w:t>To perform a proper causation assessment, the reader must comply with all sections.</w:t>
      </w:r>
    </w:p>
    <w:p w:rsidR="00721FF1" w:rsidRPr="00656123" w:rsidRDefault="00A11E8E" w:rsidP="000108FE">
      <w:pPr>
        <w:pStyle w:val="Heading3"/>
        <w:spacing w:after="0" w:line="240" w:lineRule="auto"/>
        <w:ind w:left="2160" w:hanging="720"/>
        <w:rPr>
          <w:vanish/>
          <w:specVanish/>
        </w:rPr>
      </w:pPr>
      <w:bookmarkStart w:id="100" w:name="_Toc470703320"/>
      <w:r w:rsidRPr="00656123">
        <w:t xml:space="preserve">c.  </w:t>
      </w:r>
      <w:r w:rsidRPr="00656123">
        <w:tab/>
      </w:r>
      <w:r w:rsidRPr="00656123">
        <w:rPr>
          <w:u w:val="single"/>
        </w:rPr>
        <w:t>Specific Physical Exam Findings</w:t>
      </w:r>
      <w:bookmarkEnd w:id="100"/>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t>Required elements for the diagnosis of general wrist or digit flexion tendon disorders include one of the following:</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 xml:space="preserve">A)  Reproduction of pain with active or resisted wrist/digit flexion; </w:t>
      </w:r>
    </w:p>
    <w:p w:rsidR="004219F6" w:rsidRPr="00656123" w:rsidRDefault="00A11E8E" w:rsidP="000108FE">
      <w:pPr>
        <w:spacing w:before="240" w:after="0"/>
        <w:ind w:left="2160" w:firstLine="720"/>
        <w:rPr>
          <w:rFonts w:cs="Arial"/>
          <w:color w:val="auto"/>
          <w:szCs w:val="20"/>
        </w:rPr>
      </w:pPr>
      <w:r w:rsidRPr="00656123">
        <w:rPr>
          <w:rFonts w:eastAsia="Arial" w:cs="Arial"/>
          <w:color w:val="auto"/>
          <w:szCs w:val="20"/>
        </w:rPr>
        <w:t>B)  Ulnar deviation specific to flexor mechanism involved; or</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 xml:space="preserve">C) </w:t>
      </w:r>
      <w:r w:rsidR="000F4050" w:rsidRPr="00656123">
        <w:rPr>
          <w:rFonts w:eastAsia="Arial" w:cs="Arial"/>
          <w:color w:val="auto"/>
          <w:szCs w:val="20"/>
        </w:rPr>
        <w:t xml:space="preserve">Flexor carpi </w:t>
      </w:r>
      <w:proofErr w:type="spellStart"/>
      <w:r w:rsidR="000F4050" w:rsidRPr="00656123">
        <w:rPr>
          <w:rFonts w:eastAsia="Arial" w:cs="Arial"/>
          <w:color w:val="auto"/>
          <w:szCs w:val="20"/>
        </w:rPr>
        <w:t>radialis</w:t>
      </w:r>
      <w:proofErr w:type="spellEnd"/>
      <w:r w:rsidR="000F4050" w:rsidRPr="00656123">
        <w:rPr>
          <w:rFonts w:eastAsia="Arial" w:cs="Arial"/>
          <w:color w:val="auto"/>
          <w:szCs w:val="20"/>
        </w:rPr>
        <w:t xml:space="preserve"> may present with accompanying r</w:t>
      </w:r>
      <w:r w:rsidRPr="00656123">
        <w:rPr>
          <w:rFonts w:eastAsia="Arial" w:cs="Arial"/>
          <w:color w:val="auto"/>
          <w:szCs w:val="20"/>
        </w:rPr>
        <w:t>adial volar wrist pain</w:t>
      </w:r>
      <w:r w:rsidR="006C6209" w:rsidRPr="00656123">
        <w:rPr>
          <w:rFonts w:eastAsia="Arial" w:cs="Arial"/>
          <w:color w:val="auto"/>
          <w:szCs w:val="20"/>
        </w:rPr>
        <w:t xml:space="preserve"> </w:t>
      </w:r>
      <w:r w:rsidRPr="00656123">
        <w:rPr>
          <w:rFonts w:eastAsia="Arial" w:cs="Arial"/>
          <w:color w:val="auto"/>
          <w:szCs w:val="20"/>
        </w:rPr>
        <w:t>with resisted wrist flexion and radial deviation</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Crepitus with active motion of the flexor tendons may also be present.</w:t>
      </w:r>
    </w:p>
    <w:p w:rsidR="00721FF1" w:rsidRPr="00656123" w:rsidRDefault="00A11E8E" w:rsidP="000108FE">
      <w:pPr>
        <w:pStyle w:val="Heading3"/>
        <w:spacing w:after="0" w:line="240" w:lineRule="auto"/>
        <w:ind w:left="2160" w:hanging="720"/>
        <w:rPr>
          <w:vanish/>
          <w:specVanish/>
        </w:rPr>
      </w:pPr>
      <w:bookmarkStart w:id="101" w:name="_Toc470703321"/>
      <w:r w:rsidRPr="00656123">
        <w:lastRenderedPageBreak/>
        <w:t xml:space="preserve">d.  </w:t>
      </w:r>
      <w:r w:rsidRPr="00656123">
        <w:tab/>
      </w:r>
      <w:r w:rsidRPr="00656123">
        <w:rPr>
          <w:u w:val="single"/>
        </w:rPr>
        <w:t>Diagnostic Testing Procedures</w:t>
      </w:r>
      <w:bookmarkEnd w:id="101"/>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X-ray and other imaging may be also performed to rule out other differential diagnoses or when there is an indication additional pathology may be present.</w:t>
      </w:r>
    </w:p>
    <w:p w:rsidR="00721FF1" w:rsidRPr="00656123" w:rsidRDefault="00A11E8E" w:rsidP="000108FE">
      <w:pPr>
        <w:pStyle w:val="Heading3"/>
        <w:spacing w:after="0" w:line="240" w:lineRule="auto"/>
        <w:ind w:left="2160" w:hanging="720"/>
        <w:rPr>
          <w:vanish/>
          <w:specVanish/>
        </w:rPr>
      </w:pPr>
      <w:bookmarkStart w:id="102" w:name="_Toc470703322"/>
      <w:r w:rsidRPr="00656123">
        <w:t xml:space="preserve">e.  </w:t>
      </w:r>
      <w:r w:rsidRPr="00656123">
        <w:tab/>
      </w:r>
      <w:r w:rsidRPr="00656123">
        <w:rPr>
          <w:u w:val="single"/>
        </w:rPr>
        <w:t>Non-operative Treatment Procedures</w:t>
      </w:r>
      <w:bookmarkEnd w:id="102"/>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9C2EDC"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r>
      <w:r w:rsidRPr="00656123">
        <w:rPr>
          <w:rFonts w:eastAsia="Arial" w:cs="Arial"/>
          <w:color w:val="auto"/>
          <w:szCs w:val="20"/>
          <w:u w:val="single"/>
        </w:rPr>
        <w:t>Initial Treatment</w:t>
      </w:r>
      <w:r w:rsidRPr="00656123">
        <w:rPr>
          <w:rFonts w:eastAsia="Arial" w:cs="Arial"/>
          <w:color w:val="auto"/>
          <w:szCs w:val="20"/>
        </w:rPr>
        <w:t>: o</w:t>
      </w:r>
      <w:r w:rsidR="00A11E8E" w:rsidRPr="00656123">
        <w:rPr>
          <w:rFonts w:eastAsia="Arial" w:cs="Arial"/>
          <w:color w:val="auto"/>
          <w:szCs w:val="20"/>
        </w:rPr>
        <w:t>ver-the-counter medications for symptomatic relief, wrist splints for wrist flexors and splinting.</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r>
      <w:r w:rsidRPr="00656123">
        <w:rPr>
          <w:rFonts w:eastAsia="Arial" w:cs="Arial"/>
          <w:color w:val="auto"/>
          <w:szCs w:val="20"/>
          <w:u w:val="single"/>
        </w:rPr>
        <w:t>Patient education</w:t>
      </w:r>
      <w:r w:rsidR="00EC68FD" w:rsidRPr="00656123">
        <w:rPr>
          <w:rFonts w:eastAsia="Arial" w:cs="Arial"/>
          <w:color w:val="auto"/>
          <w:szCs w:val="20"/>
        </w:rPr>
        <w:t>:</w:t>
      </w:r>
      <w:r w:rsidRPr="00656123">
        <w:rPr>
          <w:rFonts w:eastAsia="Arial" w:cs="Arial"/>
          <w:color w:val="auto"/>
          <w:szCs w:val="20"/>
        </w:rPr>
        <w:t xml:space="preserve"> should include instruction in self-management techniques, ergonomics, home therapy program and intermittent splinting for contractures.  Recurrence is common</w:t>
      </w:r>
      <w:r w:rsidR="00F17C77" w:rsidRPr="00656123">
        <w:rPr>
          <w:rFonts w:eastAsia="Arial" w:cs="Arial"/>
          <w:color w:val="auto"/>
          <w:szCs w:val="20"/>
        </w:rPr>
        <w:t>,</w:t>
      </w:r>
      <w:r w:rsidRPr="00656123">
        <w:rPr>
          <w:rFonts w:eastAsia="Arial" w:cs="Arial"/>
          <w:color w:val="auto"/>
          <w:szCs w:val="20"/>
        </w:rPr>
        <w:t xml:space="preserve"> so patient education regarding provocative activities is essential for long term recovery. </w:t>
      </w:r>
    </w:p>
    <w:p w:rsidR="004219F6" w:rsidRPr="00656123" w:rsidRDefault="00F17C77" w:rsidP="000108FE">
      <w:pPr>
        <w:spacing w:before="240" w:after="0"/>
        <w:ind w:left="2880" w:hanging="720"/>
        <w:rPr>
          <w:rFonts w:cs="Arial"/>
          <w:color w:val="auto"/>
          <w:szCs w:val="20"/>
        </w:rPr>
      </w:pPr>
      <w:r w:rsidRPr="00656123">
        <w:rPr>
          <w:rFonts w:eastAsia="Arial" w:cs="Arial"/>
          <w:color w:val="auto"/>
          <w:szCs w:val="20"/>
        </w:rPr>
        <w:t xml:space="preserve">iii.  </w:t>
      </w:r>
      <w:r w:rsidRPr="00656123">
        <w:rPr>
          <w:rFonts w:eastAsia="Arial" w:cs="Arial"/>
          <w:color w:val="auto"/>
          <w:szCs w:val="20"/>
        </w:rPr>
        <w:tab/>
      </w:r>
      <w:r w:rsidRPr="00656123">
        <w:rPr>
          <w:rFonts w:eastAsia="Arial" w:cs="Arial"/>
          <w:color w:val="auto"/>
          <w:szCs w:val="20"/>
          <w:u w:val="single"/>
        </w:rPr>
        <w:t>J</w:t>
      </w:r>
      <w:r w:rsidR="00A11E8E" w:rsidRPr="00656123">
        <w:rPr>
          <w:rFonts w:eastAsia="Arial" w:cs="Arial"/>
          <w:color w:val="auto"/>
          <w:szCs w:val="20"/>
          <w:u w:val="single"/>
        </w:rPr>
        <w:t>ob s</w:t>
      </w:r>
      <w:r w:rsidRPr="00656123">
        <w:rPr>
          <w:rFonts w:eastAsia="Arial" w:cs="Arial"/>
          <w:color w:val="auto"/>
          <w:szCs w:val="20"/>
          <w:u w:val="single"/>
        </w:rPr>
        <w:t>ite evaluations and alterations</w:t>
      </w:r>
      <w:r w:rsidRPr="00656123">
        <w:rPr>
          <w:rFonts w:eastAsia="Arial" w:cs="Arial"/>
          <w:color w:val="auto"/>
          <w:szCs w:val="20"/>
        </w:rPr>
        <w:t>:</w:t>
      </w:r>
      <w:r w:rsidR="00A11E8E" w:rsidRPr="00656123">
        <w:rPr>
          <w:rFonts w:eastAsia="Arial" w:cs="Arial"/>
          <w:color w:val="auto"/>
          <w:szCs w:val="20"/>
        </w:rPr>
        <w:t xml:space="preserve"> Ergonomic alterations </w:t>
      </w:r>
      <w:r w:rsidR="0011547F">
        <w:rPr>
          <w:rFonts w:eastAsia="Arial" w:cs="Arial"/>
          <w:color w:val="auto"/>
          <w:szCs w:val="20"/>
        </w:rPr>
        <w:t>should</w:t>
      </w:r>
      <w:r w:rsidR="0011547F" w:rsidRPr="00656123">
        <w:rPr>
          <w:rFonts w:eastAsia="Arial" w:cs="Arial"/>
          <w:color w:val="auto"/>
          <w:szCs w:val="20"/>
        </w:rPr>
        <w:t xml:space="preserve"> </w:t>
      </w:r>
      <w:r w:rsidR="00A11E8E" w:rsidRPr="00656123">
        <w:rPr>
          <w:rFonts w:eastAsia="Arial" w:cs="Arial"/>
          <w:color w:val="auto"/>
          <w:szCs w:val="20"/>
        </w:rPr>
        <w:t>be done early to assure the appropriate changes are accomplished early in the treatment program.</w:t>
      </w:r>
    </w:p>
    <w:p w:rsidR="004219F6" w:rsidRPr="00141202" w:rsidRDefault="00A11E8E" w:rsidP="000108FE">
      <w:pPr>
        <w:spacing w:before="240" w:after="0"/>
        <w:ind w:left="2880"/>
        <w:rPr>
          <w:rFonts w:cs="Arial"/>
          <w:color w:val="auto"/>
          <w:szCs w:val="20"/>
        </w:rPr>
      </w:pPr>
      <w:r w:rsidRPr="00656123">
        <w:rPr>
          <w:rFonts w:eastAsia="Arial" w:cs="Arial"/>
          <w:color w:val="auto"/>
          <w:szCs w:val="20"/>
        </w:rPr>
        <w:t xml:space="preserve">Whenever a case is identified as a work-related cumulative trauma condition, job alterations are an expected treatment. These may be in the form of: 1) instructing the worker how specific duties might be performed to meet ergonomic standards; 2) actual job worksite or duty changes; and/or 3) a formal job site evaluation at the worksite. </w:t>
      </w:r>
      <w:r w:rsidR="0011547F">
        <w:rPr>
          <w:rFonts w:eastAsia="Arial" w:cs="Arial"/>
          <w:color w:val="auto"/>
          <w:szCs w:val="20"/>
        </w:rPr>
        <w:t>Employers should consider applying the ergonomic changes</w:t>
      </w:r>
      <w:r w:rsidRPr="00656123">
        <w:rPr>
          <w:rFonts w:eastAsia="Arial" w:cs="Arial"/>
          <w:color w:val="auto"/>
          <w:szCs w:val="20"/>
        </w:rPr>
        <w:t xml:space="preserve"> to uninjured workers</w:t>
      </w:r>
      <w:r w:rsidRPr="00141202">
        <w:rPr>
          <w:rFonts w:eastAsia="Arial" w:cs="Arial"/>
          <w:color w:val="auto"/>
          <w:szCs w:val="20"/>
        </w:rPr>
        <w:t xml:space="preserve"> in the same job pos</w:t>
      </w:r>
      <w:r w:rsidR="00F17C77" w:rsidRPr="00141202">
        <w:rPr>
          <w:rFonts w:eastAsia="Arial" w:cs="Arial"/>
          <w:color w:val="auto"/>
          <w:szCs w:val="20"/>
        </w:rPr>
        <w:t xml:space="preserve">ition. Refer to </w:t>
      </w:r>
      <w:r w:rsidR="00141202">
        <w:rPr>
          <w:rFonts w:eastAsia="Arial" w:cs="Arial"/>
          <w:color w:val="auto"/>
          <w:szCs w:val="20"/>
        </w:rPr>
        <w:t>Section E.6.c</w:t>
      </w:r>
      <w:r w:rsidR="00F17C77" w:rsidRPr="00141202">
        <w:rPr>
          <w:rFonts w:eastAsia="Arial" w:cs="Arial"/>
          <w:color w:val="auto"/>
          <w:szCs w:val="20"/>
        </w:rPr>
        <w:t xml:space="preserve"> Job S</w:t>
      </w:r>
      <w:r w:rsidRPr="00141202">
        <w:rPr>
          <w:rFonts w:eastAsia="Arial" w:cs="Arial"/>
          <w:color w:val="auto"/>
          <w:szCs w:val="20"/>
        </w:rPr>
        <w:t>ite Evaluation</w:t>
      </w:r>
      <w:r w:rsidR="00141202" w:rsidRPr="00141202">
        <w:rPr>
          <w:rFonts w:eastAsia="Arial" w:cs="Arial"/>
          <w:color w:val="auto"/>
          <w:szCs w:val="20"/>
        </w:rPr>
        <w:t>s</w:t>
      </w:r>
      <w:r w:rsidRPr="00141202">
        <w:rPr>
          <w:rFonts w:eastAsia="Arial" w:cs="Arial"/>
          <w:color w:val="auto"/>
          <w:szCs w:val="20"/>
        </w:rPr>
        <w:t xml:space="preserve"> and </w:t>
      </w:r>
      <w:r w:rsidR="00F17C77" w:rsidRPr="00141202">
        <w:rPr>
          <w:rFonts w:eastAsia="Arial" w:cs="Arial"/>
          <w:color w:val="auto"/>
          <w:szCs w:val="20"/>
        </w:rPr>
        <w:t>Section H.6 Job S</w:t>
      </w:r>
      <w:r w:rsidRPr="00141202">
        <w:rPr>
          <w:rFonts w:eastAsia="Arial" w:cs="Arial"/>
          <w:color w:val="auto"/>
          <w:szCs w:val="20"/>
        </w:rPr>
        <w:t>ite Alteration.</w:t>
      </w:r>
    </w:p>
    <w:p w:rsidR="004219F6" w:rsidRPr="00F65538" w:rsidRDefault="00A11E8E" w:rsidP="000108FE">
      <w:pPr>
        <w:spacing w:before="240" w:after="0"/>
        <w:ind w:left="2880" w:hanging="720"/>
        <w:rPr>
          <w:rFonts w:cs="Arial"/>
          <w:color w:val="auto"/>
          <w:szCs w:val="20"/>
        </w:rPr>
      </w:pPr>
      <w:r w:rsidRPr="00141202">
        <w:rPr>
          <w:rFonts w:eastAsia="Arial" w:cs="Arial"/>
          <w:color w:val="auto"/>
          <w:szCs w:val="20"/>
        </w:rPr>
        <w:t xml:space="preserve">iv.  </w:t>
      </w:r>
      <w:r w:rsidRPr="00141202">
        <w:rPr>
          <w:rFonts w:eastAsia="Arial" w:cs="Arial"/>
          <w:color w:val="auto"/>
          <w:szCs w:val="20"/>
        </w:rPr>
        <w:tab/>
      </w:r>
      <w:r w:rsidRPr="00141202">
        <w:rPr>
          <w:rFonts w:eastAsia="Arial" w:cs="Arial"/>
          <w:color w:val="auto"/>
          <w:szCs w:val="20"/>
          <w:u w:val="single"/>
        </w:rPr>
        <w:t>Steroid Injections</w:t>
      </w:r>
      <w:r w:rsidR="00F17C77" w:rsidRPr="00141202">
        <w:rPr>
          <w:rFonts w:eastAsia="Arial" w:cs="Arial"/>
          <w:color w:val="auto"/>
          <w:szCs w:val="20"/>
        </w:rPr>
        <w:t>:</w:t>
      </w:r>
      <w:r w:rsidR="003D1D3B" w:rsidRPr="00141202">
        <w:rPr>
          <w:rFonts w:eastAsia="Arial" w:cs="Arial"/>
          <w:color w:val="auto"/>
          <w:szCs w:val="20"/>
        </w:rPr>
        <w:t xml:space="preserve"> may decrease inflammation and pain</w:t>
      </w:r>
      <w:r w:rsidRPr="00141202">
        <w:rPr>
          <w:rFonts w:eastAsia="Arial" w:cs="Arial"/>
          <w:color w:val="auto"/>
          <w:szCs w:val="20"/>
        </w:rPr>
        <w:t xml:space="preserve"> and</w:t>
      </w:r>
      <w:r w:rsidRPr="00F65538">
        <w:rPr>
          <w:rFonts w:eastAsia="Arial" w:cs="Arial"/>
          <w:color w:val="auto"/>
          <w:szCs w:val="20"/>
        </w:rPr>
        <w:t xml:space="preserve"> allow the therapist to progress with rehabilitation therapy. Steroid injections under significant pressure should be avoided as the needle may be penetrating the tendon and injection into the tendon can cause possible tendon breakdown, tendon degeneration, or rupture.</w:t>
      </w:r>
    </w:p>
    <w:p w:rsidR="004219F6" w:rsidRPr="00F65538" w:rsidRDefault="00A11E8E" w:rsidP="00210FE2">
      <w:pPr>
        <w:numPr>
          <w:ilvl w:val="0"/>
          <w:numId w:val="35"/>
        </w:numPr>
        <w:spacing w:before="240" w:after="0"/>
        <w:ind w:hanging="720"/>
        <w:rPr>
          <w:rFonts w:cs="Arial"/>
          <w:color w:val="auto"/>
          <w:szCs w:val="20"/>
        </w:rPr>
      </w:pPr>
      <w:r w:rsidRPr="00F65538">
        <w:rPr>
          <w:rFonts w:eastAsia="Arial" w:cs="Arial"/>
          <w:color w:val="auto"/>
          <w:szCs w:val="20"/>
        </w:rPr>
        <w:t>Time to Produce Effect: 1 to 2 injections. If the first injection is unsuccessful and symptoms continue, the second injection should be performed by a specialist with expertise in the anatomy of the upper extremity.</w:t>
      </w:r>
    </w:p>
    <w:p w:rsidR="004219F6" w:rsidRPr="00F65538" w:rsidRDefault="00A11E8E" w:rsidP="00210FE2">
      <w:pPr>
        <w:numPr>
          <w:ilvl w:val="0"/>
          <w:numId w:val="35"/>
        </w:numPr>
        <w:spacing w:before="240" w:after="0"/>
        <w:ind w:hanging="720"/>
        <w:rPr>
          <w:rFonts w:cs="Arial"/>
          <w:color w:val="auto"/>
          <w:szCs w:val="20"/>
        </w:rPr>
      </w:pPr>
      <w:r w:rsidRPr="00F65538">
        <w:rPr>
          <w:rFonts w:eastAsia="Arial" w:cs="Arial"/>
          <w:color w:val="auto"/>
          <w:szCs w:val="20"/>
        </w:rPr>
        <w:t>Optimum Frequency: 3 injections in 1 year spaced at least 2 to 8 weeks apart.</w:t>
      </w:r>
    </w:p>
    <w:p w:rsidR="004219F6" w:rsidRPr="00F65538" w:rsidRDefault="00A11E8E" w:rsidP="00210FE2">
      <w:pPr>
        <w:numPr>
          <w:ilvl w:val="0"/>
          <w:numId w:val="35"/>
        </w:numPr>
        <w:spacing w:before="240" w:after="0"/>
        <w:ind w:hanging="720"/>
        <w:rPr>
          <w:rFonts w:cs="Arial"/>
          <w:color w:val="auto"/>
          <w:szCs w:val="20"/>
        </w:rPr>
      </w:pPr>
      <w:r w:rsidRPr="00F65538">
        <w:rPr>
          <w:rFonts w:eastAsia="Arial" w:cs="Arial"/>
          <w:color w:val="auto"/>
          <w:szCs w:val="20"/>
        </w:rPr>
        <w:t>Maximum Frequency: 3 to 4 per year if injections result in functional benefit without local reactions or complications.</w:t>
      </w:r>
    </w:p>
    <w:p w:rsidR="004219F6" w:rsidRPr="00141202" w:rsidRDefault="00A11E8E" w:rsidP="000108FE">
      <w:pPr>
        <w:spacing w:before="240" w:after="0"/>
        <w:ind w:left="2880"/>
        <w:rPr>
          <w:rFonts w:cs="Arial"/>
          <w:color w:val="auto"/>
          <w:szCs w:val="20"/>
        </w:rPr>
      </w:pPr>
      <w:r w:rsidRPr="00F65538">
        <w:rPr>
          <w:rFonts w:eastAsia="Arial" w:cs="Arial"/>
          <w:color w:val="auto"/>
          <w:szCs w:val="20"/>
        </w:rPr>
        <w:lastRenderedPageBreak/>
        <w:t xml:space="preserve">Steroid </w:t>
      </w:r>
      <w:r w:rsidRPr="00141202">
        <w:rPr>
          <w:rFonts w:eastAsia="Arial" w:cs="Arial"/>
          <w:color w:val="auto"/>
          <w:szCs w:val="20"/>
        </w:rPr>
        <w:t xml:space="preserve">injections should be used cautiously in diabetic patients. Diabetic patients should be reminded to check their blood glucose levels at least daily for 2 weeks after injections. Refer to </w:t>
      </w:r>
      <w:r w:rsidR="00472807" w:rsidRPr="00141202">
        <w:rPr>
          <w:rFonts w:eastAsia="Arial" w:cs="Arial"/>
          <w:color w:val="auto"/>
          <w:szCs w:val="20"/>
        </w:rPr>
        <w:t>Section H.4.</w:t>
      </w:r>
      <w:r w:rsidR="00141202" w:rsidRPr="00141202">
        <w:rPr>
          <w:rFonts w:eastAsia="Arial" w:cs="Arial"/>
          <w:color w:val="auto"/>
          <w:szCs w:val="20"/>
        </w:rPr>
        <w:t>c</w:t>
      </w:r>
      <w:r w:rsidR="00472807" w:rsidRPr="00141202">
        <w:rPr>
          <w:rFonts w:eastAsia="Arial" w:cs="Arial"/>
          <w:color w:val="auto"/>
          <w:szCs w:val="20"/>
        </w:rPr>
        <w:t xml:space="preserve"> Steroid Injections</w:t>
      </w:r>
      <w:r w:rsidRPr="00141202">
        <w:rPr>
          <w:rFonts w:eastAsia="Arial" w:cs="Arial"/>
          <w:color w:val="auto"/>
          <w:szCs w:val="20"/>
        </w:rPr>
        <w:t xml:space="preserve"> for further details. </w:t>
      </w:r>
    </w:p>
    <w:p w:rsidR="004219F6" w:rsidRPr="00141202" w:rsidRDefault="007B5083" w:rsidP="000108FE">
      <w:pPr>
        <w:spacing w:before="240" w:after="0"/>
        <w:ind w:left="2880" w:hanging="720"/>
        <w:rPr>
          <w:rFonts w:cs="Arial"/>
          <w:color w:val="auto"/>
          <w:szCs w:val="20"/>
        </w:rPr>
      </w:pPr>
      <w:r>
        <w:rPr>
          <w:rFonts w:eastAsia="Arial" w:cs="Arial"/>
          <w:color w:val="auto"/>
          <w:szCs w:val="20"/>
        </w:rPr>
        <w:t>v</w:t>
      </w:r>
      <w:r w:rsidR="00A11E8E" w:rsidRPr="00141202">
        <w:rPr>
          <w:rFonts w:eastAsia="Arial" w:cs="Arial"/>
          <w:color w:val="auto"/>
          <w:szCs w:val="20"/>
        </w:rPr>
        <w:t xml:space="preserve">.  </w:t>
      </w:r>
      <w:r w:rsidR="00A11E8E" w:rsidRPr="00141202">
        <w:rPr>
          <w:rFonts w:eastAsia="Arial" w:cs="Arial"/>
          <w:color w:val="auto"/>
          <w:szCs w:val="20"/>
        </w:rPr>
        <w:tab/>
        <w:t>Return to work with appropriate</w:t>
      </w:r>
      <w:r w:rsidR="00A11E8E" w:rsidRPr="00F65538">
        <w:rPr>
          <w:rFonts w:eastAsia="Arial" w:cs="Arial"/>
          <w:color w:val="auto"/>
          <w:szCs w:val="20"/>
        </w:rPr>
        <w:t xml:space="preserve"> </w:t>
      </w:r>
      <w:r w:rsidR="00A11E8E" w:rsidRPr="00141202">
        <w:rPr>
          <w:rFonts w:eastAsia="Arial" w:cs="Arial"/>
          <w:color w:val="auto"/>
          <w:szCs w:val="20"/>
        </w:rPr>
        <w:t>restrictions should be considered early in the course of t</w:t>
      </w:r>
      <w:r w:rsidR="00472807" w:rsidRPr="00141202">
        <w:rPr>
          <w:rFonts w:eastAsia="Arial" w:cs="Arial"/>
          <w:color w:val="auto"/>
          <w:szCs w:val="20"/>
        </w:rPr>
        <w:t>reatment. Refer to Section H.</w:t>
      </w:r>
      <w:r w:rsidR="00141202" w:rsidRPr="00141202">
        <w:rPr>
          <w:rFonts w:eastAsia="Arial" w:cs="Arial"/>
          <w:color w:val="auto"/>
          <w:szCs w:val="20"/>
        </w:rPr>
        <w:t>11 Retur</w:t>
      </w:r>
      <w:r w:rsidR="00D54F45">
        <w:rPr>
          <w:rFonts w:eastAsia="Arial" w:cs="Arial"/>
          <w:color w:val="auto"/>
          <w:szCs w:val="20"/>
        </w:rPr>
        <w:t>n</w:t>
      </w:r>
      <w:r w:rsidR="00141202" w:rsidRPr="00141202">
        <w:rPr>
          <w:rFonts w:eastAsia="Arial" w:cs="Arial"/>
          <w:color w:val="auto"/>
          <w:szCs w:val="20"/>
        </w:rPr>
        <w:t>- to-</w:t>
      </w:r>
      <w:r w:rsidR="00A11E8E" w:rsidRPr="00141202">
        <w:rPr>
          <w:rFonts w:eastAsia="Arial" w:cs="Arial"/>
          <w:color w:val="auto"/>
          <w:szCs w:val="20"/>
        </w:rPr>
        <w:t>Work.</w:t>
      </w:r>
    </w:p>
    <w:p w:rsidR="004219F6" w:rsidRPr="00141202" w:rsidRDefault="007B5083" w:rsidP="000108FE">
      <w:pPr>
        <w:spacing w:before="240" w:after="0"/>
        <w:ind w:left="2880" w:hanging="720"/>
        <w:rPr>
          <w:rFonts w:cs="Arial"/>
          <w:color w:val="auto"/>
          <w:szCs w:val="20"/>
        </w:rPr>
      </w:pPr>
      <w:r>
        <w:rPr>
          <w:rFonts w:eastAsia="Arial" w:cs="Arial"/>
          <w:color w:val="auto"/>
          <w:szCs w:val="20"/>
        </w:rPr>
        <w:t>v</w:t>
      </w:r>
      <w:r w:rsidR="00A11E8E" w:rsidRPr="00141202">
        <w:rPr>
          <w:rFonts w:eastAsia="Arial" w:cs="Arial"/>
          <w:color w:val="auto"/>
          <w:szCs w:val="20"/>
        </w:rPr>
        <w:t xml:space="preserve">i.  </w:t>
      </w:r>
      <w:r w:rsidR="00A11E8E" w:rsidRPr="00141202">
        <w:rPr>
          <w:rFonts w:eastAsia="Arial" w:cs="Arial"/>
          <w:color w:val="auto"/>
          <w:szCs w:val="20"/>
        </w:rPr>
        <w:tab/>
        <w:t xml:space="preserve">Other therapies in </w:t>
      </w:r>
      <w:r w:rsidR="00141202" w:rsidRPr="00141202">
        <w:rPr>
          <w:rFonts w:eastAsia="Arial" w:cs="Arial"/>
          <w:color w:val="auto"/>
          <w:szCs w:val="20"/>
        </w:rPr>
        <w:t xml:space="preserve">Section H Therapeutic Procedures – Non-operative </w:t>
      </w:r>
      <w:r w:rsidR="00A11E8E" w:rsidRPr="00141202">
        <w:rPr>
          <w:rFonts w:eastAsia="Arial" w:cs="Arial"/>
          <w:color w:val="auto"/>
          <w:szCs w:val="20"/>
        </w:rPr>
        <w:t>may be employed in individual cases. Refer to Section H.4.</w:t>
      </w:r>
      <w:r w:rsidR="00141202" w:rsidRPr="00141202">
        <w:rPr>
          <w:rFonts w:eastAsia="Arial" w:cs="Arial"/>
          <w:color w:val="auto"/>
          <w:szCs w:val="20"/>
        </w:rPr>
        <w:t>c</w:t>
      </w:r>
      <w:r w:rsidR="00A11E8E" w:rsidRPr="00141202">
        <w:rPr>
          <w:rFonts w:eastAsia="Arial" w:cs="Arial"/>
          <w:color w:val="auto"/>
          <w:szCs w:val="20"/>
        </w:rPr>
        <w:t xml:space="preserve"> Steroid Injections for further details.</w:t>
      </w:r>
    </w:p>
    <w:p w:rsidR="00721FF1" w:rsidRPr="00721FF1" w:rsidRDefault="00A11E8E" w:rsidP="000108FE">
      <w:pPr>
        <w:pStyle w:val="Heading3"/>
        <w:spacing w:after="0" w:line="240" w:lineRule="auto"/>
        <w:ind w:left="2160" w:hanging="720"/>
        <w:rPr>
          <w:vanish/>
          <w:specVanish/>
        </w:rPr>
      </w:pPr>
      <w:bookmarkStart w:id="103" w:name="_Toc470703323"/>
      <w:r w:rsidRPr="00141202">
        <w:t xml:space="preserve">f.  </w:t>
      </w:r>
      <w:r w:rsidRPr="00141202">
        <w:tab/>
      </w:r>
      <w:r w:rsidRPr="00141202">
        <w:rPr>
          <w:u w:val="single"/>
        </w:rPr>
        <w:t>Surgical Indications</w:t>
      </w:r>
      <w:r w:rsidRPr="00721FF1">
        <w:rPr>
          <w:u w:val="single"/>
        </w:rPr>
        <w:t>/Considerations</w:t>
      </w:r>
      <w:bookmarkEnd w:id="103"/>
    </w:p>
    <w:p w:rsidR="004219F6" w:rsidRPr="00656123" w:rsidRDefault="00A11E8E" w:rsidP="000108FE">
      <w:pPr>
        <w:spacing w:before="240" w:after="0"/>
        <w:ind w:left="2160" w:hanging="720"/>
        <w:rPr>
          <w:rFonts w:cs="Arial"/>
          <w:color w:val="auto"/>
          <w:szCs w:val="20"/>
        </w:rPr>
      </w:pPr>
      <w:r w:rsidRPr="00721FF1">
        <w:rPr>
          <w:rFonts w:eastAsia="Arial" w:cs="Arial"/>
          <w:b/>
          <w:color w:val="auto"/>
          <w:szCs w:val="20"/>
        </w:rPr>
        <w:t>:</w:t>
      </w:r>
      <w:r w:rsidRPr="00F65538">
        <w:rPr>
          <w:rFonts w:eastAsia="Arial" w:cs="Arial"/>
          <w:color w:val="auto"/>
          <w:szCs w:val="20"/>
        </w:rPr>
        <w:t xml:space="preserve"> Since cumulative trauma conditions often involve several areas in an upper extremity, surgical treatment of one problem </w:t>
      </w:r>
      <w:r w:rsidRPr="00656123">
        <w:rPr>
          <w:rFonts w:eastAsia="Arial" w:cs="Arial"/>
          <w:color w:val="auto"/>
          <w:szCs w:val="20"/>
        </w:rPr>
        <w:t>should be performed in conjunction with conservative treatment of other problems in the upper extremity.</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Surgery is rarely necessary but may be indicated when a tendon is ruptured, chronically enlarged or entrapped, or on rare occasions when conservative measures have failed and</w:t>
      </w:r>
      <w:r w:rsidR="000F41F6" w:rsidRPr="00656123">
        <w:rPr>
          <w:rFonts w:eastAsia="Arial" w:cs="Arial"/>
          <w:color w:val="auto"/>
          <w:szCs w:val="20"/>
        </w:rPr>
        <w:t xml:space="preserve"> tendonitis is clearly present</w:t>
      </w:r>
      <w:r w:rsidRPr="00656123">
        <w:rPr>
          <w:rFonts w:eastAsia="Arial" w:cs="Arial"/>
          <w:color w:val="auto"/>
          <w:szCs w:val="20"/>
        </w:rPr>
        <w:t>.</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Any decision for surgical intervention should be based on a hand surgeon's evaluation of need and the existence of a clear functional deficit that can be corrected by surgical intervention.</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Prior to surgical intervention, the patient and treating physician should identify functional operative goals</w:t>
      </w:r>
      <w:r w:rsidR="001433E9" w:rsidRPr="00656123">
        <w:rPr>
          <w:rFonts w:eastAsia="Arial" w:cs="Arial"/>
          <w:color w:val="auto"/>
          <w:szCs w:val="20"/>
        </w:rPr>
        <w:t>,</w:t>
      </w:r>
      <w:r w:rsidRPr="00656123">
        <w:rPr>
          <w:rFonts w:eastAsia="Arial" w:cs="Arial"/>
          <w:color w:val="auto"/>
          <w:szCs w:val="20"/>
        </w:rPr>
        <w:t xml:space="preserve"> the likelihood of achieving improved ability to perform activities of daily living or work, </w:t>
      </w:r>
      <w:r w:rsidR="001433E9" w:rsidRPr="00656123">
        <w:rPr>
          <w:rFonts w:eastAsia="Arial" w:cs="Arial"/>
          <w:color w:val="auto"/>
          <w:szCs w:val="20"/>
        </w:rPr>
        <w:t>and</w:t>
      </w:r>
      <w:r w:rsidRPr="00656123">
        <w:rPr>
          <w:rFonts w:eastAsia="Arial" w:cs="Arial"/>
          <w:color w:val="auto"/>
          <w:szCs w:val="20"/>
        </w:rPr>
        <w:t xml:space="preserve"> possible complications. The patient should agree to comply with the pre- and post-operative treatment plan including home exercise. The provider should be especially careful to make sure the patient understands the amount of post-operative therapy required and the length of partial- and full-disability expected post-operatively.</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 xml:space="preserve">Informed decision making should be documented for all invasive procedures. This must include a thorough discussion of the pros and cons of the procedure and the possible complications as well as the natural history </w:t>
      </w:r>
      <w:r w:rsidR="001D0741" w:rsidRPr="00656123">
        <w:rPr>
          <w:rFonts w:eastAsia="Arial" w:cs="Arial"/>
          <w:color w:val="auto"/>
          <w:szCs w:val="20"/>
        </w:rPr>
        <w:t>o</w:t>
      </w:r>
      <w:r w:rsidRPr="00656123">
        <w:rPr>
          <w:rFonts w:eastAsia="Arial" w:cs="Arial"/>
          <w:color w:val="auto"/>
          <w:szCs w:val="20"/>
        </w:rPr>
        <w:t>f the identified diagnosis. Since many patients with the most common conditions will improve significantly over time, without invasive interventions, patients must be able to make well-informed decisions regarding their treatment.</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 xml:space="preserve">Smoking may affect soft tissue healing through tissue hypoxia. Patients should be strongly encouraged to stop smoking and be provided with appropriate counseling by the physician. If a treating physician recommends a 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 xml:space="preserve">-operatively, this should be covered </w:t>
      </w:r>
      <w:r w:rsidRPr="00656123">
        <w:rPr>
          <w:rFonts w:eastAsia="Arial" w:cs="Arial"/>
          <w:color w:val="auto"/>
          <w:szCs w:val="20"/>
        </w:rPr>
        <w:lastRenderedPageBreak/>
        <w:t>by the insurer. Typically the patient should show some progress toward cessation at about six weeks. Physicians may monitor smoking cessation with laboratory tests such as cotinine levels. The surgeon will make the final determination as to whether smoking cessation is required prior to surgery. Patients with demonstrated success may continue the program up to 3 months or longer if needed based on the operative procedure. Refer to Section H.7.f Smoking Cess</w:t>
      </w:r>
      <w:r w:rsidR="001D0741" w:rsidRPr="00656123">
        <w:rPr>
          <w:rFonts w:eastAsia="Arial" w:cs="Arial"/>
          <w:color w:val="auto"/>
          <w:szCs w:val="20"/>
        </w:rPr>
        <w:t>ation Medications and Treatment</w:t>
      </w:r>
      <w:r w:rsidRPr="00656123">
        <w:rPr>
          <w:rFonts w:eastAsia="Arial" w:cs="Arial"/>
          <w:color w:val="auto"/>
          <w:szCs w:val="20"/>
        </w:rPr>
        <w:t xml:space="preserve"> for further details.</w:t>
      </w:r>
    </w:p>
    <w:p w:rsidR="00721FF1" w:rsidRPr="00656123" w:rsidRDefault="00A11E8E" w:rsidP="000108FE">
      <w:pPr>
        <w:pStyle w:val="Heading3"/>
        <w:spacing w:after="0" w:line="240" w:lineRule="auto"/>
        <w:ind w:left="2160" w:hanging="720"/>
        <w:rPr>
          <w:vanish/>
          <w:specVanish/>
        </w:rPr>
      </w:pPr>
      <w:bookmarkStart w:id="104" w:name="_Toc470703324"/>
      <w:r w:rsidRPr="00656123">
        <w:t xml:space="preserve">g.  </w:t>
      </w:r>
      <w:r w:rsidRPr="00656123">
        <w:tab/>
      </w:r>
      <w:r w:rsidRPr="00656123">
        <w:rPr>
          <w:u w:val="single"/>
        </w:rPr>
        <w:t>Operative Procedures</w:t>
      </w:r>
      <w:bookmarkEnd w:id="104"/>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The surgical procedu</w:t>
      </w:r>
      <w:r w:rsidR="009A5138" w:rsidRPr="00656123">
        <w:rPr>
          <w:rFonts w:eastAsia="Arial" w:cs="Arial"/>
          <w:color w:val="auto"/>
          <w:szCs w:val="20"/>
        </w:rPr>
        <w:t>res will depend on the specific</w:t>
      </w:r>
      <w:r w:rsidRPr="00656123">
        <w:rPr>
          <w:rFonts w:eastAsia="Arial" w:cs="Arial"/>
          <w:color w:val="auto"/>
          <w:szCs w:val="20"/>
        </w:rPr>
        <w:t xml:space="preserve"> condition and may include </w:t>
      </w:r>
      <w:proofErr w:type="spellStart"/>
      <w:r w:rsidRPr="00656123">
        <w:rPr>
          <w:rFonts w:eastAsia="Arial" w:cs="Arial"/>
          <w:color w:val="auto"/>
          <w:szCs w:val="20"/>
        </w:rPr>
        <w:t>tenosynovectomy</w:t>
      </w:r>
      <w:proofErr w:type="spellEnd"/>
      <w:r w:rsidRPr="00656123">
        <w:rPr>
          <w:rFonts w:eastAsia="Arial" w:cs="Arial"/>
          <w:color w:val="auto"/>
          <w:szCs w:val="20"/>
        </w:rPr>
        <w:t>, synovectomy, or repair/reconstruction of the flexor tendon.</w:t>
      </w:r>
    </w:p>
    <w:p w:rsidR="00721FF1" w:rsidRPr="00656123" w:rsidRDefault="00A11E8E" w:rsidP="000108FE">
      <w:pPr>
        <w:pStyle w:val="Heading3"/>
        <w:spacing w:after="0" w:line="240" w:lineRule="auto"/>
        <w:ind w:left="2160" w:hanging="720"/>
        <w:rPr>
          <w:vanish/>
          <w:specVanish/>
        </w:rPr>
      </w:pPr>
      <w:bookmarkStart w:id="105" w:name="_Toc470703325"/>
      <w:r w:rsidRPr="00656123">
        <w:t xml:space="preserve">h.  </w:t>
      </w:r>
      <w:r w:rsidRPr="00656123">
        <w:tab/>
      </w:r>
      <w:r w:rsidRPr="00656123">
        <w:rPr>
          <w:u w:val="single"/>
        </w:rPr>
        <w:t>Post-operative Treatmen</w:t>
      </w:r>
      <w:r w:rsidR="00721FF1" w:rsidRPr="00656123">
        <w:rPr>
          <w:u w:val="single"/>
        </w:rPr>
        <w:t>t</w:t>
      </w:r>
      <w:bookmarkEnd w:id="105"/>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t xml:space="preserve">An individualized rehabilitation program based upon communication between the surgeon and the therapist using therapies as outlined in </w:t>
      </w:r>
      <w:r w:rsidR="00141202" w:rsidRPr="00656123">
        <w:rPr>
          <w:rFonts w:eastAsia="Arial" w:cs="Arial"/>
          <w:color w:val="auto"/>
          <w:szCs w:val="20"/>
        </w:rPr>
        <w:t>Section H Therapeutic Procedures – Non-operative</w:t>
      </w:r>
      <w:r w:rsidRPr="00656123">
        <w:rPr>
          <w:rFonts w:eastAsia="Arial" w:cs="Arial"/>
          <w:color w:val="auto"/>
          <w:szCs w:val="20"/>
        </w:rPr>
        <w:t>. In all cases, communication between the physician and therapist is important to the timing of exercise progressions. Treatment may include the following: splinting, and active therapy with or without passive therapy.</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Return to work and restrictions after surgery may be made by an attending physician experienced in occupational medicine in consultation with the surgeon or by the surgeon.</w:t>
      </w:r>
    </w:p>
    <w:p w:rsidR="004219F6" w:rsidRPr="00656123" w:rsidRDefault="00A11E8E" w:rsidP="000108FE">
      <w:pPr>
        <w:pStyle w:val="Heading2"/>
        <w:numPr>
          <w:ilvl w:val="0"/>
          <w:numId w:val="0"/>
        </w:numPr>
        <w:ind w:left="1440" w:hanging="720"/>
      </w:pPr>
      <w:bookmarkStart w:id="106" w:name="_Toc470703326"/>
      <w:r w:rsidRPr="00656123">
        <w:t>6.</w:t>
      </w:r>
      <w:r w:rsidRPr="00656123">
        <w:tab/>
      </w:r>
      <w:r w:rsidRPr="00656123">
        <w:rPr>
          <w:u w:val="single"/>
        </w:rPr>
        <w:t>TRIANGULAR FIBROCARTILAGE COMPLEX TEAR (TFCC)</w:t>
      </w:r>
      <w:bookmarkEnd w:id="106"/>
    </w:p>
    <w:p w:rsidR="00AB5AEA" w:rsidRPr="00656123" w:rsidRDefault="00A11E8E" w:rsidP="000108FE">
      <w:pPr>
        <w:pStyle w:val="Heading3"/>
        <w:spacing w:after="0" w:line="240" w:lineRule="auto"/>
        <w:ind w:left="2160" w:hanging="720"/>
        <w:rPr>
          <w:vanish/>
          <w:specVanish/>
        </w:rPr>
      </w:pPr>
      <w:bookmarkStart w:id="107" w:name="_Toc470703327"/>
      <w:r w:rsidRPr="00656123">
        <w:t xml:space="preserve">a.  </w:t>
      </w:r>
      <w:r w:rsidRPr="00656123">
        <w:tab/>
      </w:r>
      <w:r w:rsidRPr="00656123">
        <w:rPr>
          <w:u w:val="single"/>
        </w:rPr>
        <w:t>Description/Definition</w:t>
      </w:r>
      <w:bookmarkEnd w:id="107"/>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B76CA3" w:rsidRPr="00656123">
        <w:rPr>
          <w:rFonts w:eastAsia="Arial" w:cs="Arial"/>
          <w:color w:val="auto"/>
          <w:szCs w:val="20"/>
        </w:rPr>
        <w:t xml:space="preserve"> </w:t>
      </w:r>
      <w:proofErr w:type="gramStart"/>
      <w:r w:rsidR="00B76CA3" w:rsidRPr="00656123">
        <w:rPr>
          <w:rFonts w:eastAsia="Arial" w:cs="Arial"/>
          <w:color w:val="auto"/>
          <w:szCs w:val="20"/>
        </w:rPr>
        <w:t>p</w:t>
      </w:r>
      <w:r w:rsidRPr="00656123">
        <w:rPr>
          <w:rFonts w:eastAsia="Arial" w:cs="Arial"/>
          <w:color w:val="auto"/>
          <w:szCs w:val="20"/>
        </w:rPr>
        <w:t>ain</w:t>
      </w:r>
      <w:proofErr w:type="gramEnd"/>
      <w:r w:rsidRPr="00656123">
        <w:rPr>
          <w:rFonts w:eastAsia="Arial" w:cs="Arial"/>
          <w:color w:val="auto"/>
          <w:szCs w:val="20"/>
        </w:rPr>
        <w:t xml:space="preserve"> and/or tenderness localized to the affected tendons; pain in the affected tendons associated with wrist/digit flexion and ulnar deviation, especially against resistance.</w:t>
      </w:r>
    </w:p>
    <w:p w:rsidR="00AB5AEA" w:rsidRPr="00656123" w:rsidRDefault="00A11E8E" w:rsidP="000108FE">
      <w:pPr>
        <w:pStyle w:val="Heading3"/>
        <w:spacing w:after="0" w:line="240" w:lineRule="auto"/>
        <w:ind w:left="2160" w:hanging="720"/>
        <w:rPr>
          <w:vanish/>
          <w:specVanish/>
        </w:rPr>
      </w:pPr>
      <w:bookmarkStart w:id="108" w:name="_Toc470703328"/>
      <w:r w:rsidRPr="00656123">
        <w:t xml:space="preserve">b.  </w:t>
      </w:r>
      <w:r w:rsidRPr="00656123">
        <w:tab/>
      </w:r>
      <w:r w:rsidRPr="00656123">
        <w:rPr>
          <w:u w:val="single"/>
        </w:rPr>
        <w:t>Occupational Relationship</w:t>
      </w:r>
      <w:bookmarkEnd w:id="108"/>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This condition may be asymptomatic and then aggravate</w:t>
      </w:r>
      <w:r w:rsidR="00C76B3F" w:rsidRPr="00656123">
        <w:rPr>
          <w:rFonts w:eastAsia="Arial" w:cs="Arial"/>
          <w:color w:val="auto"/>
          <w:szCs w:val="20"/>
        </w:rPr>
        <w:t>d</w:t>
      </w:r>
      <w:r w:rsidRPr="00656123">
        <w:rPr>
          <w:rFonts w:eastAsia="Arial" w:cs="Arial"/>
          <w:color w:val="auto"/>
          <w:szCs w:val="20"/>
        </w:rPr>
        <w:t xml:space="preserve"> due to occupational exposures</w:t>
      </w:r>
      <w:r w:rsidR="00B76CA3" w:rsidRPr="00656123">
        <w:rPr>
          <w:rFonts w:eastAsia="Arial" w:cs="Arial"/>
          <w:color w:val="auto"/>
          <w:szCs w:val="20"/>
        </w:rPr>
        <w:t xml:space="preserve"> </w:t>
      </w:r>
      <w:r w:rsidRPr="00656123">
        <w:rPr>
          <w:rFonts w:eastAsia="Arial" w:cs="Arial"/>
          <w:color w:val="auto"/>
          <w:szCs w:val="20"/>
        </w:rPr>
        <w:t xml:space="preserve">and require treatment. </w:t>
      </w:r>
      <w:r w:rsidR="00B76CA3" w:rsidRPr="00656123">
        <w:rPr>
          <w:rFonts w:eastAsia="Arial" w:cs="Arial"/>
          <w:color w:val="auto"/>
          <w:szCs w:val="20"/>
        </w:rPr>
        <w:t xml:space="preserve">Refer to </w:t>
      </w:r>
      <w:r w:rsidR="00E161B4" w:rsidRPr="00656123">
        <w:rPr>
          <w:rFonts w:eastAsia="Arial" w:cs="Arial"/>
          <w:color w:val="auto"/>
          <w:szCs w:val="20"/>
        </w:rPr>
        <w:t>Section D.3</w:t>
      </w:r>
      <w:r w:rsidRPr="00656123">
        <w:rPr>
          <w:rFonts w:eastAsia="Arial" w:cs="Arial"/>
          <w:color w:val="auto"/>
          <w:szCs w:val="20"/>
        </w:rPr>
        <w:t xml:space="preserve"> Medical Causation Assessment for Cumulative Trauma Conditions. To perform a proper causation assessment, the reader must comply with all sections.</w:t>
      </w:r>
    </w:p>
    <w:p w:rsidR="00AB5AEA" w:rsidRPr="00AB5AEA" w:rsidRDefault="00A11E8E" w:rsidP="000108FE">
      <w:pPr>
        <w:pStyle w:val="Heading3"/>
        <w:spacing w:after="0" w:line="240" w:lineRule="auto"/>
        <w:ind w:left="2160" w:hanging="720"/>
        <w:rPr>
          <w:vanish/>
          <w:specVanish/>
        </w:rPr>
      </w:pPr>
      <w:bookmarkStart w:id="109" w:name="_Toc470703329"/>
      <w:r w:rsidRPr="00656123">
        <w:t xml:space="preserve">c.  </w:t>
      </w:r>
      <w:r w:rsidRPr="00656123">
        <w:tab/>
      </w:r>
      <w:r w:rsidRPr="00656123">
        <w:rPr>
          <w:u w:val="single"/>
        </w:rPr>
        <w:t>Specific Physical</w:t>
      </w:r>
      <w:r w:rsidRPr="00AB5AEA">
        <w:rPr>
          <w:u w:val="single"/>
        </w:rPr>
        <w:t xml:space="preserve"> Exam Findings</w:t>
      </w:r>
      <w:bookmarkEnd w:id="109"/>
    </w:p>
    <w:p w:rsidR="004219F6" w:rsidRPr="00AB5AEA" w:rsidRDefault="00A11E8E" w:rsidP="000108FE">
      <w:pPr>
        <w:spacing w:before="240" w:after="0"/>
        <w:ind w:left="2160" w:hanging="720"/>
        <w:rPr>
          <w:rFonts w:cs="Arial"/>
          <w:color w:val="auto"/>
          <w:szCs w:val="20"/>
        </w:rPr>
      </w:pPr>
      <w:r w:rsidRPr="00AB5AEA">
        <w:rPr>
          <w:rFonts w:eastAsia="Arial" w:cs="Arial"/>
          <w:b/>
          <w:color w:val="auto"/>
          <w:szCs w:val="20"/>
        </w:rPr>
        <w:t>:</w:t>
      </w:r>
    </w:p>
    <w:p w:rsidR="004219F6" w:rsidRPr="00F65538" w:rsidRDefault="00A11E8E" w:rsidP="000108FE">
      <w:pPr>
        <w:spacing w:before="240" w:after="0"/>
        <w:ind w:left="2160"/>
        <w:rPr>
          <w:rFonts w:cs="Arial"/>
          <w:color w:val="auto"/>
          <w:szCs w:val="20"/>
        </w:rPr>
      </w:pPr>
      <w:r w:rsidRPr="00F65538">
        <w:rPr>
          <w:rFonts w:eastAsia="Arial" w:cs="Arial"/>
          <w:color w:val="auto"/>
          <w:szCs w:val="20"/>
        </w:rPr>
        <w:t xml:space="preserve">i.   </w:t>
      </w:r>
      <w:r w:rsidRPr="00F65538">
        <w:rPr>
          <w:rFonts w:eastAsia="Arial" w:cs="Arial"/>
          <w:color w:val="auto"/>
          <w:szCs w:val="20"/>
        </w:rPr>
        <w:tab/>
        <w:t>Required elements for the diagnosis of TFCC are:</w:t>
      </w:r>
    </w:p>
    <w:p w:rsidR="004219F6" w:rsidRPr="00F65538" w:rsidRDefault="00A11E8E" w:rsidP="000108FE">
      <w:pPr>
        <w:spacing w:before="240" w:after="0"/>
        <w:ind w:left="2160" w:firstLine="720"/>
        <w:rPr>
          <w:rFonts w:cs="Arial"/>
          <w:color w:val="auto"/>
          <w:szCs w:val="20"/>
        </w:rPr>
      </w:pPr>
      <w:r w:rsidRPr="00F65538">
        <w:rPr>
          <w:rFonts w:eastAsia="Arial" w:cs="Arial"/>
          <w:color w:val="auto"/>
          <w:szCs w:val="20"/>
        </w:rPr>
        <w:t xml:space="preserve">A)   </w:t>
      </w:r>
      <w:r w:rsidRPr="00F65538">
        <w:rPr>
          <w:rFonts w:eastAsia="Arial" w:cs="Arial"/>
          <w:color w:val="auto"/>
          <w:szCs w:val="20"/>
        </w:rPr>
        <w:tab/>
        <w:t>Tenderness over the TFCC complex; and</w:t>
      </w:r>
    </w:p>
    <w:p w:rsidR="00A60C93" w:rsidRDefault="00A11E8E" w:rsidP="00A60C93">
      <w:pPr>
        <w:spacing w:before="240" w:after="0"/>
        <w:ind w:left="3600" w:hanging="720"/>
        <w:rPr>
          <w:rFonts w:eastAsia="Arial" w:cs="Arial"/>
          <w:color w:val="auto"/>
          <w:szCs w:val="20"/>
        </w:rPr>
      </w:pPr>
      <w:r w:rsidRPr="00F65538">
        <w:rPr>
          <w:rFonts w:eastAsia="Arial" w:cs="Arial"/>
          <w:color w:val="auto"/>
          <w:szCs w:val="20"/>
        </w:rPr>
        <w:lastRenderedPageBreak/>
        <w:t xml:space="preserve">B)   </w:t>
      </w:r>
      <w:r w:rsidRPr="00F65538">
        <w:rPr>
          <w:rFonts w:eastAsia="Arial" w:cs="Arial"/>
          <w:color w:val="auto"/>
          <w:szCs w:val="20"/>
        </w:rPr>
        <w:tab/>
        <w:t>One positive provocative test with localizing pain, clicking or findings of abnormal motion. Provocative tests include:</w:t>
      </w:r>
    </w:p>
    <w:p w:rsidR="00A60C93" w:rsidRPr="00F65538" w:rsidRDefault="00A60C93" w:rsidP="00A60C93">
      <w:pPr>
        <w:spacing w:before="240" w:after="0"/>
        <w:ind w:left="3600" w:hanging="720"/>
        <w:rPr>
          <w:rFonts w:eastAsia="Arial" w:cs="Arial"/>
          <w:color w:val="auto"/>
          <w:szCs w:val="20"/>
        </w:rPr>
      </w:pPr>
    </w:p>
    <w:p w:rsidR="004219F6" w:rsidRPr="00F65538" w:rsidRDefault="00A11E8E" w:rsidP="00210FE2">
      <w:pPr>
        <w:numPr>
          <w:ilvl w:val="0"/>
          <w:numId w:val="43"/>
        </w:numPr>
        <w:tabs>
          <w:tab w:val="left" w:pos="4320"/>
        </w:tabs>
        <w:spacing w:before="240" w:after="0"/>
        <w:ind w:left="4320" w:hanging="630"/>
        <w:contextualSpacing/>
        <w:rPr>
          <w:rFonts w:eastAsia="Arial" w:cs="Arial"/>
          <w:color w:val="auto"/>
          <w:szCs w:val="20"/>
        </w:rPr>
      </w:pPr>
      <w:r w:rsidRPr="00F65538">
        <w:rPr>
          <w:rFonts w:eastAsia="Arial" w:cs="Arial"/>
          <w:color w:val="auto"/>
          <w:szCs w:val="20"/>
        </w:rPr>
        <w:t xml:space="preserve">Forced supination and pronation with axial pressure on an ulnar deviated wrist; </w:t>
      </w:r>
    </w:p>
    <w:p w:rsidR="00C417E2" w:rsidRPr="00F65538" w:rsidRDefault="00C417E2" w:rsidP="000108FE">
      <w:pPr>
        <w:tabs>
          <w:tab w:val="left" w:pos="4320"/>
        </w:tabs>
        <w:spacing w:before="240" w:after="0"/>
        <w:ind w:left="4320"/>
        <w:contextualSpacing/>
        <w:rPr>
          <w:rFonts w:eastAsia="Arial" w:cs="Arial"/>
          <w:color w:val="auto"/>
          <w:szCs w:val="20"/>
        </w:rPr>
      </w:pPr>
    </w:p>
    <w:p w:rsidR="00C417E2" w:rsidRPr="00F65538" w:rsidRDefault="00A11E8E" w:rsidP="00210FE2">
      <w:pPr>
        <w:numPr>
          <w:ilvl w:val="0"/>
          <w:numId w:val="43"/>
        </w:numPr>
        <w:tabs>
          <w:tab w:val="left" w:pos="4320"/>
        </w:tabs>
        <w:spacing w:before="240" w:after="0"/>
        <w:ind w:left="4320" w:hanging="630"/>
        <w:contextualSpacing/>
        <w:rPr>
          <w:rFonts w:eastAsia="Arial" w:cs="Arial"/>
          <w:color w:val="auto"/>
          <w:szCs w:val="20"/>
        </w:rPr>
      </w:pPr>
      <w:r w:rsidRPr="00F65538">
        <w:rPr>
          <w:rFonts w:eastAsia="Arial" w:cs="Arial"/>
          <w:color w:val="auto"/>
          <w:szCs w:val="20"/>
        </w:rPr>
        <w:t xml:space="preserve">The patient pushes up </w:t>
      </w:r>
      <w:r w:rsidR="0041344C">
        <w:rPr>
          <w:rFonts w:eastAsia="Arial" w:cs="Arial"/>
          <w:color w:val="auto"/>
          <w:szCs w:val="20"/>
        </w:rPr>
        <w:t>from</w:t>
      </w:r>
      <w:r w:rsidRPr="00F65538">
        <w:rPr>
          <w:rFonts w:eastAsia="Arial" w:cs="Arial"/>
          <w:color w:val="auto"/>
          <w:szCs w:val="20"/>
        </w:rPr>
        <w:t xml:space="preserve"> a seating position using the hand; and/or </w:t>
      </w:r>
    </w:p>
    <w:p w:rsidR="00C417E2" w:rsidRPr="00F65538" w:rsidRDefault="00C417E2" w:rsidP="000108FE">
      <w:pPr>
        <w:tabs>
          <w:tab w:val="left" w:pos="4320"/>
        </w:tabs>
        <w:spacing w:before="240" w:after="0"/>
        <w:contextualSpacing/>
        <w:rPr>
          <w:rFonts w:eastAsia="Arial" w:cs="Arial"/>
          <w:color w:val="auto"/>
          <w:szCs w:val="20"/>
        </w:rPr>
      </w:pPr>
    </w:p>
    <w:p w:rsidR="004219F6" w:rsidRPr="00F65538" w:rsidRDefault="00A11E8E" w:rsidP="00210FE2">
      <w:pPr>
        <w:numPr>
          <w:ilvl w:val="0"/>
          <w:numId w:val="43"/>
        </w:numPr>
        <w:tabs>
          <w:tab w:val="left" w:pos="4320"/>
        </w:tabs>
        <w:spacing w:before="240" w:after="0"/>
        <w:ind w:left="4320" w:hanging="630"/>
        <w:contextualSpacing/>
        <w:rPr>
          <w:rFonts w:eastAsia="Arial" w:cs="Arial"/>
          <w:color w:val="auto"/>
          <w:szCs w:val="20"/>
        </w:rPr>
      </w:pPr>
      <w:r w:rsidRPr="00F65538">
        <w:rPr>
          <w:rFonts w:eastAsia="Arial" w:cs="Arial"/>
          <w:color w:val="auto"/>
          <w:szCs w:val="20"/>
        </w:rPr>
        <w:t xml:space="preserve">Ballottement of the distal ulna with the wrist supinated causes abnormal motion as compared to the asymptomatic side. </w:t>
      </w:r>
    </w:p>
    <w:p w:rsidR="004219F6" w:rsidRPr="00F65538" w:rsidRDefault="003216F9" w:rsidP="000108FE">
      <w:pPr>
        <w:spacing w:before="240" w:after="0"/>
        <w:ind w:left="2160"/>
        <w:rPr>
          <w:rFonts w:cs="Arial"/>
          <w:color w:val="auto"/>
          <w:szCs w:val="20"/>
        </w:rPr>
      </w:pPr>
      <w:r w:rsidRPr="00F65538">
        <w:rPr>
          <w:rFonts w:eastAsia="Arial" w:cs="Arial"/>
          <w:color w:val="auto"/>
          <w:szCs w:val="20"/>
        </w:rPr>
        <w:t xml:space="preserve">ii.  </w:t>
      </w:r>
      <w:r w:rsidRPr="00F65538">
        <w:rPr>
          <w:rFonts w:eastAsia="Arial" w:cs="Arial"/>
          <w:color w:val="auto"/>
          <w:szCs w:val="20"/>
        </w:rPr>
        <w:tab/>
        <w:t xml:space="preserve">Crepitus: </w:t>
      </w:r>
      <w:r w:rsidR="00A11E8E" w:rsidRPr="00F65538">
        <w:rPr>
          <w:rFonts w:eastAsia="Arial" w:cs="Arial"/>
          <w:color w:val="auto"/>
          <w:szCs w:val="20"/>
        </w:rPr>
        <w:t xml:space="preserve">clicking/popping </w:t>
      </w:r>
      <w:proofErr w:type="gramStart"/>
      <w:r w:rsidR="00A11E8E" w:rsidRPr="00F65538">
        <w:rPr>
          <w:rFonts w:eastAsia="Arial" w:cs="Arial"/>
          <w:color w:val="auto"/>
          <w:szCs w:val="20"/>
        </w:rPr>
        <w:t>are</w:t>
      </w:r>
      <w:proofErr w:type="gramEnd"/>
      <w:r w:rsidR="00A11E8E" w:rsidRPr="00F65538">
        <w:rPr>
          <w:rFonts w:eastAsia="Arial" w:cs="Arial"/>
          <w:color w:val="auto"/>
          <w:szCs w:val="20"/>
        </w:rPr>
        <w:t xml:space="preserve"> frequently present.</w:t>
      </w:r>
    </w:p>
    <w:p w:rsidR="004219F6" w:rsidRPr="00656123" w:rsidRDefault="00A11E8E" w:rsidP="000108FE">
      <w:pPr>
        <w:spacing w:before="240" w:after="0"/>
        <w:ind w:left="2880" w:hanging="720"/>
        <w:rPr>
          <w:rFonts w:cs="Arial"/>
          <w:color w:val="auto"/>
          <w:szCs w:val="20"/>
        </w:rPr>
      </w:pPr>
      <w:r w:rsidRPr="00F65538">
        <w:rPr>
          <w:rFonts w:eastAsia="Arial" w:cs="Arial"/>
          <w:color w:val="auto"/>
          <w:szCs w:val="20"/>
        </w:rPr>
        <w:t>iii.</w:t>
      </w:r>
      <w:r w:rsidRPr="00F65538">
        <w:rPr>
          <w:rFonts w:eastAsia="Arial" w:cs="Arial"/>
          <w:color w:val="auto"/>
          <w:szCs w:val="20"/>
        </w:rPr>
        <w:tab/>
        <w:t xml:space="preserve">Extensor or flexor carpi </w:t>
      </w:r>
      <w:proofErr w:type="spellStart"/>
      <w:r w:rsidRPr="00656123">
        <w:rPr>
          <w:rFonts w:eastAsia="Arial" w:cs="Arial"/>
          <w:color w:val="auto"/>
          <w:szCs w:val="20"/>
        </w:rPr>
        <w:t>ulnaris</w:t>
      </w:r>
      <w:proofErr w:type="spellEnd"/>
      <w:r w:rsidRPr="00656123">
        <w:rPr>
          <w:rFonts w:eastAsia="Arial" w:cs="Arial"/>
          <w:color w:val="auto"/>
          <w:szCs w:val="20"/>
        </w:rPr>
        <w:t xml:space="preserve"> tendinitis </w:t>
      </w:r>
      <w:r w:rsidR="000F41F6" w:rsidRPr="00656123">
        <w:rPr>
          <w:rFonts w:eastAsia="Arial" w:cs="Arial"/>
          <w:color w:val="auto"/>
          <w:szCs w:val="20"/>
        </w:rPr>
        <w:t>may also be confused with TFCC</w:t>
      </w:r>
      <w:r w:rsidRPr="00656123">
        <w:rPr>
          <w:rFonts w:eastAsia="Arial" w:cs="Arial"/>
          <w:color w:val="auto"/>
          <w:szCs w:val="20"/>
        </w:rPr>
        <w:t xml:space="preserve">. </w:t>
      </w:r>
    </w:p>
    <w:p w:rsidR="00AB5AEA" w:rsidRPr="00656123" w:rsidRDefault="00A11E8E" w:rsidP="000108FE">
      <w:pPr>
        <w:pStyle w:val="Heading3"/>
        <w:spacing w:after="0" w:line="240" w:lineRule="auto"/>
        <w:ind w:left="2160" w:hanging="720"/>
        <w:rPr>
          <w:vanish/>
          <w:specVanish/>
        </w:rPr>
      </w:pPr>
      <w:bookmarkStart w:id="110" w:name="_Toc470703330"/>
      <w:r w:rsidRPr="00656123">
        <w:t xml:space="preserve">d.  </w:t>
      </w:r>
      <w:r w:rsidRPr="00656123">
        <w:tab/>
      </w:r>
      <w:r w:rsidRPr="00656123">
        <w:rPr>
          <w:u w:val="single"/>
        </w:rPr>
        <w:t>Diagnostic Testing Procedures</w:t>
      </w:r>
      <w:bookmarkEnd w:id="110"/>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900BFF" w:rsidRPr="00656123">
        <w:rPr>
          <w:rFonts w:eastAsia="Arial" w:cs="Arial"/>
          <w:color w:val="auto"/>
          <w:szCs w:val="20"/>
        </w:rPr>
        <w:t xml:space="preserve"> </w:t>
      </w:r>
      <w:proofErr w:type="gramStart"/>
      <w:r w:rsidR="00900BFF" w:rsidRPr="00656123">
        <w:rPr>
          <w:rFonts w:eastAsia="Arial" w:cs="Arial"/>
          <w:color w:val="auto"/>
          <w:szCs w:val="20"/>
        </w:rPr>
        <w:t>x</w:t>
      </w:r>
      <w:r w:rsidRPr="00656123">
        <w:rPr>
          <w:rFonts w:eastAsia="Arial" w:cs="Arial"/>
          <w:color w:val="auto"/>
          <w:szCs w:val="20"/>
        </w:rPr>
        <w:t>-ray</w:t>
      </w:r>
      <w:proofErr w:type="gramEnd"/>
      <w:r w:rsidRPr="00656123">
        <w:rPr>
          <w:rFonts w:eastAsia="Arial" w:cs="Arial"/>
          <w:color w:val="auto"/>
          <w:szCs w:val="20"/>
        </w:rPr>
        <w:t xml:space="preserve"> and MRI or MRI arthrography</w:t>
      </w:r>
      <w:r w:rsidR="00900BFF" w:rsidRPr="00656123">
        <w:rPr>
          <w:rFonts w:eastAsia="Arial" w:cs="Arial"/>
          <w:color w:val="auto"/>
          <w:szCs w:val="20"/>
        </w:rPr>
        <w:t xml:space="preserve"> (MRA)</w:t>
      </w:r>
      <w:r w:rsidRPr="00656123">
        <w:rPr>
          <w:rFonts w:eastAsia="Arial" w:cs="Arial"/>
          <w:color w:val="auto"/>
          <w:szCs w:val="20"/>
        </w:rPr>
        <w:t>. There is good evidence that MRA is a more sensitive and more specific diagnostic test for TFCC than MRI. There is also good evidence that many patients who do not have TFCC can be more accurately identified with MRA rather than MRI</w:t>
      </w:r>
      <w:r w:rsidR="000F41F6" w:rsidRPr="00656123">
        <w:rPr>
          <w:rFonts w:eastAsia="Arial" w:cs="Arial"/>
          <w:color w:val="auto"/>
          <w:szCs w:val="20"/>
        </w:rPr>
        <w:t>.</w:t>
      </w:r>
      <w:r w:rsidRPr="00656123">
        <w:rPr>
          <w:rFonts w:eastAsia="Arial" w:cs="Arial"/>
          <w:color w:val="auto"/>
          <w:szCs w:val="20"/>
        </w:rPr>
        <w:t xml:space="preserve"> As with knee degenerative changes, many patients with TFCC tears are asymptomatic. In one study of patients with a history of TFCC and related falls, ligament disruptions were commonly found in the opposite asymptomatic hand over 50% of the time</w:t>
      </w:r>
      <w:r w:rsidR="000F41F6" w:rsidRPr="00656123">
        <w:rPr>
          <w:rFonts w:eastAsia="Arial" w:cs="Arial"/>
          <w:color w:val="auto"/>
          <w:szCs w:val="20"/>
        </w:rPr>
        <w:t>.</w:t>
      </w:r>
      <w:r w:rsidRPr="00656123">
        <w:rPr>
          <w:rFonts w:eastAsia="Arial" w:cs="Arial"/>
          <w:color w:val="auto"/>
          <w:szCs w:val="20"/>
        </w:rPr>
        <w:t xml:space="preserve"> Therefore, it may be reasonable to also image the opposite wrist if it is asymptomatic. Those with a corresponding abnormality in the opposite wrist should have an especially rigorous diagnostic review before proceeding to a surgical intervention.</w:t>
      </w:r>
    </w:p>
    <w:p w:rsidR="00AB5AEA" w:rsidRPr="00656123" w:rsidRDefault="00A11E8E" w:rsidP="000108FE">
      <w:pPr>
        <w:pStyle w:val="Heading3"/>
        <w:spacing w:after="0" w:line="240" w:lineRule="auto"/>
        <w:ind w:left="2160" w:hanging="720"/>
        <w:rPr>
          <w:vanish/>
          <w:specVanish/>
        </w:rPr>
      </w:pPr>
      <w:bookmarkStart w:id="111" w:name="_Toc470703331"/>
      <w:r w:rsidRPr="00656123">
        <w:t xml:space="preserve">e.  </w:t>
      </w:r>
      <w:r w:rsidRPr="00656123">
        <w:tab/>
      </w:r>
      <w:r w:rsidRPr="00656123">
        <w:rPr>
          <w:u w:val="single"/>
        </w:rPr>
        <w:t>Non-operative Treatment Procedures</w:t>
      </w:r>
      <w:bookmarkEnd w:id="111"/>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 xml:space="preserve">i.  </w:t>
      </w:r>
      <w:r w:rsidRPr="00656123">
        <w:rPr>
          <w:rFonts w:eastAsia="Arial" w:cs="Arial"/>
          <w:color w:val="auto"/>
          <w:szCs w:val="20"/>
        </w:rPr>
        <w:tab/>
        <w:t xml:space="preserve">Initial Treatment: </w:t>
      </w:r>
      <w:r w:rsidR="007931C3" w:rsidRPr="00656123">
        <w:rPr>
          <w:rFonts w:eastAsia="Arial" w:cs="Arial"/>
          <w:color w:val="auto"/>
          <w:szCs w:val="20"/>
        </w:rPr>
        <w:t>r</w:t>
      </w:r>
      <w:r w:rsidRPr="00656123">
        <w:rPr>
          <w:rFonts w:eastAsia="Arial" w:cs="Arial"/>
          <w:color w:val="auto"/>
          <w:szCs w:val="20"/>
        </w:rPr>
        <w:t>est, splinting, ice and later heat.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Medications such as analgesics and over-the-counter medications for symptomatic relief may be helpful. Refer to medicat</w:t>
      </w:r>
      <w:r w:rsidR="007931C3" w:rsidRPr="00656123">
        <w:rPr>
          <w:rFonts w:eastAsia="Arial" w:cs="Arial"/>
          <w:color w:val="auto"/>
          <w:szCs w:val="20"/>
        </w:rPr>
        <w:t>ion discussions in Section H.</w:t>
      </w:r>
      <w:r w:rsidR="00ED2FBF" w:rsidRPr="00656123">
        <w:rPr>
          <w:rFonts w:eastAsia="Arial" w:cs="Arial"/>
          <w:color w:val="auto"/>
          <w:szCs w:val="20"/>
        </w:rPr>
        <w:t>7</w:t>
      </w:r>
      <w:r w:rsidRPr="00656123">
        <w:rPr>
          <w:rFonts w:eastAsia="Arial" w:cs="Arial"/>
          <w:color w:val="auto"/>
          <w:szCs w:val="20"/>
        </w:rPr>
        <w:t xml:space="preserve"> Medications and Medical Management.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iii.</w:t>
      </w:r>
      <w:r w:rsidRPr="00656123">
        <w:rPr>
          <w:rFonts w:eastAsia="Arial" w:cs="Arial"/>
          <w:color w:val="auto"/>
          <w:szCs w:val="20"/>
        </w:rPr>
        <w:tab/>
        <w:t>Patient education</w:t>
      </w:r>
      <w:r w:rsidR="00EC68FD" w:rsidRPr="00656123">
        <w:rPr>
          <w:rFonts w:eastAsia="Arial" w:cs="Arial"/>
          <w:color w:val="auto"/>
          <w:szCs w:val="20"/>
        </w:rPr>
        <w:t>:</w:t>
      </w:r>
      <w:r w:rsidRPr="00656123">
        <w:rPr>
          <w:rFonts w:eastAsia="Arial" w:cs="Arial"/>
          <w:color w:val="auto"/>
          <w:szCs w:val="20"/>
        </w:rPr>
        <w:t xml:space="preserve"> should include instruction in self-management techniques, ergonomics, and a home therapy program. Episodes of recurrence are common</w:t>
      </w:r>
      <w:r w:rsidR="007931C3" w:rsidRPr="00656123">
        <w:rPr>
          <w:rFonts w:eastAsia="Arial" w:cs="Arial"/>
          <w:color w:val="auto"/>
          <w:szCs w:val="20"/>
        </w:rPr>
        <w:t>,</w:t>
      </w:r>
      <w:r w:rsidRPr="00656123">
        <w:rPr>
          <w:rFonts w:eastAsia="Arial" w:cs="Arial"/>
          <w:color w:val="auto"/>
          <w:szCs w:val="20"/>
        </w:rPr>
        <w:t xml:space="preserve"> so patient education regarding provocative activities is essential for long term recovery.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lastRenderedPageBreak/>
        <w:t>iv.</w:t>
      </w:r>
      <w:r w:rsidRPr="00656123">
        <w:rPr>
          <w:rFonts w:eastAsia="Arial" w:cs="Arial"/>
          <w:color w:val="auto"/>
          <w:szCs w:val="20"/>
        </w:rPr>
        <w:tab/>
        <w:t>Job</w:t>
      </w:r>
      <w:r w:rsidR="000428C8" w:rsidRPr="00656123">
        <w:rPr>
          <w:rFonts w:eastAsia="Arial" w:cs="Arial"/>
          <w:color w:val="auto"/>
          <w:szCs w:val="20"/>
        </w:rPr>
        <w:t xml:space="preserve"> </w:t>
      </w:r>
      <w:r w:rsidRPr="00656123">
        <w:rPr>
          <w:rFonts w:eastAsia="Arial" w:cs="Arial"/>
          <w:color w:val="auto"/>
          <w:szCs w:val="20"/>
        </w:rPr>
        <w:t>s</w:t>
      </w:r>
      <w:r w:rsidR="007931C3" w:rsidRPr="00656123">
        <w:rPr>
          <w:rFonts w:eastAsia="Arial" w:cs="Arial"/>
          <w:color w:val="auto"/>
          <w:szCs w:val="20"/>
        </w:rPr>
        <w:t>ite evaluations and alterations:</w:t>
      </w:r>
      <w:r w:rsidRPr="00656123">
        <w:rPr>
          <w:rFonts w:eastAsia="Arial" w:cs="Arial"/>
          <w:color w:val="auto"/>
          <w:szCs w:val="20"/>
        </w:rPr>
        <w:t xml:space="preserve"> Ergonomic alterations </w:t>
      </w:r>
      <w:r w:rsidR="0011547F">
        <w:rPr>
          <w:rFonts w:eastAsia="Arial" w:cs="Arial"/>
          <w:color w:val="auto"/>
          <w:szCs w:val="20"/>
        </w:rPr>
        <w:t>should</w:t>
      </w:r>
      <w:r w:rsidR="0011547F" w:rsidRPr="00656123">
        <w:rPr>
          <w:rFonts w:eastAsia="Arial" w:cs="Arial"/>
          <w:color w:val="auto"/>
          <w:szCs w:val="20"/>
        </w:rPr>
        <w:t xml:space="preserve"> </w:t>
      </w:r>
      <w:r w:rsidRPr="00656123">
        <w:rPr>
          <w:rFonts w:eastAsia="Arial" w:cs="Arial"/>
          <w:color w:val="auto"/>
          <w:szCs w:val="20"/>
        </w:rPr>
        <w:t>be done early to assure the appropriate changes are accomplished early in the treatment program.</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 xml:space="preserve">Whenever a case is identified as a work-related cumulative trauma condition, job alterations are an expected treatment. These may be in the form of: 1) instructing the worker how specific duties might be performed to meet ergonomic standards; 2) actual job worksite or duty changes; and/or 3) a formal job site evaluation at the worksite. </w:t>
      </w:r>
      <w:r w:rsidR="0011547F">
        <w:rPr>
          <w:rFonts w:eastAsia="Arial" w:cs="Arial"/>
          <w:color w:val="auto"/>
          <w:szCs w:val="20"/>
        </w:rPr>
        <w:t>Employers should consider applying the ergonomic changes</w:t>
      </w:r>
      <w:r w:rsidRPr="00656123">
        <w:rPr>
          <w:rFonts w:eastAsia="Arial" w:cs="Arial"/>
          <w:color w:val="auto"/>
          <w:szCs w:val="20"/>
        </w:rPr>
        <w:t xml:space="preserve"> to uninjured workers in the same job position. Refer to </w:t>
      </w:r>
      <w:r w:rsidR="00ED2FBF" w:rsidRPr="00656123">
        <w:rPr>
          <w:rFonts w:eastAsia="Arial" w:cs="Arial"/>
          <w:color w:val="auto"/>
          <w:szCs w:val="20"/>
        </w:rPr>
        <w:t>Section E.6.c</w:t>
      </w:r>
      <w:r w:rsidR="00252556" w:rsidRPr="00656123">
        <w:rPr>
          <w:rFonts w:eastAsia="Arial" w:cs="Arial"/>
          <w:color w:val="auto"/>
          <w:szCs w:val="20"/>
        </w:rPr>
        <w:t xml:space="preserve"> Job Site Evaluation</w:t>
      </w:r>
      <w:r w:rsidR="00ED2FBF" w:rsidRPr="00656123">
        <w:rPr>
          <w:rFonts w:eastAsia="Arial" w:cs="Arial"/>
          <w:color w:val="auto"/>
          <w:szCs w:val="20"/>
        </w:rPr>
        <w:t>s and H.6</w:t>
      </w:r>
      <w:r w:rsidR="00252556" w:rsidRPr="00656123">
        <w:rPr>
          <w:rFonts w:eastAsia="Arial" w:cs="Arial"/>
          <w:color w:val="auto"/>
          <w:szCs w:val="20"/>
        </w:rPr>
        <w:t xml:space="preserve"> Job S</w:t>
      </w:r>
      <w:r w:rsidRPr="00656123">
        <w:rPr>
          <w:rFonts w:eastAsia="Arial" w:cs="Arial"/>
          <w:color w:val="auto"/>
          <w:szCs w:val="20"/>
        </w:rPr>
        <w:t>ite Alteration.</w:t>
      </w:r>
    </w:p>
    <w:p w:rsidR="004219F6" w:rsidRPr="00656123" w:rsidRDefault="00A11E8E" w:rsidP="000108FE">
      <w:pPr>
        <w:spacing w:before="240" w:after="0"/>
        <w:ind w:left="2880" w:hanging="600"/>
        <w:rPr>
          <w:rFonts w:cs="Arial"/>
          <w:color w:val="auto"/>
          <w:szCs w:val="20"/>
        </w:rPr>
      </w:pPr>
      <w:r w:rsidRPr="00656123">
        <w:rPr>
          <w:rFonts w:eastAsia="Arial" w:cs="Arial"/>
          <w:color w:val="auto"/>
          <w:szCs w:val="20"/>
        </w:rPr>
        <w:t>v.</w:t>
      </w:r>
      <w:r w:rsidRPr="00656123">
        <w:rPr>
          <w:rFonts w:eastAsia="Arial" w:cs="Arial"/>
          <w:color w:val="auto"/>
          <w:szCs w:val="20"/>
        </w:rPr>
        <w:tab/>
        <w:t>Steroid Inject</w:t>
      </w:r>
      <w:r w:rsidR="00CB25FF" w:rsidRPr="00656123">
        <w:rPr>
          <w:rFonts w:eastAsia="Arial" w:cs="Arial"/>
          <w:color w:val="auto"/>
          <w:szCs w:val="20"/>
        </w:rPr>
        <w:t>ions: may decrease inflammation and pain</w:t>
      </w:r>
      <w:r w:rsidRPr="00656123">
        <w:rPr>
          <w:rFonts w:eastAsia="Arial" w:cs="Arial"/>
          <w:color w:val="auto"/>
          <w:szCs w:val="20"/>
        </w:rPr>
        <w:t xml:space="preserve"> and allow the therapist to progress with rehabilitation the</w:t>
      </w:r>
      <w:r w:rsidR="00B80500" w:rsidRPr="00656123">
        <w:rPr>
          <w:rFonts w:eastAsia="Arial" w:cs="Arial"/>
          <w:color w:val="auto"/>
          <w:szCs w:val="20"/>
        </w:rPr>
        <w:t xml:space="preserve">rapy. Steroid injections under </w:t>
      </w:r>
      <w:r w:rsidRPr="00656123">
        <w:rPr>
          <w:rFonts w:eastAsia="Arial" w:cs="Arial"/>
          <w:color w:val="auto"/>
          <w:szCs w:val="20"/>
        </w:rPr>
        <w:t>significant pressure should be avoided as</w:t>
      </w:r>
      <w:r w:rsidR="00B80500" w:rsidRPr="00656123">
        <w:rPr>
          <w:rFonts w:eastAsia="Arial" w:cs="Arial"/>
          <w:color w:val="auto"/>
          <w:szCs w:val="20"/>
        </w:rPr>
        <w:t xml:space="preserve"> the needle may be penetrating </w:t>
      </w:r>
      <w:r w:rsidRPr="00656123">
        <w:rPr>
          <w:rFonts w:eastAsia="Arial" w:cs="Arial"/>
          <w:color w:val="auto"/>
          <w:szCs w:val="20"/>
        </w:rPr>
        <w:t>the tendon and injection into the tendon can cause possible tendon breakdown, tendon degeneration, or rupture.</w:t>
      </w:r>
    </w:p>
    <w:p w:rsidR="004219F6" w:rsidRPr="00656123" w:rsidRDefault="00A11E8E" w:rsidP="00210FE2">
      <w:pPr>
        <w:numPr>
          <w:ilvl w:val="0"/>
          <w:numId w:val="31"/>
        </w:numPr>
        <w:spacing w:before="240" w:after="0"/>
        <w:ind w:hanging="720"/>
        <w:rPr>
          <w:rFonts w:cs="Arial"/>
          <w:color w:val="auto"/>
          <w:szCs w:val="20"/>
        </w:rPr>
      </w:pPr>
      <w:r w:rsidRPr="00656123">
        <w:rPr>
          <w:rFonts w:eastAsia="Arial" w:cs="Arial"/>
          <w:color w:val="auto"/>
          <w:szCs w:val="20"/>
        </w:rPr>
        <w:t>Time to Produce Effect: 1 to 2 injections. If the first injection is unsuccessful and symptoms continue, the second injection should be performed by a specialist with expertise in the anatomy of the upper extremity.</w:t>
      </w:r>
    </w:p>
    <w:p w:rsidR="004219F6" w:rsidRPr="00656123" w:rsidRDefault="00A11E8E" w:rsidP="00210FE2">
      <w:pPr>
        <w:numPr>
          <w:ilvl w:val="0"/>
          <w:numId w:val="31"/>
        </w:numPr>
        <w:spacing w:before="240" w:after="0"/>
        <w:ind w:hanging="720"/>
        <w:rPr>
          <w:rFonts w:cs="Arial"/>
          <w:color w:val="auto"/>
          <w:szCs w:val="20"/>
        </w:rPr>
      </w:pPr>
      <w:r w:rsidRPr="00656123">
        <w:rPr>
          <w:rFonts w:eastAsia="Arial" w:cs="Arial"/>
          <w:color w:val="auto"/>
          <w:szCs w:val="20"/>
        </w:rPr>
        <w:t>Optimum Frequency: 3 injections in 1 year spaced at least 2 to 8 weeks apart.</w:t>
      </w:r>
    </w:p>
    <w:p w:rsidR="004219F6" w:rsidRPr="00656123" w:rsidRDefault="00A11E8E" w:rsidP="00210FE2">
      <w:pPr>
        <w:numPr>
          <w:ilvl w:val="0"/>
          <w:numId w:val="31"/>
        </w:numPr>
        <w:spacing w:before="240" w:after="0"/>
        <w:ind w:hanging="720"/>
        <w:rPr>
          <w:rFonts w:cs="Arial"/>
          <w:color w:val="auto"/>
          <w:szCs w:val="20"/>
        </w:rPr>
      </w:pPr>
      <w:r w:rsidRPr="00656123">
        <w:rPr>
          <w:rFonts w:eastAsia="Arial" w:cs="Arial"/>
          <w:color w:val="auto"/>
          <w:szCs w:val="20"/>
        </w:rPr>
        <w:t>Maximum Frequency: 3 to 4 per year if injections result in functional benefit without local reactions or complications.</w:t>
      </w:r>
    </w:p>
    <w:p w:rsidR="004219F6" w:rsidRPr="00656123" w:rsidRDefault="00A11E8E" w:rsidP="000108FE">
      <w:pPr>
        <w:spacing w:before="240" w:after="0"/>
        <w:ind w:left="2880"/>
        <w:rPr>
          <w:rFonts w:eastAsia="Arial" w:cs="Arial"/>
          <w:color w:val="auto"/>
          <w:szCs w:val="20"/>
        </w:rPr>
      </w:pPr>
      <w:r w:rsidRPr="00656123">
        <w:rPr>
          <w:rFonts w:eastAsia="Arial" w:cs="Arial"/>
          <w:color w:val="auto"/>
          <w:szCs w:val="20"/>
        </w:rPr>
        <w:t>Steroid injections should be used c</w:t>
      </w:r>
      <w:r w:rsidR="007F65CA" w:rsidRPr="00656123">
        <w:rPr>
          <w:rFonts w:eastAsia="Arial" w:cs="Arial"/>
          <w:color w:val="auto"/>
          <w:szCs w:val="20"/>
        </w:rPr>
        <w:t xml:space="preserve">autiously in diabetic patients. </w:t>
      </w:r>
      <w:r w:rsidR="00E91892" w:rsidRPr="00656123">
        <w:rPr>
          <w:rFonts w:eastAsia="Arial" w:cs="Arial"/>
          <w:color w:val="auto"/>
          <w:szCs w:val="20"/>
        </w:rPr>
        <w:t xml:space="preserve">Diabetic </w:t>
      </w:r>
      <w:r w:rsidRPr="00656123">
        <w:rPr>
          <w:rFonts w:eastAsia="Arial" w:cs="Arial"/>
          <w:color w:val="auto"/>
          <w:szCs w:val="20"/>
        </w:rPr>
        <w:t>patients should be reminded to check their blood glucose levels at least daily for 2 weeks after injections.</w:t>
      </w:r>
    </w:p>
    <w:p w:rsidR="004219F6" w:rsidRPr="00F65538" w:rsidRDefault="00A11E8E" w:rsidP="00E161B4">
      <w:pPr>
        <w:spacing w:before="240" w:after="0"/>
        <w:ind w:left="2880" w:hanging="720"/>
        <w:rPr>
          <w:rFonts w:cs="Arial"/>
          <w:color w:val="auto"/>
          <w:szCs w:val="20"/>
        </w:rPr>
      </w:pPr>
      <w:r w:rsidRPr="00656123">
        <w:rPr>
          <w:rFonts w:eastAsia="Arial" w:cs="Arial"/>
          <w:color w:val="auto"/>
          <w:szCs w:val="20"/>
        </w:rPr>
        <w:t xml:space="preserve">vi.  </w:t>
      </w:r>
      <w:r w:rsidRPr="00656123">
        <w:rPr>
          <w:rFonts w:eastAsia="Arial" w:cs="Arial"/>
          <w:color w:val="auto"/>
          <w:szCs w:val="20"/>
        </w:rPr>
        <w:tab/>
        <w:t xml:space="preserve">Return to work with appropriate restrictions should be considered early in </w:t>
      </w:r>
      <w:r w:rsidRPr="00656123">
        <w:rPr>
          <w:rFonts w:eastAsia="Arial" w:cs="Arial"/>
          <w:color w:val="auto"/>
          <w:szCs w:val="20"/>
        </w:rPr>
        <w:tab/>
        <w:t>the course of t</w:t>
      </w:r>
      <w:r w:rsidR="007F65CA" w:rsidRPr="00656123">
        <w:rPr>
          <w:rFonts w:eastAsia="Arial" w:cs="Arial"/>
          <w:color w:val="auto"/>
          <w:szCs w:val="20"/>
        </w:rPr>
        <w:t>reatment. Refer to Section H.</w:t>
      </w:r>
      <w:r w:rsidR="00ED2FBF" w:rsidRPr="00656123">
        <w:rPr>
          <w:rFonts w:eastAsia="Arial" w:cs="Arial"/>
          <w:color w:val="auto"/>
          <w:szCs w:val="20"/>
        </w:rPr>
        <w:t>11</w:t>
      </w:r>
      <w:r w:rsidRPr="00656123">
        <w:rPr>
          <w:rFonts w:eastAsia="Arial" w:cs="Arial"/>
          <w:color w:val="auto"/>
          <w:szCs w:val="20"/>
        </w:rPr>
        <w:t xml:space="preserve"> Return</w:t>
      </w:r>
      <w:r w:rsidR="00ED2FBF" w:rsidRPr="00656123">
        <w:rPr>
          <w:rFonts w:eastAsia="Arial" w:cs="Arial"/>
          <w:color w:val="auto"/>
          <w:szCs w:val="20"/>
        </w:rPr>
        <w:t>-to-</w:t>
      </w:r>
      <w:r w:rsidRPr="00656123">
        <w:rPr>
          <w:rFonts w:eastAsia="Arial" w:cs="Arial"/>
          <w:color w:val="auto"/>
          <w:szCs w:val="20"/>
        </w:rPr>
        <w:t>Work.</w:t>
      </w:r>
    </w:p>
    <w:p w:rsidR="004219F6" w:rsidRPr="00F65538" w:rsidRDefault="00A11E8E" w:rsidP="00E161B4">
      <w:pPr>
        <w:spacing w:before="240" w:after="0"/>
        <w:ind w:left="2880" w:hanging="720"/>
        <w:rPr>
          <w:rFonts w:cs="Arial"/>
          <w:color w:val="auto"/>
          <w:szCs w:val="20"/>
        </w:rPr>
      </w:pPr>
      <w:r w:rsidRPr="00F65538">
        <w:rPr>
          <w:rFonts w:eastAsia="Arial" w:cs="Arial"/>
          <w:color w:val="auto"/>
          <w:szCs w:val="20"/>
        </w:rPr>
        <w:t xml:space="preserve">vii.  </w:t>
      </w:r>
      <w:r w:rsidRPr="00F65538">
        <w:rPr>
          <w:rFonts w:eastAsia="Arial" w:cs="Arial"/>
          <w:color w:val="auto"/>
          <w:szCs w:val="20"/>
        </w:rPr>
        <w:tab/>
        <w:t xml:space="preserve">Other therapies </w:t>
      </w:r>
      <w:r w:rsidRPr="00ED2FBF">
        <w:rPr>
          <w:rFonts w:eastAsia="Arial" w:cs="Arial"/>
          <w:color w:val="auto"/>
          <w:szCs w:val="20"/>
        </w:rPr>
        <w:t xml:space="preserve">in </w:t>
      </w:r>
      <w:r w:rsidR="00ED2FBF" w:rsidRPr="00ED2FBF">
        <w:rPr>
          <w:rFonts w:eastAsia="Arial" w:cs="Arial"/>
          <w:color w:val="auto"/>
          <w:szCs w:val="20"/>
        </w:rPr>
        <w:t xml:space="preserve">Section H Therapeutic Procedures – Non-operative </w:t>
      </w:r>
      <w:r w:rsidRPr="00ED2FBF">
        <w:rPr>
          <w:rFonts w:eastAsia="Arial" w:cs="Arial"/>
          <w:color w:val="auto"/>
          <w:szCs w:val="20"/>
        </w:rPr>
        <w:t>may be employed in individual cases</w:t>
      </w:r>
      <w:r w:rsidR="00E91892" w:rsidRPr="00ED2FBF">
        <w:rPr>
          <w:rFonts w:eastAsia="Arial" w:cs="Arial"/>
          <w:color w:val="auto"/>
          <w:szCs w:val="20"/>
        </w:rPr>
        <w:t>. Refer to Section H.4.</w:t>
      </w:r>
      <w:r w:rsidR="00ED2FBF" w:rsidRPr="00ED2FBF">
        <w:rPr>
          <w:rFonts w:eastAsia="Arial" w:cs="Arial"/>
          <w:color w:val="auto"/>
          <w:szCs w:val="20"/>
        </w:rPr>
        <w:t>c</w:t>
      </w:r>
      <w:r w:rsidR="00E91892" w:rsidRPr="00ED2FBF">
        <w:rPr>
          <w:rFonts w:eastAsia="Arial" w:cs="Arial"/>
          <w:color w:val="auto"/>
          <w:szCs w:val="20"/>
        </w:rPr>
        <w:t xml:space="preserve"> Steroid Injections</w:t>
      </w:r>
      <w:r w:rsidRPr="00ED2FBF">
        <w:rPr>
          <w:rFonts w:eastAsia="Arial" w:cs="Arial"/>
          <w:color w:val="auto"/>
          <w:szCs w:val="20"/>
        </w:rPr>
        <w:t xml:space="preserve"> for further</w:t>
      </w:r>
      <w:r w:rsidRPr="00F65538">
        <w:rPr>
          <w:rFonts w:eastAsia="Arial" w:cs="Arial"/>
          <w:color w:val="auto"/>
          <w:szCs w:val="20"/>
        </w:rPr>
        <w:t xml:space="preserve"> details.</w:t>
      </w:r>
    </w:p>
    <w:p w:rsidR="00AB5AEA" w:rsidRPr="00AB5AEA" w:rsidRDefault="00A11E8E" w:rsidP="000108FE">
      <w:pPr>
        <w:pStyle w:val="Heading3"/>
        <w:spacing w:after="0" w:line="240" w:lineRule="auto"/>
        <w:ind w:left="2160" w:hanging="720"/>
        <w:rPr>
          <w:vanish/>
          <w:specVanish/>
        </w:rPr>
      </w:pPr>
      <w:bookmarkStart w:id="112" w:name="_Toc470703332"/>
      <w:r w:rsidRPr="00F65538">
        <w:lastRenderedPageBreak/>
        <w:t xml:space="preserve">f.  </w:t>
      </w:r>
      <w:r w:rsidRPr="00F65538">
        <w:tab/>
      </w:r>
      <w:r w:rsidRPr="00AB5AEA">
        <w:rPr>
          <w:u w:val="single"/>
        </w:rPr>
        <w:t>Surgical Indications/Considerations</w:t>
      </w:r>
      <w:bookmarkEnd w:id="112"/>
    </w:p>
    <w:p w:rsidR="004219F6" w:rsidRPr="00F65538" w:rsidRDefault="00A11E8E" w:rsidP="000108FE">
      <w:pPr>
        <w:spacing w:before="240" w:after="0"/>
        <w:ind w:left="2160" w:hanging="720"/>
        <w:rPr>
          <w:rFonts w:cs="Arial"/>
          <w:color w:val="auto"/>
          <w:szCs w:val="20"/>
        </w:rPr>
      </w:pPr>
      <w:r w:rsidRPr="00AB5AEA">
        <w:rPr>
          <w:rFonts w:eastAsia="Arial" w:cs="Arial"/>
          <w:b/>
          <w:color w:val="auto"/>
          <w:szCs w:val="20"/>
        </w:rPr>
        <w:t>:</w:t>
      </w:r>
      <w:r w:rsidRPr="00AB5AEA">
        <w:rPr>
          <w:rFonts w:eastAsia="Arial" w:cs="Arial"/>
          <w:color w:val="auto"/>
          <w:szCs w:val="20"/>
        </w:rPr>
        <w:t xml:space="preserve"> Since cumulative trauma conditions often involve several areas in an upper</w:t>
      </w:r>
      <w:r w:rsidRPr="00F65538">
        <w:rPr>
          <w:rFonts w:eastAsia="Arial" w:cs="Arial"/>
          <w:color w:val="auto"/>
          <w:szCs w:val="20"/>
        </w:rPr>
        <w:t xml:space="preserve"> extremity, surgical treatment of one problem should be performed in conjunction with conservative treatment of other problems in the upper extremity.</w:t>
      </w:r>
    </w:p>
    <w:p w:rsidR="00ED34E1" w:rsidRPr="00FB09A6" w:rsidRDefault="00A11E8E" w:rsidP="00FB09A6">
      <w:pPr>
        <w:spacing w:before="240" w:after="0"/>
        <w:ind w:left="2160" w:hanging="720"/>
        <w:rPr>
          <w:rFonts w:eastAsia="Arial" w:cs="Arial"/>
          <w:color w:val="auto"/>
          <w:szCs w:val="20"/>
        </w:rPr>
      </w:pPr>
      <w:r w:rsidRPr="00F65538">
        <w:rPr>
          <w:rFonts w:eastAsia="Arial" w:cs="Arial"/>
          <w:color w:val="auto"/>
          <w:szCs w:val="20"/>
        </w:rPr>
        <w:t xml:space="preserve"> </w:t>
      </w:r>
      <w:r w:rsidRPr="00F65538">
        <w:rPr>
          <w:rFonts w:eastAsia="Arial" w:cs="Arial"/>
          <w:color w:val="auto"/>
          <w:szCs w:val="20"/>
        </w:rPr>
        <w:tab/>
        <w:t>A patient may be a surgical candidate if there are concomitant fractures, instability, or if symptoms continue to interfere with ADLs or job duties after non-surgical interventions for 2 to 3 months.</w:t>
      </w:r>
    </w:p>
    <w:p w:rsidR="00FB09A6" w:rsidRDefault="00A11E8E" w:rsidP="00FB09A6">
      <w:pPr>
        <w:spacing w:before="240" w:after="0"/>
        <w:ind w:left="2880" w:hanging="720"/>
        <w:rPr>
          <w:rFonts w:eastAsia="Arial" w:cs="Arial"/>
          <w:color w:val="auto"/>
          <w:szCs w:val="20"/>
        </w:rPr>
      </w:pPr>
      <w:r w:rsidRPr="00F65538">
        <w:rPr>
          <w:rFonts w:eastAsia="Arial" w:cs="Arial"/>
          <w:color w:val="auto"/>
          <w:szCs w:val="20"/>
        </w:rPr>
        <w:t>i.</w:t>
      </w:r>
      <w:r w:rsidRPr="00F65538">
        <w:rPr>
          <w:rFonts w:eastAsia="Arial" w:cs="Arial"/>
          <w:color w:val="auto"/>
          <w:szCs w:val="20"/>
        </w:rPr>
        <w:tab/>
      </w:r>
      <w:r w:rsidRPr="00FB09A6">
        <w:rPr>
          <w:rFonts w:eastAsia="Arial" w:cs="Arial"/>
          <w:color w:val="auto"/>
          <w:szCs w:val="20"/>
          <w:u w:val="single"/>
        </w:rPr>
        <w:t>Non-surgical interventions shoul</w:t>
      </w:r>
      <w:r w:rsidR="00FB09A6" w:rsidRPr="00FB09A6">
        <w:rPr>
          <w:rFonts w:eastAsia="Arial" w:cs="Arial"/>
          <w:color w:val="auto"/>
          <w:szCs w:val="20"/>
          <w:u w:val="single"/>
        </w:rPr>
        <w:t>d include</w:t>
      </w:r>
      <w:r w:rsidR="00FB09A6">
        <w:rPr>
          <w:rFonts w:eastAsia="Arial" w:cs="Arial"/>
          <w:color w:val="auto"/>
          <w:szCs w:val="20"/>
        </w:rPr>
        <w:t xml:space="preserve">: rest </w:t>
      </w:r>
      <w:r w:rsidR="0041344C">
        <w:rPr>
          <w:rFonts w:eastAsia="Arial" w:cs="Arial"/>
          <w:color w:val="auto"/>
          <w:szCs w:val="20"/>
        </w:rPr>
        <w:t>from</w:t>
      </w:r>
      <w:r w:rsidR="00FB09A6">
        <w:rPr>
          <w:rFonts w:eastAsia="Arial" w:cs="Arial"/>
          <w:color w:val="auto"/>
          <w:szCs w:val="20"/>
        </w:rPr>
        <w:t xml:space="preserve"> inciting </w:t>
      </w:r>
      <w:r w:rsidRPr="00F65538">
        <w:rPr>
          <w:rFonts w:eastAsia="Arial" w:cs="Arial"/>
          <w:color w:val="auto"/>
          <w:szCs w:val="20"/>
        </w:rPr>
        <w:t>factors, ergonomic job changes, and steroid</w:t>
      </w:r>
      <w:r w:rsidR="00FB09A6">
        <w:rPr>
          <w:rFonts w:eastAsia="Arial" w:cs="Arial"/>
          <w:color w:val="auto"/>
          <w:szCs w:val="20"/>
        </w:rPr>
        <w:t xml:space="preserve"> injections. </w:t>
      </w:r>
      <w:r w:rsidRPr="00F65538">
        <w:rPr>
          <w:rFonts w:eastAsia="Arial" w:cs="Arial"/>
          <w:color w:val="auto"/>
          <w:szCs w:val="20"/>
        </w:rPr>
        <w:t xml:space="preserve">Pathology is usually identified </w:t>
      </w:r>
      <w:r w:rsidR="00FB09A6">
        <w:rPr>
          <w:rFonts w:eastAsia="Arial" w:cs="Arial"/>
          <w:color w:val="auto"/>
          <w:szCs w:val="20"/>
        </w:rPr>
        <w:t xml:space="preserve">on MRI and there should not be </w:t>
      </w:r>
      <w:r w:rsidRPr="00F65538">
        <w:rPr>
          <w:rFonts w:eastAsia="Arial" w:cs="Arial"/>
          <w:color w:val="auto"/>
          <w:szCs w:val="20"/>
        </w:rPr>
        <w:t xml:space="preserve">another diagnosis which better explains the patient’s complaints. </w:t>
      </w:r>
    </w:p>
    <w:p w:rsidR="004219F6" w:rsidRPr="00F65538" w:rsidRDefault="00A11E8E" w:rsidP="00FB09A6">
      <w:pPr>
        <w:spacing w:before="240" w:after="0"/>
        <w:ind w:left="2880"/>
        <w:rPr>
          <w:rFonts w:cs="Arial"/>
          <w:color w:val="auto"/>
          <w:szCs w:val="20"/>
        </w:rPr>
      </w:pPr>
      <w:r w:rsidRPr="00F65538">
        <w:rPr>
          <w:rFonts w:eastAsia="Arial" w:cs="Arial"/>
          <w:color w:val="auto"/>
          <w:szCs w:val="20"/>
        </w:rPr>
        <w:t>Those with a corresponding abno</w:t>
      </w:r>
      <w:r w:rsidR="00FB09A6">
        <w:rPr>
          <w:rFonts w:eastAsia="Arial" w:cs="Arial"/>
          <w:color w:val="auto"/>
          <w:szCs w:val="20"/>
        </w:rPr>
        <w:t>rmality in the opposite wrist</w:t>
      </w:r>
      <w:r w:rsidR="00FB09A6">
        <w:rPr>
          <w:rFonts w:eastAsia="Arial" w:cs="Arial"/>
          <w:color w:val="auto"/>
          <w:szCs w:val="20"/>
        </w:rPr>
        <w:tab/>
        <w:t xml:space="preserve"> </w:t>
      </w:r>
      <w:r w:rsidRPr="00F65538">
        <w:rPr>
          <w:rFonts w:eastAsia="Arial" w:cs="Arial"/>
          <w:color w:val="auto"/>
          <w:szCs w:val="20"/>
        </w:rPr>
        <w:t>should have an especially rigorous diagnostic</w:t>
      </w:r>
      <w:r w:rsidR="00FB09A6">
        <w:rPr>
          <w:rFonts w:eastAsia="Arial" w:cs="Arial"/>
          <w:color w:val="auto"/>
          <w:szCs w:val="20"/>
        </w:rPr>
        <w:t xml:space="preserve"> review before</w:t>
      </w:r>
      <w:r w:rsidR="00FB09A6">
        <w:rPr>
          <w:rFonts w:eastAsia="Arial" w:cs="Arial"/>
          <w:color w:val="auto"/>
          <w:szCs w:val="20"/>
        </w:rPr>
        <w:tab/>
        <w:t xml:space="preserve"> </w:t>
      </w:r>
      <w:r w:rsidRPr="00F65538">
        <w:rPr>
          <w:rFonts w:eastAsia="Arial" w:cs="Arial"/>
          <w:color w:val="auto"/>
          <w:szCs w:val="20"/>
        </w:rPr>
        <w:t xml:space="preserve">proceeding to a surgical intervention. </w:t>
      </w:r>
    </w:p>
    <w:p w:rsidR="004219F6" w:rsidRPr="00656123" w:rsidRDefault="00A11E8E" w:rsidP="00FB09A6">
      <w:pPr>
        <w:tabs>
          <w:tab w:val="left" w:pos="2880"/>
        </w:tabs>
        <w:spacing w:before="240" w:after="0"/>
        <w:ind w:left="2880" w:hanging="720"/>
        <w:rPr>
          <w:rFonts w:cs="Arial"/>
          <w:color w:val="auto"/>
          <w:szCs w:val="20"/>
        </w:rPr>
      </w:pPr>
      <w:r w:rsidRPr="00F65538">
        <w:rPr>
          <w:rFonts w:eastAsia="Arial" w:cs="Arial"/>
          <w:color w:val="auto"/>
          <w:szCs w:val="20"/>
        </w:rPr>
        <w:t>ii.</w:t>
      </w:r>
      <w:r w:rsidRPr="00F65538">
        <w:rPr>
          <w:rFonts w:eastAsia="Arial" w:cs="Arial"/>
          <w:color w:val="auto"/>
          <w:szCs w:val="20"/>
        </w:rPr>
        <w:tab/>
        <w:t>Prior to surgical intervention, the patient and treating physician should identify functional operative goals</w:t>
      </w:r>
      <w:r w:rsidR="006374FC" w:rsidRPr="00F65538">
        <w:rPr>
          <w:rFonts w:eastAsia="Arial" w:cs="Arial"/>
          <w:color w:val="auto"/>
          <w:szCs w:val="20"/>
        </w:rPr>
        <w:t>,</w:t>
      </w:r>
      <w:r w:rsidRPr="00F65538">
        <w:rPr>
          <w:rFonts w:eastAsia="Arial" w:cs="Arial"/>
          <w:color w:val="auto"/>
          <w:szCs w:val="20"/>
        </w:rPr>
        <w:t xml:space="preserve"> the likelihood of achieving improved ability to perform activities of daily living or work, </w:t>
      </w:r>
      <w:r w:rsidR="006374FC" w:rsidRPr="00F65538">
        <w:rPr>
          <w:rFonts w:eastAsia="Arial" w:cs="Arial"/>
          <w:color w:val="auto"/>
          <w:szCs w:val="20"/>
        </w:rPr>
        <w:t>and</w:t>
      </w:r>
      <w:r w:rsidRPr="00F65538">
        <w:rPr>
          <w:rFonts w:eastAsia="Arial" w:cs="Arial"/>
          <w:color w:val="auto"/>
          <w:szCs w:val="20"/>
        </w:rPr>
        <w:t xml:space="preserve"> possible complications. The patient should</w:t>
      </w:r>
      <w:r w:rsidR="00ED34E1" w:rsidRPr="00F65538">
        <w:rPr>
          <w:rFonts w:eastAsia="Arial" w:cs="Arial"/>
          <w:color w:val="auto"/>
          <w:szCs w:val="20"/>
        </w:rPr>
        <w:t xml:space="preserve"> agree to comply with the pre- </w:t>
      </w:r>
      <w:r w:rsidRPr="00F65538">
        <w:rPr>
          <w:rFonts w:eastAsia="Arial" w:cs="Arial"/>
          <w:color w:val="auto"/>
          <w:szCs w:val="20"/>
        </w:rPr>
        <w:t xml:space="preserve">and post-operative treatment plan including </w:t>
      </w:r>
      <w:r w:rsidRPr="00656123">
        <w:rPr>
          <w:rFonts w:eastAsia="Arial" w:cs="Arial"/>
          <w:color w:val="auto"/>
          <w:szCs w:val="20"/>
        </w:rPr>
        <w:t>home exercise. The provider should be especially careful to make sure the patient understands the amount of post-operative therapy required and the length of partial- and full-disability expected post-operatively.</w:t>
      </w:r>
    </w:p>
    <w:p w:rsidR="004219F6" w:rsidRPr="00656123" w:rsidRDefault="00A11E8E" w:rsidP="00FB09A6">
      <w:pPr>
        <w:spacing w:before="240" w:after="0"/>
        <w:ind w:left="2880" w:hanging="720"/>
        <w:rPr>
          <w:rFonts w:cs="Arial"/>
          <w:color w:val="auto"/>
          <w:szCs w:val="20"/>
        </w:rPr>
      </w:pPr>
      <w:r w:rsidRPr="00656123">
        <w:rPr>
          <w:rFonts w:eastAsia="Arial" w:cs="Arial"/>
          <w:color w:val="auto"/>
          <w:szCs w:val="20"/>
        </w:rPr>
        <w:tab/>
        <w:t>Informed decision making should be documented for all invasive procedures. This must include a thorough discussion of the pros and cons of the procedure and the possible complications as well as the natural history of the identified diagnosis. Since many patients with the most common conditions will improve significantly over time, without invasive interventions, patients must be able to make well-informed decisions regarding their treatment.</w:t>
      </w:r>
    </w:p>
    <w:p w:rsidR="006E3EC9" w:rsidRPr="00656123" w:rsidRDefault="00A11E8E" w:rsidP="00FB09A6">
      <w:pPr>
        <w:spacing w:before="240" w:after="0"/>
        <w:ind w:left="2880" w:hanging="720"/>
        <w:rPr>
          <w:rFonts w:cs="Arial"/>
          <w:color w:val="auto"/>
          <w:szCs w:val="20"/>
        </w:rPr>
      </w:pPr>
      <w:r w:rsidRPr="00656123">
        <w:rPr>
          <w:rFonts w:eastAsia="Arial" w:cs="Arial"/>
          <w:color w:val="auto"/>
          <w:szCs w:val="20"/>
        </w:rPr>
        <w:tab/>
        <w:t xml:space="preserve">Smoking may affect soft tissue healing through tissue hypoxia. Patients should be strongly encouraged to stop smoking and be provided with appropriate counseling by the physician. If a treating physician recommends a 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 xml:space="preserve">-operatively, this should be covered by the insurer. Typically the patient should show some progress toward cessation at about six weeks. Physicians may monitor smoking cessation with laboratory tests such as cotinine levels. The surgeon will make the final determination as to whether smoking cessation is required prior to surgery. Patients with demonstrated success may continue the </w:t>
      </w:r>
      <w:r w:rsidRPr="00656123">
        <w:rPr>
          <w:rFonts w:eastAsia="Arial" w:cs="Arial"/>
          <w:color w:val="auto"/>
          <w:szCs w:val="20"/>
        </w:rPr>
        <w:lastRenderedPageBreak/>
        <w:t xml:space="preserve">program up to 3 months or longer if needed based on the operative procedure. Refer to </w:t>
      </w:r>
      <w:r w:rsidR="008368F6" w:rsidRPr="00656123">
        <w:rPr>
          <w:rFonts w:eastAsia="Arial" w:cs="Arial"/>
          <w:color w:val="auto"/>
          <w:szCs w:val="20"/>
        </w:rPr>
        <w:t>Section H.7.f</w:t>
      </w:r>
      <w:r w:rsidR="0062476E" w:rsidRPr="00656123">
        <w:rPr>
          <w:rFonts w:eastAsia="Arial" w:cs="Arial"/>
          <w:color w:val="auto"/>
          <w:szCs w:val="20"/>
        </w:rPr>
        <w:t xml:space="preserve"> Smoking Cessation Medications and Treatment</w:t>
      </w:r>
      <w:r w:rsidRPr="00656123">
        <w:rPr>
          <w:rFonts w:eastAsia="Arial" w:cs="Arial"/>
          <w:color w:val="auto"/>
          <w:szCs w:val="20"/>
        </w:rPr>
        <w:t xml:space="preserve"> for further details.</w:t>
      </w:r>
    </w:p>
    <w:p w:rsidR="00916E72" w:rsidRPr="00656123" w:rsidRDefault="00A11E8E" w:rsidP="00FB09A6">
      <w:pPr>
        <w:spacing w:before="240" w:after="0"/>
        <w:ind w:left="2880"/>
        <w:rPr>
          <w:rFonts w:eastAsia="Arial" w:cs="Arial"/>
          <w:color w:val="auto"/>
          <w:szCs w:val="20"/>
        </w:rPr>
      </w:pPr>
      <w:r w:rsidRPr="00656123">
        <w:rPr>
          <w:rFonts w:eastAsia="Arial" w:cs="Arial"/>
          <w:color w:val="auto"/>
          <w:szCs w:val="20"/>
        </w:rPr>
        <w:t>For b</w:t>
      </w:r>
      <w:r w:rsidR="00916E72" w:rsidRPr="00656123">
        <w:rPr>
          <w:rFonts w:eastAsia="Arial" w:cs="Arial"/>
          <w:color w:val="auto"/>
          <w:szCs w:val="20"/>
        </w:rPr>
        <w:t>oth non-union and soft-tissue: S</w:t>
      </w:r>
      <w:r w:rsidRPr="00656123">
        <w:rPr>
          <w:rFonts w:eastAsia="Arial" w:cs="Arial"/>
          <w:color w:val="auto"/>
          <w:szCs w:val="20"/>
        </w:rPr>
        <w:t>mokers have a higher risk</w:t>
      </w:r>
      <w:r w:rsidR="004A7DAE" w:rsidRPr="00656123">
        <w:rPr>
          <w:rFonts w:eastAsia="Arial" w:cs="Arial"/>
          <w:color w:val="auto"/>
          <w:szCs w:val="20"/>
        </w:rPr>
        <w:t xml:space="preserve"> </w:t>
      </w:r>
      <w:r w:rsidRPr="00656123">
        <w:rPr>
          <w:rFonts w:eastAsia="Arial" w:cs="Arial"/>
          <w:color w:val="auto"/>
          <w:szCs w:val="20"/>
        </w:rPr>
        <w:t>of non-union and post-operative costs</w:t>
      </w:r>
      <w:r w:rsidR="00916E72" w:rsidRPr="00656123">
        <w:rPr>
          <w:rFonts w:eastAsia="Arial" w:cs="Arial"/>
          <w:color w:val="auto"/>
          <w:szCs w:val="20"/>
        </w:rPr>
        <w:t>. Therefore,</w:t>
      </w:r>
      <w:r w:rsidRPr="00656123">
        <w:rPr>
          <w:rFonts w:eastAsia="Arial" w:cs="Arial"/>
          <w:color w:val="auto"/>
          <w:szCs w:val="20"/>
        </w:rPr>
        <w:t xml:space="preserve"> if a treating physician recommends a 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 xml:space="preserve">-operatively, </w:t>
      </w:r>
      <w:r w:rsidR="00916E72" w:rsidRPr="00656123">
        <w:rPr>
          <w:rFonts w:eastAsia="Arial" w:cs="Arial"/>
          <w:color w:val="auto"/>
          <w:szCs w:val="20"/>
        </w:rPr>
        <w:t>it</w:t>
      </w:r>
      <w:r w:rsidRPr="00656123">
        <w:rPr>
          <w:rFonts w:eastAsia="Arial" w:cs="Arial"/>
          <w:color w:val="auto"/>
          <w:szCs w:val="20"/>
        </w:rPr>
        <w:t xml:space="preserve"> should be covered by the insurer. Typically the patient should show some progress toward cessation at about six weeks. Physicians may monitor smoking cessation with laboratory tests such as cotinine levels.</w:t>
      </w:r>
    </w:p>
    <w:p w:rsidR="004219F6" w:rsidRPr="00656123" w:rsidRDefault="00A11E8E" w:rsidP="00FB09A6">
      <w:pPr>
        <w:spacing w:before="240" w:after="0"/>
        <w:ind w:left="2880"/>
        <w:rPr>
          <w:rFonts w:eastAsia="Arial" w:cs="Arial"/>
          <w:color w:val="auto"/>
          <w:szCs w:val="20"/>
        </w:rPr>
      </w:pPr>
      <w:r w:rsidRPr="00656123">
        <w:rPr>
          <w:rFonts w:eastAsia="Arial" w:cs="Arial"/>
          <w:color w:val="auto"/>
          <w:szCs w:val="20"/>
        </w:rPr>
        <w:t>The surgeon will make the final deter</w:t>
      </w:r>
      <w:r w:rsidR="004A7DAE" w:rsidRPr="00656123">
        <w:rPr>
          <w:rFonts w:eastAsia="Arial" w:cs="Arial"/>
          <w:color w:val="auto"/>
          <w:szCs w:val="20"/>
        </w:rPr>
        <w:t xml:space="preserve">mination as to whether smoking </w:t>
      </w:r>
      <w:r w:rsidRPr="00656123">
        <w:rPr>
          <w:rFonts w:eastAsia="Arial" w:cs="Arial"/>
          <w:color w:val="auto"/>
          <w:szCs w:val="20"/>
        </w:rPr>
        <w:t>cessation is required prior to surgery. Patients with demonstrated success may continue the program up to 3 months or longer if needed based on the operative procedure. Refer to S</w:t>
      </w:r>
      <w:r w:rsidR="008368F6" w:rsidRPr="00656123">
        <w:rPr>
          <w:rFonts w:eastAsia="Arial" w:cs="Arial"/>
          <w:color w:val="auto"/>
          <w:szCs w:val="20"/>
        </w:rPr>
        <w:t>ection H.7</w:t>
      </w:r>
      <w:r w:rsidR="007C46C3" w:rsidRPr="00656123">
        <w:rPr>
          <w:rFonts w:eastAsia="Arial" w:cs="Arial"/>
          <w:color w:val="auto"/>
          <w:szCs w:val="20"/>
        </w:rPr>
        <w:t xml:space="preserve"> Medication</w:t>
      </w:r>
      <w:r w:rsidR="008368F6" w:rsidRPr="00656123">
        <w:rPr>
          <w:rFonts w:eastAsia="Arial" w:cs="Arial"/>
          <w:color w:val="auto"/>
          <w:szCs w:val="20"/>
        </w:rPr>
        <w:t>s</w:t>
      </w:r>
      <w:r w:rsidRPr="00656123">
        <w:rPr>
          <w:rFonts w:eastAsia="Arial" w:cs="Arial"/>
          <w:color w:val="auto"/>
          <w:szCs w:val="20"/>
        </w:rPr>
        <w:t xml:space="preserve"> for further details.</w:t>
      </w:r>
    </w:p>
    <w:p w:rsidR="00AB5AEA" w:rsidRPr="00656123" w:rsidRDefault="00A11E8E" w:rsidP="000108FE">
      <w:pPr>
        <w:pStyle w:val="Heading3"/>
        <w:spacing w:after="0" w:line="240" w:lineRule="auto"/>
        <w:ind w:left="2160" w:hanging="720"/>
        <w:rPr>
          <w:vanish/>
          <w:specVanish/>
        </w:rPr>
      </w:pPr>
      <w:bookmarkStart w:id="113" w:name="_Toc470703333"/>
      <w:r w:rsidRPr="00656123">
        <w:t xml:space="preserve">g.  </w:t>
      </w:r>
      <w:r w:rsidRPr="00656123">
        <w:tab/>
      </w:r>
      <w:r w:rsidRPr="00656123">
        <w:rPr>
          <w:u w:val="single"/>
        </w:rPr>
        <w:t>Operative Procedures</w:t>
      </w:r>
      <w:bookmarkEnd w:id="113"/>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675C17" w:rsidRPr="00656123">
        <w:rPr>
          <w:rFonts w:eastAsia="Arial" w:cs="Arial"/>
          <w:color w:val="auto"/>
          <w:szCs w:val="20"/>
        </w:rPr>
        <w:t xml:space="preserve"> </w:t>
      </w:r>
      <w:proofErr w:type="gramStart"/>
      <w:r w:rsidR="004514EA" w:rsidRPr="00656123">
        <w:rPr>
          <w:rFonts w:eastAsia="Arial" w:cs="Arial"/>
          <w:color w:val="auto"/>
          <w:szCs w:val="20"/>
        </w:rPr>
        <w:t>n</w:t>
      </w:r>
      <w:r w:rsidRPr="00656123">
        <w:rPr>
          <w:rFonts w:eastAsia="Arial" w:cs="Arial"/>
          <w:color w:val="auto"/>
          <w:szCs w:val="20"/>
        </w:rPr>
        <w:t>umerous</w:t>
      </w:r>
      <w:proofErr w:type="gramEnd"/>
      <w:r w:rsidRPr="00656123">
        <w:rPr>
          <w:rFonts w:eastAsia="Arial" w:cs="Arial"/>
          <w:color w:val="auto"/>
          <w:szCs w:val="20"/>
        </w:rPr>
        <w:t xml:space="preserve"> procedures including arthroscopy debridement and/or repair, ulnar shortening and wafer procedure when there is a carpal detachm</w:t>
      </w:r>
      <w:r w:rsidR="004514EA" w:rsidRPr="00656123">
        <w:rPr>
          <w:rFonts w:eastAsia="Arial" w:cs="Arial"/>
          <w:color w:val="auto"/>
          <w:szCs w:val="20"/>
        </w:rPr>
        <w:t>ent or detachment of the radius</w:t>
      </w:r>
      <w:r w:rsidRPr="00656123">
        <w:rPr>
          <w:rFonts w:eastAsia="Arial" w:cs="Arial"/>
          <w:color w:val="auto"/>
          <w:szCs w:val="20"/>
        </w:rPr>
        <w:t>.</w:t>
      </w:r>
      <w:r w:rsidR="004514EA" w:rsidRPr="00656123">
        <w:rPr>
          <w:rFonts w:eastAsia="Arial" w:cs="Arial"/>
          <w:color w:val="auto"/>
          <w:szCs w:val="20"/>
        </w:rPr>
        <w:t xml:space="preserve"> </w:t>
      </w:r>
      <w:r w:rsidRPr="00656123">
        <w:rPr>
          <w:rFonts w:eastAsia="Arial" w:cs="Arial"/>
          <w:color w:val="auto"/>
          <w:szCs w:val="20"/>
        </w:rPr>
        <w:t>The surgical procedures will depend on the specific deficit.</w:t>
      </w:r>
    </w:p>
    <w:p w:rsidR="00AB5AEA" w:rsidRPr="00656123" w:rsidRDefault="00A11E8E" w:rsidP="000108FE">
      <w:pPr>
        <w:pStyle w:val="Heading3"/>
        <w:spacing w:after="0" w:line="240" w:lineRule="auto"/>
        <w:ind w:left="2160" w:hanging="720"/>
        <w:rPr>
          <w:vanish/>
          <w:specVanish/>
        </w:rPr>
      </w:pPr>
      <w:bookmarkStart w:id="114" w:name="_Toc470703334"/>
      <w:r w:rsidRPr="00656123">
        <w:t xml:space="preserve">h.  </w:t>
      </w:r>
      <w:r w:rsidRPr="00656123">
        <w:tab/>
      </w:r>
      <w:r w:rsidRPr="00656123">
        <w:rPr>
          <w:u w:val="single"/>
        </w:rPr>
        <w:t>Post-operative Treatment</w:t>
      </w:r>
      <w:bookmarkEnd w:id="114"/>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675C17">
      <w:pPr>
        <w:tabs>
          <w:tab w:val="left" w:pos="2880"/>
        </w:tabs>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t>An individualized rehabilitation pr</w:t>
      </w:r>
      <w:r w:rsidR="00BE47A0" w:rsidRPr="00656123">
        <w:rPr>
          <w:rFonts w:eastAsia="Arial" w:cs="Arial"/>
          <w:color w:val="auto"/>
          <w:szCs w:val="20"/>
        </w:rPr>
        <w:t xml:space="preserve">ogram based upon communication </w:t>
      </w:r>
      <w:r w:rsidRPr="00656123">
        <w:rPr>
          <w:rFonts w:eastAsia="Arial" w:cs="Arial"/>
          <w:color w:val="auto"/>
          <w:szCs w:val="20"/>
        </w:rPr>
        <w:t>between the surgeon and the therapis</w:t>
      </w:r>
      <w:r w:rsidR="004514EA" w:rsidRPr="00656123">
        <w:rPr>
          <w:rFonts w:eastAsia="Arial" w:cs="Arial"/>
          <w:color w:val="auto"/>
          <w:szCs w:val="20"/>
        </w:rPr>
        <w:t>t using therapies as outlined</w:t>
      </w:r>
      <w:r w:rsidRPr="00656123">
        <w:rPr>
          <w:rFonts w:eastAsia="Arial" w:cs="Arial"/>
          <w:color w:val="auto"/>
          <w:szCs w:val="20"/>
        </w:rPr>
        <w:t xml:space="preserve"> </w:t>
      </w:r>
      <w:r w:rsidR="0062476E" w:rsidRPr="00656123">
        <w:rPr>
          <w:rFonts w:eastAsia="Arial" w:cs="Arial"/>
          <w:color w:val="auto"/>
          <w:szCs w:val="20"/>
        </w:rPr>
        <w:t xml:space="preserve">in </w:t>
      </w:r>
      <w:r w:rsidR="00824806" w:rsidRPr="00656123">
        <w:rPr>
          <w:rFonts w:eastAsia="Arial" w:cs="Arial"/>
          <w:color w:val="auto"/>
          <w:szCs w:val="20"/>
        </w:rPr>
        <w:t>Section H Therapeutic Procedures – Non-operative</w:t>
      </w:r>
      <w:r w:rsidRPr="00656123">
        <w:rPr>
          <w:rFonts w:eastAsia="Arial" w:cs="Arial"/>
          <w:color w:val="auto"/>
          <w:szCs w:val="20"/>
        </w:rPr>
        <w:t>. In all cases, communication between the physician and therapist is important to the timing of exercise progressions. Treatment may include the following: splinting, and active therapy with or without passive therapy.</w:t>
      </w:r>
    </w:p>
    <w:p w:rsidR="004219F6" w:rsidRPr="00656123" w:rsidRDefault="00A11E8E" w:rsidP="00FB09A6">
      <w:pPr>
        <w:tabs>
          <w:tab w:val="left" w:pos="2160"/>
        </w:tabs>
        <w:spacing w:before="240" w:after="0"/>
        <w:ind w:left="2880" w:hanging="1440"/>
        <w:rPr>
          <w:rFonts w:cs="Arial"/>
          <w:color w:val="auto"/>
          <w:szCs w:val="20"/>
        </w:rPr>
      </w:pPr>
      <w:r w:rsidRPr="00656123">
        <w:rPr>
          <w:rFonts w:eastAsia="Arial" w:cs="Arial"/>
          <w:color w:val="auto"/>
          <w:szCs w:val="20"/>
        </w:rPr>
        <w:t xml:space="preserve"> </w:t>
      </w:r>
      <w:r w:rsidRPr="00656123">
        <w:rPr>
          <w:rFonts w:eastAsia="Arial" w:cs="Arial"/>
          <w:color w:val="auto"/>
          <w:szCs w:val="20"/>
        </w:rPr>
        <w:tab/>
        <w:t>ii.</w:t>
      </w:r>
      <w:r w:rsidRPr="00656123">
        <w:rPr>
          <w:rFonts w:eastAsia="Arial" w:cs="Arial"/>
          <w:color w:val="auto"/>
          <w:szCs w:val="20"/>
        </w:rPr>
        <w:tab/>
        <w:t>Wrist splints are usually required for 6 weeks</w:t>
      </w:r>
      <w:r w:rsidR="00D811C0" w:rsidRPr="00656123">
        <w:rPr>
          <w:rFonts w:eastAsia="Arial" w:cs="Arial"/>
          <w:color w:val="auto"/>
          <w:szCs w:val="20"/>
        </w:rPr>
        <w:t>,</w:t>
      </w:r>
      <w:r w:rsidR="00FB09A6" w:rsidRPr="00656123">
        <w:rPr>
          <w:rFonts w:eastAsia="Arial" w:cs="Arial"/>
          <w:color w:val="auto"/>
          <w:szCs w:val="20"/>
        </w:rPr>
        <w:t xml:space="preserve"> and power grip and axial </w:t>
      </w:r>
      <w:r w:rsidRPr="00656123">
        <w:rPr>
          <w:rFonts w:eastAsia="Arial" w:cs="Arial"/>
          <w:color w:val="auto"/>
          <w:szCs w:val="20"/>
        </w:rPr>
        <w:t>loading are discouraged. Range of moti</w:t>
      </w:r>
      <w:r w:rsidR="000F41F6" w:rsidRPr="00656123">
        <w:rPr>
          <w:rFonts w:eastAsia="Arial" w:cs="Arial"/>
          <w:color w:val="auto"/>
          <w:szCs w:val="20"/>
        </w:rPr>
        <w:t>on is usually begun at 2 weeks</w:t>
      </w:r>
      <w:r w:rsidRPr="00656123">
        <w:rPr>
          <w:rFonts w:eastAsia="Arial" w:cs="Arial"/>
          <w:color w:val="auto"/>
          <w:szCs w:val="20"/>
        </w:rPr>
        <w:t xml:space="preserve">. </w:t>
      </w:r>
    </w:p>
    <w:p w:rsidR="004219F6" w:rsidRPr="00F65538" w:rsidRDefault="00FB09A6" w:rsidP="00FB09A6">
      <w:pPr>
        <w:tabs>
          <w:tab w:val="left" w:pos="2880"/>
        </w:tabs>
        <w:spacing w:before="240" w:after="0"/>
        <w:ind w:left="2880" w:hanging="720"/>
        <w:rPr>
          <w:rFonts w:cs="Arial"/>
          <w:color w:val="auto"/>
          <w:szCs w:val="20"/>
        </w:rPr>
      </w:pPr>
      <w:r w:rsidRPr="00656123">
        <w:rPr>
          <w:rFonts w:eastAsia="Arial" w:cs="Arial"/>
          <w:color w:val="auto"/>
          <w:szCs w:val="20"/>
        </w:rPr>
        <w:t>iii</w:t>
      </w:r>
      <w:r w:rsidR="00A11E8E" w:rsidRPr="00656123">
        <w:rPr>
          <w:rFonts w:eastAsia="Arial" w:cs="Arial"/>
          <w:color w:val="auto"/>
          <w:szCs w:val="20"/>
        </w:rPr>
        <w:t xml:space="preserve">.  </w:t>
      </w:r>
      <w:r w:rsidR="00A11E8E" w:rsidRPr="00656123">
        <w:rPr>
          <w:rFonts w:eastAsia="Arial" w:cs="Arial"/>
          <w:color w:val="auto"/>
          <w:szCs w:val="20"/>
        </w:rPr>
        <w:tab/>
        <w:t>Return to work and restrictions</w:t>
      </w:r>
      <w:r w:rsidR="00A11E8E" w:rsidRPr="00F65538">
        <w:rPr>
          <w:rFonts w:eastAsia="Arial" w:cs="Arial"/>
          <w:color w:val="auto"/>
          <w:szCs w:val="20"/>
        </w:rPr>
        <w:t xml:space="preserve"> after surgery may be made by an attending physician experienced in occupational medicine in consultation with the surgeon or by the surgeon. ​ Usually light activity only is recommended for 3 months. </w:t>
      </w:r>
    </w:p>
    <w:p w:rsidR="004219F6" w:rsidRPr="00656123" w:rsidRDefault="00A11E8E" w:rsidP="000108FE">
      <w:pPr>
        <w:pStyle w:val="Heading2"/>
        <w:numPr>
          <w:ilvl w:val="0"/>
          <w:numId w:val="0"/>
        </w:numPr>
        <w:ind w:left="1440" w:hanging="720"/>
      </w:pPr>
      <w:bookmarkStart w:id="115" w:name="_Toc470703335"/>
      <w:r w:rsidRPr="00656123">
        <w:lastRenderedPageBreak/>
        <w:t xml:space="preserve">7. </w:t>
      </w:r>
      <w:r w:rsidRPr="00656123">
        <w:tab/>
      </w:r>
      <w:r w:rsidRPr="00656123">
        <w:rPr>
          <w:u w:val="single"/>
        </w:rPr>
        <w:t>TRIGGER DIGIT</w:t>
      </w:r>
      <w:bookmarkEnd w:id="115"/>
    </w:p>
    <w:p w:rsidR="00D1299F" w:rsidRPr="00656123" w:rsidRDefault="00A11E8E" w:rsidP="000108FE">
      <w:pPr>
        <w:pStyle w:val="Heading3"/>
        <w:spacing w:after="0" w:line="240" w:lineRule="auto"/>
        <w:ind w:left="2160" w:hanging="720"/>
        <w:rPr>
          <w:vanish/>
          <w:specVanish/>
        </w:rPr>
      </w:pPr>
      <w:bookmarkStart w:id="116" w:name="_Toc470703336"/>
      <w:r w:rsidRPr="00656123">
        <w:t xml:space="preserve">a.  </w:t>
      </w:r>
      <w:r w:rsidRPr="00656123">
        <w:tab/>
      </w:r>
      <w:r w:rsidRPr="00656123">
        <w:rPr>
          <w:u w:val="single"/>
        </w:rPr>
        <w:t>Description/Definition</w:t>
      </w:r>
      <w:bookmarkEnd w:id="116"/>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D059DA" w:rsidRPr="00656123">
        <w:rPr>
          <w:rFonts w:eastAsia="Arial" w:cs="Arial"/>
          <w:color w:val="auto"/>
          <w:szCs w:val="20"/>
        </w:rPr>
        <w:t xml:space="preserve"> </w:t>
      </w:r>
      <w:proofErr w:type="gramStart"/>
      <w:r w:rsidR="00EE2209" w:rsidRPr="00656123">
        <w:rPr>
          <w:rFonts w:eastAsia="Arial" w:cs="Arial"/>
          <w:color w:val="auto"/>
          <w:szCs w:val="20"/>
        </w:rPr>
        <w:t>d</w:t>
      </w:r>
      <w:r w:rsidRPr="00656123">
        <w:rPr>
          <w:rFonts w:eastAsia="Arial" w:cs="Arial"/>
          <w:color w:val="auto"/>
          <w:szCs w:val="20"/>
        </w:rPr>
        <w:t>ifficulty</w:t>
      </w:r>
      <w:proofErr w:type="gramEnd"/>
      <w:r w:rsidRPr="00656123">
        <w:rPr>
          <w:rFonts w:eastAsia="Arial" w:cs="Arial"/>
          <w:color w:val="auto"/>
          <w:szCs w:val="20"/>
        </w:rPr>
        <w:t xml:space="preserve"> extending and flexing the digit which may be accompanied by a history of “catching" or “triggering.”  Other conditions may be related to this complaint. Thus, history alone does not confirm the diagnosis. </w:t>
      </w:r>
    </w:p>
    <w:p w:rsidR="00D1299F" w:rsidRPr="00656123" w:rsidRDefault="00A11E8E" w:rsidP="000108FE">
      <w:pPr>
        <w:pStyle w:val="Heading3"/>
        <w:spacing w:after="0" w:line="240" w:lineRule="auto"/>
        <w:ind w:left="2160" w:hanging="720"/>
        <w:rPr>
          <w:vanish/>
          <w:specVanish/>
        </w:rPr>
      </w:pPr>
      <w:bookmarkStart w:id="117" w:name="_Toc470703337"/>
      <w:r w:rsidRPr="00656123">
        <w:t xml:space="preserve">b.  </w:t>
      </w:r>
      <w:r w:rsidRPr="00656123">
        <w:tab/>
      </w:r>
      <w:r w:rsidRPr="00656123">
        <w:rPr>
          <w:u w:val="single"/>
        </w:rPr>
        <w:t>Occupational Relationship</w:t>
      </w:r>
      <w:bookmarkEnd w:id="117"/>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EE2209" w:rsidRPr="00656123">
        <w:rPr>
          <w:rFonts w:eastAsia="Arial" w:cs="Arial"/>
          <w:color w:val="auto"/>
          <w:szCs w:val="20"/>
        </w:rPr>
        <w:t xml:space="preserve"> Refer to </w:t>
      </w:r>
      <w:r w:rsidR="00D059DA" w:rsidRPr="00656123">
        <w:rPr>
          <w:rFonts w:eastAsia="Arial" w:cs="Arial"/>
          <w:color w:val="auto"/>
          <w:szCs w:val="20"/>
        </w:rPr>
        <w:t>Section D.3</w:t>
      </w:r>
      <w:r w:rsidRPr="00656123">
        <w:rPr>
          <w:rFonts w:eastAsia="Arial" w:cs="Arial"/>
          <w:color w:val="auto"/>
          <w:szCs w:val="20"/>
        </w:rPr>
        <w:t xml:space="preserve"> Medical Causation Assessment for Cumulative Trauma Conditions. To perform a proper causation assessment, the reader must comply with all sections.</w:t>
      </w:r>
    </w:p>
    <w:p w:rsidR="00D1299F" w:rsidRPr="00656123" w:rsidRDefault="00A11E8E" w:rsidP="000108FE">
      <w:pPr>
        <w:pStyle w:val="Heading3"/>
        <w:spacing w:after="0" w:line="240" w:lineRule="auto"/>
        <w:ind w:left="2160" w:hanging="720"/>
        <w:rPr>
          <w:vanish/>
          <w:specVanish/>
        </w:rPr>
      </w:pPr>
      <w:bookmarkStart w:id="118" w:name="_Toc470703338"/>
      <w:r w:rsidRPr="00656123">
        <w:t xml:space="preserve">c.  </w:t>
      </w:r>
      <w:r w:rsidRPr="00656123">
        <w:tab/>
      </w:r>
      <w:r w:rsidRPr="00656123">
        <w:rPr>
          <w:u w:val="single"/>
        </w:rPr>
        <w:t>Specific Physical Exam Findings</w:t>
      </w:r>
      <w:bookmarkEnd w:id="118"/>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 ​</w:t>
      </w:r>
      <w:r w:rsidR="00EE2209" w:rsidRPr="00656123">
        <w:rPr>
          <w:rFonts w:eastAsia="Arial" w:cs="Arial"/>
          <w:color w:val="auto"/>
          <w:szCs w:val="20"/>
        </w:rPr>
        <w:t>R</w:t>
      </w:r>
      <w:r w:rsidRPr="00656123">
        <w:rPr>
          <w:rFonts w:eastAsia="Arial" w:cs="Arial"/>
          <w:color w:val="auto"/>
          <w:szCs w:val="20"/>
        </w:rPr>
        <w:t xml:space="preserve">equired elements for the diagnosis of trigger digits include one of the following:    </w:t>
      </w:r>
    </w:p>
    <w:p w:rsidR="0066644A" w:rsidRPr="00656123" w:rsidRDefault="00A11E8E" w:rsidP="00210FE2">
      <w:pPr>
        <w:pStyle w:val="ListParagraph"/>
        <w:numPr>
          <w:ilvl w:val="0"/>
          <w:numId w:val="23"/>
        </w:numPr>
        <w:spacing w:before="240" w:after="0"/>
        <w:ind w:left="2880" w:hanging="720"/>
        <w:rPr>
          <w:rFonts w:eastAsia="Arial" w:cs="Arial"/>
          <w:color w:val="auto"/>
          <w:szCs w:val="20"/>
        </w:rPr>
      </w:pPr>
      <w:r w:rsidRPr="00656123">
        <w:rPr>
          <w:rFonts w:eastAsia="Arial" w:cs="Arial"/>
          <w:color w:val="auto"/>
          <w:szCs w:val="20"/>
        </w:rPr>
        <w:t xml:space="preserve">Tenderness at the A1 pulley with  digit  motion; </w:t>
      </w:r>
    </w:p>
    <w:p w:rsidR="00210FE2" w:rsidRPr="00656123" w:rsidRDefault="00210FE2" w:rsidP="00210FE2">
      <w:pPr>
        <w:pStyle w:val="ListParagraph"/>
        <w:spacing w:before="240" w:after="0"/>
        <w:ind w:left="2880"/>
        <w:rPr>
          <w:rFonts w:eastAsia="Arial" w:cs="Arial"/>
          <w:color w:val="auto"/>
          <w:szCs w:val="20"/>
        </w:rPr>
      </w:pPr>
    </w:p>
    <w:p w:rsidR="0066644A" w:rsidRPr="00656123" w:rsidRDefault="0066644A" w:rsidP="00210FE2">
      <w:pPr>
        <w:pStyle w:val="ListParagraph"/>
        <w:numPr>
          <w:ilvl w:val="0"/>
          <w:numId w:val="98"/>
        </w:numPr>
        <w:spacing w:before="240" w:after="0"/>
        <w:ind w:left="2880"/>
        <w:rPr>
          <w:rFonts w:eastAsia="Arial" w:cs="Arial"/>
          <w:color w:val="auto"/>
          <w:szCs w:val="20"/>
        </w:rPr>
      </w:pPr>
      <w:r w:rsidRPr="00656123">
        <w:rPr>
          <w:rFonts w:eastAsia="Arial" w:cs="Arial"/>
          <w:color w:val="auto"/>
          <w:szCs w:val="20"/>
        </w:rPr>
        <w:t>Triggering of the digit;</w:t>
      </w:r>
    </w:p>
    <w:p w:rsidR="004219F6" w:rsidRPr="00656123" w:rsidRDefault="00A11E8E" w:rsidP="00210FE2">
      <w:pPr>
        <w:numPr>
          <w:ilvl w:val="0"/>
          <w:numId w:val="98"/>
        </w:numPr>
        <w:spacing w:before="240" w:after="0"/>
        <w:ind w:left="2880"/>
        <w:contextualSpacing/>
        <w:rPr>
          <w:rFonts w:eastAsia="Arial" w:cs="Arial"/>
          <w:color w:val="auto"/>
          <w:szCs w:val="20"/>
        </w:rPr>
      </w:pPr>
      <w:r w:rsidRPr="00656123">
        <w:rPr>
          <w:rFonts w:eastAsia="Arial" w:cs="Arial"/>
          <w:color w:val="auto"/>
          <w:szCs w:val="20"/>
        </w:rPr>
        <w:t xml:space="preserve">A history of difficulty flexing and extending the digit with a palpable nodule. </w:t>
      </w:r>
    </w:p>
    <w:p w:rsidR="004219F6" w:rsidRPr="00656123" w:rsidRDefault="00A11E8E" w:rsidP="00210FE2">
      <w:pPr>
        <w:spacing w:before="240" w:after="0"/>
        <w:ind w:left="2880" w:hanging="720"/>
        <w:rPr>
          <w:rFonts w:cs="Arial"/>
          <w:color w:val="auto"/>
          <w:szCs w:val="20"/>
        </w:rPr>
      </w:pPr>
      <w:r w:rsidRPr="00656123">
        <w:rPr>
          <w:rFonts w:eastAsia="Arial" w:cs="Arial"/>
          <w:color w:val="auto"/>
          <w:szCs w:val="20"/>
        </w:rPr>
        <w:t xml:space="preserve">Active range of motion may be affected, usually only in severe cases. </w:t>
      </w:r>
    </w:p>
    <w:p w:rsidR="00D1299F" w:rsidRPr="00656123" w:rsidRDefault="00A11E8E" w:rsidP="000108FE">
      <w:pPr>
        <w:pStyle w:val="Heading3"/>
        <w:spacing w:after="0" w:line="240" w:lineRule="auto"/>
        <w:ind w:left="2160" w:hanging="720"/>
        <w:rPr>
          <w:vanish/>
          <w:specVanish/>
        </w:rPr>
      </w:pPr>
      <w:bookmarkStart w:id="119" w:name="_Toc470703339"/>
      <w:r w:rsidRPr="00656123">
        <w:t xml:space="preserve">d.  </w:t>
      </w:r>
      <w:r w:rsidRPr="00656123">
        <w:tab/>
      </w:r>
      <w:r w:rsidRPr="00656123">
        <w:rPr>
          <w:u w:val="single"/>
        </w:rPr>
        <w:t>Diagnostic Testing Procedures</w:t>
      </w:r>
      <w:bookmarkEnd w:id="119"/>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X-ray and other imaging may be</w:t>
      </w:r>
      <w:r w:rsidR="00B2490D" w:rsidRPr="00656123">
        <w:rPr>
          <w:rFonts w:eastAsia="Arial" w:cs="Arial"/>
          <w:color w:val="auto"/>
          <w:szCs w:val="20"/>
        </w:rPr>
        <w:t xml:space="preserve"> </w:t>
      </w:r>
      <w:r w:rsidRPr="00656123">
        <w:rPr>
          <w:rFonts w:eastAsia="Arial" w:cs="Arial"/>
          <w:color w:val="auto"/>
          <w:szCs w:val="20"/>
        </w:rPr>
        <w:t>performed to rule out other differential diagnoses or when there is an indication</w:t>
      </w:r>
      <w:r w:rsidR="001937C2" w:rsidRPr="00656123">
        <w:rPr>
          <w:rFonts w:eastAsia="Arial" w:cs="Arial"/>
          <w:color w:val="auto"/>
          <w:szCs w:val="20"/>
        </w:rPr>
        <w:t xml:space="preserve"> that</w:t>
      </w:r>
      <w:r w:rsidRPr="00656123">
        <w:rPr>
          <w:rFonts w:eastAsia="Arial" w:cs="Arial"/>
          <w:color w:val="auto"/>
          <w:szCs w:val="20"/>
        </w:rPr>
        <w:t xml:space="preserve"> additional pathology may be present.</w:t>
      </w:r>
    </w:p>
    <w:p w:rsidR="00D1299F" w:rsidRPr="00656123" w:rsidRDefault="00A11E8E" w:rsidP="000108FE">
      <w:pPr>
        <w:pStyle w:val="Heading3"/>
        <w:spacing w:after="0" w:line="240" w:lineRule="auto"/>
        <w:ind w:left="2160" w:hanging="720"/>
        <w:rPr>
          <w:vanish/>
          <w:specVanish/>
        </w:rPr>
      </w:pPr>
      <w:bookmarkStart w:id="120" w:name="_Toc470703340"/>
      <w:r w:rsidRPr="00656123">
        <w:t xml:space="preserve">e.  </w:t>
      </w:r>
      <w:r w:rsidRPr="00656123">
        <w:tab/>
      </w:r>
      <w:r w:rsidRPr="00656123">
        <w:rPr>
          <w:u w:val="single"/>
        </w:rPr>
        <w:t>Non-operative Treatment Procedures</w:t>
      </w:r>
      <w:bookmarkEnd w:id="120"/>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3E558B" w:rsidP="00D20107">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r>
      <w:r w:rsidRPr="00656123">
        <w:rPr>
          <w:rFonts w:eastAsia="Arial" w:cs="Arial"/>
          <w:color w:val="auto"/>
          <w:szCs w:val="20"/>
          <w:u w:val="single"/>
        </w:rPr>
        <w:t>Initial Treatment</w:t>
      </w:r>
      <w:r w:rsidRPr="00656123">
        <w:rPr>
          <w:rFonts w:eastAsia="Arial" w:cs="Arial"/>
          <w:color w:val="auto"/>
          <w:szCs w:val="20"/>
        </w:rPr>
        <w:t>: o</w:t>
      </w:r>
      <w:r w:rsidR="00A11E8E" w:rsidRPr="00656123">
        <w:rPr>
          <w:rFonts w:eastAsia="Arial" w:cs="Arial"/>
          <w:color w:val="auto"/>
          <w:szCs w:val="20"/>
        </w:rPr>
        <w:t>ver-the-counter medications for symptomatic relief.</w:t>
      </w:r>
    </w:p>
    <w:p w:rsidR="004219F6" w:rsidRPr="00656123" w:rsidRDefault="00A11E8E" w:rsidP="00D20107">
      <w:pPr>
        <w:spacing w:before="240" w:after="0"/>
        <w:ind w:left="2880" w:hanging="720"/>
        <w:rPr>
          <w:rFonts w:cs="Arial"/>
          <w:color w:val="auto"/>
          <w:szCs w:val="20"/>
        </w:rPr>
      </w:pPr>
      <w:r w:rsidRPr="00656123">
        <w:rPr>
          <w:rFonts w:eastAsia="Arial" w:cs="Arial"/>
          <w:color w:val="auto"/>
          <w:szCs w:val="20"/>
        </w:rPr>
        <w:t>ii.</w:t>
      </w:r>
      <w:r w:rsidR="003E558B" w:rsidRPr="00656123">
        <w:rPr>
          <w:rFonts w:eastAsia="Arial" w:cs="Arial"/>
          <w:color w:val="auto"/>
          <w:szCs w:val="20"/>
        </w:rPr>
        <w:tab/>
      </w:r>
      <w:r w:rsidR="003E558B" w:rsidRPr="00656123">
        <w:rPr>
          <w:rFonts w:eastAsia="Arial" w:cs="Arial"/>
          <w:color w:val="auto"/>
          <w:szCs w:val="20"/>
          <w:u w:val="single"/>
        </w:rPr>
        <w:t>Orthosis</w:t>
      </w:r>
      <w:r w:rsidR="00306ED5" w:rsidRPr="00656123">
        <w:rPr>
          <w:rFonts w:eastAsia="Arial" w:cs="Arial"/>
          <w:color w:val="auto"/>
          <w:szCs w:val="20"/>
        </w:rPr>
        <w:t>:</w:t>
      </w:r>
      <w:r w:rsidR="003E558B" w:rsidRPr="00656123">
        <w:rPr>
          <w:rFonts w:eastAsia="Arial" w:cs="Arial"/>
          <w:color w:val="auto"/>
          <w:szCs w:val="20"/>
        </w:rPr>
        <w:t xml:space="preserve"> a</w:t>
      </w:r>
      <w:r w:rsidRPr="00656123">
        <w:rPr>
          <w:rFonts w:eastAsia="Arial" w:cs="Arial"/>
          <w:color w:val="auto"/>
          <w:szCs w:val="20"/>
        </w:rPr>
        <w:t xml:space="preserve"> metacarpal or proximal interp</w:t>
      </w:r>
      <w:r w:rsidR="00D20107" w:rsidRPr="00656123">
        <w:rPr>
          <w:rFonts w:eastAsia="Arial" w:cs="Arial"/>
          <w:color w:val="auto"/>
          <w:szCs w:val="20"/>
        </w:rPr>
        <w:t>halangeal joint blocking splint</w:t>
      </w:r>
      <w:r w:rsidR="00403866" w:rsidRPr="00656123">
        <w:rPr>
          <w:rFonts w:eastAsia="Arial" w:cs="Arial"/>
          <w:color w:val="auto"/>
          <w:szCs w:val="20"/>
        </w:rPr>
        <w:t xml:space="preserve"> </w:t>
      </w:r>
      <w:r w:rsidR="000F41F6" w:rsidRPr="00656123">
        <w:rPr>
          <w:rFonts w:eastAsia="Arial" w:cs="Arial"/>
          <w:color w:val="auto"/>
          <w:szCs w:val="20"/>
        </w:rPr>
        <w:t>for 3 – 6 weeks</w:t>
      </w:r>
      <w:r w:rsidRPr="00656123">
        <w:rPr>
          <w:rFonts w:eastAsia="Arial" w:cs="Arial"/>
          <w:color w:val="auto"/>
          <w:szCs w:val="20"/>
        </w:rPr>
        <w:t xml:space="preserve">. </w:t>
      </w:r>
    </w:p>
    <w:p w:rsidR="004219F6" w:rsidRPr="00656123" w:rsidRDefault="00A11E8E" w:rsidP="00D20107">
      <w:pPr>
        <w:spacing w:before="240" w:after="0"/>
        <w:ind w:left="2880" w:hanging="720"/>
        <w:rPr>
          <w:rFonts w:cs="Arial"/>
          <w:color w:val="auto"/>
          <w:szCs w:val="20"/>
        </w:rPr>
      </w:pPr>
      <w:r w:rsidRPr="00656123">
        <w:rPr>
          <w:rFonts w:eastAsia="Arial" w:cs="Arial"/>
          <w:color w:val="auto"/>
          <w:szCs w:val="20"/>
        </w:rPr>
        <w:t xml:space="preserve">iii.   </w:t>
      </w:r>
      <w:r w:rsidRPr="00656123">
        <w:rPr>
          <w:rFonts w:eastAsia="Arial" w:cs="Arial"/>
          <w:color w:val="auto"/>
          <w:szCs w:val="20"/>
        </w:rPr>
        <w:tab/>
      </w:r>
      <w:r w:rsidRPr="00656123">
        <w:rPr>
          <w:rFonts w:eastAsia="Arial" w:cs="Arial"/>
          <w:color w:val="auto"/>
          <w:szCs w:val="20"/>
          <w:u w:val="single"/>
        </w:rPr>
        <w:t>Patient education</w:t>
      </w:r>
      <w:r w:rsidR="00EC68FD" w:rsidRPr="00656123">
        <w:rPr>
          <w:rFonts w:eastAsia="Arial" w:cs="Arial"/>
          <w:color w:val="auto"/>
          <w:szCs w:val="20"/>
        </w:rPr>
        <w:t>:</w:t>
      </w:r>
      <w:r w:rsidRPr="00656123">
        <w:rPr>
          <w:rFonts w:eastAsia="Arial" w:cs="Arial"/>
          <w:color w:val="auto"/>
          <w:szCs w:val="20"/>
        </w:rPr>
        <w:t xml:space="preserve"> should include </w:t>
      </w:r>
      <w:r w:rsidR="006C7FB7" w:rsidRPr="00656123">
        <w:rPr>
          <w:rFonts w:eastAsia="Arial" w:cs="Arial"/>
          <w:color w:val="auto"/>
          <w:szCs w:val="20"/>
        </w:rPr>
        <w:t xml:space="preserve">instruction in self-management </w:t>
      </w:r>
      <w:r w:rsidRPr="00656123">
        <w:rPr>
          <w:rFonts w:eastAsia="Arial" w:cs="Arial"/>
          <w:color w:val="auto"/>
          <w:szCs w:val="20"/>
        </w:rPr>
        <w:t>techniques, ergonomics, and home therapy program. Recurrence is common</w:t>
      </w:r>
      <w:r w:rsidR="003E558B" w:rsidRPr="00656123">
        <w:rPr>
          <w:rFonts w:eastAsia="Arial" w:cs="Arial"/>
          <w:color w:val="auto"/>
          <w:szCs w:val="20"/>
        </w:rPr>
        <w:t>,</w:t>
      </w:r>
      <w:r w:rsidRPr="00656123">
        <w:rPr>
          <w:rFonts w:eastAsia="Arial" w:cs="Arial"/>
          <w:color w:val="auto"/>
          <w:szCs w:val="20"/>
        </w:rPr>
        <w:t xml:space="preserve"> so patient education regarding provocative activities is essential for long term recovery. </w:t>
      </w:r>
    </w:p>
    <w:p w:rsidR="004219F6" w:rsidRPr="00656123" w:rsidRDefault="00A11E8E" w:rsidP="00D20107">
      <w:pPr>
        <w:spacing w:before="240" w:after="0"/>
        <w:ind w:left="2880" w:hanging="720"/>
        <w:rPr>
          <w:rFonts w:cs="Arial"/>
          <w:color w:val="auto"/>
          <w:szCs w:val="20"/>
        </w:rPr>
      </w:pPr>
      <w:r w:rsidRPr="00656123">
        <w:rPr>
          <w:rFonts w:eastAsia="Arial" w:cs="Arial"/>
          <w:color w:val="auto"/>
          <w:szCs w:val="20"/>
        </w:rPr>
        <w:t>iv</w:t>
      </w:r>
      <w:r w:rsidR="006C7FB7" w:rsidRPr="00656123">
        <w:rPr>
          <w:rFonts w:eastAsia="Arial" w:cs="Arial"/>
          <w:color w:val="auto"/>
          <w:szCs w:val="20"/>
        </w:rPr>
        <w:t>.</w:t>
      </w:r>
      <w:r w:rsidRPr="00656123">
        <w:rPr>
          <w:rFonts w:eastAsia="Arial" w:cs="Arial"/>
          <w:color w:val="auto"/>
          <w:szCs w:val="20"/>
        </w:rPr>
        <w:tab/>
      </w:r>
      <w:r w:rsidR="006C7FB7" w:rsidRPr="00656123">
        <w:rPr>
          <w:rFonts w:eastAsia="Arial" w:cs="Arial"/>
          <w:color w:val="auto"/>
          <w:szCs w:val="20"/>
          <w:u w:val="single"/>
        </w:rPr>
        <w:t>J</w:t>
      </w:r>
      <w:r w:rsidRPr="00656123">
        <w:rPr>
          <w:rFonts w:eastAsia="Arial" w:cs="Arial"/>
          <w:color w:val="auto"/>
          <w:szCs w:val="20"/>
          <w:u w:val="single"/>
        </w:rPr>
        <w:t>ob s</w:t>
      </w:r>
      <w:r w:rsidR="006C7FB7" w:rsidRPr="00656123">
        <w:rPr>
          <w:rFonts w:eastAsia="Arial" w:cs="Arial"/>
          <w:color w:val="auto"/>
          <w:szCs w:val="20"/>
          <w:u w:val="single"/>
        </w:rPr>
        <w:t>ite evaluations and alterations</w:t>
      </w:r>
      <w:r w:rsidR="006C7FB7" w:rsidRPr="00656123">
        <w:rPr>
          <w:rFonts w:eastAsia="Arial" w:cs="Arial"/>
          <w:color w:val="auto"/>
          <w:szCs w:val="20"/>
        </w:rPr>
        <w:t>:</w:t>
      </w:r>
      <w:r w:rsidRPr="00656123">
        <w:rPr>
          <w:rFonts w:eastAsia="Arial" w:cs="Arial"/>
          <w:color w:val="auto"/>
          <w:szCs w:val="20"/>
        </w:rPr>
        <w:t xml:space="preserve"> Ergo</w:t>
      </w:r>
      <w:r w:rsidR="00D20107" w:rsidRPr="00656123">
        <w:rPr>
          <w:rFonts w:eastAsia="Arial" w:cs="Arial"/>
          <w:color w:val="auto"/>
          <w:szCs w:val="20"/>
        </w:rPr>
        <w:t xml:space="preserve">nomic alterations </w:t>
      </w:r>
      <w:r w:rsidR="0011547F">
        <w:rPr>
          <w:rFonts w:eastAsia="Arial" w:cs="Arial"/>
          <w:color w:val="auto"/>
          <w:szCs w:val="20"/>
        </w:rPr>
        <w:t>should</w:t>
      </w:r>
      <w:r w:rsidR="0011547F" w:rsidRPr="00656123">
        <w:rPr>
          <w:rFonts w:eastAsia="Arial" w:cs="Arial"/>
          <w:color w:val="auto"/>
          <w:szCs w:val="20"/>
        </w:rPr>
        <w:t xml:space="preserve"> </w:t>
      </w:r>
      <w:r w:rsidR="00D20107" w:rsidRPr="00656123">
        <w:rPr>
          <w:rFonts w:eastAsia="Arial" w:cs="Arial"/>
          <w:color w:val="auto"/>
          <w:szCs w:val="20"/>
        </w:rPr>
        <w:t xml:space="preserve">be done </w:t>
      </w:r>
      <w:r w:rsidRPr="00656123">
        <w:rPr>
          <w:rFonts w:eastAsia="Arial" w:cs="Arial"/>
          <w:color w:val="auto"/>
          <w:szCs w:val="20"/>
        </w:rPr>
        <w:t>early to assure the appropriate changes</w:t>
      </w:r>
      <w:r w:rsidR="00D20107" w:rsidRPr="00656123">
        <w:rPr>
          <w:rFonts w:eastAsia="Arial" w:cs="Arial"/>
          <w:color w:val="auto"/>
          <w:szCs w:val="20"/>
        </w:rPr>
        <w:t xml:space="preserve"> are accomplished early in the </w:t>
      </w:r>
      <w:r w:rsidRPr="00656123">
        <w:rPr>
          <w:rFonts w:eastAsia="Arial" w:cs="Arial"/>
          <w:color w:val="auto"/>
          <w:szCs w:val="20"/>
        </w:rPr>
        <w:t>treatment program.</w:t>
      </w:r>
    </w:p>
    <w:p w:rsidR="004219F6" w:rsidRPr="00656123" w:rsidRDefault="00A11E8E" w:rsidP="00D20107">
      <w:pPr>
        <w:spacing w:before="240" w:after="0"/>
        <w:ind w:left="2880"/>
        <w:rPr>
          <w:rFonts w:cs="Arial"/>
          <w:color w:val="auto"/>
          <w:szCs w:val="20"/>
        </w:rPr>
      </w:pPr>
      <w:r w:rsidRPr="00656123">
        <w:rPr>
          <w:rFonts w:eastAsia="Arial" w:cs="Arial"/>
          <w:color w:val="auto"/>
          <w:szCs w:val="20"/>
        </w:rPr>
        <w:t xml:space="preserve">Whenever a case is identified as a </w:t>
      </w:r>
      <w:r w:rsidR="00D44861" w:rsidRPr="00656123">
        <w:rPr>
          <w:rFonts w:eastAsia="Arial" w:cs="Arial"/>
          <w:color w:val="auto"/>
          <w:szCs w:val="20"/>
        </w:rPr>
        <w:t xml:space="preserve">work-related cumulative trauma </w:t>
      </w:r>
      <w:r w:rsidRPr="00656123">
        <w:rPr>
          <w:rFonts w:eastAsia="Arial" w:cs="Arial"/>
          <w:color w:val="auto"/>
          <w:szCs w:val="20"/>
        </w:rPr>
        <w:t xml:space="preserve">condition, job alterations are an expected treatment. These </w:t>
      </w:r>
      <w:r w:rsidR="00D44861" w:rsidRPr="00656123">
        <w:rPr>
          <w:rFonts w:eastAsia="Arial" w:cs="Arial"/>
          <w:color w:val="auto"/>
          <w:szCs w:val="20"/>
        </w:rPr>
        <w:t xml:space="preserve">may be in </w:t>
      </w:r>
      <w:r w:rsidR="00D44861" w:rsidRPr="00656123">
        <w:rPr>
          <w:rFonts w:eastAsia="Arial" w:cs="Arial"/>
          <w:color w:val="auto"/>
          <w:szCs w:val="20"/>
        </w:rPr>
        <w:lastRenderedPageBreak/>
        <w:t xml:space="preserve">the </w:t>
      </w:r>
      <w:r w:rsidRPr="00656123">
        <w:rPr>
          <w:rFonts w:eastAsia="Arial" w:cs="Arial"/>
          <w:color w:val="auto"/>
          <w:szCs w:val="20"/>
        </w:rPr>
        <w:t>form of: 1) instructing the worker how specific duties might be performed to meet ergonomic standards; 2) actua</w:t>
      </w:r>
      <w:r w:rsidR="000915AA" w:rsidRPr="00656123">
        <w:rPr>
          <w:rFonts w:eastAsia="Arial" w:cs="Arial"/>
          <w:color w:val="auto"/>
          <w:szCs w:val="20"/>
        </w:rPr>
        <w:t>l job worksite or duty changes;</w:t>
      </w:r>
      <w:r w:rsidRPr="00656123">
        <w:rPr>
          <w:rFonts w:eastAsia="Arial" w:cs="Arial"/>
          <w:color w:val="auto"/>
          <w:szCs w:val="20"/>
        </w:rPr>
        <w:t xml:space="preserve"> and/or 3) a formal job site evaluation at the worksite. </w:t>
      </w:r>
      <w:r w:rsidR="0011547F">
        <w:rPr>
          <w:rFonts w:eastAsia="Arial" w:cs="Arial"/>
          <w:color w:val="auto"/>
          <w:szCs w:val="20"/>
        </w:rPr>
        <w:t>Employers should consider applying the ergonomic changes</w:t>
      </w:r>
      <w:r w:rsidRPr="00656123">
        <w:rPr>
          <w:rFonts w:eastAsia="Arial" w:cs="Arial"/>
          <w:color w:val="auto"/>
          <w:szCs w:val="20"/>
        </w:rPr>
        <w:t xml:space="preserve"> to uninjured workers in the same job position. Refer to </w:t>
      </w:r>
      <w:r w:rsidR="00D059DA" w:rsidRPr="00656123">
        <w:rPr>
          <w:rFonts w:eastAsia="Arial" w:cs="Arial"/>
          <w:color w:val="auto"/>
          <w:szCs w:val="20"/>
        </w:rPr>
        <w:t>Section E.6.c</w:t>
      </w:r>
      <w:r w:rsidR="0062476E" w:rsidRPr="00656123">
        <w:rPr>
          <w:rFonts w:eastAsia="Arial" w:cs="Arial"/>
          <w:color w:val="auto"/>
          <w:szCs w:val="20"/>
        </w:rPr>
        <w:t xml:space="preserve"> Job Site Evaluation</w:t>
      </w:r>
      <w:r w:rsidR="00D059DA" w:rsidRPr="00656123">
        <w:rPr>
          <w:rFonts w:eastAsia="Arial" w:cs="Arial"/>
          <w:color w:val="auto"/>
          <w:szCs w:val="20"/>
        </w:rPr>
        <w:t>s</w:t>
      </w:r>
      <w:r w:rsidR="0062476E" w:rsidRPr="00656123">
        <w:rPr>
          <w:rFonts w:eastAsia="Arial" w:cs="Arial"/>
          <w:color w:val="auto"/>
          <w:szCs w:val="20"/>
        </w:rPr>
        <w:t xml:space="preserve"> and </w:t>
      </w:r>
      <w:r w:rsidR="00D059DA" w:rsidRPr="00656123">
        <w:rPr>
          <w:rFonts w:eastAsia="Arial" w:cs="Arial"/>
          <w:color w:val="auto"/>
          <w:szCs w:val="20"/>
        </w:rPr>
        <w:t>Section H.6</w:t>
      </w:r>
      <w:r w:rsidR="0062476E" w:rsidRPr="00656123">
        <w:rPr>
          <w:rFonts w:eastAsia="Arial" w:cs="Arial"/>
          <w:color w:val="auto"/>
          <w:szCs w:val="20"/>
        </w:rPr>
        <w:t xml:space="preserve"> Job Site Alteration.</w:t>
      </w:r>
    </w:p>
    <w:p w:rsidR="004219F6" w:rsidRPr="00656123" w:rsidRDefault="00A11E8E" w:rsidP="00D20107">
      <w:pPr>
        <w:spacing w:before="240" w:after="0"/>
        <w:ind w:left="2880" w:hanging="720"/>
        <w:rPr>
          <w:rFonts w:cs="Arial"/>
          <w:color w:val="auto"/>
          <w:szCs w:val="20"/>
        </w:rPr>
      </w:pPr>
      <w:r w:rsidRPr="00656123">
        <w:rPr>
          <w:rFonts w:eastAsia="Arial" w:cs="Arial"/>
          <w:color w:val="auto"/>
          <w:szCs w:val="20"/>
        </w:rPr>
        <w:t xml:space="preserve">v.  </w:t>
      </w:r>
      <w:r w:rsidRPr="00656123">
        <w:rPr>
          <w:rFonts w:eastAsia="Arial" w:cs="Arial"/>
          <w:color w:val="auto"/>
          <w:szCs w:val="20"/>
        </w:rPr>
        <w:tab/>
        <w:t>Steroid injections for trigger digit provide decreased symptoms and</w:t>
      </w:r>
      <w:r w:rsidR="000915AA" w:rsidRPr="00656123">
        <w:rPr>
          <w:rFonts w:eastAsia="Arial" w:cs="Arial"/>
          <w:color w:val="auto"/>
          <w:szCs w:val="20"/>
        </w:rPr>
        <w:t xml:space="preserve"> </w:t>
      </w:r>
      <w:r w:rsidR="00474760" w:rsidRPr="00656123">
        <w:rPr>
          <w:rFonts w:eastAsia="Arial" w:cs="Arial"/>
          <w:color w:val="auto"/>
          <w:szCs w:val="20"/>
        </w:rPr>
        <w:t>are</w:t>
      </w:r>
      <w:r w:rsidRPr="00656123">
        <w:rPr>
          <w:rFonts w:eastAsia="Arial" w:cs="Arial"/>
          <w:color w:val="auto"/>
          <w:szCs w:val="20"/>
        </w:rPr>
        <w:t xml:space="preserve"> frequently a first line treatment</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D20107">
      <w:pPr>
        <w:spacing w:before="240" w:after="0"/>
        <w:ind w:left="2880" w:hanging="720"/>
        <w:rPr>
          <w:rFonts w:cs="Arial"/>
          <w:color w:val="auto"/>
          <w:szCs w:val="20"/>
        </w:rPr>
      </w:pPr>
      <w:r w:rsidRPr="00656123">
        <w:rPr>
          <w:rFonts w:eastAsia="Arial" w:cs="Arial"/>
          <w:color w:val="auto"/>
          <w:szCs w:val="20"/>
        </w:rPr>
        <w:tab/>
        <w:t>There is some evidence that in the</w:t>
      </w:r>
      <w:r w:rsidR="00D20107" w:rsidRPr="00656123">
        <w:rPr>
          <w:rFonts w:eastAsia="Arial" w:cs="Arial"/>
          <w:color w:val="auto"/>
          <w:szCs w:val="20"/>
        </w:rPr>
        <w:t xml:space="preserve"> intermediate term (up to three </w:t>
      </w:r>
      <w:r w:rsidRPr="00656123">
        <w:rPr>
          <w:rFonts w:eastAsia="Arial" w:cs="Arial"/>
          <w:color w:val="auto"/>
          <w:szCs w:val="20"/>
        </w:rPr>
        <w:t>months)</w:t>
      </w:r>
      <w:proofErr w:type="gramStart"/>
      <w:r w:rsidR="00306ED5" w:rsidRPr="00656123">
        <w:rPr>
          <w:rFonts w:eastAsia="Arial" w:cs="Arial"/>
          <w:color w:val="auto"/>
          <w:szCs w:val="20"/>
        </w:rPr>
        <w:t>,</w:t>
      </w:r>
      <w:proofErr w:type="gramEnd"/>
      <w:r w:rsidRPr="00656123">
        <w:rPr>
          <w:rFonts w:eastAsia="Arial" w:cs="Arial"/>
          <w:color w:val="auto"/>
          <w:szCs w:val="20"/>
        </w:rPr>
        <w:t xml:space="preserve"> injections with triamcinolone </w:t>
      </w:r>
      <w:r w:rsidR="00D20107" w:rsidRPr="00656123">
        <w:rPr>
          <w:rFonts w:eastAsia="Arial" w:cs="Arial"/>
          <w:color w:val="auto"/>
          <w:szCs w:val="20"/>
        </w:rPr>
        <w:t>and with diclofenac are equally</w:t>
      </w:r>
      <w:r w:rsidR="00C553A8" w:rsidRPr="00656123">
        <w:rPr>
          <w:rFonts w:eastAsia="Arial" w:cs="Arial"/>
          <w:color w:val="auto"/>
          <w:szCs w:val="20"/>
        </w:rPr>
        <w:t xml:space="preserve"> </w:t>
      </w:r>
      <w:r w:rsidRPr="00656123">
        <w:rPr>
          <w:rFonts w:eastAsia="Arial" w:cs="Arial"/>
          <w:color w:val="auto"/>
          <w:szCs w:val="20"/>
        </w:rPr>
        <w:t>effective in patients with trigger digit</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D20107">
      <w:pPr>
        <w:spacing w:before="240" w:after="0"/>
        <w:ind w:left="288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t>The patient should rest the digit partial</w:t>
      </w:r>
      <w:r w:rsidR="00D20107" w:rsidRPr="00656123">
        <w:rPr>
          <w:rFonts w:eastAsia="Arial" w:cs="Arial"/>
          <w:color w:val="auto"/>
          <w:szCs w:val="20"/>
        </w:rPr>
        <w:t>ly or completely for 0 – 7 days</w:t>
      </w:r>
      <w:r w:rsidR="00C553A8" w:rsidRPr="00656123">
        <w:rPr>
          <w:rFonts w:eastAsia="Arial" w:cs="Arial"/>
          <w:color w:val="auto"/>
          <w:szCs w:val="20"/>
        </w:rPr>
        <w:t xml:space="preserve"> </w:t>
      </w:r>
      <w:r w:rsidRPr="00656123">
        <w:rPr>
          <w:rFonts w:eastAsia="Arial" w:cs="Arial"/>
          <w:color w:val="auto"/>
          <w:szCs w:val="20"/>
        </w:rPr>
        <w:t>after the injection</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D20107" w:rsidP="00D20107">
      <w:pPr>
        <w:tabs>
          <w:tab w:val="left" w:pos="2880"/>
        </w:tabs>
        <w:spacing w:before="240" w:after="0"/>
        <w:ind w:left="2880" w:hanging="720"/>
        <w:rPr>
          <w:rFonts w:eastAsia="Arial" w:cs="Arial"/>
          <w:color w:val="auto"/>
          <w:szCs w:val="20"/>
        </w:rPr>
      </w:pPr>
      <w:r w:rsidRPr="00656123">
        <w:rPr>
          <w:rFonts w:eastAsia="Arial" w:cs="Arial"/>
          <w:color w:val="auto"/>
          <w:szCs w:val="20"/>
        </w:rPr>
        <w:tab/>
      </w:r>
      <w:r w:rsidR="00A11E8E" w:rsidRPr="00656123">
        <w:rPr>
          <w:rFonts w:eastAsia="Arial" w:cs="Arial"/>
          <w:color w:val="auto"/>
          <w:szCs w:val="20"/>
        </w:rPr>
        <w:t>Steroid Inject</w:t>
      </w:r>
      <w:r w:rsidR="00474760" w:rsidRPr="00656123">
        <w:rPr>
          <w:rFonts w:eastAsia="Arial" w:cs="Arial"/>
          <w:color w:val="auto"/>
          <w:szCs w:val="20"/>
        </w:rPr>
        <w:t>ions</w:t>
      </w:r>
      <w:r w:rsidR="00F73E4F" w:rsidRPr="00656123">
        <w:rPr>
          <w:rFonts w:eastAsia="Arial" w:cs="Arial"/>
          <w:color w:val="auto"/>
          <w:szCs w:val="20"/>
        </w:rPr>
        <w:t>:</w:t>
      </w:r>
      <w:r w:rsidR="00474760" w:rsidRPr="00656123">
        <w:rPr>
          <w:rFonts w:eastAsia="Arial" w:cs="Arial"/>
          <w:color w:val="auto"/>
          <w:szCs w:val="20"/>
        </w:rPr>
        <w:t xml:space="preserve"> may decrease inflammation and pain and allow the </w:t>
      </w:r>
      <w:r w:rsidR="00A11E8E" w:rsidRPr="00656123">
        <w:rPr>
          <w:rFonts w:eastAsia="Arial" w:cs="Arial"/>
          <w:color w:val="auto"/>
          <w:szCs w:val="20"/>
        </w:rPr>
        <w:t>therapist to progress with rehabilitation therapy. Steroid injections un</w:t>
      </w:r>
      <w:r w:rsidR="00474760" w:rsidRPr="00656123">
        <w:rPr>
          <w:rFonts w:eastAsia="Arial" w:cs="Arial"/>
          <w:color w:val="auto"/>
          <w:szCs w:val="20"/>
        </w:rPr>
        <w:t xml:space="preserve">der </w:t>
      </w:r>
      <w:r w:rsidR="00A11E8E" w:rsidRPr="00656123">
        <w:rPr>
          <w:rFonts w:eastAsia="Arial" w:cs="Arial"/>
          <w:color w:val="auto"/>
          <w:szCs w:val="20"/>
        </w:rPr>
        <w:t>significant pressure should be avoided as</w:t>
      </w:r>
      <w:r w:rsidR="00474760" w:rsidRPr="00656123">
        <w:rPr>
          <w:rFonts w:eastAsia="Arial" w:cs="Arial"/>
          <w:color w:val="auto"/>
          <w:szCs w:val="20"/>
        </w:rPr>
        <w:t xml:space="preserve"> the needle may be penetrating </w:t>
      </w:r>
      <w:r w:rsidR="00A11E8E" w:rsidRPr="00656123">
        <w:rPr>
          <w:rFonts w:eastAsia="Arial" w:cs="Arial"/>
          <w:color w:val="auto"/>
          <w:szCs w:val="20"/>
        </w:rPr>
        <w:t>the tendon and injection into the tendon can cause possible tendon breakdown, tendon degeneration, or rupture.</w:t>
      </w:r>
    </w:p>
    <w:p w:rsidR="000935C2" w:rsidRPr="00656123" w:rsidRDefault="000935C2" w:rsidP="000108FE">
      <w:pPr>
        <w:spacing w:before="240" w:after="0"/>
        <w:ind w:left="2160" w:hanging="720"/>
        <w:rPr>
          <w:rFonts w:cs="Arial"/>
          <w:color w:val="auto"/>
          <w:szCs w:val="20"/>
        </w:rPr>
      </w:pPr>
    </w:p>
    <w:p w:rsidR="004219F6" w:rsidRPr="00F65538" w:rsidRDefault="00A11E8E" w:rsidP="000108FE">
      <w:pPr>
        <w:numPr>
          <w:ilvl w:val="5"/>
          <w:numId w:val="14"/>
        </w:numPr>
        <w:spacing w:before="240" w:after="0"/>
        <w:ind w:left="3600" w:hanging="720"/>
        <w:contextualSpacing/>
        <w:rPr>
          <w:rFonts w:eastAsia="Arial" w:cs="Arial"/>
          <w:color w:val="auto"/>
          <w:szCs w:val="20"/>
        </w:rPr>
      </w:pPr>
      <w:r w:rsidRPr="00656123">
        <w:rPr>
          <w:rFonts w:eastAsia="Arial" w:cs="Arial"/>
          <w:color w:val="auto"/>
          <w:szCs w:val="20"/>
        </w:rPr>
        <w:t>Time to Produce Effect: 1 to 2 injections. If the first injection is unsuccessful and symptoms</w:t>
      </w:r>
      <w:r w:rsidRPr="00F65538">
        <w:rPr>
          <w:rFonts w:eastAsia="Arial" w:cs="Arial"/>
          <w:color w:val="auto"/>
          <w:szCs w:val="20"/>
        </w:rPr>
        <w:t xml:space="preserve"> continue, the second injection should be performed by a specialist with expertise in the anatomy of the upper extremity.</w:t>
      </w:r>
    </w:p>
    <w:p w:rsidR="00474760" w:rsidRPr="00F65538" w:rsidRDefault="00474760" w:rsidP="000108FE">
      <w:pPr>
        <w:spacing w:before="240" w:after="0"/>
        <w:ind w:left="3600" w:hanging="720"/>
        <w:contextualSpacing/>
        <w:rPr>
          <w:rFonts w:eastAsia="Arial" w:cs="Arial"/>
          <w:color w:val="auto"/>
          <w:szCs w:val="20"/>
        </w:rPr>
      </w:pPr>
    </w:p>
    <w:p w:rsidR="00474760" w:rsidRPr="00F65538" w:rsidRDefault="00A11E8E" w:rsidP="000108FE">
      <w:pPr>
        <w:numPr>
          <w:ilvl w:val="5"/>
          <w:numId w:val="14"/>
        </w:numPr>
        <w:spacing w:before="240" w:after="0"/>
        <w:ind w:left="3600" w:hanging="720"/>
        <w:contextualSpacing/>
        <w:rPr>
          <w:rFonts w:eastAsia="Arial" w:cs="Arial"/>
          <w:color w:val="auto"/>
          <w:szCs w:val="20"/>
        </w:rPr>
      </w:pPr>
      <w:r w:rsidRPr="00F65538">
        <w:rPr>
          <w:rFonts w:eastAsia="Arial" w:cs="Arial"/>
          <w:color w:val="auto"/>
          <w:szCs w:val="20"/>
        </w:rPr>
        <w:t>Optimum Frequency: 3 injections in 1 year spaced at least 2 to 8 weeks apart.</w:t>
      </w:r>
    </w:p>
    <w:p w:rsidR="00474760" w:rsidRPr="00F65538" w:rsidRDefault="00474760" w:rsidP="000108FE">
      <w:pPr>
        <w:spacing w:before="240" w:after="0"/>
        <w:ind w:left="3600" w:hanging="720"/>
        <w:contextualSpacing/>
        <w:rPr>
          <w:rFonts w:eastAsia="Arial" w:cs="Arial"/>
          <w:color w:val="auto"/>
          <w:szCs w:val="20"/>
        </w:rPr>
      </w:pPr>
    </w:p>
    <w:p w:rsidR="004219F6" w:rsidRPr="00F65538" w:rsidRDefault="00A11E8E" w:rsidP="000108FE">
      <w:pPr>
        <w:numPr>
          <w:ilvl w:val="5"/>
          <w:numId w:val="14"/>
        </w:numPr>
        <w:spacing w:before="240" w:after="0"/>
        <w:ind w:left="3600" w:hanging="720"/>
        <w:contextualSpacing/>
        <w:rPr>
          <w:rFonts w:eastAsia="Arial" w:cs="Arial"/>
          <w:color w:val="auto"/>
          <w:szCs w:val="20"/>
        </w:rPr>
      </w:pPr>
      <w:r w:rsidRPr="00F65538">
        <w:rPr>
          <w:rFonts w:eastAsia="Arial" w:cs="Arial"/>
          <w:color w:val="auto"/>
          <w:szCs w:val="20"/>
        </w:rPr>
        <w:t xml:space="preserve">Maximum Frequency:  ​If additional injections are being considered, referral to a specialist should be considered. </w:t>
      </w:r>
    </w:p>
    <w:p w:rsidR="004219F6" w:rsidRPr="00F65538" w:rsidRDefault="00A11E8E" w:rsidP="000108FE">
      <w:pPr>
        <w:spacing w:before="240" w:after="0"/>
        <w:ind w:left="2880"/>
        <w:rPr>
          <w:rFonts w:cs="Arial"/>
          <w:color w:val="auto"/>
          <w:szCs w:val="20"/>
        </w:rPr>
      </w:pPr>
      <w:r w:rsidRPr="00F65538">
        <w:rPr>
          <w:rFonts w:eastAsia="Arial" w:cs="Arial"/>
          <w:color w:val="auto"/>
          <w:szCs w:val="20"/>
        </w:rPr>
        <w:t xml:space="preserve">Steroid injections should be used cautiously </w:t>
      </w:r>
      <w:r w:rsidR="00812439" w:rsidRPr="00F65538">
        <w:rPr>
          <w:rFonts w:eastAsia="Arial" w:cs="Arial"/>
          <w:color w:val="auto"/>
          <w:szCs w:val="20"/>
        </w:rPr>
        <w:t xml:space="preserve">in diabetic patients. Diabetic </w:t>
      </w:r>
      <w:r w:rsidRPr="00F65538">
        <w:rPr>
          <w:rFonts w:eastAsia="Arial" w:cs="Arial"/>
          <w:color w:val="auto"/>
          <w:szCs w:val="20"/>
        </w:rPr>
        <w:t xml:space="preserve">patients should </w:t>
      </w:r>
      <w:r w:rsidRPr="00D059DA">
        <w:rPr>
          <w:rFonts w:eastAsia="Arial" w:cs="Arial"/>
          <w:color w:val="auto"/>
          <w:szCs w:val="20"/>
        </w:rPr>
        <w:t xml:space="preserve">be reminded to check their blood glucose levels at least daily for 2 weeks after injections.  Refer to </w:t>
      </w:r>
      <w:r w:rsidR="00C27B9A" w:rsidRPr="00D059DA">
        <w:rPr>
          <w:rFonts w:eastAsia="Arial" w:cs="Arial"/>
          <w:color w:val="auto"/>
          <w:szCs w:val="20"/>
        </w:rPr>
        <w:t>Section H.4.</w:t>
      </w:r>
      <w:r w:rsidR="00D059DA" w:rsidRPr="00D059DA">
        <w:rPr>
          <w:rFonts w:eastAsia="Arial" w:cs="Arial"/>
          <w:color w:val="auto"/>
          <w:szCs w:val="20"/>
        </w:rPr>
        <w:t>c</w:t>
      </w:r>
      <w:r w:rsidR="00C27B9A" w:rsidRPr="00D059DA">
        <w:rPr>
          <w:rFonts w:eastAsia="Arial" w:cs="Arial"/>
          <w:color w:val="auto"/>
          <w:szCs w:val="20"/>
        </w:rPr>
        <w:t xml:space="preserve"> Steroid Injections</w:t>
      </w:r>
      <w:r w:rsidRPr="00D059DA">
        <w:rPr>
          <w:rFonts w:eastAsia="Arial" w:cs="Arial"/>
          <w:color w:val="auto"/>
          <w:szCs w:val="20"/>
        </w:rPr>
        <w:t xml:space="preserve"> for further</w:t>
      </w:r>
      <w:r w:rsidRPr="00F65538">
        <w:rPr>
          <w:rFonts w:eastAsia="Arial" w:cs="Arial"/>
          <w:color w:val="auto"/>
          <w:szCs w:val="20"/>
        </w:rPr>
        <w:t xml:space="preserve"> details. </w:t>
      </w:r>
    </w:p>
    <w:p w:rsidR="004219F6" w:rsidRPr="00F65538" w:rsidRDefault="00A11E8E" w:rsidP="000108FE">
      <w:pPr>
        <w:spacing w:before="240" w:after="0"/>
        <w:ind w:left="2880" w:hanging="720"/>
        <w:rPr>
          <w:rFonts w:cs="Arial"/>
          <w:color w:val="auto"/>
          <w:szCs w:val="20"/>
        </w:rPr>
      </w:pPr>
      <w:r w:rsidRPr="00F65538">
        <w:rPr>
          <w:rFonts w:eastAsia="Arial" w:cs="Arial"/>
          <w:color w:val="auto"/>
          <w:szCs w:val="20"/>
        </w:rPr>
        <w:t xml:space="preserve">vi.  </w:t>
      </w:r>
      <w:r w:rsidRPr="00F65538">
        <w:rPr>
          <w:rFonts w:eastAsia="Arial" w:cs="Arial"/>
          <w:color w:val="auto"/>
          <w:szCs w:val="20"/>
        </w:rPr>
        <w:tab/>
        <w:t xml:space="preserve">Return to </w:t>
      </w:r>
      <w:r w:rsidRPr="00D059DA">
        <w:rPr>
          <w:rFonts w:eastAsia="Arial" w:cs="Arial"/>
          <w:color w:val="auto"/>
          <w:szCs w:val="20"/>
        </w:rPr>
        <w:t>work with appropriate restrictions should be considered early in the course of t</w:t>
      </w:r>
      <w:r w:rsidR="00134ACA" w:rsidRPr="00D059DA">
        <w:rPr>
          <w:rFonts w:eastAsia="Arial" w:cs="Arial"/>
          <w:color w:val="auto"/>
          <w:szCs w:val="20"/>
        </w:rPr>
        <w:t xml:space="preserve">reatment. Refer to </w:t>
      </w:r>
      <w:r w:rsidR="00D059DA" w:rsidRPr="00D059DA">
        <w:rPr>
          <w:rFonts w:eastAsia="Arial" w:cs="Arial"/>
          <w:color w:val="auto"/>
          <w:szCs w:val="20"/>
        </w:rPr>
        <w:t>Section H.11 Return-to-</w:t>
      </w:r>
      <w:r w:rsidRPr="00D059DA">
        <w:rPr>
          <w:rFonts w:eastAsia="Arial" w:cs="Arial"/>
          <w:color w:val="auto"/>
          <w:szCs w:val="20"/>
        </w:rPr>
        <w:t>Work.</w:t>
      </w:r>
    </w:p>
    <w:p w:rsidR="004219F6" w:rsidRPr="00F65538" w:rsidRDefault="00A11E8E" w:rsidP="000108FE">
      <w:pPr>
        <w:spacing w:before="240" w:after="0"/>
        <w:ind w:left="2880" w:hanging="720"/>
        <w:rPr>
          <w:rFonts w:cs="Arial"/>
          <w:color w:val="auto"/>
          <w:szCs w:val="20"/>
        </w:rPr>
      </w:pPr>
      <w:r w:rsidRPr="00F65538">
        <w:rPr>
          <w:rFonts w:eastAsia="Arial" w:cs="Arial"/>
          <w:color w:val="auto"/>
          <w:szCs w:val="20"/>
        </w:rPr>
        <w:lastRenderedPageBreak/>
        <w:t xml:space="preserve">vii.  </w:t>
      </w:r>
      <w:r w:rsidRPr="00F65538">
        <w:rPr>
          <w:rFonts w:eastAsia="Arial" w:cs="Arial"/>
          <w:color w:val="auto"/>
          <w:szCs w:val="20"/>
        </w:rPr>
        <w:tab/>
        <w:t xml:space="preserve">Other therapies in </w:t>
      </w:r>
      <w:r w:rsidR="00D059DA" w:rsidRPr="00D059DA">
        <w:rPr>
          <w:rFonts w:eastAsia="Arial" w:cs="Arial"/>
          <w:color w:val="auto"/>
          <w:szCs w:val="20"/>
        </w:rPr>
        <w:t xml:space="preserve">Section H Therapeutic Procedures – Non-operative </w:t>
      </w:r>
      <w:r w:rsidRPr="00D059DA">
        <w:rPr>
          <w:rFonts w:eastAsia="Arial" w:cs="Arial"/>
          <w:color w:val="auto"/>
          <w:szCs w:val="20"/>
        </w:rPr>
        <w:t xml:space="preserve">may be employed in individual cases. Refer to </w:t>
      </w:r>
      <w:r w:rsidR="00134ACA" w:rsidRPr="00D059DA">
        <w:rPr>
          <w:rFonts w:eastAsia="Arial" w:cs="Arial"/>
          <w:color w:val="auto"/>
          <w:szCs w:val="20"/>
        </w:rPr>
        <w:t>Section H.4.</w:t>
      </w:r>
      <w:r w:rsidR="00D059DA" w:rsidRPr="00D059DA">
        <w:rPr>
          <w:rFonts w:eastAsia="Arial" w:cs="Arial"/>
          <w:color w:val="auto"/>
          <w:szCs w:val="20"/>
        </w:rPr>
        <w:t>c</w:t>
      </w:r>
      <w:r w:rsidR="00134ACA" w:rsidRPr="00D059DA">
        <w:rPr>
          <w:rFonts w:eastAsia="Arial" w:cs="Arial"/>
          <w:color w:val="auto"/>
          <w:szCs w:val="20"/>
        </w:rPr>
        <w:t xml:space="preserve"> Steroid Injections</w:t>
      </w:r>
      <w:r w:rsidRPr="00D059DA">
        <w:rPr>
          <w:rFonts w:eastAsia="Arial" w:cs="Arial"/>
          <w:color w:val="auto"/>
          <w:szCs w:val="20"/>
        </w:rPr>
        <w:t xml:space="preserve"> for further details.</w:t>
      </w:r>
    </w:p>
    <w:p w:rsidR="00D1299F" w:rsidRPr="00D1299F" w:rsidRDefault="00A11E8E" w:rsidP="000108FE">
      <w:pPr>
        <w:pStyle w:val="Heading3"/>
        <w:spacing w:after="0" w:line="240" w:lineRule="auto"/>
        <w:ind w:left="2160" w:hanging="720"/>
        <w:rPr>
          <w:vanish/>
          <w:specVanish/>
        </w:rPr>
      </w:pPr>
      <w:bookmarkStart w:id="121" w:name="_Toc470703341"/>
      <w:r w:rsidRPr="00F65538">
        <w:t xml:space="preserve">f.  </w:t>
      </w:r>
      <w:r w:rsidRPr="00F65538">
        <w:tab/>
      </w:r>
      <w:r w:rsidRPr="00D1299F">
        <w:rPr>
          <w:u w:val="single"/>
        </w:rPr>
        <w:t>Surgical Indications/Considerations</w:t>
      </w:r>
      <w:bookmarkEnd w:id="121"/>
    </w:p>
    <w:p w:rsidR="004219F6" w:rsidRPr="00656123" w:rsidRDefault="00A11E8E" w:rsidP="000108FE">
      <w:pPr>
        <w:spacing w:before="240" w:after="0"/>
        <w:ind w:left="2160" w:hanging="720"/>
        <w:rPr>
          <w:rFonts w:cs="Arial"/>
          <w:color w:val="auto"/>
          <w:szCs w:val="20"/>
        </w:rPr>
      </w:pPr>
      <w:r w:rsidRPr="00D1299F">
        <w:rPr>
          <w:rFonts w:eastAsia="Arial" w:cs="Arial"/>
          <w:b/>
          <w:color w:val="auto"/>
          <w:szCs w:val="20"/>
        </w:rPr>
        <w:t>:</w:t>
      </w:r>
      <w:r w:rsidRPr="00D1299F">
        <w:rPr>
          <w:rFonts w:eastAsia="Arial" w:cs="Arial"/>
          <w:color w:val="auto"/>
          <w:szCs w:val="20"/>
        </w:rPr>
        <w:t xml:space="preserve"> Since cumulative trauma conditions often involve several areas in </w:t>
      </w:r>
      <w:r w:rsidRPr="00656123">
        <w:rPr>
          <w:rFonts w:eastAsia="Arial" w:cs="Arial"/>
          <w:color w:val="auto"/>
          <w:szCs w:val="20"/>
        </w:rPr>
        <w:t>an upper extremity, surgical treatment of one problem should be performed in conjunction with conservative treatment of other problems in the upper extremity.</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Surgery is often not necessary. Any decision for surgical intervention should be based on a hand surgeon's evaluation of need and the existence of a clear functional deficit that can be corrected by surgical intervention. Trigger digit release, open or percutaneous, may be indicated when: 1) diagnosis has been verified; and 2) symptoms persist after conservative management including steroid injections over at least 4 weeks. Surgery should be performed to achieve functional gains on those with significant ongoing impaired activities of daily living or work-related functions. There is good evidence that open and percutaneous trigger digit release have similar success rates and similar </w:t>
      </w:r>
      <w:r w:rsidR="000F41F6" w:rsidRPr="00656123">
        <w:rPr>
          <w:rFonts w:eastAsia="Arial" w:cs="Arial"/>
          <w:color w:val="auto"/>
          <w:szCs w:val="20"/>
        </w:rPr>
        <w:t>complication rates</w:t>
      </w:r>
      <w:r w:rsidRPr="00656123">
        <w:rPr>
          <w:rFonts w:eastAsia="Arial" w:cs="Arial"/>
          <w:color w:val="auto"/>
          <w:szCs w:val="20"/>
        </w:rPr>
        <w:t>. There is good evidence that percutaneous release has a lower rate of recurrence</w:t>
      </w:r>
      <w:r w:rsidR="000F41F6" w:rsidRPr="00656123">
        <w:rPr>
          <w:rFonts w:eastAsia="Arial" w:cs="Arial"/>
          <w:color w:val="auto"/>
          <w:szCs w:val="20"/>
        </w:rPr>
        <w:t xml:space="preserve"> than does a steroid injection</w:t>
      </w:r>
      <w:r w:rsidRPr="00656123">
        <w:rPr>
          <w:rFonts w:eastAsia="Arial" w:cs="Arial"/>
          <w:color w:val="auto"/>
          <w:szCs w:val="20"/>
        </w:rPr>
        <w:t xml:space="preserve">. </w:t>
      </w:r>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ab/>
      </w:r>
      <w:r w:rsidRPr="00656123">
        <w:rPr>
          <w:rFonts w:eastAsia="Arial" w:cs="Arial"/>
          <w:color w:val="auto"/>
          <w:szCs w:val="20"/>
        </w:rPr>
        <w:t>Prior to surgical intervention, the patient and treating physician should identify functional operative goals</w:t>
      </w:r>
      <w:r w:rsidR="007437A8" w:rsidRPr="00656123">
        <w:rPr>
          <w:rFonts w:eastAsia="Arial" w:cs="Arial"/>
          <w:color w:val="auto"/>
          <w:szCs w:val="20"/>
        </w:rPr>
        <w:t>,</w:t>
      </w:r>
      <w:r w:rsidRPr="00656123">
        <w:rPr>
          <w:rFonts w:eastAsia="Arial" w:cs="Arial"/>
          <w:color w:val="auto"/>
          <w:szCs w:val="20"/>
        </w:rPr>
        <w:t xml:space="preserve"> the likelihood of achieving improved ability to perform activities of daily living or work, </w:t>
      </w:r>
      <w:r w:rsidR="007437A8" w:rsidRPr="00656123">
        <w:rPr>
          <w:rFonts w:eastAsia="Arial" w:cs="Arial"/>
          <w:color w:val="auto"/>
          <w:szCs w:val="20"/>
        </w:rPr>
        <w:t>and</w:t>
      </w:r>
      <w:r w:rsidRPr="00656123">
        <w:rPr>
          <w:rFonts w:eastAsia="Arial" w:cs="Arial"/>
          <w:color w:val="auto"/>
          <w:szCs w:val="20"/>
        </w:rPr>
        <w:t xml:space="preserve"> possible complications. The patient should agree to comply with the pre- and post-operative treatment plan including home exercise. The provider should be especially careful to make sure the patient understands the amount of post-operative therapy required and the length of partial- and full-disability expected post-operatively.</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Informed decision making should be documented for all invasive procedures. This must include a thorough discussion of the pros and cons of the procedure and the possible complications as well as the natural history of the identified diagnosis. Since many patients with the most common conditions will </w:t>
      </w:r>
      <w:r w:rsidR="007437A8" w:rsidRPr="00656123">
        <w:rPr>
          <w:rFonts w:eastAsia="Arial" w:cs="Arial"/>
          <w:color w:val="auto"/>
          <w:szCs w:val="20"/>
        </w:rPr>
        <w:t>improve significantly over time</w:t>
      </w:r>
      <w:r w:rsidRPr="00656123">
        <w:rPr>
          <w:rFonts w:eastAsia="Arial" w:cs="Arial"/>
          <w:color w:val="auto"/>
          <w:szCs w:val="20"/>
        </w:rPr>
        <w:t xml:space="preserve"> without invasive interventions, patients must be able to make well-informed decisions regarding their treatment.</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Smoking may affect soft tissue healing through tissue hypoxia. Patients should be strongly encouraged to stop smoking and be provided with appropriate counseling by the physician. If a treating physician recommends a 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 xml:space="preserve">-operatively, this should be covered by the insurer. Typically the patient should show some progress toward cessation at about six weeks. Physicians may monitor smoking cessation with laboratory tests such as cotinine levels. The surgeon will make the final determination as to whether smoking cessation is required prior to surgery. Patients with demonstrated success may continue the program up to 3 </w:t>
      </w:r>
      <w:r w:rsidRPr="00656123">
        <w:rPr>
          <w:rFonts w:eastAsia="Arial" w:cs="Arial"/>
          <w:color w:val="auto"/>
          <w:szCs w:val="20"/>
        </w:rPr>
        <w:lastRenderedPageBreak/>
        <w:t xml:space="preserve">months or longer if needed based on the operative procedure. Refer to </w:t>
      </w:r>
      <w:r w:rsidR="00D059DA" w:rsidRPr="00656123">
        <w:rPr>
          <w:rFonts w:eastAsia="Arial" w:cs="Arial"/>
          <w:color w:val="auto"/>
          <w:szCs w:val="20"/>
        </w:rPr>
        <w:t>Section H.7.f</w:t>
      </w:r>
      <w:r w:rsidR="0062476E" w:rsidRPr="00656123">
        <w:rPr>
          <w:rFonts w:eastAsia="Arial" w:cs="Arial"/>
          <w:color w:val="auto"/>
          <w:szCs w:val="20"/>
        </w:rPr>
        <w:t xml:space="preserve"> Smoking Cessation Medications and Treatment for further details.</w:t>
      </w:r>
    </w:p>
    <w:p w:rsidR="00D1299F" w:rsidRPr="00656123" w:rsidRDefault="00A11E8E" w:rsidP="000108FE">
      <w:pPr>
        <w:pStyle w:val="Heading3"/>
        <w:spacing w:after="0" w:line="240" w:lineRule="auto"/>
        <w:ind w:left="2160" w:hanging="720"/>
        <w:rPr>
          <w:vanish/>
          <w:specVanish/>
        </w:rPr>
      </w:pPr>
      <w:bookmarkStart w:id="122" w:name="_Toc470703342"/>
      <w:r w:rsidRPr="00656123">
        <w:t xml:space="preserve">g.  </w:t>
      </w:r>
      <w:r w:rsidRPr="00656123">
        <w:tab/>
      </w:r>
      <w:r w:rsidRPr="00656123">
        <w:rPr>
          <w:u w:val="single"/>
        </w:rPr>
        <w:t>Operative Procedures</w:t>
      </w:r>
      <w:bookmarkEnd w:id="122"/>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306ED5" w:rsidRPr="00656123">
        <w:rPr>
          <w:rFonts w:eastAsia="Arial" w:cs="Arial"/>
          <w:color w:val="auto"/>
          <w:szCs w:val="20"/>
        </w:rPr>
        <w:t xml:space="preserve"> </w:t>
      </w:r>
      <w:r w:rsidR="007437A8" w:rsidRPr="00656123">
        <w:rPr>
          <w:rFonts w:eastAsia="Arial" w:cs="Arial"/>
          <w:color w:val="auto"/>
          <w:szCs w:val="20"/>
        </w:rPr>
        <w:t>t</w:t>
      </w:r>
      <w:r w:rsidRPr="00656123">
        <w:rPr>
          <w:rFonts w:eastAsia="Arial" w:cs="Arial"/>
          <w:color w:val="auto"/>
          <w:szCs w:val="20"/>
        </w:rPr>
        <w:t>rigger digit release.</w:t>
      </w:r>
    </w:p>
    <w:p w:rsidR="00D1299F" w:rsidRPr="00656123" w:rsidRDefault="00A11E8E" w:rsidP="000108FE">
      <w:pPr>
        <w:pStyle w:val="Heading3"/>
        <w:spacing w:after="0" w:line="240" w:lineRule="auto"/>
        <w:ind w:left="2160" w:hanging="720"/>
        <w:rPr>
          <w:vanish/>
          <w:specVanish/>
        </w:rPr>
      </w:pPr>
      <w:bookmarkStart w:id="123" w:name="_Toc470703343"/>
      <w:r w:rsidRPr="00656123">
        <w:t>h.</w:t>
      </w:r>
      <w:r w:rsidRPr="00656123">
        <w:tab/>
      </w:r>
      <w:r w:rsidRPr="00656123">
        <w:rPr>
          <w:u w:val="single"/>
        </w:rPr>
        <w:t>Post-operative Treatment</w:t>
      </w:r>
      <w:bookmarkEnd w:id="123"/>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t>An individualized rehabilitation pr</w:t>
      </w:r>
      <w:r w:rsidR="007437A8" w:rsidRPr="00656123">
        <w:rPr>
          <w:rFonts w:eastAsia="Arial" w:cs="Arial"/>
          <w:color w:val="auto"/>
          <w:szCs w:val="20"/>
        </w:rPr>
        <w:t xml:space="preserve">ogram based upon communication </w:t>
      </w:r>
      <w:r w:rsidRPr="00656123">
        <w:rPr>
          <w:rFonts w:eastAsia="Arial" w:cs="Arial"/>
          <w:color w:val="auto"/>
          <w:szCs w:val="20"/>
        </w:rPr>
        <w:t>between the surgeon and the therapist</w:t>
      </w:r>
      <w:r w:rsidR="007437A8" w:rsidRPr="00656123">
        <w:rPr>
          <w:rFonts w:eastAsia="Arial" w:cs="Arial"/>
          <w:color w:val="auto"/>
          <w:szCs w:val="20"/>
        </w:rPr>
        <w:t xml:space="preserve"> using therapies as outlined in</w:t>
      </w:r>
      <w:r w:rsidR="0062476E" w:rsidRPr="00656123">
        <w:rPr>
          <w:rFonts w:eastAsia="Arial" w:cs="Arial"/>
          <w:color w:val="auto"/>
          <w:szCs w:val="20"/>
        </w:rPr>
        <w:t xml:space="preserve"> </w:t>
      </w:r>
      <w:r w:rsidR="00D059DA" w:rsidRPr="00656123">
        <w:rPr>
          <w:rFonts w:eastAsia="Arial" w:cs="Arial"/>
          <w:color w:val="auto"/>
          <w:szCs w:val="20"/>
        </w:rPr>
        <w:t>Section H Therapeutic Procedures – Non-operative</w:t>
      </w:r>
      <w:r w:rsidRPr="00656123">
        <w:rPr>
          <w:rFonts w:eastAsia="Arial" w:cs="Arial"/>
          <w:color w:val="auto"/>
          <w:szCs w:val="20"/>
        </w:rPr>
        <w:t>. In all cases, communication between the physician and therapist is important to the timing of exercise progressions. Treatment may include the following: splinting, elevating the hand post-operatively</w:t>
      </w:r>
      <w:r w:rsidR="007437A8" w:rsidRPr="00656123">
        <w:rPr>
          <w:rFonts w:eastAsia="Arial" w:cs="Arial"/>
          <w:color w:val="auto"/>
          <w:szCs w:val="20"/>
        </w:rPr>
        <w:t xml:space="preserve">, </w:t>
      </w:r>
      <w:r w:rsidRPr="00656123">
        <w:rPr>
          <w:rFonts w:eastAsia="Arial" w:cs="Arial"/>
          <w:color w:val="auto"/>
          <w:szCs w:val="20"/>
        </w:rPr>
        <w:t xml:space="preserve">and active therapy with or without passive therapy. Digital motion per surgeon’s instructions will avoid scar formation. </w:t>
      </w:r>
    </w:p>
    <w:p w:rsidR="004219F6" w:rsidRPr="00F65538" w:rsidRDefault="00A11E8E" w:rsidP="000108FE">
      <w:pPr>
        <w:spacing w:before="240" w:after="0"/>
        <w:ind w:left="2970" w:hanging="81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Return to work and restrictions a</w:t>
      </w:r>
      <w:r w:rsidR="007437A8" w:rsidRPr="00656123">
        <w:rPr>
          <w:rFonts w:eastAsia="Arial" w:cs="Arial"/>
          <w:color w:val="auto"/>
          <w:szCs w:val="20"/>
        </w:rPr>
        <w:t xml:space="preserve">fter surgery may be made by an </w:t>
      </w:r>
      <w:r w:rsidRPr="00656123">
        <w:rPr>
          <w:rFonts w:eastAsia="Arial" w:cs="Arial"/>
          <w:color w:val="auto"/>
          <w:szCs w:val="20"/>
        </w:rPr>
        <w:t>attending physician experienced in occupational medicine in consultation with the surgeon or by the surgeon. ​</w:t>
      </w:r>
      <w:proofErr w:type="gramStart"/>
      <w:r w:rsidRPr="00656123">
        <w:rPr>
          <w:rFonts w:eastAsia="Arial" w:cs="Arial"/>
          <w:color w:val="auto"/>
          <w:szCs w:val="20"/>
        </w:rPr>
        <w:t>Usually no heavy lifting or forceful</w:t>
      </w:r>
      <w:r w:rsidRPr="00F65538">
        <w:rPr>
          <w:rFonts w:eastAsia="Arial" w:cs="Arial"/>
          <w:color w:val="auto"/>
          <w:szCs w:val="20"/>
        </w:rPr>
        <w:t xml:space="preserve"> activity fo</w:t>
      </w:r>
      <w:r w:rsidR="000F41F6">
        <w:rPr>
          <w:rFonts w:eastAsia="Arial" w:cs="Arial"/>
          <w:color w:val="auto"/>
          <w:szCs w:val="20"/>
        </w:rPr>
        <w:t>r 2 – 4 weeks post-operatively</w:t>
      </w:r>
      <w:r w:rsidRPr="00F65538">
        <w:rPr>
          <w:rFonts w:eastAsia="Arial" w:cs="Arial"/>
          <w:color w:val="auto"/>
          <w:szCs w:val="20"/>
        </w:rPr>
        <w:t>.</w:t>
      </w:r>
      <w:proofErr w:type="gramEnd"/>
      <w:r w:rsidRPr="00F65538">
        <w:rPr>
          <w:rFonts w:eastAsia="Arial" w:cs="Arial"/>
          <w:color w:val="auto"/>
          <w:szCs w:val="20"/>
        </w:rPr>
        <w:t xml:space="preserve"> </w:t>
      </w:r>
    </w:p>
    <w:p w:rsidR="00EE3028" w:rsidRDefault="00A11E8E" w:rsidP="000108FE">
      <w:pPr>
        <w:pStyle w:val="Heading1"/>
        <w:spacing w:before="240" w:after="0" w:line="240" w:lineRule="auto"/>
        <w:ind w:hanging="720"/>
        <w:rPr>
          <w:color w:val="auto"/>
        </w:rPr>
      </w:pPr>
      <w:r w:rsidRPr="004E6D0B">
        <w:rPr>
          <w:color w:val="auto"/>
        </w:rPr>
        <w:t xml:space="preserve"> </w:t>
      </w:r>
    </w:p>
    <w:p w:rsidR="00EE3028" w:rsidRDefault="00EE3028" w:rsidP="00EE3028">
      <w:pPr>
        <w:rPr>
          <w:rFonts w:eastAsia="Arial" w:cs="Arial"/>
          <w:sz w:val="24"/>
          <w:szCs w:val="24"/>
        </w:rPr>
      </w:pPr>
      <w:r>
        <w:br w:type="page"/>
      </w:r>
    </w:p>
    <w:p w:rsidR="004219F6" w:rsidRPr="004E6D0B" w:rsidRDefault="00A11E8E" w:rsidP="000108FE">
      <w:pPr>
        <w:pStyle w:val="Heading1"/>
        <w:spacing w:before="240" w:after="0" w:line="240" w:lineRule="auto"/>
        <w:ind w:hanging="720"/>
        <w:rPr>
          <w:color w:val="auto"/>
        </w:rPr>
      </w:pPr>
      <w:bookmarkStart w:id="124" w:name="_Toc470703344"/>
      <w:r w:rsidRPr="004E6D0B">
        <w:rPr>
          <w:color w:val="auto"/>
        </w:rPr>
        <w:lastRenderedPageBreak/>
        <w:t xml:space="preserve">G. </w:t>
      </w:r>
      <w:r w:rsidRPr="004E6D0B">
        <w:rPr>
          <w:color w:val="auto"/>
        </w:rPr>
        <w:tab/>
        <w:t>SPECIFIC PERIPHERAL NERVE DIAGNOSIS, TESTING</w:t>
      </w:r>
      <w:r w:rsidR="00D52B74">
        <w:rPr>
          <w:color w:val="auto"/>
        </w:rPr>
        <w:t xml:space="preserve"> &amp;</w:t>
      </w:r>
      <w:r w:rsidRPr="004E6D0B">
        <w:rPr>
          <w:color w:val="auto"/>
        </w:rPr>
        <w:t>TREATMENT PROCEDURES</w:t>
      </w:r>
      <w:bookmarkEnd w:id="124"/>
    </w:p>
    <w:p w:rsidR="004219F6" w:rsidRPr="00F65538" w:rsidRDefault="00A11E8E" w:rsidP="000108FE">
      <w:pPr>
        <w:pStyle w:val="Heading2"/>
        <w:numPr>
          <w:ilvl w:val="0"/>
          <w:numId w:val="0"/>
        </w:numPr>
        <w:ind w:left="1440" w:hanging="720"/>
      </w:pPr>
      <w:bookmarkStart w:id="125" w:name="_Toc470703345"/>
      <w:r w:rsidRPr="00F65538">
        <w:t xml:space="preserve">1. </w:t>
      </w:r>
      <w:r w:rsidRPr="00F65538">
        <w:tab/>
      </w:r>
      <w:r w:rsidRPr="00267324">
        <w:rPr>
          <w:u w:val="single"/>
        </w:rPr>
        <w:t>CARPAL TUNNEL SYND</w:t>
      </w:r>
      <w:r w:rsidR="0041344C">
        <w:rPr>
          <w:u w:val="single"/>
        </w:rPr>
        <w:t>ROME</w:t>
      </w:r>
      <w:bookmarkEnd w:id="125"/>
    </w:p>
    <w:p w:rsidR="00762713" w:rsidRPr="00762713" w:rsidRDefault="00A11E8E" w:rsidP="000108FE">
      <w:pPr>
        <w:pStyle w:val="Heading3"/>
        <w:spacing w:after="0" w:line="240" w:lineRule="auto"/>
        <w:ind w:left="2160" w:hanging="720"/>
        <w:rPr>
          <w:vanish/>
          <w:u w:val="single"/>
          <w:specVanish/>
        </w:rPr>
      </w:pPr>
      <w:bookmarkStart w:id="126" w:name="_Toc470703346"/>
      <w:r w:rsidRPr="00F65538">
        <w:t xml:space="preserve">a. </w:t>
      </w:r>
      <w:r w:rsidRPr="00F65538">
        <w:tab/>
      </w:r>
      <w:r w:rsidRPr="00762713">
        <w:rPr>
          <w:u w:val="single"/>
        </w:rPr>
        <w:t>Description/Definition</w:t>
      </w:r>
      <w:bookmarkEnd w:id="126"/>
    </w:p>
    <w:p w:rsidR="00762713" w:rsidRPr="00762713" w:rsidRDefault="00762713" w:rsidP="000108FE">
      <w:pPr>
        <w:spacing w:before="240" w:after="0"/>
        <w:ind w:left="2160" w:hanging="720"/>
        <w:rPr>
          <w:vanish/>
          <w:specVanish/>
        </w:rPr>
      </w:pPr>
    </w:p>
    <w:p w:rsidR="004219F6" w:rsidRPr="00F65538" w:rsidRDefault="00A11E8E" w:rsidP="000108FE">
      <w:pPr>
        <w:spacing w:before="240" w:after="0"/>
        <w:ind w:left="2160" w:hanging="720"/>
      </w:pPr>
      <w:r w:rsidRPr="00F65538">
        <w:t>: The median nerve is</w:t>
      </w:r>
      <w:r w:rsidR="00C83288" w:rsidRPr="00F65538">
        <w:t xml:space="preserve"> vulnerable to compression and </w:t>
      </w:r>
      <w:r w:rsidRPr="00F65538">
        <w:t xml:space="preserve">injury in the region of the wrist and palm. In this area, the nerve is bound by the wrist bones and the transverse carpal ligament. The most common site of compression is at the proximal edge of the flexor retinaculum (an area near the crease of the wrist). </w:t>
      </w:r>
      <w:proofErr w:type="spellStart"/>
      <w:r w:rsidRPr="00F65538">
        <w:t>Stenosing</w:t>
      </w:r>
      <w:proofErr w:type="spellEnd"/>
      <w:r w:rsidRPr="00F65538">
        <w:t xml:space="preserve"> tenosynovitis may occur proximal and distal to the carpal tunnel area. There is often a myofascial component in the patient's presentation. This should be considered when proceeding with the diagnostic testing and therapeutic intervention.</w:t>
      </w:r>
    </w:p>
    <w:p w:rsidR="004219F6" w:rsidRPr="00F65538" w:rsidRDefault="00A11E8E" w:rsidP="000108FE">
      <w:pPr>
        <w:spacing w:before="240" w:after="0"/>
        <w:ind w:left="2160"/>
        <w:rPr>
          <w:rFonts w:cs="Arial"/>
          <w:color w:val="auto"/>
          <w:szCs w:val="20"/>
        </w:rPr>
      </w:pPr>
      <w:r w:rsidRPr="00F65538">
        <w:rPr>
          <w:rFonts w:eastAsia="Arial" w:cs="Arial"/>
          <w:color w:val="auto"/>
          <w:szCs w:val="20"/>
        </w:rPr>
        <w:t>The following elements are commonly associa</w:t>
      </w:r>
      <w:r w:rsidR="00983805" w:rsidRPr="00F65538">
        <w:rPr>
          <w:rFonts w:eastAsia="Arial" w:cs="Arial"/>
          <w:color w:val="auto"/>
          <w:szCs w:val="20"/>
        </w:rPr>
        <w:t xml:space="preserve">ted with carpal tunnel </w:t>
      </w:r>
      <w:r w:rsidR="0041344C">
        <w:rPr>
          <w:rFonts w:eastAsia="Arial" w:cs="Arial"/>
          <w:color w:val="auto"/>
          <w:szCs w:val="20"/>
        </w:rPr>
        <w:t>syndrome</w:t>
      </w:r>
      <w:r w:rsidR="00983805" w:rsidRPr="00F65538">
        <w:rPr>
          <w:rFonts w:eastAsia="Arial" w:cs="Arial"/>
          <w:color w:val="auto"/>
          <w:szCs w:val="20"/>
        </w:rPr>
        <w:t>:</w:t>
      </w:r>
    </w:p>
    <w:p w:rsidR="004219F6" w:rsidRPr="00656123" w:rsidRDefault="001333B8" w:rsidP="000108FE">
      <w:pPr>
        <w:spacing w:before="240" w:after="0"/>
        <w:ind w:left="2880" w:hanging="720"/>
        <w:rPr>
          <w:rFonts w:cs="Arial"/>
          <w:color w:val="auto"/>
          <w:szCs w:val="20"/>
        </w:rPr>
      </w:pPr>
      <w:r>
        <w:rPr>
          <w:rFonts w:eastAsia="Arial" w:cs="Arial"/>
          <w:color w:val="auto"/>
          <w:szCs w:val="20"/>
        </w:rPr>
        <w:t>i.</w:t>
      </w:r>
      <w:r w:rsidR="00A11E8E" w:rsidRPr="00F65538">
        <w:rPr>
          <w:rFonts w:eastAsia="Arial" w:cs="Arial"/>
          <w:color w:val="auto"/>
          <w:szCs w:val="20"/>
        </w:rPr>
        <w:t xml:space="preserve">  </w:t>
      </w:r>
      <w:r w:rsidR="00A11E8E" w:rsidRPr="00F65538">
        <w:rPr>
          <w:rFonts w:eastAsia="Arial" w:cs="Arial"/>
          <w:color w:val="auto"/>
          <w:szCs w:val="20"/>
        </w:rPr>
        <w:tab/>
        <w:t>Exacerbating and alleviating fac</w:t>
      </w:r>
      <w:r w:rsidR="00983805" w:rsidRPr="00F65538">
        <w:rPr>
          <w:rFonts w:eastAsia="Arial" w:cs="Arial"/>
          <w:color w:val="auto"/>
          <w:szCs w:val="20"/>
        </w:rPr>
        <w:t xml:space="preserve">tors of </w:t>
      </w:r>
      <w:r w:rsidR="00983805" w:rsidRPr="00656123">
        <w:rPr>
          <w:rFonts w:eastAsia="Arial" w:cs="Arial"/>
          <w:color w:val="auto"/>
          <w:szCs w:val="20"/>
        </w:rPr>
        <w:t xml:space="preserve">the reported symptoms. </w:t>
      </w:r>
      <w:r w:rsidR="00A11E8E" w:rsidRPr="00656123">
        <w:rPr>
          <w:rFonts w:eastAsia="Arial" w:cs="Arial"/>
          <w:color w:val="auto"/>
          <w:szCs w:val="20"/>
        </w:rPr>
        <w:t>The physician should explore and report on non-work related, as well as work-related activities.</w:t>
      </w:r>
    </w:p>
    <w:p w:rsidR="00983805" w:rsidRPr="00656123" w:rsidRDefault="001333B8" w:rsidP="000108FE">
      <w:pPr>
        <w:spacing w:before="240" w:after="0"/>
        <w:ind w:left="2880" w:hanging="720"/>
        <w:rPr>
          <w:rFonts w:cs="Arial"/>
          <w:color w:val="auto"/>
          <w:szCs w:val="20"/>
        </w:rPr>
      </w:pPr>
      <w:r w:rsidRPr="00656123">
        <w:rPr>
          <w:rFonts w:eastAsia="Arial" w:cs="Arial"/>
          <w:color w:val="auto"/>
          <w:szCs w:val="20"/>
        </w:rPr>
        <w:t>ii.</w:t>
      </w:r>
      <w:r w:rsidR="00A11E8E" w:rsidRPr="00656123">
        <w:rPr>
          <w:rFonts w:eastAsia="Arial" w:cs="Arial"/>
          <w:color w:val="auto"/>
          <w:szCs w:val="20"/>
        </w:rPr>
        <w:t xml:space="preserve">  </w:t>
      </w:r>
      <w:r w:rsidR="00A11E8E" w:rsidRPr="00656123">
        <w:rPr>
          <w:rFonts w:eastAsia="Arial" w:cs="Arial"/>
          <w:color w:val="auto"/>
          <w:szCs w:val="20"/>
        </w:rPr>
        <w:tab/>
        <w:t>Prior occupational and non-occupational injuries to the same area including specific prior treatment and any prior bracing devices.</w:t>
      </w:r>
    </w:p>
    <w:p w:rsidR="001333B8" w:rsidRPr="00656123" w:rsidRDefault="001333B8" w:rsidP="001333B8">
      <w:pPr>
        <w:spacing w:before="240" w:after="0"/>
        <w:ind w:left="2880" w:hanging="720"/>
        <w:rPr>
          <w:rFonts w:eastAsia="Arial" w:cs="Arial"/>
          <w:color w:val="auto"/>
          <w:szCs w:val="20"/>
        </w:rPr>
      </w:pPr>
      <w:r w:rsidRPr="00656123">
        <w:rPr>
          <w:rFonts w:cs="Arial"/>
          <w:color w:val="auto"/>
          <w:szCs w:val="20"/>
        </w:rPr>
        <w:t>iii.</w:t>
      </w:r>
      <w:r w:rsidR="00983805" w:rsidRPr="00656123">
        <w:rPr>
          <w:rFonts w:cs="Arial"/>
          <w:color w:val="auto"/>
          <w:szCs w:val="20"/>
        </w:rPr>
        <w:tab/>
      </w:r>
      <w:r w:rsidR="00A11E8E" w:rsidRPr="00656123">
        <w:rPr>
          <w:rFonts w:eastAsia="Arial" w:cs="Arial"/>
          <w:color w:val="auto"/>
          <w:szCs w:val="20"/>
        </w:rPr>
        <w:t>Discussion of any</w:t>
      </w:r>
      <w:r w:rsidR="00983805" w:rsidRPr="00656123">
        <w:rPr>
          <w:rFonts w:eastAsia="Arial" w:cs="Arial"/>
          <w:color w:val="auto"/>
          <w:szCs w:val="20"/>
        </w:rPr>
        <w:t xml:space="preserve"> </w:t>
      </w:r>
      <w:r w:rsidR="00A11E8E" w:rsidRPr="00656123">
        <w:rPr>
          <w:rFonts w:eastAsia="Arial" w:cs="Arial"/>
          <w:color w:val="auto"/>
          <w:szCs w:val="20"/>
        </w:rPr>
        <w:t>symptoms present in the unexposed extremity.</w:t>
      </w:r>
    </w:p>
    <w:p w:rsidR="00762713" w:rsidRPr="00656123" w:rsidRDefault="00A11E8E" w:rsidP="001333B8">
      <w:pPr>
        <w:pStyle w:val="Heading3"/>
        <w:numPr>
          <w:ilvl w:val="0"/>
          <w:numId w:val="18"/>
        </w:numPr>
        <w:ind w:left="2160" w:hanging="720"/>
        <w:rPr>
          <w:rFonts w:cs="Arial"/>
          <w:vanish/>
          <w:color w:val="auto"/>
          <w:szCs w:val="20"/>
          <w:u w:val="single"/>
          <w:specVanish/>
        </w:rPr>
      </w:pPr>
      <w:bookmarkStart w:id="127" w:name="_Toc470703347"/>
      <w:r w:rsidRPr="00656123">
        <w:rPr>
          <w:u w:val="single"/>
        </w:rPr>
        <w:t>Occupational Relationship</w:t>
      </w:r>
      <w:bookmarkEnd w:id="127"/>
    </w:p>
    <w:p w:rsidR="00EE3028" w:rsidRPr="00656123" w:rsidRDefault="00A11E8E" w:rsidP="00EE3028">
      <w:pPr>
        <w:spacing w:before="240" w:after="0"/>
        <w:ind w:left="2160" w:hanging="720"/>
      </w:pPr>
      <w:r w:rsidRPr="00656123">
        <w:rPr>
          <w:b/>
        </w:rPr>
        <w:t>:</w:t>
      </w:r>
      <w:r w:rsidR="00983805" w:rsidRPr="00656123">
        <w:t xml:space="preserve"> Refer to Section D.</w:t>
      </w:r>
      <w:r w:rsidRPr="00656123">
        <w:t>3</w:t>
      </w:r>
      <w:r w:rsidR="00983805" w:rsidRPr="00656123">
        <w:t xml:space="preserve"> </w:t>
      </w:r>
      <w:r w:rsidRPr="00656123">
        <w:t>Medical Causation Assessment for Cumulative Trauma Conditions. To properly assess causation, the reader must comply with all sections.</w:t>
      </w:r>
    </w:p>
    <w:p w:rsidR="00762713" w:rsidRPr="00656123" w:rsidRDefault="00A11E8E" w:rsidP="000108FE">
      <w:pPr>
        <w:pStyle w:val="Heading3"/>
        <w:spacing w:after="0" w:line="240" w:lineRule="auto"/>
        <w:ind w:left="2160" w:hanging="720"/>
        <w:rPr>
          <w:vanish/>
          <w:specVanish/>
        </w:rPr>
      </w:pPr>
      <w:bookmarkStart w:id="128" w:name="_Toc470703348"/>
      <w:r w:rsidRPr="00656123">
        <w:t xml:space="preserve">c. </w:t>
      </w:r>
      <w:r w:rsidRPr="00656123">
        <w:tab/>
      </w:r>
      <w:r w:rsidRPr="00656123">
        <w:rPr>
          <w:u w:val="single"/>
        </w:rPr>
        <w:t>Non-Occupational relationship</w:t>
      </w:r>
      <w:bookmarkEnd w:id="128"/>
    </w:p>
    <w:p w:rsidR="001333B8" w:rsidRPr="00656123" w:rsidRDefault="00A11E8E" w:rsidP="00900807">
      <w:pPr>
        <w:spacing w:before="240" w:after="0"/>
        <w:ind w:left="2160" w:hanging="720"/>
        <w:rPr>
          <w:rFonts w:eastAsia="Arial" w:cs="Arial"/>
          <w:b/>
          <w:color w:val="auto"/>
          <w:szCs w:val="20"/>
        </w:rPr>
      </w:pPr>
      <w:r w:rsidRPr="00656123">
        <w:rPr>
          <w:rFonts w:eastAsia="Arial" w:cs="Arial"/>
          <w:b/>
          <w:color w:val="auto"/>
          <w:szCs w:val="20"/>
        </w:rPr>
        <w:t xml:space="preserve">: </w:t>
      </w:r>
      <w:r w:rsidRPr="00656123">
        <w:rPr>
          <w:rFonts w:eastAsia="Arial" w:cs="Arial"/>
          <w:color w:val="auto"/>
          <w:szCs w:val="20"/>
        </w:rPr>
        <w:t>Hypothyroidism, diabetes types 1 and 2, and being overweight all are modest risk fact</w:t>
      </w:r>
      <w:r w:rsidR="000F41F6" w:rsidRPr="00656123">
        <w:rPr>
          <w:rFonts w:eastAsia="Arial" w:cs="Arial"/>
          <w:color w:val="auto"/>
          <w:szCs w:val="20"/>
        </w:rPr>
        <w:t xml:space="preserve">ors for carpal tunnel </w:t>
      </w:r>
      <w:r w:rsidR="0041344C" w:rsidRPr="00656123">
        <w:rPr>
          <w:rFonts w:eastAsia="Arial" w:cs="Arial"/>
          <w:color w:val="auto"/>
          <w:szCs w:val="20"/>
        </w:rPr>
        <w:t>syndrome</w:t>
      </w:r>
      <w:r w:rsidRPr="00656123">
        <w:rPr>
          <w:rFonts w:eastAsia="Arial" w:cs="Arial"/>
          <w:color w:val="auto"/>
          <w:szCs w:val="20"/>
        </w:rPr>
        <w:t xml:space="preserve">. Obesity and a square shaped wrist also increase the probability </w:t>
      </w:r>
      <w:r w:rsidR="00983805" w:rsidRPr="00656123">
        <w:rPr>
          <w:rFonts w:eastAsia="Arial" w:cs="Arial"/>
          <w:color w:val="auto"/>
          <w:szCs w:val="20"/>
        </w:rPr>
        <w:t xml:space="preserve">of carpal tunnel in the wrist, </w:t>
      </w:r>
      <w:r w:rsidR="000F41F6" w:rsidRPr="00656123">
        <w:rPr>
          <w:rFonts w:eastAsia="Arial" w:cs="Arial"/>
          <w:color w:val="auto"/>
          <w:szCs w:val="20"/>
        </w:rPr>
        <w:t>with an odds ratio of around 2</w:t>
      </w:r>
      <w:r w:rsidRPr="00656123">
        <w:rPr>
          <w:rFonts w:eastAsia="Arial" w:cs="Arial"/>
          <w:color w:val="auto"/>
          <w:szCs w:val="20"/>
        </w:rPr>
        <w:t xml:space="preserve">. However, causation should be determined by the </w:t>
      </w:r>
      <w:r w:rsidR="00983805" w:rsidRPr="00656123">
        <w:rPr>
          <w:rFonts w:eastAsia="Arial" w:cs="Arial"/>
          <w:color w:val="auto"/>
          <w:szCs w:val="20"/>
        </w:rPr>
        <w:t>assessment in these G</w:t>
      </w:r>
      <w:r w:rsidRPr="00656123">
        <w:rPr>
          <w:rFonts w:eastAsia="Arial" w:cs="Arial"/>
          <w:color w:val="auto"/>
          <w:szCs w:val="20"/>
        </w:rPr>
        <w:t>uideline</w:t>
      </w:r>
      <w:r w:rsidR="00983805" w:rsidRPr="00656123">
        <w:rPr>
          <w:rFonts w:eastAsia="Arial" w:cs="Arial"/>
          <w:color w:val="auto"/>
          <w:szCs w:val="20"/>
        </w:rPr>
        <w:t>s</w:t>
      </w:r>
      <w:r w:rsidRPr="00656123">
        <w:rPr>
          <w:rFonts w:eastAsia="Arial" w:cs="Arial"/>
          <w:color w:val="auto"/>
          <w:szCs w:val="20"/>
        </w:rPr>
        <w:t>. These additional factors may only be considered for cases not meeting the evidence based criteria. Pregnancy is a known risk factor with up to 20% experiencing symptoms which are more freque</w:t>
      </w:r>
      <w:r w:rsidR="000F41F6" w:rsidRPr="00656123">
        <w:rPr>
          <w:rFonts w:eastAsia="Arial" w:cs="Arial"/>
          <w:color w:val="auto"/>
          <w:szCs w:val="20"/>
        </w:rPr>
        <w:t>nt in later pregnancy</w:t>
      </w:r>
      <w:r w:rsidR="00983805" w:rsidRPr="00656123">
        <w:rPr>
          <w:rFonts w:eastAsia="Arial" w:cs="Arial"/>
          <w:b/>
          <w:color w:val="auto"/>
          <w:szCs w:val="20"/>
        </w:rPr>
        <w:t>.</w:t>
      </w:r>
    </w:p>
    <w:p w:rsidR="00EE3028" w:rsidRPr="00656123" w:rsidRDefault="00EE3028" w:rsidP="00900807">
      <w:pPr>
        <w:spacing w:before="240" w:after="0"/>
        <w:ind w:left="2160" w:hanging="720"/>
        <w:rPr>
          <w:rFonts w:eastAsia="Arial" w:cs="Arial"/>
          <w:b/>
          <w:color w:val="auto"/>
          <w:szCs w:val="20"/>
        </w:rPr>
      </w:pPr>
    </w:p>
    <w:p w:rsidR="00762713" w:rsidRPr="00656123" w:rsidRDefault="00A11E8E" w:rsidP="000108FE">
      <w:pPr>
        <w:pStyle w:val="Heading3"/>
        <w:spacing w:after="0" w:line="240" w:lineRule="auto"/>
        <w:ind w:left="2160" w:hanging="720"/>
        <w:rPr>
          <w:vanish/>
          <w:specVanish/>
        </w:rPr>
      </w:pPr>
      <w:bookmarkStart w:id="129" w:name="_Toc470703349"/>
      <w:r w:rsidRPr="00656123">
        <w:lastRenderedPageBreak/>
        <w:t xml:space="preserve">d. </w:t>
      </w:r>
      <w:r w:rsidRPr="00656123">
        <w:tab/>
      </w:r>
      <w:r w:rsidRPr="00656123">
        <w:rPr>
          <w:u w:val="single"/>
        </w:rPr>
        <w:t>Specific Physical Exam Findings</w:t>
      </w:r>
      <w:bookmarkEnd w:id="129"/>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 xml:space="preserve">: No one test is predictive of carpal tunnel </w:t>
      </w:r>
      <w:r w:rsidR="0041344C" w:rsidRPr="00656123">
        <w:rPr>
          <w:rFonts w:eastAsia="Arial" w:cs="Arial"/>
          <w:color w:val="auto"/>
          <w:szCs w:val="20"/>
        </w:rPr>
        <w:t>syndrome</w:t>
      </w:r>
      <w:r w:rsidRPr="00656123">
        <w:rPr>
          <w:rFonts w:eastAsia="Arial" w:cs="Arial"/>
          <w:color w:val="auto"/>
          <w:szCs w:val="20"/>
        </w:rPr>
        <w:t>. Multiple tests should be recorded with the patient’s exact response. Final diagnosis is dependent on a correlation of symptoms, physical exam findings, and nerve co</w:t>
      </w:r>
      <w:r w:rsidR="004F2C03" w:rsidRPr="00656123">
        <w:rPr>
          <w:rFonts w:eastAsia="Arial" w:cs="Arial"/>
          <w:color w:val="auto"/>
          <w:szCs w:val="20"/>
        </w:rPr>
        <w:t xml:space="preserve">nduction velocity (NCV) testing </w:t>
      </w:r>
      <w:r w:rsidRPr="00656123">
        <w:rPr>
          <w:rFonts w:eastAsia="Arial" w:cs="Arial"/>
          <w:color w:val="auto"/>
          <w:szCs w:val="20"/>
        </w:rPr>
        <w:t xml:space="preserve">as any of these alone may have a false positive or false negative result. </w:t>
      </w:r>
      <w:proofErr w:type="spellStart"/>
      <w:r w:rsidRPr="00656123">
        <w:rPr>
          <w:rFonts w:eastAsia="Arial" w:cs="Arial"/>
          <w:color w:val="auto"/>
          <w:szCs w:val="20"/>
        </w:rPr>
        <w:t>Phalen’s</w:t>
      </w:r>
      <w:proofErr w:type="spellEnd"/>
      <w:r w:rsidRPr="00656123">
        <w:rPr>
          <w:rFonts w:eastAsia="Arial" w:cs="Arial"/>
          <w:color w:val="auto"/>
          <w:szCs w:val="20"/>
        </w:rPr>
        <w:t xml:space="preserve"> and </w:t>
      </w:r>
      <w:proofErr w:type="spellStart"/>
      <w:r w:rsidRPr="00656123">
        <w:rPr>
          <w:rFonts w:eastAsia="Arial" w:cs="Arial"/>
          <w:color w:val="auto"/>
          <w:szCs w:val="20"/>
        </w:rPr>
        <w:t>Tinel’s</w:t>
      </w:r>
      <w:proofErr w:type="spellEnd"/>
      <w:r w:rsidRPr="00656123">
        <w:rPr>
          <w:rFonts w:eastAsia="Arial" w:cs="Arial"/>
          <w:color w:val="auto"/>
          <w:szCs w:val="20"/>
        </w:rPr>
        <w:t xml:space="preserve"> appear to have similar predictive values as the flick test, between 73 and 87% for the positive predictive value and negative predic</w:t>
      </w:r>
      <w:r w:rsidR="000F41F6" w:rsidRPr="00656123">
        <w:rPr>
          <w:rFonts w:eastAsia="Arial" w:cs="Arial"/>
          <w:color w:val="auto"/>
          <w:szCs w:val="20"/>
        </w:rPr>
        <w:t>tive values between 35 and 40%</w:t>
      </w:r>
      <w:r w:rsidRPr="00656123">
        <w:rPr>
          <w:rFonts w:eastAsia="Arial" w:cs="Arial"/>
          <w:color w:val="auto"/>
          <w:szCs w:val="20"/>
        </w:rPr>
        <w:t xml:space="preserve">. Comparing physical exam findings to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findings</w:t>
      </w:r>
      <w:r w:rsidR="000D16F4" w:rsidRPr="00656123">
        <w:rPr>
          <w:rFonts w:eastAsia="Arial" w:cs="Arial"/>
          <w:color w:val="auto"/>
          <w:szCs w:val="20"/>
        </w:rPr>
        <w:t xml:space="preserve">, </w:t>
      </w:r>
      <w:proofErr w:type="spellStart"/>
      <w:r w:rsidRPr="00656123">
        <w:rPr>
          <w:rFonts w:eastAsia="Arial" w:cs="Arial"/>
          <w:color w:val="auto"/>
          <w:szCs w:val="20"/>
        </w:rPr>
        <w:t>Phalen’s</w:t>
      </w:r>
      <w:proofErr w:type="spellEnd"/>
      <w:r w:rsidRPr="00656123">
        <w:rPr>
          <w:rFonts w:eastAsia="Arial" w:cs="Arial"/>
          <w:color w:val="auto"/>
          <w:szCs w:val="20"/>
        </w:rPr>
        <w:t xml:space="preserve"> and </w:t>
      </w:r>
      <w:proofErr w:type="spellStart"/>
      <w:r w:rsidRPr="00656123">
        <w:rPr>
          <w:rFonts w:eastAsia="Arial" w:cs="Arial"/>
          <w:color w:val="auto"/>
          <w:szCs w:val="20"/>
        </w:rPr>
        <w:t>Durkan’s</w:t>
      </w:r>
      <w:proofErr w:type="spellEnd"/>
      <w:r w:rsidRPr="00656123">
        <w:rPr>
          <w:rFonts w:eastAsia="Arial" w:cs="Arial"/>
          <w:color w:val="auto"/>
          <w:szCs w:val="20"/>
        </w:rPr>
        <w:t xml:space="preserve"> have an accuracy of 64-68% and weakness t</w:t>
      </w:r>
      <w:r w:rsidR="000F41F6" w:rsidRPr="00656123">
        <w:rPr>
          <w:rFonts w:eastAsia="Arial" w:cs="Arial"/>
          <w:color w:val="auto"/>
          <w:szCs w:val="20"/>
        </w:rPr>
        <w:t>ests have a higher sensitivity</w:t>
      </w:r>
      <w:r w:rsidRPr="00656123">
        <w:rPr>
          <w:rFonts w:eastAsia="Arial" w:cs="Arial"/>
          <w:color w:val="auto"/>
          <w:szCs w:val="20"/>
        </w:rPr>
        <w:t xml:space="preserve">. </w:t>
      </w:r>
    </w:p>
    <w:p w:rsidR="001975CA" w:rsidRPr="00656123" w:rsidRDefault="00A11E8E" w:rsidP="001975CA">
      <w:pPr>
        <w:spacing w:before="240" w:after="0"/>
        <w:ind w:left="2880" w:hanging="720"/>
        <w:rPr>
          <w:rFonts w:eastAsia="Arial" w:cs="Arial"/>
          <w:color w:val="auto"/>
          <w:szCs w:val="20"/>
        </w:rPr>
      </w:pPr>
      <w:r w:rsidRPr="00656123">
        <w:rPr>
          <w:rFonts w:eastAsia="Arial" w:cs="Arial"/>
          <w:color w:val="auto"/>
          <w:szCs w:val="20"/>
        </w:rPr>
        <w:t xml:space="preserve">i.  </w:t>
      </w:r>
      <w:r w:rsidRPr="00656123">
        <w:rPr>
          <w:rFonts w:eastAsia="Arial" w:cs="Arial"/>
          <w:color w:val="auto"/>
          <w:szCs w:val="20"/>
        </w:rPr>
        <w:tab/>
        <w:t>The clinical diagnosis</w:t>
      </w:r>
      <w:r w:rsidR="00E66933" w:rsidRPr="00656123">
        <w:rPr>
          <w:rFonts w:eastAsia="Arial" w:cs="Arial"/>
          <w:color w:val="auto"/>
          <w:szCs w:val="20"/>
        </w:rPr>
        <w:t xml:space="preserve"> is confirmed by </w:t>
      </w:r>
      <w:r w:rsidRPr="00656123">
        <w:rPr>
          <w:rFonts w:eastAsia="Arial" w:cs="Arial"/>
          <w:color w:val="auto"/>
          <w:szCs w:val="20"/>
        </w:rPr>
        <w:t>1) patient’s history of paresthesia in two of the following digits: thumb, index and middle finger; and 2) at least one of the physical exam signs listed below. Provocative tests must recreate symptoms in</w:t>
      </w:r>
      <w:r w:rsidR="000F41F6" w:rsidRPr="00656123">
        <w:rPr>
          <w:rFonts w:eastAsia="Arial" w:cs="Arial"/>
          <w:color w:val="auto"/>
          <w:szCs w:val="20"/>
        </w:rPr>
        <w:t xml:space="preserve"> the median nerve distribution</w:t>
      </w:r>
      <w:r w:rsidRPr="00656123">
        <w:rPr>
          <w:rFonts w:eastAsia="Arial" w:cs="Arial"/>
          <w:color w:val="auto"/>
          <w:szCs w:val="20"/>
        </w:rPr>
        <w:t>.</w:t>
      </w:r>
    </w:p>
    <w:p w:rsidR="001975CA" w:rsidRPr="00656123" w:rsidRDefault="001975CA" w:rsidP="001975CA">
      <w:pPr>
        <w:spacing w:before="240" w:after="0"/>
        <w:ind w:left="2880" w:hanging="720"/>
        <w:rPr>
          <w:rFonts w:eastAsia="Arial" w:cs="Arial"/>
          <w:color w:val="auto"/>
          <w:szCs w:val="20"/>
        </w:rPr>
      </w:pPr>
    </w:p>
    <w:p w:rsidR="001975CA" w:rsidRPr="00656123" w:rsidRDefault="001B739E" w:rsidP="009F5C99">
      <w:pPr>
        <w:pStyle w:val="CommentText"/>
        <w:numPr>
          <w:ilvl w:val="1"/>
          <w:numId w:val="18"/>
        </w:numPr>
        <w:ind w:left="3600" w:hanging="720"/>
      </w:pPr>
      <w:r w:rsidRPr="00656123">
        <w:t xml:space="preserve">Positive </w:t>
      </w:r>
      <w:proofErr w:type="spellStart"/>
      <w:r w:rsidR="001975CA" w:rsidRPr="00656123">
        <w:t>Phalen’s</w:t>
      </w:r>
      <w:proofErr w:type="spellEnd"/>
      <w:r w:rsidR="001975CA" w:rsidRPr="00656123">
        <w:t xml:space="preserve"> sign. </w:t>
      </w:r>
    </w:p>
    <w:p w:rsidR="00950F93" w:rsidRPr="00656123" w:rsidRDefault="00950F93" w:rsidP="009F5C99">
      <w:pPr>
        <w:pStyle w:val="CommentText"/>
        <w:numPr>
          <w:ilvl w:val="1"/>
          <w:numId w:val="18"/>
        </w:numPr>
        <w:ind w:left="3600" w:hanging="720"/>
      </w:pPr>
      <w:r w:rsidRPr="00656123">
        <w:t xml:space="preserve">Modified </w:t>
      </w:r>
      <w:proofErr w:type="spellStart"/>
      <w:r w:rsidRPr="00656123">
        <w:t>Phalen’s</w:t>
      </w:r>
      <w:proofErr w:type="spellEnd"/>
      <w:r w:rsidRPr="00656123">
        <w:t xml:space="preserve"> test: There is some evidence that in patients with suspected carpal tunnel </w:t>
      </w:r>
      <w:r w:rsidR="0041344C" w:rsidRPr="00656123">
        <w:t>syndrome</w:t>
      </w:r>
      <w:r w:rsidRPr="00656123">
        <w:t xml:space="preserve">, a modified </w:t>
      </w:r>
      <w:proofErr w:type="spellStart"/>
      <w:r w:rsidRPr="00656123">
        <w:t>Phalen’</w:t>
      </w:r>
      <w:r w:rsidR="00F90BF5" w:rsidRPr="00656123">
        <w:t>s</w:t>
      </w:r>
      <w:proofErr w:type="spellEnd"/>
      <w:r w:rsidR="00F90BF5" w:rsidRPr="00656123">
        <w:t xml:space="preserve"> test can</w:t>
      </w:r>
      <w:r w:rsidRPr="00656123">
        <w:t xml:space="preserve">, in comparison with the traditional </w:t>
      </w:r>
      <w:proofErr w:type="spellStart"/>
      <w:r w:rsidRPr="00656123">
        <w:t>Phalen’s</w:t>
      </w:r>
      <w:proofErr w:type="spellEnd"/>
      <w:r w:rsidRPr="00656123">
        <w:t xml:space="preserve"> test, increase the sensitivity of the physical examination without sacrificing specificity. The test involves placing the hands of the patient in the usual flexed position for the traditional </w:t>
      </w:r>
      <w:proofErr w:type="spellStart"/>
      <w:r w:rsidRPr="00656123">
        <w:t>Phalen’s</w:t>
      </w:r>
      <w:proofErr w:type="spellEnd"/>
      <w:r w:rsidRPr="00656123">
        <w:t xml:space="preserve"> test and applying a 2.83 unit Semmes-Weinstein monofilament perpendicular to the palmar aspect and to the lateral side of the distal phalanx of the digits innervated by the median nerve</w:t>
      </w:r>
      <w:r w:rsidR="00F90BF5" w:rsidRPr="00656123">
        <w:t>. Report</w:t>
      </w:r>
      <w:r w:rsidRPr="00656123">
        <w:t xml:space="preserve"> as positive any test result in which the patient is unable to detect the application of the filament. The distal phalanx of the fifth digit should be used</w:t>
      </w:r>
      <w:r w:rsidR="000F41F6" w:rsidRPr="00656123">
        <w:t xml:space="preserve"> as a control</w:t>
      </w:r>
      <w:r w:rsidRPr="00656123">
        <w:t>.</w:t>
      </w:r>
    </w:p>
    <w:p w:rsidR="001975CA" w:rsidRPr="00656123" w:rsidRDefault="009F5C99" w:rsidP="001975CA">
      <w:pPr>
        <w:pStyle w:val="CommentText"/>
        <w:ind w:left="3600" w:hanging="720"/>
      </w:pPr>
      <w:r w:rsidRPr="00656123">
        <w:t>C</w:t>
      </w:r>
      <w:r w:rsidR="001975CA" w:rsidRPr="00656123">
        <w:t xml:space="preserve">) </w:t>
      </w:r>
      <w:r w:rsidR="001975CA" w:rsidRPr="00656123">
        <w:tab/>
        <w:t xml:space="preserve">Positive </w:t>
      </w:r>
      <w:proofErr w:type="spellStart"/>
      <w:r w:rsidR="001975CA" w:rsidRPr="00656123">
        <w:t>Tinel’s</w:t>
      </w:r>
      <w:proofErr w:type="spellEnd"/>
      <w:r w:rsidR="001975CA" w:rsidRPr="00656123">
        <w:t xml:space="preserve"> sign over the carpal tunnel.</w:t>
      </w:r>
    </w:p>
    <w:p w:rsidR="001975CA" w:rsidRPr="00656123" w:rsidRDefault="009F5C99" w:rsidP="001975CA">
      <w:pPr>
        <w:pStyle w:val="CommentText"/>
        <w:ind w:left="3600" w:hanging="720"/>
      </w:pPr>
      <w:r w:rsidRPr="00656123">
        <w:t>D</w:t>
      </w:r>
      <w:r w:rsidR="001975CA" w:rsidRPr="00656123">
        <w:t>)</w:t>
      </w:r>
      <w:r w:rsidR="001975CA" w:rsidRPr="00656123">
        <w:tab/>
        <w:t xml:space="preserve">Positive closed fist test (holding fist closed for 60 seconds reproducing median nerve paresthesia). </w:t>
      </w:r>
    </w:p>
    <w:p w:rsidR="001975CA" w:rsidRPr="00656123" w:rsidRDefault="009F5C99" w:rsidP="001975CA">
      <w:pPr>
        <w:pStyle w:val="CommentText"/>
        <w:ind w:left="3600" w:hanging="720"/>
      </w:pPr>
      <w:r w:rsidRPr="00656123">
        <w:t>E</w:t>
      </w:r>
      <w:r w:rsidR="001975CA" w:rsidRPr="00656123">
        <w:t xml:space="preserve">) </w:t>
      </w:r>
      <w:r w:rsidR="001975CA" w:rsidRPr="00656123">
        <w:tab/>
        <w:t xml:space="preserve">Positive compression test (applying compression over the median nerve for 30 to 60 seconds reproducing symptoms). </w:t>
      </w:r>
    </w:p>
    <w:p w:rsidR="00A83D77" w:rsidRDefault="009F5C99" w:rsidP="001975CA">
      <w:pPr>
        <w:pStyle w:val="CommentText"/>
        <w:ind w:left="3600" w:hanging="720"/>
      </w:pPr>
      <w:r w:rsidRPr="00656123">
        <w:t>F</w:t>
      </w:r>
      <w:r w:rsidR="001975CA" w:rsidRPr="00656123">
        <w:t xml:space="preserve">) </w:t>
      </w:r>
      <w:r w:rsidR="001975CA" w:rsidRPr="00656123">
        <w:tab/>
      </w:r>
      <w:r w:rsidR="00A83D77" w:rsidRPr="00656123">
        <w:t>Compression with wrist flexed at 60</w:t>
      </w:r>
      <w:r w:rsidR="00A83D77" w:rsidRPr="00656123">
        <w:rPr>
          <w:rFonts w:cs="Arial"/>
        </w:rPr>
        <w:t>º</w:t>
      </w:r>
      <w:r w:rsidR="00A83D77" w:rsidRPr="00656123">
        <w:t>, elbow flexed and forearm supinated</w:t>
      </w:r>
      <w:r w:rsidR="000F41F6" w:rsidRPr="00656123">
        <w:t>.</w:t>
      </w:r>
      <w:r w:rsidR="00A83D77">
        <w:t xml:space="preserve"> </w:t>
      </w:r>
    </w:p>
    <w:p w:rsidR="001975CA" w:rsidRDefault="009F5C99" w:rsidP="001975CA">
      <w:pPr>
        <w:pStyle w:val="CommentText"/>
        <w:ind w:left="3600" w:hanging="720"/>
      </w:pPr>
      <w:r>
        <w:t>G</w:t>
      </w:r>
      <w:r w:rsidR="00A83D77">
        <w:t>)</w:t>
      </w:r>
      <w:r w:rsidR="00A83D77">
        <w:tab/>
      </w:r>
      <w:proofErr w:type="spellStart"/>
      <w:r w:rsidR="001975CA">
        <w:t>Thenar</w:t>
      </w:r>
      <w:proofErr w:type="spellEnd"/>
      <w:r w:rsidR="001975CA">
        <w:t xml:space="preserve"> atrophy may be present, usually late in the course. </w:t>
      </w:r>
    </w:p>
    <w:p w:rsidR="001975CA" w:rsidRPr="00656123" w:rsidRDefault="009F5C99" w:rsidP="001975CA">
      <w:pPr>
        <w:pStyle w:val="CommentText"/>
        <w:ind w:left="3600" w:hanging="720"/>
      </w:pPr>
      <w:r>
        <w:lastRenderedPageBreak/>
        <w:t>H</w:t>
      </w:r>
      <w:r w:rsidR="001975CA">
        <w:t xml:space="preserve">) </w:t>
      </w:r>
      <w:r w:rsidR="001975CA">
        <w:tab/>
        <w:t xml:space="preserve">Weakness of the abductor </w:t>
      </w:r>
      <w:proofErr w:type="spellStart"/>
      <w:r w:rsidR="001975CA">
        <w:t>pollicis</w:t>
      </w:r>
      <w:proofErr w:type="spellEnd"/>
      <w:r w:rsidR="001975CA">
        <w:t xml:space="preserve"> </w:t>
      </w:r>
      <w:r w:rsidR="001975CA" w:rsidRPr="009F5C99">
        <w:t xml:space="preserve">brevis. </w:t>
      </w:r>
      <w:r w:rsidR="00A83D77" w:rsidRPr="009F5C99">
        <w:t xml:space="preserve">Apply resistance at the first </w:t>
      </w:r>
      <w:r w:rsidR="00A83D77" w:rsidRPr="00656123">
        <w:t>metacarpophalangeal joint.</w:t>
      </w:r>
    </w:p>
    <w:p w:rsidR="001975CA" w:rsidRPr="00656123" w:rsidRDefault="009F5C99" w:rsidP="001975CA">
      <w:pPr>
        <w:spacing w:before="240" w:after="0"/>
        <w:ind w:left="3600" w:hanging="720"/>
      </w:pPr>
      <w:r w:rsidRPr="00656123">
        <w:t>I</w:t>
      </w:r>
      <w:r w:rsidR="001975CA" w:rsidRPr="00656123">
        <w:t>)</w:t>
      </w:r>
      <w:r w:rsidR="001975CA" w:rsidRPr="00656123">
        <w:tab/>
        <w:t>Sensory loss to pinprick, light touch, two-point discrimination</w:t>
      </w:r>
      <w:r w:rsidR="001B739E" w:rsidRPr="00656123">
        <w:t>,</w:t>
      </w:r>
      <w:r w:rsidR="001975CA" w:rsidRPr="00656123">
        <w:t xml:space="preserve"> or Semmes Weinstein monofilament tests in a median nerve distribution. No loss of sensation in the central palm</w:t>
      </w:r>
      <w:r w:rsidR="001B739E" w:rsidRPr="00656123">
        <w:t>.</w:t>
      </w:r>
      <w:r w:rsidR="00A83D77" w:rsidRPr="00656123">
        <w:t xml:space="preserve"> The middle finger is likely to demonstrate 2 point discrimination or Semmes Weinstein changes that correlate to positive </w:t>
      </w:r>
      <w:proofErr w:type="spellStart"/>
      <w:r w:rsidR="00A83D77" w:rsidRPr="00656123">
        <w:t>electrodiagnostic</w:t>
      </w:r>
      <w:proofErr w:type="spellEnd"/>
      <w:r w:rsidR="00A83D77" w:rsidRPr="00656123">
        <w:t xml:space="preserve"> tests</w:t>
      </w:r>
      <w:r w:rsidR="000F41F6" w:rsidRPr="00656123">
        <w:t>.</w:t>
      </w:r>
      <w:r w:rsidR="00A83D77" w:rsidRPr="00656123">
        <w:t xml:space="preserve"> </w:t>
      </w:r>
    </w:p>
    <w:p w:rsidR="00A83D77" w:rsidRPr="00656123" w:rsidRDefault="009F5C99" w:rsidP="001975CA">
      <w:pPr>
        <w:spacing w:before="240" w:after="0"/>
        <w:ind w:left="3600" w:hanging="720"/>
        <w:rPr>
          <w:rFonts w:cs="Arial"/>
          <w:color w:val="auto"/>
          <w:szCs w:val="20"/>
        </w:rPr>
      </w:pPr>
      <w:r w:rsidRPr="00656123">
        <w:t>J</w:t>
      </w:r>
      <w:r w:rsidR="00A83D77" w:rsidRPr="00656123">
        <w:t>)</w:t>
      </w:r>
      <w:r w:rsidR="00A83D77" w:rsidRPr="00656123">
        <w:tab/>
        <w:t>The scratch test is interesting but appears to be less accurate than other tests</w:t>
      </w:r>
      <w:r w:rsidR="000F41F6" w:rsidRPr="00656123">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 xml:space="preserve">Physicians should be aware that both NCV-diagnosed </w:t>
      </w:r>
      <w:r w:rsidR="000D13F1" w:rsidRPr="00656123">
        <w:rPr>
          <w:rFonts w:eastAsia="Arial" w:cs="Arial"/>
          <w:color w:val="auto"/>
          <w:szCs w:val="20"/>
        </w:rPr>
        <w:t xml:space="preserve">carpal tunnel </w:t>
      </w:r>
      <w:r w:rsidR="00270348" w:rsidRPr="00656123">
        <w:rPr>
          <w:rFonts w:eastAsia="Arial" w:cs="Arial"/>
          <w:color w:val="auto"/>
          <w:szCs w:val="20"/>
        </w:rPr>
        <w:t>syndrome and</w:t>
      </w:r>
      <w:r w:rsidRPr="00656123">
        <w:rPr>
          <w:rFonts w:eastAsia="Arial" w:cs="Arial"/>
          <w:color w:val="auto"/>
          <w:szCs w:val="20"/>
        </w:rPr>
        <w:t xml:space="preserve"> physician-diagnosed </w:t>
      </w:r>
      <w:r w:rsidR="000D13F1" w:rsidRPr="00656123">
        <w:rPr>
          <w:rFonts w:eastAsia="Arial" w:cs="Arial"/>
          <w:color w:val="auto"/>
          <w:szCs w:val="20"/>
        </w:rPr>
        <w:t xml:space="preserve">carpal tunnel </w:t>
      </w:r>
      <w:r w:rsidR="00270348" w:rsidRPr="00656123">
        <w:rPr>
          <w:rFonts w:eastAsia="Arial" w:cs="Arial"/>
          <w:color w:val="auto"/>
          <w:szCs w:val="20"/>
        </w:rPr>
        <w:t>syndrome fluctuate</w:t>
      </w:r>
      <w:r w:rsidRPr="00656123">
        <w:rPr>
          <w:rFonts w:eastAsia="Arial" w:cs="Arial"/>
          <w:color w:val="auto"/>
          <w:szCs w:val="20"/>
        </w:rPr>
        <w:t xml:space="preserve"> over time in both d</w:t>
      </w:r>
      <w:r w:rsidR="000F41F6" w:rsidRPr="00656123">
        <w:rPr>
          <w:rFonts w:eastAsia="Arial" w:cs="Arial"/>
          <w:color w:val="auto"/>
          <w:szCs w:val="20"/>
        </w:rPr>
        <w:t>irections for individual cases</w:t>
      </w: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iii.  </w:t>
      </w:r>
      <w:r w:rsidRPr="00656123">
        <w:rPr>
          <w:rFonts w:eastAsia="Arial" w:cs="Arial"/>
          <w:color w:val="auto"/>
          <w:szCs w:val="20"/>
        </w:rPr>
        <w:tab/>
        <w:t>Evaluation of the contralateral wrist is recommended due to the frequency of bilateral involvement.</w:t>
      </w:r>
    </w:p>
    <w:p w:rsidR="00812037" w:rsidRPr="00656123" w:rsidRDefault="00A11E8E" w:rsidP="000108FE">
      <w:pPr>
        <w:spacing w:before="240" w:after="0"/>
        <w:ind w:left="2880" w:hanging="720"/>
        <w:rPr>
          <w:rFonts w:eastAsia="Arial" w:cs="Arial"/>
          <w:color w:val="auto"/>
          <w:szCs w:val="20"/>
        </w:rPr>
      </w:pPr>
      <w:r w:rsidRPr="00656123">
        <w:rPr>
          <w:rFonts w:eastAsia="Arial" w:cs="Arial"/>
          <w:color w:val="auto"/>
          <w:szCs w:val="20"/>
        </w:rPr>
        <w:t xml:space="preserve">iv.  </w:t>
      </w:r>
      <w:r w:rsidRPr="00656123">
        <w:rPr>
          <w:rFonts w:eastAsia="Arial" w:cs="Arial"/>
          <w:color w:val="auto"/>
          <w:szCs w:val="20"/>
        </w:rPr>
        <w:tab/>
        <w:t>Evaluation of the proximal upper extremity and cervical spine for other conditions</w:t>
      </w:r>
      <w:r w:rsidR="000D16F4" w:rsidRPr="00656123">
        <w:rPr>
          <w:rFonts w:eastAsia="Arial" w:cs="Arial"/>
          <w:color w:val="auto"/>
          <w:szCs w:val="20"/>
        </w:rPr>
        <w:t xml:space="preserve"> is recommended</w:t>
      </w:r>
      <w:r w:rsidRPr="00656123">
        <w:rPr>
          <w:rFonts w:eastAsia="Arial" w:cs="Arial"/>
          <w:color w:val="auto"/>
          <w:szCs w:val="20"/>
        </w:rPr>
        <w:t xml:space="preserve">: cervical radiculopathy, thoracic outlet </w:t>
      </w:r>
      <w:r w:rsidR="0041344C" w:rsidRPr="00656123">
        <w:rPr>
          <w:rFonts w:eastAsia="Arial" w:cs="Arial"/>
          <w:color w:val="auto"/>
          <w:szCs w:val="20"/>
        </w:rPr>
        <w:t>syndrome</w:t>
      </w:r>
      <w:r w:rsidRPr="00656123">
        <w:rPr>
          <w:rFonts w:eastAsia="Arial" w:cs="Arial"/>
          <w:color w:val="auto"/>
          <w:szCs w:val="20"/>
        </w:rPr>
        <w:t>, other peripheral neuropathies, and other musculoskeletal conditions.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  </w:t>
      </w:r>
      <w:r w:rsidRPr="00656123">
        <w:rPr>
          <w:rFonts w:eastAsia="Arial" w:cs="Arial"/>
          <w:color w:val="auto"/>
          <w:szCs w:val="20"/>
        </w:rPr>
        <w:tab/>
        <w:t xml:space="preserve">Assessment for signs of underlying medical disorders associated with </w:t>
      </w:r>
      <w:r w:rsidR="00C93CDD" w:rsidRPr="00656123">
        <w:rPr>
          <w:rFonts w:eastAsia="Arial" w:cs="Arial"/>
          <w:color w:val="auto"/>
          <w:szCs w:val="20"/>
        </w:rPr>
        <w:t xml:space="preserve">carpal tunnel </w:t>
      </w:r>
      <w:r w:rsidR="00270348" w:rsidRPr="00656123">
        <w:rPr>
          <w:rFonts w:eastAsia="Arial" w:cs="Arial"/>
          <w:color w:val="auto"/>
          <w:szCs w:val="20"/>
        </w:rPr>
        <w:t>syndrome is</w:t>
      </w:r>
      <w:r w:rsidR="000D16F4" w:rsidRPr="00656123">
        <w:rPr>
          <w:rFonts w:eastAsia="Arial" w:cs="Arial"/>
          <w:color w:val="auto"/>
          <w:szCs w:val="20"/>
        </w:rPr>
        <w:t xml:space="preserve"> recommended</w:t>
      </w:r>
      <w:r w:rsidR="00C93CDD" w:rsidRPr="00656123">
        <w:rPr>
          <w:rFonts w:eastAsia="Arial" w:cs="Arial"/>
          <w:color w:val="auto"/>
          <w:szCs w:val="20"/>
        </w:rPr>
        <w:t xml:space="preserve"> </w:t>
      </w:r>
      <w:r w:rsidRPr="00656123">
        <w:rPr>
          <w:rFonts w:eastAsia="Arial" w:cs="Arial"/>
          <w:color w:val="auto"/>
          <w:szCs w:val="20"/>
        </w:rPr>
        <w:t xml:space="preserve">(e.g., diabetes mellitus, </w:t>
      </w:r>
      <w:proofErr w:type="spellStart"/>
      <w:r w:rsidRPr="00656123">
        <w:rPr>
          <w:rFonts w:eastAsia="Arial" w:cs="Arial"/>
          <w:color w:val="auto"/>
          <w:szCs w:val="20"/>
        </w:rPr>
        <w:t>arthropathy</w:t>
      </w:r>
      <w:proofErr w:type="spellEnd"/>
      <w:r w:rsidRPr="00656123">
        <w:rPr>
          <w:rFonts w:eastAsia="Arial" w:cs="Arial"/>
          <w:color w:val="auto"/>
          <w:szCs w:val="20"/>
        </w:rPr>
        <w:t>, and hypothyroidism).</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vi.  </w:t>
      </w:r>
      <w:r w:rsidRPr="00656123">
        <w:rPr>
          <w:rFonts w:eastAsia="Arial" w:cs="Arial"/>
          <w:color w:val="auto"/>
          <w:szCs w:val="20"/>
        </w:rPr>
        <w:tab/>
        <w:t>Myofascial findings requiring treatment may present in additional soft tissue areas. These should be identified and treated in accordance with medical treatment guidelines.</w:t>
      </w:r>
    </w:p>
    <w:p w:rsidR="00762713" w:rsidRPr="00656123" w:rsidRDefault="00A11E8E" w:rsidP="000108FE">
      <w:pPr>
        <w:pStyle w:val="Heading3"/>
        <w:spacing w:after="0" w:line="240" w:lineRule="auto"/>
        <w:ind w:left="2160" w:hanging="720"/>
        <w:rPr>
          <w:vanish/>
          <w:specVanish/>
        </w:rPr>
      </w:pPr>
      <w:bookmarkStart w:id="130" w:name="_Toc470703350"/>
      <w:r w:rsidRPr="00656123">
        <w:t xml:space="preserve">e.  </w:t>
      </w:r>
      <w:r w:rsidRPr="00656123">
        <w:tab/>
      </w:r>
      <w:r w:rsidRPr="00656123">
        <w:rPr>
          <w:u w:val="single"/>
        </w:rPr>
        <w:t>Diagnostic Testing Procedures</w:t>
      </w:r>
      <w:bookmarkEnd w:id="130"/>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685180"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r>
      <w:r w:rsidRPr="00656123">
        <w:rPr>
          <w:rFonts w:eastAsia="Arial" w:cs="Arial"/>
          <w:color w:val="auto"/>
          <w:szCs w:val="20"/>
          <w:u w:val="single"/>
        </w:rPr>
        <w:t xml:space="preserve">Diagnostic </w:t>
      </w:r>
      <w:r w:rsidR="008E1747" w:rsidRPr="00656123">
        <w:rPr>
          <w:rFonts w:eastAsia="Arial" w:cs="Arial"/>
          <w:color w:val="auto"/>
          <w:szCs w:val="20"/>
          <w:u w:val="single"/>
        </w:rPr>
        <w:t>Steroid I</w:t>
      </w:r>
      <w:r w:rsidR="00A11E8E" w:rsidRPr="00656123">
        <w:rPr>
          <w:rFonts w:eastAsia="Arial" w:cs="Arial"/>
          <w:color w:val="auto"/>
          <w:szCs w:val="20"/>
          <w:u w:val="single"/>
        </w:rPr>
        <w:t>njections</w:t>
      </w:r>
      <w:r w:rsidR="00A11E8E" w:rsidRPr="00656123">
        <w:rPr>
          <w:rFonts w:eastAsia="Arial" w:cs="Arial"/>
          <w:color w:val="auto"/>
          <w:szCs w:val="20"/>
        </w:rPr>
        <w:t xml:space="preserve">: Classic findings of </w:t>
      </w:r>
      <w:r w:rsidR="009A41C9" w:rsidRPr="00656123">
        <w:rPr>
          <w:rFonts w:eastAsia="Arial" w:cs="Arial"/>
          <w:color w:val="auto"/>
          <w:szCs w:val="20"/>
        </w:rPr>
        <w:t xml:space="preserve">carpal tunnel </w:t>
      </w:r>
      <w:r w:rsidR="00270348" w:rsidRPr="00656123">
        <w:rPr>
          <w:rFonts w:eastAsia="Arial" w:cs="Arial"/>
          <w:color w:val="auto"/>
          <w:szCs w:val="20"/>
        </w:rPr>
        <w:t>syndrome include</w:t>
      </w:r>
      <w:r w:rsidR="00A11E8E" w:rsidRPr="00656123">
        <w:rPr>
          <w:rFonts w:eastAsia="Arial" w:cs="Arial"/>
          <w:color w:val="auto"/>
          <w:szCs w:val="20"/>
        </w:rPr>
        <w:t xml:space="preserve"> subjective numbness or dysesthesias confined to the median nerve distribution, worsening of symptoms at night, and positive exam findings. When the diagnosis is in question, steroid injection into the carpal tunnel is a strongly supportive test if it is followed by significant relief of symptoms. A negative diagnostic steroid injection does not eliminate the diagnosis of </w:t>
      </w:r>
      <w:r w:rsidR="009A41C9" w:rsidRPr="00656123">
        <w:rPr>
          <w:rFonts w:eastAsia="Arial" w:cs="Arial"/>
          <w:color w:val="auto"/>
          <w:szCs w:val="20"/>
        </w:rPr>
        <w:t xml:space="preserve">carpal tunnel </w:t>
      </w:r>
      <w:r w:rsidR="0041344C" w:rsidRPr="00656123">
        <w:rPr>
          <w:rFonts w:eastAsia="Arial" w:cs="Arial"/>
          <w:color w:val="auto"/>
          <w:szCs w:val="20"/>
        </w:rPr>
        <w:t>syndrome</w:t>
      </w:r>
      <w:r w:rsidR="00A11E8E" w:rsidRPr="00656123">
        <w:rPr>
          <w:rFonts w:eastAsia="Arial" w:cs="Arial"/>
          <w:color w:val="auto"/>
          <w:szCs w:val="20"/>
        </w:rPr>
        <w:t>.</w:t>
      </w:r>
    </w:p>
    <w:p w:rsidR="004219F6" w:rsidRPr="00656123" w:rsidRDefault="00A11E8E" w:rsidP="00404EA1">
      <w:pPr>
        <w:spacing w:before="240" w:after="0"/>
        <w:ind w:left="2880" w:hanging="720"/>
        <w:rPr>
          <w:rFonts w:cs="Arial"/>
          <w:color w:val="auto"/>
          <w:szCs w:val="20"/>
        </w:rPr>
      </w:pPr>
      <w:proofErr w:type="gramStart"/>
      <w:r w:rsidRPr="00656123">
        <w:rPr>
          <w:rFonts w:eastAsia="Arial" w:cs="Arial"/>
          <w:color w:val="auto"/>
          <w:szCs w:val="20"/>
        </w:rPr>
        <w:lastRenderedPageBreak/>
        <w:t>ii</w:t>
      </w:r>
      <w:proofErr w:type="gramEnd"/>
      <w:r w:rsidRPr="00656123">
        <w:rPr>
          <w:rFonts w:eastAsia="Arial" w:cs="Arial"/>
          <w:color w:val="auto"/>
          <w:szCs w:val="20"/>
        </w:rPr>
        <w:t xml:space="preserve">.  </w:t>
      </w:r>
      <w:r w:rsidRPr="00656123">
        <w:rPr>
          <w:rFonts w:eastAsia="Arial" w:cs="Arial"/>
          <w:color w:val="auto"/>
          <w:szCs w:val="20"/>
        </w:rPr>
        <w:tab/>
      </w:r>
      <w:proofErr w:type="spellStart"/>
      <w:r w:rsidRPr="00656123">
        <w:rPr>
          <w:rFonts w:eastAsia="Arial" w:cs="Arial"/>
          <w:color w:val="auto"/>
          <w:szCs w:val="20"/>
          <w:u w:val="single"/>
        </w:rPr>
        <w:t>Electrodiagnostic</w:t>
      </w:r>
      <w:proofErr w:type="spellEnd"/>
      <w:r w:rsidRPr="00656123">
        <w:rPr>
          <w:rFonts w:eastAsia="Arial" w:cs="Arial"/>
          <w:color w:val="auto"/>
          <w:szCs w:val="20"/>
          <w:u w:val="single"/>
        </w:rPr>
        <w:t xml:space="preserve"> (EDX) Testing</w:t>
      </w:r>
      <w:r w:rsidR="00404EA1" w:rsidRPr="00656123">
        <w:rPr>
          <w:rFonts w:eastAsia="Arial" w:cs="Arial"/>
          <w:color w:val="auto"/>
          <w:szCs w:val="20"/>
        </w:rPr>
        <w:t xml:space="preserve">: Nerve conduction </w:t>
      </w:r>
      <w:r w:rsidR="00404EA1" w:rsidRPr="00656123">
        <w:rPr>
          <w:rFonts w:cs="Arial"/>
          <w:color w:val="auto"/>
          <w:szCs w:val="20"/>
          <w:shd w:val="clear" w:color="auto" w:fill="FFFFFF"/>
        </w:rPr>
        <w:t>needle</w:t>
      </w:r>
      <w:r w:rsidR="00404EA1" w:rsidRPr="00656123">
        <w:rPr>
          <w:rStyle w:val="apple-converted-space"/>
          <w:rFonts w:cs="Arial"/>
          <w:color w:val="auto"/>
          <w:szCs w:val="20"/>
          <w:shd w:val="clear" w:color="auto" w:fill="FFFFFF"/>
        </w:rPr>
        <w:t> </w:t>
      </w:r>
      <w:r w:rsidR="00270348" w:rsidRPr="00656123">
        <w:rPr>
          <w:rStyle w:val="Emphasis"/>
          <w:rFonts w:cs="Arial"/>
          <w:bCs/>
          <w:i w:val="0"/>
          <w:iCs w:val="0"/>
          <w:color w:val="auto"/>
          <w:szCs w:val="20"/>
          <w:shd w:val="clear" w:color="auto" w:fill="FFFFFF"/>
        </w:rPr>
        <w:t>electromyography</w:t>
      </w:r>
      <w:r w:rsidR="00404EA1" w:rsidRPr="00656123">
        <w:rPr>
          <w:rFonts w:eastAsia="Arial" w:cs="Arial"/>
          <w:color w:val="auto"/>
          <w:szCs w:val="20"/>
        </w:rPr>
        <w:t xml:space="preserve"> (EMG) and </w:t>
      </w:r>
      <w:r w:rsidR="00404EA1" w:rsidRPr="00656123">
        <w:rPr>
          <w:rStyle w:val="Emphasis"/>
          <w:rFonts w:cs="Arial"/>
          <w:bCs/>
          <w:i w:val="0"/>
          <w:iCs w:val="0"/>
          <w:color w:val="auto"/>
          <w:szCs w:val="20"/>
          <w:shd w:val="clear" w:color="auto" w:fill="FFFFFF"/>
        </w:rPr>
        <w:t>nerve conduction velocity</w:t>
      </w:r>
      <w:r w:rsidR="00404EA1" w:rsidRPr="00656123">
        <w:rPr>
          <w:rFonts w:eastAsia="Arial" w:cs="Arial"/>
          <w:color w:val="auto"/>
          <w:szCs w:val="20"/>
        </w:rPr>
        <w:t xml:space="preserve"> (NCV) are</w:t>
      </w:r>
      <w:r w:rsidRPr="00656123">
        <w:rPr>
          <w:rFonts w:eastAsia="Arial" w:cs="Arial"/>
          <w:color w:val="auto"/>
          <w:szCs w:val="20"/>
        </w:rPr>
        <w:t xml:space="preserve"> well-established and widely accepted for evaluation of patients suspected of having </w:t>
      </w:r>
      <w:r w:rsidR="00E17AF3" w:rsidRPr="00656123">
        <w:rPr>
          <w:rFonts w:eastAsia="Arial" w:cs="Arial"/>
          <w:color w:val="auto"/>
          <w:szCs w:val="20"/>
        </w:rPr>
        <w:t xml:space="preserve">carpal tunnel </w:t>
      </w:r>
      <w:r w:rsidR="0041344C" w:rsidRPr="00656123">
        <w:rPr>
          <w:rFonts w:eastAsia="Arial" w:cs="Arial"/>
          <w:color w:val="auto"/>
          <w:szCs w:val="20"/>
        </w:rPr>
        <w:t>syndrome</w:t>
      </w:r>
      <w:r w:rsidRPr="00656123">
        <w:rPr>
          <w:rFonts w:eastAsia="Arial" w:cs="Arial"/>
          <w:color w:val="auto"/>
          <w:szCs w:val="20"/>
        </w:rPr>
        <w:t xml:space="preserve">. The results are sensitive and specific for the diagnosis when clinical symptoms are present. Studies may confirm the diagnosis or direct the examiner to alternative conditions. When polyneuropathy is suspected, it may be worthwhile to perform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testing in the lower extremities. Studies require clinical correlation due to the occurrence of false positive and false negative results. Symptoms of </w:t>
      </w:r>
      <w:r w:rsidR="00E17AF3" w:rsidRPr="00656123">
        <w:rPr>
          <w:rFonts w:eastAsia="Arial" w:cs="Arial"/>
          <w:color w:val="auto"/>
          <w:szCs w:val="20"/>
        </w:rPr>
        <w:t xml:space="preserve">carpal tunnel </w:t>
      </w:r>
      <w:r w:rsidR="00270348" w:rsidRPr="00656123">
        <w:rPr>
          <w:rFonts w:eastAsia="Arial" w:cs="Arial"/>
          <w:color w:val="auto"/>
          <w:szCs w:val="20"/>
        </w:rPr>
        <w:t>syndrome may</w:t>
      </w:r>
      <w:r w:rsidRPr="00656123">
        <w:rPr>
          <w:rFonts w:eastAsia="Arial" w:cs="Arial"/>
          <w:color w:val="auto"/>
          <w:szCs w:val="20"/>
        </w:rPr>
        <w:t xml:space="preserve"> occur with normal EDX studies, especially early in the clinical course.</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 xml:space="preserve">EDX studies are imperfect indicators of the outcome of treatment of </w:t>
      </w:r>
      <w:r w:rsidR="00E17AF3" w:rsidRPr="00656123">
        <w:rPr>
          <w:rFonts w:eastAsia="Arial" w:cs="Arial"/>
          <w:color w:val="auto"/>
          <w:szCs w:val="20"/>
        </w:rPr>
        <w:t xml:space="preserve">carpal tunnel </w:t>
      </w:r>
      <w:r w:rsidR="0041344C" w:rsidRPr="00656123">
        <w:rPr>
          <w:rFonts w:eastAsia="Arial" w:cs="Arial"/>
          <w:color w:val="auto"/>
          <w:szCs w:val="20"/>
        </w:rPr>
        <w:t>syndrome</w:t>
      </w:r>
      <w:r w:rsidRPr="00656123">
        <w:rPr>
          <w:rFonts w:eastAsia="Arial" w:cs="Arial"/>
          <w:color w:val="auto"/>
          <w:szCs w:val="20"/>
        </w:rPr>
        <w:t>, since they may be only weakly cor</w:t>
      </w:r>
      <w:r w:rsidR="000F41F6" w:rsidRPr="00656123">
        <w:rPr>
          <w:rFonts w:eastAsia="Arial" w:cs="Arial"/>
          <w:color w:val="auto"/>
          <w:szCs w:val="20"/>
        </w:rPr>
        <w:t>related with functional scores</w:t>
      </w:r>
      <w:r w:rsidRPr="00656123">
        <w:rPr>
          <w:rFonts w:eastAsia="Arial" w:cs="Arial"/>
          <w:color w:val="auto"/>
          <w:szCs w:val="20"/>
        </w:rPr>
        <w:t>. However, they may provide useful information when symptomatic and functional recovery after treatment has not occurred.</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r>
      <w:r w:rsidR="00F60AB2" w:rsidRPr="00656123">
        <w:rPr>
          <w:rFonts w:eastAsia="Arial" w:cs="Arial"/>
          <w:color w:val="auto"/>
          <w:szCs w:val="20"/>
        </w:rPr>
        <w:t>E</w:t>
      </w:r>
      <w:r w:rsidRPr="00656123">
        <w:rPr>
          <w:rFonts w:eastAsia="Arial" w:cs="Arial"/>
          <w:color w:val="auto"/>
          <w:szCs w:val="20"/>
        </w:rPr>
        <w:t xml:space="preserve">DX findings in </w:t>
      </w:r>
      <w:r w:rsidR="00E17AF3" w:rsidRPr="00656123">
        <w:rPr>
          <w:rFonts w:eastAsia="Arial" w:cs="Arial"/>
          <w:color w:val="auto"/>
          <w:szCs w:val="20"/>
        </w:rPr>
        <w:t xml:space="preserve">carpal tunnel </w:t>
      </w:r>
      <w:r w:rsidR="00270348" w:rsidRPr="00656123">
        <w:rPr>
          <w:rFonts w:eastAsia="Arial" w:cs="Arial"/>
          <w:color w:val="auto"/>
          <w:szCs w:val="20"/>
        </w:rPr>
        <w:t>syndrome reflect</w:t>
      </w:r>
      <w:r w:rsidRPr="00656123">
        <w:rPr>
          <w:rFonts w:eastAsia="Arial" w:cs="Arial"/>
          <w:color w:val="auto"/>
          <w:szCs w:val="20"/>
        </w:rPr>
        <w:t xml:space="preserve"> slowing of median motor and sensory conduction across the carpal tunnel region due to demyelination. Axonal loss, when present, is demonstrated by needle </w:t>
      </w:r>
      <w:r w:rsidR="0041344C" w:rsidRPr="00656123">
        <w:rPr>
          <w:rFonts w:eastAsia="Arial" w:cs="Arial"/>
          <w:color w:val="auto"/>
          <w:szCs w:val="20"/>
        </w:rPr>
        <w:t>electromyography</w:t>
      </w:r>
      <w:r w:rsidRPr="00656123">
        <w:rPr>
          <w:rFonts w:eastAsia="Arial" w:cs="Arial"/>
          <w:color w:val="auto"/>
          <w:szCs w:val="20"/>
        </w:rPr>
        <w:t xml:space="preserve"> in median nerve supplied </w:t>
      </w:r>
      <w:proofErr w:type="spellStart"/>
      <w:r w:rsidRPr="00656123">
        <w:rPr>
          <w:rFonts w:eastAsia="Arial" w:cs="Arial"/>
          <w:color w:val="auto"/>
          <w:szCs w:val="20"/>
        </w:rPr>
        <w:t>thenar</w:t>
      </w:r>
      <w:proofErr w:type="spellEnd"/>
      <w:r w:rsidRPr="00656123">
        <w:rPr>
          <w:rFonts w:eastAsia="Arial" w:cs="Arial"/>
          <w:color w:val="auto"/>
          <w:szCs w:val="20"/>
        </w:rPr>
        <w:t xml:space="preserve"> muscles.</w:t>
      </w:r>
    </w:p>
    <w:p w:rsidR="004219F6" w:rsidRPr="00F65538" w:rsidRDefault="00A11E8E" w:rsidP="00210FE2">
      <w:pPr>
        <w:pStyle w:val="ListParagraph"/>
        <w:numPr>
          <w:ilvl w:val="0"/>
          <w:numId w:val="44"/>
        </w:numPr>
        <w:spacing w:before="240" w:after="0"/>
        <w:ind w:left="3600" w:hanging="720"/>
        <w:rPr>
          <w:rFonts w:eastAsia="Arial" w:cs="Arial"/>
          <w:color w:val="auto"/>
          <w:szCs w:val="20"/>
        </w:rPr>
      </w:pPr>
      <w:r w:rsidRPr="00656123">
        <w:rPr>
          <w:rFonts w:eastAsia="Arial" w:cs="Arial"/>
          <w:color w:val="auto"/>
          <w:szCs w:val="20"/>
        </w:rPr>
        <w:t>Needle</w:t>
      </w:r>
      <w:r w:rsidRPr="00F65538">
        <w:rPr>
          <w:rFonts w:eastAsia="Arial" w:cs="Arial"/>
          <w:color w:val="auto"/>
          <w:szCs w:val="20"/>
        </w:rPr>
        <w:t xml:space="preserve"> </w:t>
      </w:r>
      <w:r w:rsidR="0041344C">
        <w:rPr>
          <w:rFonts w:eastAsia="Arial" w:cs="Arial"/>
          <w:color w:val="auto"/>
          <w:szCs w:val="20"/>
        </w:rPr>
        <w:t>electromyography</w:t>
      </w:r>
      <w:r w:rsidR="005956CE" w:rsidRPr="00F65538">
        <w:rPr>
          <w:rFonts w:eastAsia="Arial" w:cs="Arial"/>
          <w:color w:val="auto"/>
          <w:szCs w:val="20"/>
        </w:rPr>
        <w:t xml:space="preserve"> of a sample of muscles </w:t>
      </w:r>
      <w:r w:rsidRPr="00F65538">
        <w:rPr>
          <w:rFonts w:eastAsia="Arial" w:cs="Arial"/>
          <w:color w:val="auto"/>
          <w:szCs w:val="20"/>
        </w:rPr>
        <w:t xml:space="preserve">innervated by the C5 to T1 spinal roots, including a forearm muscle and/or </w:t>
      </w:r>
      <w:proofErr w:type="spellStart"/>
      <w:r w:rsidRPr="00F65538">
        <w:rPr>
          <w:rFonts w:eastAsia="Arial" w:cs="Arial"/>
          <w:color w:val="auto"/>
          <w:szCs w:val="20"/>
        </w:rPr>
        <w:t>thenar</w:t>
      </w:r>
      <w:proofErr w:type="spellEnd"/>
      <w:r w:rsidRPr="00F65538">
        <w:rPr>
          <w:rFonts w:eastAsia="Arial" w:cs="Arial"/>
          <w:color w:val="auto"/>
          <w:szCs w:val="20"/>
        </w:rPr>
        <w:t xml:space="preserve"> muscle innervated by the median nerve of the symptomatic limb, is frequently required.</w:t>
      </w:r>
    </w:p>
    <w:p w:rsidR="004B3D68" w:rsidRPr="00F65538" w:rsidRDefault="004B3D68" w:rsidP="000108FE">
      <w:pPr>
        <w:pStyle w:val="ListParagraph"/>
        <w:spacing w:before="240" w:after="0"/>
        <w:ind w:left="3600" w:hanging="720"/>
        <w:rPr>
          <w:rFonts w:eastAsia="Arial" w:cs="Arial"/>
          <w:color w:val="auto"/>
          <w:szCs w:val="20"/>
        </w:rPr>
      </w:pPr>
    </w:p>
    <w:p w:rsidR="004B3D68" w:rsidRPr="00F65538" w:rsidRDefault="004B3D68" w:rsidP="00210FE2">
      <w:pPr>
        <w:pStyle w:val="ListParagraph"/>
        <w:numPr>
          <w:ilvl w:val="0"/>
          <w:numId w:val="44"/>
        </w:numPr>
        <w:spacing w:before="240" w:after="0"/>
        <w:ind w:left="3600" w:hanging="720"/>
        <w:rPr>
          <w:rFonts w:cs="Arial"/>
          <w:color w:val="auto"/>
          <w:szCs w:val="20"/>
        </w:rPr>
      </w:pPr>
      <w:r w:rsidRPr="00F65538">
        <w:rPr>
          <w:rFonts w:cs="Arial"/>
          <w:color w:val="auto"/>
          <w:szCs w:val="20"/>
        </w:rPr>
        <w:t xml:space="preserve">The following EDX studies are </w:t>
      </w:r>
      <w:r w:rsidRPr="00F65538">
        <w:rPr>
          <w:rFonts w:cs="Arial"/>
          <w:b/>
          <w:i/>
          <w:color w:val="auto"/>
          <w:szCs w:val="20"/>
        </w:rPr>
        <w:t xml:space="preserve">not recommended </w:t>
      </w:r>
      <w:r w:rsidRPr="00F65538">
        <w:rPr>
          <w:rFonts w:cs="Arial"/>
          <w:color w:val="auto"/>
          <w:szCs w:val="20"/>
        </w:rPr>
        <w:t xml:space="preserve">to confirm a clinical diagnosis of </w:t>
      </w:r>
      <w:r w:rsidRPr="00F65538">
        <w:rPr>
          <w:rFonts w:eastAsia="Arial" w:cs="Arial"/>
          <w:color w:val="auto"/>
          <w:szCs w:val="20"/>
        </w:rPr>
        <w:t xml:space="preserve">carpal tunnel </w:t>
      </w:r>
      <w:r w:rsidR="0041344C">
        <w:rPr>
          <w:rFonts w:eastAsia="Arial" w:cs="Arial"/>
          <w:color w:val="auto"/>
          <w:szCs w:val="20"/>
        </w:rPr>
        <w:t>syndrome</w:t>
      </w:r>
      <w:r w:rsidRPr="00F65538">
        <w:rPr>
          <w:rFonts w:eastAsia="Arial" w:cs="Arial"/>
          <w:color w:val="auto"/>
          <w:szCs w:val="20"/>
        </w:rPr>
        <w:t>:</w:t>
      </w:r>
    </w:p>
    <w:p w:rsidR="004219F6" w:rsidRPr="00F65538" w:rsidRDefault="00A11E8E" w:rsidP="000108FE">
      <w:pPr>
        <w:spacing w:before="240" w:after="0"/>
        <w:ind w:left="4320" w:hanging="720"/>
        <w:rPr>
          <w:rFonts w:cs="Arial"/>
          <w:color w:val="auto"/>
          <w:szCs w:val="20"/>
        </w:rPr>
      </w:pPr>
      <w:r w:rsidRPr="00F65538">
        <w:rPr>
          <w:rFonts w:eastAsia="Arial" w:cs="Arial"/>
          <w:color w:val="auto"/>
          <w:szCs w:val="20"/>
        </w:rPr>
        <w:t xml:space="preserve">1)  </w:t>
      </w:r>
      <w:r w:rsidRPr="00F65538">
        <w:rPr>
          <w:rFonts w:eastAsia="Arial" w:cs="Arial"/>
          <w:color w:val="auto"/>
          <w:szCs w:val="20"/>
        </w:rPr>
        <w:tab/>
        <w:t xml:space="preserve">Due to low sensitivity and specificity compared to other EDX studies, multiple median F wave </w:t>
      </w:r>
      <w:r w:rsidR="00F26228" w:rsidRPr="00F65538">
        <w:rPr>
          <w:rFonts w:eastAsia="Arial" w:cs="Arial"/>
          <w:color w:val="auto"/>
          <w:szCs w:val="20"/>
        </w:rPr>
        <w:t>parameters</w:t>
      </w:r>
      <w:r w:rsidRPr="00F65538">
        <w:rPr>
          <w:rFonts w:eastAsia="Arial" w:cs="Arial"/>
          <w:color w:val="auto"/>
          <w:szCs w:val="20"/>
        </w:rPr>
        <w:t xml:space="preserve"> and sympathetic ski</w:t>
      </w:r>
      <w:r w:rsidR="008F08DF" w:rsidRPr="00F65538">
        <w:rPr>
          <w:rFonts w:eastAsia="Arial" w:cs="Arial"/>
          <w:color w:val="auto"/>
          <w:szCs w:val="20"/>
        </w:rPr>
        <w:t xml:space="preserve">n response are </w:t>
      </w:r>
      <w:r w:rsidRPr="00F65538">
        <w:rPr>
          <w:rFonts w:eastAsia="Arial" w:cs="Arial"/>
          <w:b/>
          <w:i/>
          <w:color w:val="auto"/>
          <w:szCs w:val="20"/>
        </w:rPr>
        <w:t>not recommended</w:t>
      </w:r>
      <w:r w:rsidRPr="00F65538">
        <w:rPr>
          <w:rFonts w:eastAsia="Arial" w:cs="Arial"/>
          <w:color w:val="auto"/>
          <w:szCs w:val="20"/>
        </w:rPr>
        <w:t>.</w:t>
      </w:r>
    </w:p>
    <w:p w:rsidR="004219F6" w:rsidRPr="00F65538" w:rsidRDefault="00A11E8E" w:rsidP="000108FE">
      <w:pPr>
        <w:tabs>
          <w:tab w:val="left" w:pos="4230"/>
        </w:tabs>
        <w:spacing w:before="240" w:after="0"/>
        <w:ind w:left="4320" w:hanging="720"/>
        <w:rPr>
          <w:rFonts w:cs="Arial"/>
          <w:color w:val="auto"/>
          <w:szCs w:val="20"/>
        </w:rPr>
      </w:pPr>
      <w:r w:rsidRPr="00F65538">
        <w:rPr>
          <w:rFonts w:eastAsia="Arial" w:cs="Arial"/>
          <w:color w:val="auto"/>
          <w:szCs w:val="20"/>
        </w:rPr>
        <w:t xml:space="preserve">2) </w:t>
      </w:r>
      <w:r w:rsidR="00F26228" w:rsidRPr="00F65538">
        <w:rPr>
          <w:rFonts w:eastAsia="Arial" w:cs="Arial"/>
          <w:color w:val="auto"/>
          <w:szCs w:val="20"/>
        </w:rPr>
        <w:tab/>
      </w:r>
      <w:r w:rsidRPr="00F65538">
        <w:rPr>
          <w:rFonts w:eastAsia="Arial" w:cs="Arial"/>
          <w:color w:val="auto"/>
          <w:szCs w:val="20"/>
        </w:rPr>
        <w:t xml:space="preserve"> Investigational studi</w:t>
      </w:r>
      <w:r w:rsidR="00F26228" w:rsidRPr="00F65538">
        <w:rPr>
          <w:rFonts w:eastAsia="Arial" w:cs="Arial"/>
          <w:color w:val="auto"/>
          <w:szCs w:val="20"/>
        </w:rPr>
        <w:t>es: Evaluation of the effect on</w:t>
      </w:r>
      <w:r w:rsidR="007A5D89" w:rsidRPr="00F65538">
        <w:rPr>
          <w:rFonts w:eastAsia="Arial" w:cs="Arial"/>
          <w:color w:val="auto"/>
          <w:szCs w:val="20"/>
        </w:rPr>
        <w:t xml:space="preserve"> </w:t>
      </w:r>
      <w:r w:rsidR="00F26228" w:rsidRPr="00F65538">
        <w:rPr>
          <w:rFonts w:eastAsia="Arial" w:cs="Arial"/>
          <w:color w:val="auto"/>
          <w:szCs w:val="20"/>
        </w:rPr>
        <w:t xml:space="preserve">median </w:t>
      </w:r>
      <w:r w:rsidRPr="00F65538">
        <w:rPr>
          <w:rFonts w:eastAsia="Arial" w:cs="Arial"/>
          <w:color w:val="auto"/>
          <w:szCs w:val="20"/>
        </w:rPr>
        <w:t xml:space="preserve">nerve conduction with limb ischemia, dynamic hand exercises, and brief or sustained wrist positioning are </w:t>
      </w:r>
      <w:r w:rsidRPr="00F65538">
        <w:rPr>
          <w:rFonts w:eastAsia="Arial" w:cs="Arial"/>
          <w:b/>
          <w:i/>
          <w:color w:val="auto"/>
          <w:szCs w:val="20"/>
        </w:rPr>
        <w:t>not recommended</w:t>
      </w:r>
      <w:r w:rsidRPr="00F65538">
        <w:rPr>
          <w:rFonts w:eastAsia="Arial" w:cs="Arial"/>
          <w:color w:val="auto"/>
          <w:szCs w:val="20"/>
        </w:rPr>
        <w:t>.</w:t>
      </w:r>
    </w:p>
    <w:p w:rsidR="004219F6" w:rsidRPr="00F65538" w:rsidRDefault="00A11E8E" w:rsidP="000108FE">
      <w:pPr>
        <w:tabs>
          <w:tab w:val="left" w:pos="4320"/>
        </w:tabs>
        <w:spacing w:before="240" w:after="0"/>
        <w:ind w:left="4320" w:hanging="720"/>
        <w:rPr>
          <w:rFonts w:cs="Arial"/>
          <w:color w:val="auto"/>
          <w:szCs w:val="20"/>
        </w:rPr>
      </w:pPr>
      <w:r w:rsidRPr="00F65538">
        <w:rPr>
          <w:rFonts w:eastAsia="Arial" w:cs="Arial"/>
          <w:color w:val="auto"/>
          <w:szCs w:val="20"/>
        </w:rPr>
        <w:t xml:space="preserve">3)  </w:t>
      </w:r>
      <w:r w:rsidR="00F26228" w:rsidRPr="00F65538">
        <w:rPr>
          <w:rFonts w:eastAsia="Arial" w:cs="Arial"/>
          <w:color w:val="auto"/>
          <w:szCs w:val="20"/>
        </w:rPr>
        <w:tab/>
      </w:r>
      <w:proofErr w:type="spellStart"/>
      <w:r w:rsidRPr="00F65538">
        <w:rPr>
          <w:rFonts w:eastAsia="Arial" w:cs="Arial"/>
          <w:color w:val="auto"/>
          <w:szCs w:val="20"/>
        </w:rPr>
        <w:t>Electroneu</w:t>
      </w:r>
      <w:r w:rsidR="0048331B">
        <w:rPr>
          <w:rFonts w:eastAsia="Arial" w:cs="Arial"/>
          <w:color w:val="auto"/>
          <w:szCs w:val="20"/>
        </w:rPr>
        <w:t>r</w:t>
      </w:r>
      <w:r w:rsidR="0041344C">
        <w:rPr>
          <w:rFonts w:eastAsia="Arial" w:cs="Arial"/>
          <w:color w:val="auto"/>
          <w:szCs w:val="20"/>
        </w:rPr>
        <w:t>ometer</w:t>
      </w:r>
      <w:proofErr w:type="spellEnd"/>
      <w:r w:rsidRPr="00F65538">
        <w:rPr>
          <w:rFonts w:eastAsia="Arial" w:cs="Arial"/>
          <w:color w:val="auto"/>
          <w:szCs w:val="20"/>
        </w:rPr>
        <w:t xml:space="preserve">: This is </w:t>
      </w:r>
      <w:r w:rsidRPr="00F65538">
        <w:rPr>
          <w:rFonts w:eastAsia="Arial" w:cs="Arial"/>
          <w:b/>
          <w:i/>
          <w:color w:val="auto"/>
          <w:szCs w:val="20"/>
        </w:rPr>
        <w:t>not recommended</w:t>
      </w:r>
      <w:r w:rsidR="00F26228" w:rsidRPr="00F65538">
        <w:rPr>
          <w:rFonts w:eastAsia="Arial" w:cs="Arial"/>
          <w:color w:val="auto"/>
          <w:szCs w:val="20"/>
        </w:rPr>
        <w:t xml:space="preserve"> as a </w:t>
      </w:r>
      <w:r w:rsidRPr="00F65538">
        <w:rPr>
          <w:rFonts w:eastAsia="Arial" w:cs="Arial"/>
          <w:color w:val="auto"/>
          <w:szCs w:val="20"/>
        </w:rPr>
        <w:t xml:space="preserve">diagnostic tool because it requires patient participation, cannot distinguish between proximal </w:t>
      </w:r>
      <w:r w:rsidRPr="00F65538">
        <w:rPr>
          <w:rFonts w:eastAsia="Arial" w:cs="Arial"/>
          <w:color w:val="auto"/>
          <w:szCs w:val="20"/>
        </w:rPr>
        <w:lastRenderedPageBreak/>
        <w:t>and distal lesions, and does not have well-validated reference values.</w:t>
      </w:r>
    </w:p>
    <w:p w:rsidR="004219F6" w:rsidRPr="00F65538" w:rsidRDefault="00A11E8E" w:rsidP="000108FE">
      <w:pPr>
        <w:tabs>
          <w:tab w:val="left" w:pos="4320"/>
        </w:tabs>
        <w:spacing w:before="240" w:after="0"/>
        <w:ind w:left="4320" w:hanging="720"/>
        <w:rPr>
          <w:rFonts w:cs="Arial"/>
          <w:color w:val="auto"/>
          <w:szCs w:val="20"/>
        </w:rPr>
      </w:pPr>
      <w:r w:rsidRPr="00F65538">
        <w:rPr>
          <w:rFonts w:eastAsia="Arial" w:cs="Arial"/>
          <w:color w:val="auto"/>
          <w:szCs w:val="20"/>
        </w:rPr>
        <w:t xml:space="preserve">4)  </w:t>
      </w:r>
      <w:r w:rsidR="00F26228" w:rsidRPr="00F65538">
        <w:rPr>
          <w:rFonts w:eastAsia="Arial" w:cs="Arial"/>
          <w:color w:val="auto"/>
          <w:szCs w:val="20"/>
        </w:rPr>
        <w:tab/>
      </w:r>
      <w:r w:rsidRPr="00F65538">
        <w:rPr>
          <w:rFonts w:eastAsia="Arial" w:cs="Arial"/>
          <w:color w:val="auto"/>
          <w:szCs w:val="20"/>
        </w:rPr>
        <w:t>Portable Autom</w:t>
      </w:r>
      <w:r w:rsidR="007A5D89" w:rsidRPr="00F65538">
        <w:rPr>
          <w:rFonts w:eastAsia="Arial" w:cs="Arial"/>
          <w:color w:val="auto"/>
          <w:szCs w:val="20"/>
        </w:rPr>
        <w:t xml:space="preserve">ated </w:t>
      </w:r>
      <w:proofErr w:type="spellStart"/>
      <w:r w:rsidR="007A5D89" w:rsidRPr="00F65538">
        <w:rPr>
          <w:rFonts w:eastAsia="Arial" w:cs="Arial"/>
          <w:color w:val="auto"/>
          <w:szCs w:val="20"/>
        </w:rPr>
        <w:t>Electrodiagnostic</w:t>
      </w:r>
      <w:proofErr w:type="spellEnd"/>
      <w:r w:rsidR="007A5D89" w:rsidRPr="00F65538">
        <w:rPr>
          <w:rFonts w:eastAsia="Arial" w:cs="Arial"/>
          <w:color w:val="auto"/>
          <w:szCs w:val="20"/>
        </w:rPr>
        <w:t xml:space="preserve"> Device: m</w:t>
      </w:r>
      <w:r w:rsidRPr="00F65538">
        <w:rPr>
          <w:rFonts w:eastAsia="Arial" w:cs="Arial"/>
          <w:color w:val="auto"/>
          <w:szCs w:val="20"/>
        </w:rPr>
        <w:t>easures distal median nerve motor latency and F-wave latency. It remains an investigational instrument whose performance in a primary care</w:t>
      </w:r>
      <w:r w:rsidR="007A5D89" w:rsidRPr="00F65538">
        <w:rPr>
          <w:rFonts w:eastAsia="Arial" w:cs="Arial"/>
          <w:color w:val="auto"/>
          <w:szCs w:val="20"/>
        </w:rPr>
        <w:t xml:space="preserve"> setting is not yet established</w:t>
      </w:r>
      <w:r w:rsidRPr="00F65538">
        <w:rPr>
          <w:rFonts w:eastAsia="Arial" w:cs="Arial"/>
          <w:color w:val="auto"/>
          <w:szCs w:val="20"/>
        </w:rPr>
        <w:t xml:space="preserve"> and is </w:t>
      </w:r>
      <w:r w:rsidRPr="00F65538">
        <w:rPr>
          <w:rFonts w:eastAsia="Arial" w:cs="Arial"/>
          <w:b/>
          <w:i/>
          <w:color w:val="auto"/>
          <w:szCs w:val="20"/>
        </w:rPr>
        <w:t>not recommended</w:t>
      </w:r>
      <w:r w:rsidRPr="00F65538">
        <w:rPr>
          <w:rFonts w:eastAsia="Arial" w:cs="Arial"/>
          <w:color w:val="auto"/>
          <w:szCs w:val="20"/>
        </w:rPr>
        <w:t xml:space="preserve"> as a substitute for conventional </w:t>
      </w:r>
      <w:proofErr w:type="spellStart"/>
      <w:r w:rsidRPr="001607FD">
        <w:rPr>
          <w:rFonts w:eastAsia="Arial" w:cs="Arial"/>
          <w:color w:val="auto"/>
          <w:szCs w:val="20"/>
        </w:rPr>
        <w:t>electrodiagnostic</w:t>
      </w:r>
      <w:proofErr w:type="spellEnd"/>
      <w:r w:rsidRPr="001607FD">
        <w:rPr>
          <w:rFonts w:eastAsia="Arial" w:cs="Arial"/>
          <w:color w:val="auto"/>
          <w:szCs w:val="20"/>
        </w:rPr>
        <w:t xml:space="preserve"> testing in clinical decision making. Refer to</w:t>
      </w:r>
      <w:r w:rsidR="001607FD" w:rsidRPr="001607FD">
        <w:rPr>
          <w:rFonts w:eastAsia="Arial" w:cs="Arial"/>
          <w:color w:val="auto"/>
          <w:szCs w:val="20"/>
        </w:rPr>
        <w:t xml:space="preserve"> Section E</w:t>
      </w:r>
      <w:r w:rsidRPr="001607FD">
        <w:rPr>
          <w:rFonts w:eastAsia="Arial" w:cs="Arial"/>
          <w:color w:val="auto"/>
          <w:szCs w:val="20"/>
        </w:rPr>
        <w:t xml:space="preserve"> Follow-up Diagnostic </w:t>
      </w:r>
      <w:r w:rsidR="001607FD" w:rsidRPr="001607FD">
        <w:rPr>
          <w:rFonts w:eastAsia="Arial" w:cs="Arial"/>
          <w:color w:val="auto"/>
          <w:szCs w:val="20"/>
        </w:rPr>
        <w:t xml:space="preserve">Imaging and Testing </w:t>
      </w:r>
      <w:r w:rsidRPr="001607FD">
        <w:rPr>
          <w:rFonts w:eastAsia="Arial" w:cs="Arial"/>
          <w:color w:val="auto"/>
          <w:szCs w:val="20"/>
        </w:rPr>
        <w:t xml:space="preserve">Procedures </w:t>
      </w:r>
      <w:r w:rsidRPr="00F65538">
        <w:rPr>
          <w:rFonts w:eastAsia="Arial" w:cs="Arial"/>
          <w:color w:val="auto"/>
          <w:szCs w:val="20"/>
        </w:rPr>
        <w:t>for details.</w:t>
      </w:r>
    </w:p>
    <w:p w:rsidR="004219F6" w:rsidRPr="00F65538" w:rsidRDefault="00A11E8E" w:rsidP="000108FE">
      <w:pPr>
        <w:spacing w:before="240" w:after="0"/>
        <w:ind w:left="3600" w:hanging="630"/>
        <w:rPr>
          <w:rFonts w:cs="Arial"/>
          <w:color w:val="auto"/>
          <w:szCs w:val="20"/>
        </w:rPr>
      </w:pPr>
      <w:r w:rsidRPr="00F65538">
        <w:rPr>
          <w:rFonts w:eastAsia="Arial" w:cs="Arial"/>
          <w:color w:val="auto"/>
          <w:szCs w:val="20"/>
        </w:rPr>
        <w:t xml:space="preserve">C)  </w:t>
      </w:r>
      <w:r w:rsidRPr="00F65538">
        <w:rPr>
          <w:rFonts w:eastAsia="Arial" w:cs="Arial"/>
          <w:color w:val="auto"/>
          <w:szCs w:val="20"/>
        </w:rPr>
        <w:tab/>
        <w:t xml:space="preserve">To assure accurate </w:t>
      </w:r>
      <w:r w:rsidR="007F2D0E" w:rsidRPr="00F65538">
        <w:rPr>
          <w:rFonts w:eastAsia="Arial" w:cs="Arial"/>
          <w:color w:val="auto"/>
          <w:szCs w:val="20"/>
        </w:rPr>
        <w:t xml:space="preserve">testing, temperature should be </w:t>
      </w:r>
      <w:r w:rsidRPr="00F65538">
        <w:rPr>
          <w:rFonts w:eastAsia="Arial" w:cs="Arial"/>
          <w:color w:val="auto"/>
          <w:szCs w:val="20"/>
        </w:rPr>
        <w:t>maintained at 32 to 34C, p</w:t>
      </w:r>
      <w:r w:rsidR="00592B5A">
        <w:rPr>
          <w:rFonts w:eastAsia="Arial" w:cs="Arial"/>
          <w:color w:val="auto"/>
          <w:szCs w:val="20"/>
        </w:rPr>
        <w:t xml:space="preserve">referably recorded </w:t>
      </w:r>
      <w:r w:rsidR="0041344C">
        <w:rPr>
          <w:rFonts w:eastAsia="Arial" w:cs="Arial"/>
          <w:color w:val="auto"/>
          <w:szCs w:val="20"/>
        </w:rPr>
        <w:t>from</w:t>
      </w:r>
      <w:r w:rsidR="00592B5A">
        <w:rPr>
          <w:rFonts w:eastAsia="Arial" w:cs="Arial"/>
          <w:color w:val="auto"/>
          <w:szCs w:val="20"/>
        </w:rPr>
        <w:t xml:space="preserve"> the </w:t>
      </w:r>
      <w:r w:rsidRPr="00F65538">
        <w:rPr>
          <w:rFonts w:eastAsia="Arial" w:cs="Arial"/>
          <w:color w:val="auto"/>
          <w:szCs w:val="20"/>
        </w:rPr>
        <w:t>hand/digits. For tempera</w:t>
      </w:r>
      <w:r w:rsidR="007F2D0E" w:rsidRPr="00F65538">
        <w:rPr>
          <w:rFonts w:eastAsia="Arial" w:cs="Arial"/>
          <w:color w:val="auto"/>
          <w:szCs w:val="20"/>
        </w:rPr>
        <w:t>ture below 32C</w:t>
      </w:r>
      <w:r w:rsidR="005A0EF6" w:rsidRPr="00F65538">
        <w:rPr>
          <w:rFonts w:eastAsia="Arial" w:cs="Arial"/>
          <w:color w:val="auto"/>
          <w:szCs w:val="20"/>
        </w:rPr>
        <w:t>,</w:t>
      </w:r>
      <w:r w:rsidR="007F2D0E" w:rsidRPr="00F65538">
        <w:rPr>
          <w:rFonts w:eastAsia="Arial" w:cs="Arial"/>
          <w:color w:val="auto"/>
          <w:szCs w:val="20"/>
        </w:rPr>
        <w:t xml:space="preserve"> the hand should </w:t>
      </w:r>
      <w:r w:rsidR="000F41F6">
        <w:rPr>
          <w:rFonts w:eastAsia="Arial" w:cs="Arial"/>
          <w:color w:val="auto"/>
          <w:szCs w:val="20"/>
        </w:rPr>
        <w:t>be warmed</w:t>
      </w:r>
      <w:r w:rsidRPr="00F65538">
        <w:rPr>
          <w:rFonts w:eastAsia="Arial" w:cs="Arial"/>
          <w:color w:val="auto"/>
          <w:szCs w:val="20"/>
        </w:rPr>
        <w:t>.</w:t>
      </w:r>
    </w:p>
    <w:p w:rsidR="004219F6" w:rsidRPr="00F65538" w:rsidRDefault="003C725C" w:rsidP="000108FE">
      <w:pPr>
        <w:spacing w:before="240" w:after="0"/>
        <w:ind w:left="3600" w:hanging="630"/>
        <w:rPr>
          <w:rFonts w:cs="Arial"/>
          <w:color w:val="auto"/>
          <w:szCs w:val="20"/>
        </w:rPr>
      </w:pPr>
      <w:r w:rsidRPr="00F65538">
        <w:rPr>
          <w:rFonts w:eastAsia="Arial" w:cs="Arial"/>
          <w:color w:val="auto"/>
          <w:szCs w:val="20"/>
        </w:rPr>
        <w:t xml:space="preserve">D)  </w:t>
      </w:r>
      <w:r w:rsidRPr="00F65538">
        <w:rPr>
          <w:rFonts w:eastAsia="Arial" w:cs="Arial"/>
          <w:color w:val="auto"/>
          <w:szCs w:val="20"/>
        </w:rPr>
        <w:tab/>
        <w:t>Positive Findings:</w:t>
      </w:r>
      <w:r w:rsidR="00A11E8E" w:rsidRPr="00F65538">
        <w:rPr>
          <w:rFonts w:eastAsia="Arial" w:cs="Arial"/>
          <w:color w:val="auto"/>
          <w:szCs w:val="20"/>
        </w:rPr>
        <w:t xml:space="preserve"> Any o</w:t>
      </w:r>
      <w:r w:rsidRPr="00F65538">
        <w:rPr>
          <w:rFonts w:eastAsia="Arial" w:cs="Arial"/>
          <w:color w:val="auto"/>
          <w:szCs w:val="20"/>
        </w:rPr>
        <w:t xml:space="preserve">f these nerve conduction study </w:t>
      </w:r>
      <w:r w:rsidR="00A11E8E" w:rsidRPr="00F65538">
        <w:rPr>
          <w:rFonts w:eastAsia="Arial" w:cs="Arial"/>
          <w:color w:val="auto"/>
          <w:szCs w:val="20"/>
        </w:rPr>
        <w:t>findings must be accompanied by median nerve symp</w:t>
      </w:r>
      <w:r w:rsidR="00E7058E" w:rsidRPr="00F65538">
        <w:rPr>
          <w:rFonts w:eastAsia="Arial" w:cs="Arial"/>
          <w:color w:val="auto"/>
          <w:szCs w:val="20"/>
        </w:rPr>
        <w:t>toms to establish the diagnosis:</w:t>
      </w:r>
    </w:p>
    <w:p w:rsidR="004219F6" w:rsidRPr="00F65538" w:rsidRDefault="00A11E8E" w:rsidP="000108FE">
      <w:pPr>
        <w:spacing w:before="240" w:after="0"/>
        <w:ind w:left="4320" w:hanging="720"/>
        <w:rPr>
          <w:rFonts w:cs="Arial"/>
          <w:color w:val="auto"/>
          <w:szCs w:val="20"/>
        </w:rPr>
      </w:pPr>
      <w:r w:rsidRPr="00F65538">
        <w:rPr>
          <w:rFonts w:eastAsia="Arial" w:cs="Arial"/>
          <w:color w:val="auto"/>
          <w:szCs w:val="20"/>
        </w:rPr>
        <w:t xml:space="preserve">1)  </w:t>
      </w:r>
      <w:r w:rsidRPr="00F65538">
        <w:rPr>
          <w:rFonts w:eastAsia="Arial" w:cs="Arial"/>
          <w:color w:val="auto"/>
          <w:szCs w:val="20"/>
        </w:rPr>
        <w:tab/>
        <w:t>Slowing of median distal sensory and/or motor conduction through the carpal tunnel region</w:t>
      </w:r>
      <w:r w:rsidR="00E7058E" w:rsidRPr="00F65538">
        <w:rPr>
          <w:rFonts w:eastAsia="Arial" w:cs="Arial"/>
          <w:color w:val="auto"/>
          <w:szCs w:val="20"/>
        </w:rPr>
        <w:t>.</w:t>
      </w:r>
    </w:p>
    <w:p w:rsidR="004219F6" w:rsidRPr="00656123" w:rsidRDefault="00A11E8E" w:rsidP="000108FE">
      <w:pPr>
        <w:spacing w:before="240" w:after="0"/>
        <w:ind w:left="4320" w:hanging="720"/>
        <w:rPr>
          <w:rFonts w:cs="Arial"/>
          <w:color w:val="auto"/>
          <w:szCs w:val="20"/>
        </w:rPr>
      </w:pPr>
      <w:r w:rsidRPr="00F65538">
        <w:rPr>
          <w:rFonts w:eastAsia="Arial" w:cs="Arial"/>
          <w:color w:val="auto"/>
          <w:szCs w:val="20"/>
        </w:rPr>
        <w:t xml:space="preserve">2)  </w:t>
      </w:r>
      <w:r w:rsidRPr="00F65538">
        <w:rPr>
          <w:rFonts w:eastAsia="Arial" w:cs="Arial"/>
          <w:color w:val="auto"/>
          <w:szCs w:val="20"/>
        </w:rPr>
        <w:tab/>
      </w:r>
      <w:proofErr w:type="spellStart"/>
      <w:r w:rsidRPr="00F65538">
        <w:rPr>
          <w:rFonts w:eastAsia="Arial" w:cs="Arial"/>
          <w:color w:val="auto"/>
          <w:szCs w:val="20"/>
        </w:rPr>
        <w:t>Elect</w:t>
      </w:r>
      <w:r w:rsidR="0048331B">
        <w:rPr>
          <w:rFonts w:eastAsia="Arial" w:cs="Arial"/>
          <w:color w:val="auto"/>
          <w:szCs w:val="20"/>
        </w:rPr>
        <w:t>r</w:t>
      </w:r>
      <w:r w:rsidR="0041344C">
        <w:rPr>
          <w:rFonts w:eastAsia="Arial" w:cs="Arial"/>
          <w:color w:val="auto"/>
          <w:szCs w:val="20"/>
        </w:rPr>
        <w:t>omyographic</w:t>
      </w:r>
      <w:proofErr w:type="spellEnd"/>
      <w:r w:rsidRPr="00F65538">
        <w:rPr>
          <w:rFonts w:eastAsia="Arial" w:cs="Arial"/>
          <w:color w:val="auto"/>
          <w:szCs w:val="20"/>
        </w:rPr>
        <w:t xml:space="preserve"> changes in the median </w:t>
      </w:r>
      <w:proofErr w:type="spellStart"/>
      <w:r w:rsidRPr="00F65538">
        <w:rPr>
          <w:rFonts w:eastAsia="Arial" w:cs="Arial"/>
          <w:color w:val="auto"/>
          <w:szCs w:val="20"/>
        </w:rPr>
        <w:t>thenar</w:t>
      </w:r>
      <w:proofErr w:type="spellEnd"/>
      <w:r w:rsidRPr="00F65538">
        <w:rPr>
          <w:rFonts w:eastAsia="Arial" w:cs="Arial"/>
          <w:color w:val="auto"/>
          <w:szCs w:val="20"/>
        </w:rPr>
        <w:t xml:space="preserve"> mus</w:t>
      </w:r>
      <w:r w:rsidR="008F08DF" w:rsidRPr="00F65538">
        <w:rPr>
          <w:rFonts w:eastAsia="Arial" w:cs="Arial"/>
          <w:color w:val="auto"/>
          <w:szCs w:val="20"/>
        </w:rPr>
        <w:t xml:space="preserve">cles in the absence of proximal </w:t>
      </w:r>
      <w:r w:rsidR="00E7058E" w:rsidRPr="00656123">
        <w:rPr>
          <w:rFonts w:eastAsia="Arial" w:cs="Arial"/>
          <w:color w:val="auto"/>
          <w:szCs w:val="20"/>
        </w:rPr>
        <w:t>abnormalities.</w:t>
      </w:r>
      <w:r w:rsidRPr="00656123">
        <w:rPr>
          <w:rFonts w:eastAsia="Arial" w:cs="Arial"/>
          <w:color w:val="auto"/>
          <w:szCs w:val="20"/>
        </w:rPr>
        <w:t xml:space="preserve">  </w:t>
      </w:r>
    </w:p>
    <w:p w:rsidR="004219F6" w:rsidRPr="00656123" w:rsidRDefault="00A11E8E" w:rsidP="000108FE">
      <w:pPr>
        <w:spacing w:before="240" w:after="0"/>
        <w:ind w:left="4320" w:hanging="720"/>
        <w:rPr>
          <w:rFonts w:cs="Arial"/>
          <w:color w:val="auto"/>
          <w:szCs w:val="20"/>
        </w:rPr>
      </w:pPr>
      <w:r w:rsidRPr="00656123">
        <w:rPr>
          <w:rFonts w:eastAsia="Arial" w:cs="Arial"/>
          <w:color w:val="auto"/>
          <w:szCs w:val="20"/>
        </w:rPr>
        <w:t xml:space="preserve">3)  </w:t>
      </w:r>
      <w:r w:rsidRPr="00656123">
        <w:rPr>
          <w:rFonts w:eastAsia="Arial" w:cs="Arial"/>
          <w:color w:val="auto"/>
          <w:szCs w:val="20"/>
        </w:rPr>
        <w:tab/>
        <w:t>Suggested guidelines for the up</w:t>
      </w:r>
      <w:r w:rsidR="000F41F6" w:rsidRPr="00656123">
        <w:rPr>
          <w:rFonts w:eastAsia="Arial" w:cs="Arial"/>
          <w:color w:val="auto"/>
          <w:szCs w:val="20"/>
        </w:rPr>
        <w:t>per limits of normal latencies</w:t>
      </w:r>
      <w:r w:rsidRPr="00656123">
        <w:rPr>
          <w:rFonts w:eastAsia="Arial" w:cs="Arial"/>
          <w:color w:val="auto"/>
          <w:szCs w:val="20"/>
        </w:rPr>
        <w:t>:</w:t>
      </w:r>
    </w:p>
    <w:p w:rsidR="004219F6" w:rsidRPr="00656123" w:rsidRDefault="00A11E8E" w:rsidP="000108FE">
      <w:pPr>
        <w:spacing w:before="240" w:after="0"/>
        <w:ind w:left="5040" w:hanging="720"/>
        <w:rPr>
          <w:rFonts w:cs="Arial"/>
          <w:color w:val="auto"/>
          <w:szCs w:val="20"/>
        </w:rPr>
      </w:pPr>
      <w:r w:rsidRPr="00656123">
        <w:rPr>
          <w:rFonts w:eastAsia="Arial" w:cs="Arial"/>
          <w:color w:val="auto"/>
          <w:szCs w:val="20"/>
        </w:rPr>
        <w:t xml:space="preserve">a) </w:t>
      </w:r>
      <w:r w:rsidRPr="00656123">
        <w:rPr>
          <w:rFonts w:eastAsia="Arial" w:cs="Arial"/>
          <w:color w:val="auto"/>
          <w:szCs w:val="20"/>
        </w:rPr>
        <w:tab/>
        <w:t>Med</w:t>
      </w:r>
      <w:r w:rsidR="003C725C" w:rsidRPr="00656123">
        <w:rPr>
          <w:rFonts w:eastAsia="Arial" w:cs="Arial"/>
          <w:color w:val="auto"/>
          <w:szCs w:val="20"/>
        </w:rPr>
        <w:t xml:space="preserve">ian distal motor latency (DML): </w:t>
      </w:r>
      <w:r w:rsidRPr="00656123">
        <w:rPr>
          <w:rFonts w:eastAsia="Arial" w:cs="Arial"/>
          <w:color w:val="auto"/>
          <w:szCs w:val="20"/>
        </w:rPr>
        <w:t xml:space="preserve">4.5 </w:t>
      </w:r>
      <w:proofErr w:type="spellStart"/>
      <w:r w:rsidR="00941EF4" w:rsidRPr="00656123">
        <w:rPr>
          <w:rFonts w:eastAsia="Arial" w:cs="Arial"/>
          <w:color w:val="auto"/>
          <w:szCs w:val="20"/>
        </w:rPr>
        <w:t>ms</w:t>
      </w:r>
      <w:proofErr w:type="spellEnd"/>
      <w:r w:rsidR="00DB31F2" w:rsidRPr="00656123">
        <w:rPr>
          <w:rFonts w:eastAsia="Arial" w:cs="Arial"/>
          <w:color w:val="auto"/>
          <w:szCs w:val="20"/>
        </w:rPr>
        <w:t xml:space="preserve"> </w:t>
      </w:r>
      <w:r w:rsidRPr="00656123">
        <w:rPr>
          <w:rFonts w:eastAsia="Arial" w:cs="Arial"/>
          <w:color w:val="auto"/>
          <w:szCs w:val="20"/>
        </w:rPr>
        <w:t>/ 8 cm</w:t>
      </w:r>
      <w:r w:rsidR="003C725C" w:rsidRPr="00656123">
        <w:rPr>
          <w:rFonts w:eastAsia="Arial" w:cs="Arial"/>
          <w:color w:val="auto"/>
          <w:szCs w:val="20"/>
        </w:rPr>
        <w:t>.</w:t>
      </w:r>
    </w:p>
    <w:p w:rsidR="00E9261E" w:rsidRPr="00656123" w:rsidRDefault="00E9261E" w:rsidP="00E9261E">
      <w:pPr>
        <w:spacing w:before="240" w:after="0"/>
        <w:ind w:left="5040" w:hanging="720"/>
        <w:rPr>
          <w:rFonts w:eastAsia="Arial" w:cs="Arial"/>
          <w:color w:val="auto"/>
          <w:szCs w:val="20"/>
        </w:rPr>
      </w:pPr>
      <w:r w:rsidRPr="00656123">
        <w:rPr>
          <w:rFonts w:eastAsia="Arial" w:cs="Arial"/>
          <w:color w:val="auto"/>
          <w:szCs w:val="20"/>
        </w:rPr>
        <w:t>b)</w:t>
      </w:r>
      <w:r w:rsidRPr="00656123">
        <w:rPr>
          <w:rFonts w:eastAsia="Arial" w:cs="Arial"/>
          <w:color w:val="auto"/>
          <w:szCs w:val="20"/>
        </w:rPr>
        <w:tab/>
      </w:r>
      <w:r w:rsidRPr="00656123">
        <w:rPr>
          <w:rFonts w:cs="Arial"/>
          <w:szCs w:val="20"/>
        </w:rPr>
        <w:t xml:space="preserve">Median distal sensory peak latency (DSL): </w:t>
      </w:r>
      <w:r w:rsidRPr="00656123">
        <w:rPr>
          <w:rFonts w:eastAsia="Times New Roman" w:cs="Arial"/>
          <w:szCs w:val="20"/>
        </w:rPr>
        <w:t xml:space="preserve">3.6 </w:t>
      </w:r>
      <w:proofErr w:type="spellStart"/>
      <w:r w:rsidRPr="00656123">
        <w:rPr>
          <w:rFonts w:eastAsia="Times New Roman" w:cs="Arial"/>
          <w:szCs w:val="20"/>
        </w:rPr>
        <w:t>ms</w:t>
      </w:r>
      <w:proofErr w:type="spellEnd"/>
      <w:r w:rsidRPr="00656123">
        <w:rPr>
          <w:rFonts w:eastAsia="Times New Roman" w:cs="Arial"/>
          <w:szCs w:val="20"/>
        </w:rPr>
        <w:t xml:space="preserve"> / 14 cm.</w:t>
      </w:r>
    </w:p>
    <w:p w:rsidR="00E9261E" w:rsidRPr="00656123" w:rsidRDefault="00E9261E" w:rsidP="00E9261E">
      <w:pPr>
        <w:spacing w:before="240" w:after="0"/>
        <w:ind w:left="5040" w:hanging="720"/>
        <w:rPr>
          <w:rFonts w:eastAsia="Arial" w:cs="Arial"/>
          <w:color w:val="auto"/>
          <w:szCs w:val="20"/>
        </w:rPr>
      </w:pPr>
      <w:r w:rsidRPr="00656123">
        <w:rPr>
          <w:rFonts w:eastAsia="Arial" w:cs="Arial"/>
          <w:color w:val="auto"/>
          <w:szCs w:val="20"/>
        </w:rPr>
        <w:t>c)</w:t>
      </w:r>
      <w:r w:rsidRPr="00656123">
        <w:rPr>
          <w:rFonts w:eastAsia="Arial" w:cs="Arial"/>
          <w:color w:val="auto"/>
          <w:szCs w:val="20"/>
        </w:rPr>
        <w:tab/>
      </w:r>
      <w:r w:rsidRPr="00656123">
        <w:rPr>
          <w:rFonts w:eastAsia="Times New Roman" w:cs="Arial"/>
          <w:szCs w:val="20"/>
        </w:rPr>
        <w:t xml:space="preserve">Median </w:t>
      </w:r>
      <w:proofErr w:type="spellStart"/>
      <w:r w:rsidRPr="00656123">
        <w:rPr>
          <w:rFonts w:eastAsia="Times New Roman" w:cs="Arial"/>
          <w:szCs w:val="20"/>
        </w:rPr>
        <w:t>intrapalmar</w:t>
      </w:r>
      <w:proofErr w:type="spellEnd"/>
      <w:r w:rsidRPr="00656123">
        <w:rPr>
          <w:rFonts w:eastAsia="Times New Roman" w:cs="Arial"/>
          <w:szCs w:val="20"/>
        </w:rPr>
        <w:t xml:space="preserve"> peak latency (palm/wrist):</w:t>
      </w:r>
      <w:r w:rsidRPr="00656123">
        <w:rPr>
          <w:rFonts w:eastAsia="Arial" w:cs="Arial"/>
          <w:color w:val="auto"/>
          <w:szCs w:val="20"/>
        </w:rPr>
        <w:t xml:space="preserve"> </w:t>
      </w:r>
      <w:r w:rsidRPr="00656123">
        <w:rPr>
          <w:rFonts w:eastAsia="Times New Roman" w:cs="Arial"/>
          <w:szCs w:val="20"/>
        </w:rPr>
        <w:t xml:space="preserve">2.2 </w:t>
      </w:r>
      <w:proofErr w:type="spellStart"/>
      <w:r w:rsidRPr="00656123">
        <w:rPr>
          <w:rFonts w:eastAsia="Times New Roman" w:cs="Arial"/>
          <w:szCs w:val="20"/>
        </w:rPr>
        <w:t>ms</w:t>
      </w:r>
      <w:proofErr w:type="spellEnd"/>
      <w:r w:rsidRPr="00656123">
        <w:rPr>
          <w:rFonts w:eastAsia="Times New Roman" w:cs="Arial"/>
          <w:szCs w:val="20"/>
        </w:rPr>
        <w:t xml:space="preserve"> / 8 cm.</w:t>
      </w:r>
    </w:p>
    <w:p w:rsidR="00E9261E" w:rsidRPr="00656123" w:rsidRDefault="00E9261E" w:rsidP="00E9261E">
      <w:pPr>
        <w:spacing w:before="240" w:after="0"/>
        <w:ind w:left="5040" w:hanging="720"/>
        <w:rPr>
          <w:rFonts w:eastAsia="Arial" w:cs="Arial"/>
          <w:color w:val="auto"/>
          <w:szCs w:val="20"/>
        </w:rPr>
      </w:pPr>
      <w:r w:rsidRPr="00656123">
        <w:rPr>
          <w:rFonts w:eastAsia="Arial" w:cs="Arial"/>
          <w:color w:val="auto"/>
          <w:szCs w:val="20"/>
        </w:rPr>
        <w:t xml:space="preserve">d) </w:t>
      </w:r>
      <w:r w:rsidRPr="00656123">
        <w:rPr>
          <w:rFonts w:eastAsia="Arial" w:cs="Arial"/>
          <w:color w:val="auto"/>
          <w:szCs w:val="20"/>
        </w:rPr>
        <w:tab/>
        <w:t xml:space="preserve">Median-ulnar palmar sensory latency difference: 0.4 </w:t>
      </w:r>
      <w:proofErr w:type="spellStart"/>
      <w:r w:rsidRPr="00656123">
        <w:rPr>
          <w:rFonts w:eastAsia="Arial" w:cs="Arial"/>
          <w:color w:val="auto"/>
          <w:szCs w:val="20"/>
        </w:rPr>
        <w:t>ms</w:t>
      </w:r>
      <w:proofErr w:type="spellEnd"/>
      <w:r w:rsidRPr="00656123">
        <w:rPr>
          <w:rFonts w:eastAsia="Arial" w:cs="Arial"/>
          <w:color w:val="auto"/>
          <w:szCs w:val="20"/>
        </w:rPr>
        <w:t xml:space="preserve"> at 8 cm.</w:t>
      </w:r>
    </w:p>
    <w:p w:rsidR="004219F6" w:rsidRPr="00656123" w:rsidRDefault="00E9261E" w:rsidP="000108FE">
      <w:pPr>
        <w:spacing w:before="240" w:after="0"/>
        <w:ind w:left="5040" w:hanging="720"/>
        <w:rPr>
          <w:rFonts w:cs="Arial"/>
          <w:color w:val="auto"/>
          <w:szCs w:val="20"/>
        </w:rPr>
      </w:pPr>
      <w:r w:rsidRPr="00656123">
        <w:rPr>
          <w:rFonts w:eastAsia="Arial" w:cs="Arial"/>
          <w:color w:val="auto"/>
          <w:szCs w:val="20"/>
        </w:rPr>
        <w:t>e</w:t>
      </w:r>
      <w:r w:rsidR="00A11E8E" w:rsidRPr="00656123">
        <w:rPr>
          <w:rFonts w:eastAsia="Arial" w:cs="Arial"/>
          <w:color w:val="auto"/>
          <w:szCs w:val="20"/>
        </w:rPr>
        <w:t xml:space="preserve">) </w:t>
      </w:r>
      <w:r w:rsidR="00A11E8E" w:rsidRPr="00656123">
        <w:rPr>
          <w:rFonts w:eastAsia="Arial" w:cs="Arial"/>
          <w:color w:val="auto"/>
          <w:szCs w:val="20"/>
        </w:rPr>
        <w:tab/>
        <w:t>Median Compa</w:t>
      </w:r>
      <w:r w:rsidR="00295D9E" w:rsidRPr="00656123">
        <w:rPr>
          <w:rFonts w:eastAsia="Arial" w:cs="Arial"/>
          <w:color w:val="auto"/>
          <w:szCs w:val="20"/>
        </w:rPr>
        <w:t>rison with radial nerve sensory/</w:t>
      </w:r>
      <w:r w:rsidR="00A11E8E" w:rsidRPr="00656123">
        <w:rPr>
          <w:rFonts w:eastAsia="Arial" w:cs="Arial"/>
          <w:color w:val="auto"/>
          <w:szCs w:val="20"/>
        </w:rPr>
        <w:t>mixed latency</w:t>
      </w:r>
      <w:r w:rsidRPr="00656123">
        <w:rPr>
          <w:rFonts w:eastAsia="Arial" w:cs="Arial"/>
          <w:color w:val="auto"/>
          <w:szCs w:val="20"/>
        </w:rPr>
        <w:t>:</w:t>
      </w:r>
      <w:r w:rsidR="00A11E8E" w:rsidRPr="00656123">
        <w:rPr>
          <w:rFonts w:eastAsia="Arial" w:cs="Arial"/>
          <w:color w:val="auto"/>
          <w:szCs w:val="20"/>
        </w:rPr>
        <w:t xml:space="preserve"> 0.4 </w:t>
      </w:r>
      <w:proofErr w:type="spellStart"/>
      <w:r w:rsidR="00941EF4" w:rsidRPr="00656123">
        <w:rPr>
          <w:rFonts w:eastAsia="Arial" w:cs="Arial"/>
          <w:color w:val="auto"/>
          <w:szCs w:val="20"/>
        </w:rPr>
        <w:t>ms</w:t>
      </w:r>
      <w:proofErr w:type="spellEnd"/>
      <w:r w:rsidRPr="00656123">
        <w:rPr>
          <w:rFonts w:eastAsia="Arial" w:cs="Arial"/>
          <w:color w:val="auto"/>
          <w:szCs w:val="20"/>
        </w:rPr>
        <w:t xml:space="preserve"> at 10 cm.</w:t>
      </w:r>
    </w:p>
    <w:p w:rsidR="004219F6" w:rsidRPr="00656123" w:rsidRDefault="00E9261E" w:rsidP="000108FE">
      <w:pPr>
        <w:spacing w:before="240" w:after="0"/>
        <w:ind w:left="5040" w:hanging="720"/>
        <w:rPr>
          <w:rFonts w:eastAsia="Arial" w:cs="Arial"/>
          <w:color w:val="auto"/>
          <w:szCs w:val="20"/>
        </w:rPr>
      </w:pPr>
      <w:r w:rsidRPr="00656123">
        <w:rPr>
          <w:rFonts w:eastAsia="Arial" w:cs="Arial"/>
          <w:color w:val="auto"/>
          <w:szCs w:val="20"/>
        </w:rPr>
        <w:lastRenderedPageBreak/>
        <w:t>f</w:t>
      </w:r>
      <w:r w:rsidR="00A11E8E" w:rsidRPr="00656123">
        <w:rPr>
          <w:rFonts w:eastAsia="Arial" w:cs="Arial"/>
          <w:color w:val="auto"/>
          <w:szCs w:val="20"/>
        </w:rPr>
        <w:t xml:space="preserve">) </w:t>
      </w:r>
      <w:r w:rsidR="00A11E8E" w:rsidRPr="00656123">
        <w:rPr>
          <w:rFonts w:eastAsia="Arial" w:cs="Arial"/>
          <w:color w:val="auto"/>
          <w:szCs w:val="20"/>
        </w:rPr>
        <w:tab/>
        <w:t xml:space="preserve">Some examiners suggest comparing the sensory latencies for index and ring finger both the half distance and full distance to confirm the diagnosis. </w:t>
      </w:r>
    </w:p>
    <w:p w:rsidR="00295D9E" w:rsidRPr="00656123" w:rsidRDefault="00E9261E" w:rsidP="000108FE">
      <w:pPr>
        <w:spacing w:before="240" w:after="0"/>
        <w:ind w:left="5040" w:hanging="720"/>
        <w:rPr>
          <w:rFonts w:cs="Arial"/>
          <w:color w:val="auto"/>
          <w:szCs w:val="20"/>
        </w:rPr>
      </w:pPr>
      <w:r w:rsidRPr="00656123">
        <w:rPr>
          <w:rFonts w:eastAsia="Arial" w:cs="Arial"/>
          <w:color w:val="auto"/>
          <w:szCs w:val="20"/>
        </w:rPr>
        <w:t>g</w:t>
      </w:r>
      <w:r w:rsidR="00295D9E" w:rsidRPr="00656123">
        <w:rPr>
          <w:rFonts w:eastAsia="Arial" w:cs="Arial"/>
          <w:color w:val="auto"/>
          <w:szCs w:val="20"/>
        </w:rPr>
        <w:t>)</w:t>
      </w:r>
      <w:r w:rsidR="00295D9E" w:rsidRPr="00656123">
        <w:rPr>
          <w:rFonts w:eastAsia="Arial" w:cs="Arial"/>
          <w:color w:val="auto"/>
          <w:szCs w:val="20"/>
        </w:rPr>
        <w:tab/>
        <w:t>Other comparisons may also be used.</w:t>
      </w:r>
    </w:p>
    <w:p w:rsidR="004219F6" w:rsidRPr="00656123" w:rsidRDefault="00A11E8E" w:rsidP="000108FE">
      <w:pPr>
        <w:spacing w:before="240" w:after="0"/>
        <w:ind w:left="3600" w:hanging="630"/>
        <w:rPr>
          <w:rFonts w:cs="Arial"/>
          <w:color w:val="auto"/>
          <w:szCs w:val="20"/>
        </w:rPr>
      </w:pPr>
      <w:r w:rsidRPr="00656123">
        <w:rPr>
          <w:rFonts w:eastAsia="Arial" w:cs="Arial"/>
          <w:color w:val="auto"/>
          <w:szCs w:val="20"/>
        </w:rPr>
        <w:tab/>
        <w:t xml:space="preserve">4)  </w:t>
      </w:r>
      <w:r w:rsidRPr="00656123">
        <w:rPr>
          <w:rFonts w:eastAsia="Arial" w:cs="Arial"/>
          <w:color w:val="auto"/>
          <w:szCs w:val="20"/>
        </w:rPr>
        <w:tab/>
        <w:t>Because laboratories establish their own</w:t>
      </w:r>
      <w:r w:rsidR="004E6D0B" w:rsidRPr="00656123">
        <w:rPr>
          <w:rFonts w:eastAsia="Arial" w:cs="Arial"/>
          <w:color w:val="auto"/>
          <w:szCs w:val="20"/>
        </w:rPr>
        <w:t xml:space="preserve"> norms, </w:t>
      </w:r>
      <w:r w:rsidR="004E6D0B" w:rsidRPr="00656123">
        <w:rPr>
          <w:rFonts w:eastAsia="Arial" w:cs="Arial"/>
          <w:color w:val="auto"/>
          <w:szCs w:val="20"/>
        </w:rPr>
        <w:tab/>
      </w:r>
      <w:r w:rsidR="004E6D0B" w:rsidRPr="00656123">
        <w:rPr>
          <w:rFonts w:eastAsia="Arial" w:cs="Arial"/>
          <w:color w:val="auto"/>
          <w:szCs w:val="20"/>
        </w:rPr>
        <w:tab/>
      </w:r>
      <w:r w:rsidRPr="00656123">
        <w:rPr>
          <w:rFonts w:eastAsia="Arial" w:cs="Arial"/>
          <w:color w:val="auto"/>
          <w:szCs w:val="20"/>
        </w:rPr>
        <w:t>a degree of va</w:t>
      </w:r>
      <w:r w:rsidR="004E6D0B" w:rsidRPr="00656123">
        <w:rPr>
          <w:rFonts w:eastAsia="Arial" w:cs="Arial"/>
          <w:color w:val="auto"/>
          <w:szCs w:val="20"/>
        </w:rPr>
        <w:t xml:space="preserve">riability </w:t>
      </w:r>
      <w:r w:rsidR="0041344C" w:rsidRPr="00656123">
        <w:rPr>
          <w:rFonts w:eastAsia="Arial" w:cs="Arial"/>
          <w:color w:val="auto"/>
          <w:szCs w:val="20"/>
        </w:rPr>
        <w:t>from</w:t>
      </w:r>
      <w:r w:rsidR="004E6D0B" w:rsidRPr="00656123">
        <w:rPr>
          <w:rFonts w:eastAsia="Arial" w:cs="Arial"/>
          <w:color w:val="auto"/>
          <w:szCs w:val="20"/>
        </w:rPr>
        <w:t xml:space="preserve"> the suggested </w:t>
      </w:r>
      <w:r w:rsidR="004E6D0B" w:rsidRPr="00656123">
        <w:rPr>
          <w:rFonts w:eastAsia="Arial" w:cs="Arial"/>
          <w:color w:val="auto"/>
          <w:szCs w:val="20"/>
        </w:rPr>
        <w:tab/>
      </w:r>
      <w:r w:rsidR="004E6D0B" w:rsidRPr="00656123">
        <w:rPr>
          <w:rFonts w:eastAsia="Arial" w:cs="Arial"/>
          <w:color w:val="auto"/>
          <w:szCs w:val="20"/>
        </w:rPr>
        <w:tab/>
      </w:r>
      <w:r w:rsidR="00251634" w:rsidRPr="00656123">
        <w:rPr>
          <w:rFonts w:eastAsia="Arial" w:cs="Arial"/>
          <w:color w:val="auto"/>
          <w:szCs w:val="20"/>
        </w:rPr>
        <w:t>guideline values (</w:t>
      </w:r>
      <w:r w:rsidRPr="00656123">
        <w:rPr>
          <w:rFonts w:eastAsia="Arial" w:cs="Arial"/>
          <w:color w:val="auto"/>
          <w:szCs w:val="20"/>
        </w:rPr>
        <w:t>as described in 3 above</w:t>
      </w:r>
      <w:r w:rsidR="00251634" w:rsidRPr="00656123">
        <w:rPr>
          <w:rFonts w:eastAsia="Arial" w:cs="Arial"/>
          <w:color w:val="auto"/>
          <w:szCs w:val="20"/>
        </w:rPr>
        <w:t>)</w:t>
      </w:r>
      <w:r w:rsidR="004E6D0B" w:rsidRPr="00656123">
        <w:rPr>
          <w:rFonts w:eastAsia="Arial" w:cs="Arial"/>
          <w:color w:val="auto"/>
          <w:szCs w:val="20"/>
        </w:rPr>
        <w:t xml:space="preserve"> is </w:t>
      </w:r>
      <w:r w:rsidR="004E6D0B" w:rsidRPr="00656123">
        <w:rPr>
          <w:rFonts w:eastAsia="Arial" w:cs="Arial"/>
          <w:color w:val="auto"/>
          <w:szCs w:val="20"/>
        </w:rPr>
        <w:tab/>
      </w:r>
      <w:r w:rsidR="004E6D0B" w:rsidRPr="00656123">
        <w:rPr>
          <w:rFonts w:eastAsia="Arial" w:cs="Arial"/>
          <w:color w:val="auto"/>
          <w:szCs w:val="20"/>
        </w:rPr>
        <w:tab/>
      </w:r>
      <w:r w:rsidRPr="00656123">
        <w:rPr>
          <w:rFonts w:eastAsia="Arial" w:cs="Arial"/>
          <w:color w:val="auto"/>
          <w:szCs w:val="20"/>
        </w:rPr>
        <w:t>acceptable.</w:t>
      </w:r>
    </w:p>
    <w:p w:rsidR="004219F6" w:rsidRPr="00656123" w:rsidRDefault="00A11E8E" w:rsidP="000108FE">
      <w:pPr>
        <w:spacing w:before="240" w:after="0"/>
        <w:ind w:left="3600" w:hanging="720"/>
        <w:rPr>
          <w:rFonts w:cs="Arial"/>
          <w:color w:val="auto"/>
          <w:szCs w:val="20"/>
        </w:rPr>
      </w:pPr>
      <w:r w:rsidRPr="00656123">
        <w:rPr>
          <w:rFonts w:eastAsia="Arial" w:cs="Arial"/>
          <w:color w:val="auto"/>
          <w:szCs w:val="20"/>
        </w:rPr>
        <w:t xml:space="preserve">E)  </w:t>
      </w:r>
      <w:r w:rsidRPr="00656123">
        <w:rPr>
          <w:rFonts w:eastAsia="Arial" w:cs="Arial"/>
          <w:color w:val="auto"/>
          <w:szCs w:val="20"/>
        </w:rPr>
        <w:tab/>
        <w:t>Normative values may be provided with the neuro-diagnostic evaluation.</w:t>
      </w:r>
    </w:p>
    <w:p w:rsidR="004219F6" w:rsidRPr="00656123" w:rsidRDefault="00A11E8E" w:rsidP="000108FE">
      <w:pPr>
        <w:spacing w:before="240" w:after="0"/>
        <w:ind w:left="3600" w:hanging="720"/>
        <w:rPr>
          <w:rFonts w:cs="Arial"/>
          <w:color w:val="auto"/>
          <w:szCs w:val="20"/>
        </w:rPr>
      </w:pPr>
      <w:r w:rsidRPr="00656123">
        <w:rPr>
          <w:rFonts w:eastAsia="Arial" w:cs="Arial"/>
          <w:color w:val="auto"/>
          <w:szCs w:val="20"/>
        </w:rPr>
        <w:t xml:space="preserve">F)  </w:t>
      </w:r>
      <w:r w:rsidRPr="00656123">
        <w:rPr>
          <w:rFonts w:eastAsia="Arial" w:cs="Arial"/>
          <w:color w:val="auto"/>
          <w:szCs w:val="20"/>
        </w:rPr>
        <w:tab/>
        <w:t xml:space="preserve">Suggested grading scheme by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criteria for writing a consultation or report may be:</w:t>
      </w:r>
    </w:p>
    <w:p w:rsidR="004219F6" w:rsidRPr="00656123" w:rsidRDefault="00A11E8E" w:rsidP="000108FE">
      <w:pPr>
        <w:spacing w:before="240" w:after="0"/>
        <w:ind w:left="4320" w:hanging="720"/>
        <w:rPr>
          <w:rFonts w:cs="Arial"/>
          <w:color w:val="auto"/>
          <w:szCs w:val="20"/>
        </w:rPr>
      </w:pPr>
      <w:r w:rsidRPr="00656123">
        <w:rPr>
          <w:rFonts w:eastAsia="Arial" w:cs="Arial"/>
          <w:color w:val="auto"/>
          <w:szCs w:val="20"/>
        </w:rPr>
        <w:t xml:space="preserve">1)  </w:t>
      </w:r>
      <w:r w:rsidRPr="00656123">
        <w:rPr>
          <w:rFonts w:eastAsia="Arial" w:cs="Arial"/>
          <w:color w:val="auto"/>
          <w:szCs w:val="20"/>
        </w:rPr>
        <w:tab/>
        <w:t xml:space="preserve">Mild </w:t>
      </w:r>
      <w:r w:rsidR="009A213A" w:rsidRPr="00656123">
        <w:rPr>
          <w:rFonts w:eastAsia="Arial" w:cs="Arial"/>
          <w:color w:val="auto"/>
          <w:szCs w:val="20"/>
        </w:rPr>
        <w:t xml:space="preserve">carpal tunnel </w:t>
      </w:r>
      <w:r w:rsidR="0041344C" w:rsidRPr="00656123">
        <w:rPr>
          <w:rFonts w:eastAsia="Arial" w:cs="Arial"/>
          <w:color w:val="auto"/>
          <w:szCs w:val="20"/>
        </w:rPr>
        <w:t>syndrome</w:t>
      </w:r>
      <w:r w:rsidR="00571752" w:rsidRPr="00656123">
        <w:rPr>
          <w:rFonts w:eastAsia="Arial" w:cs="Arial"/>
          <w:color w:val="auto"/>
          <w:szCs w:val="20"/>
        </w:rPr>
        <w:t>:</w:t>
      </w:r>
      <w:r w:rsidRPr="00656123">
        <w:rPr>
          <w:rFonts w:eastAsia="Arial" w:cs="Arial"/>
          <w:color w:val="auto"/>
          <w:szCs w:val="20"/>
        </w:rPr>
        <w:t xml:space="preserve"> prolonged (relative or absolute) </w:t>
      </w:r>
      <w:r w:rsidR="00CB70CC" w:rsidRPr="00656123">
        <w:rPr>
          <w:rFonts w:eastAsia="Arial" w:cs="Arial"/>
          <w:color w:val="auto"/>
          <w:szCs w:val="20"/>
        </w:rPr>
        <w:t xml:space="preserve">median </w:t>
      </w:r>
      <w:r w:rsidRPr="00656123">
        <w:rPr>
          <w:rFonts w:eastAsia="Arial" w:cs="Arial"/>
          <w:color w:val="auto"/>
          <w:szCs w:val="20"/>
        </w:rPr>
        <w:t xml:space="preserve">sensory or mixed action potential distal </w:t>
      </w:r>
      <w:r w:rsidR="00CB70CC" w:rsidRPr="00656123">
        <w:rPr>
          <w:rFonts w:eastAsia="Arial" w:cs="Arial"/>
          <w:color w:val="auto"/>
          <w:szCs w:val="20"/>
        </w:rPr>
        <w:t xml:space="preserve">latency </w:t>
      </w:r>
      <w:r w:rsidRPr="00656123">
        <w:rPr>
          <w:rFonts w:eastAsia="Arial" w:cs="Arial"/>
          <w:color w:val="auto"/>
          <w:szCs w:val="20"/>
        </w:rPr>
        <w:t>(</w:t>
      </w:r>
      <w:proofErr w:type="spellStart"/>
      <w:r w:rsidRPr="00656123">
        <w:rPr>
          <w:rFonts w:eastAsia="Arial" w:cs="Arial"/>
          <w:color w:val="auto"/>
          <w:szCs w:val="20"/>
        </w:rPr>
        <w:t>orthod</w:t>
      </w:r>
      <w:r w:rsidR="002179F1" w:rsidRPr="00656123">
        <w:rPr>
          <w:rFonts w:eastAsia="Arial" w:cs="Arial"/>
          <w:color w:val="auto"/>
          <w:szCs w:val="20"/>
        </w:rPr>
        <w:t>romic</w:t>
      </w:r>
      <w:proofErr w:type="spellEnd"/>
      <w:r w:rsidRPr="00656123">
        <w:rPr>
          <w:rFonts w:eastAsia="Arial" w:cs="Arial"/>
          <w:color w:val="auto"/>
          <w:szCs w:val="20"/>
        </w:rPr>
        <w:t xml:space="preserve">, </w:t>
      </w:r>
      <w:proofErr w:type="spellStart"/>
      <w:r w:rsidRPr="00656123">
        <w:rPr>
          <w:rFonts w:eastAsia="Arial" w:cs="Arial"/>
          <w:color w:val="auto"/>
          <w:szCs w:val="20"/>
        </w:rPr>
        <w:t>antid</w:t>
      </w:r>
      <w:r w:rsidR="002179F1" w:rsidRPr="00656123">
        <w:rPr>
          <w:rFonts w:eastAsia="Arial" w:cs="Arial"/>
          <w:color w:val="auto"/>
          <w:szCs w:val="20"/>
        </w:rPr>
        <w:t>rom</w:t>
      </w:r>
      <w:r w:rsidRPr="00656123">
        <w:rPr>
          <w:rFonts w:eastAsia="Arial" w:cs="Arial"/>
          <w:color w:val="auto"/>
          <w:szCs w:val="20"/>
        </w:rPr>
        <w:t>ic</w:t>
      </w:r>
      <w:proofErr w:type="spellEnd"/>
      <w:r w:rsidRPr="00656123">
        <w:rPr>
          <w:rFonts w:eastAsia="Arial" w:cs="Arial"/>
          <w:color w:val="auto"/>
          <w:szCs w:val="20"/>
        </w:rPr>
        <w:t>, or palmar).</w:t>
      </w:r>
    </w:p>
    <w:p w:rsidR="004219F6" w:rsidRPr="00656123" w:rsidRDefault="00A11E8E" w:rsidP="000108FE">
      <w:pPr>
        <w:spacing w:before="240" w:after="0"/>
        <w:ind w:left="4320" w:hanging="720"/>
        <w:rPr>
          <w:rFonts w:cs="Arial"/>
          <w:color w:val="auto"/>
          <w:szCs w:val="20"/>
        </w:rPr>
      </w:pPr>
      <w:r w:rsidRPr="00656123">
        <w:rPr>
          <w:rFonts w:eastAsia="Arial" w:cs="Arial"/>
          <w:color w:val="auto"/>
          <w:szCs w:val="20"/>
        </w:rPr>
        <w:t xml:space="preserve">2)  </w:t>
      </w:r>
      <w:r w:rsidRPr="00656123">
        <w:rPr>
          <w:rFonts w:eastAsia="Arial" w:cs="Arial"/>
          <w:color w:val="auto"/>
          <w:szCs w:val="20"/>
        </w:rPr>
        <w:tab/>
        <w:t xml:space="preserve">Moderate </w:t>
      </w:r>
      <w:r w:rsidR="009A213A" w:rsidRPr="00656123">
        <w:rPr>
          <w:rFonts w:eastAsia="Arial" w:cs="Arial"/>
          <w:color w:val="auto"/>
          <w:szCs w:val="20"/>
        </w:rPr>
        <w:t xml:space="preserve">carpal tunnel </w:t>
      </w:r>
      <w:r w:rsidR="0041344C" w:rsidRPr="00656123">
        <w:rPr>
          <w:rFonts w:eastAsia="Arial" w:cs="Arial"/>
          <w:color w:val="auto"/>
          <w:szCs w:val="20"/>
        </w:rPr>
        <w:t>syndrome</w:t>
      </w:r>
      <w:r w:rsidR="009A213A" w:rsidRPr="00656123">
        <w:rPr>
          <w:rFonts w:eastAsia="Arial" w:cs="Arial"/>
          <w:color w:val="auto"/>
          <w:szCs w:val="20"/>
        </w:rPr>
        <w:t>:</w:t>
      </w:r>
      <w:r w:rsidRPr="00656123">
        <w:rPr>
          <w:rFonts w:eastAsia="Arial" w:cs="Arial"/>
          <w:color w:val="auto"/>
          <w:szCs w:val="20"/>
        </w:rPr>
        <w:t xml:space="preserve"> abnormal median sensory latencies as above and prolongation (relative or absolute) of median motor distal latency.</w:t>
      </w:r>
    </w:p>
    <w:p w:rsidR="004219F6" w:rsidRPr="00F65538" w:rsidRDefault="00482F58" w:rsidP="000108FE">
      <w:pPr>
        <w:spacing w:before="240" w:after="0"/>
        <w:ind w:left="4320" w:hanging="720"/>
        <w:rPr>
          <w:rFonts w:cs="Arial"/>
          <w:color w:val="auto"/>
          <w:szCs w:val="20"/>
        </w:rPr>
      </w:pPr>
      <w:r w:rsidRPr="00656123">
        <w:rPr>
          <w:rFonts w:eastAsia="Arial" w:cs="Arial"/>
          <w:color w:val="auto"/>
          <w:szCs w:val="20"/>
        </w:rPr>
        <w:t xml:space="preserve">3) </w:t>
      </w:r>
      <w:r w:rsidRPr="00656123">
        <w:rPr>
          <w:rFonts w:eastAsia="Arial" w:cs="Arial"/>
          <w:color w:val="auto"/>
          <w:szCs w:val="20"/>
        </w:rPr>
        <w:tab/>
      </w:r>
      <w:r w:rsidR="00A11E8E" w:rsidRPr="00656123">
        <w:rPr>
          <w:rFonts w:eastAsia="Arial" w:cs="Arial"/>
          <w:color w:val="auto"/>
          <w:szCs w:val="20"/>
        </w:rPr>
        <w:t xml:space="preserve">Severe </w:t>
      </w:r>
      <w:r w:rsidR="009A213A" w:rsidRPr="00656123">
        <w:rPr>
          <w:rFonts w:eastAsia="Arial" w:cs="Arial"/>
          <w:color w:val="auto"/>
          <w:szCs w:val="20"/>
        </w:rPr>
        <w:t xml:space="preserve">carpal tunnel </w:t>
      </w:r>
      <w:r w:rsidR="0041344C" w:rsidRPr="00656123">
        <w:rPr>
          <w:rFonts w:eastAsia="Arial" w:cs="Arial"/>
          <w:color w:val="auto"/>
          <w:szCs w:val="20"/>
        </w:rPr>
        <w:t>syndrome</w:t>
      </w:r>
      <w:r w:rsidR="009A213A" w:rsidRPr="00656123">
        <w:rPr>
          <w:rFonts w:eastAsia="Arial" w:cs="Arial"/>
          <w:color w:val="auto"/>
          <w:szCs w:val="20"/>
        </w:rPr>
        <w:t xml:space="preserve">: </w:t>
      </w:r>
      <w:r w:rsidR="00A11E8E" w:rsidRPr="00656123">
        <w:rPr>
          <w:rFonts w:eastAsia="Arial" w:cs="Arial"/>
          <w:color w:val="auto"/>
          <w:szCs w:val="20"/>
        </w:rPr>
        <w:t xml:space="preserve">prolonged median motor and sensory distal latencies, with either absent sensory or palmar potential, or low amplitude or absent </w:t>
      </w:r>
      <w:proofErr w:type="spellStart"/>
      <w:r w:rsidR="00A11E8E" w:rsidRPr="00656123">
        <w:rPr>
          <w:rFonts w:eastAsia="Arial" w:cs="Arial"/>
          <w:color w:val="auto"/>
          <w:szCs w:val="20"/>
        </w:rPr>
        <w:t>thenar</w:t>
      </w:r>
      <w:proofErr w:type="spellEnd"/>
      <w:r w:rsidR="00A11E8E" w:rsidRPr="00656123">
        <w:rPr>
          <w:rFonts w:eastAsia="Arial" w:cs="Arial"/>
          <w:color w:val="auto"/>
          <w:szCs w:val="20"/>
        </w:rPr>
        <w:t xml:space="preserve"> motor action potential. Needle examination</w:t>
      </w:r>
      <w:r w:rsidR="00A11E8E" w:rsidRPr="00F65538">
        <w:rPr>
          <w:rFonts w:eastAsia="Arial" w:cs="Arial"/>
          <w:color w:val="auto"/>
          <w:szCs w:val="20"/>
        </w:rPr>
        <w:t xml:space="preserve"> reveals evidence of acute or chronic denervation with axonal loss.</w:t>
      </w:r>
    </w:p>
    <w:p w:rsidR="004219F6" w:rsidRPr="00F65538" w:rsidRDefault="00A11E8E" w:rsidP="000108FE">
      <w:pPr>
        <w:spacing w:before="240" w:after="0"/>
        <w:ind w:left="3600" w:hanging="720"/>
        <w:rPr>
          <w:rFonts w:cs="Arial"/>
          <w:color w:val="auto"/>
          <w:szCs w:val="20"/>
        </w:rPr>
      </w:pPr>
      <w:r w:rsidRPr="00F65538">
        <w:rPr>
          <w:rFonts w:eastAsia="Arial" w:cs="Arial"/>
          <w:color w:val="auto"/>
          <w:szCs w:val="20"/>
        </w:rPr>
        <w:t xml:space="preserve">G)  </w:t>
      </w:r>
      <w:r w:rsidRPr="00F65538">
        <w:rPr>
          <w:rFonts w:eastAsia="Arial" w:cs="Arial"/>
          <w:color w:val="auto"/>
          <w:szCs w:val="20"/>
        </w:rPr>
        <w:tab/>
        <w:t>Frequency of Studies/Maximum Number of Studies:</w:t>
      </w:r>
    </w:p>
    <w:p w:rsidR="004219F6" w:rsidRPr="00F65538" w:rsidRDefault="00A11E8E" w:rsidP="000108FE">
      <w:pPr>
        <w:spacing w:before="240" w:after="0"/>
        <w:ind w:firstLine="3600"/>
        <w:rPr>
          <w:rFonts w:cs="Arial"/>
          <w:color w:val="auto"/>
          <w:szCs w:val="20"/>
        </w:rPr>
      </w:pPr>
      <w:r w:rsidRPr="00F65538">
        <w:rPr>
          <w:rFonts w:eastAsia="Arial" w:cs="Arial"/>
          <w:color w:val="auto"/>
          <w:szCs w:val="20"/>
        </w:rPr>
        <w:t xml:space="preserve">1)  </w:t>
      </w:r>
      <w:r w:rsidRPr="00F65538">
        <w:rPr>
          <w:rFonts w:eastAsia="Arial" w:cs="Arial"/>
          <w:color w:val="auto"/>
          <w:szCs w:val="20"/>
        </w:rPr>
        <w:tab/>
        <w:t>Indications for Initial Testing:</w:t>
      </w:r>
    </w:p>
    <w:p w:rsidR="004219F6" w:rsidRPr="00F65538" w:rsidRDefault="00A11E8E" w:rsidP="000108FE">
      <w:pPr>
        <w:spacing w:before="240" w:after="0"/>
        <w:ind w:left="5040" w:hanging="720"/>
        <w:rPr>
          <w:rFonts w:cs="Arial"/>
          <w:color w:val="auto"/>
          <w:szCs w:val="20"/>
        </w:rPr>
      </w:pPr>
      <w:r w:rsidRPr="00F65538">
        <w:rPr>
          <w:rFonts w:eastAsia="Arial" w:cs="Arial"/>
          <w:color w:val="auto"/>
          <w:szCs w:val="20"/>
        </w:rPr>
        <w:t>a)</w:t>
      </w:r>
      <w:r w:rsidRPr="00F65538">
        <w:rPr>
          <w:rFonts w:eastAsia="Arial" w:cs="Arial"/>
          <w:color w:val="auto"/>
          <w:szCs w:val="20"/>
        </w:rPr>
        <w:tab/>
        <w:t xml:space="preserve">Patients with clinically significant </w:t>
      </w:r>
      <w:r w:rsidR="003250FC" w:rsidRPr="00F65538">
        <w:rPr>
          <w:rFonts w:eastAsia="Arial" w:cs="Arial"/>
          <w:color w:val="auto"/>
          <w:szCs w:val="20"/>
        </w:rPr>
        <w:t xml:space="preserve">carpal tunnel </w:t>
      </w:r>
      <w:r w:rsidR="00270348">
        <w:rPr>
          <w:rFonts w:eastAsia="Arial" w:cs="Arial"/>
          <w:color w:val="auto"/>
          <w:szCs w:val="20"/>
        </w:rPr>
        <w:t xml:space="preserve">syndrome </w:t>
      </w:r>
      <w:r w:rsidR="00270348" w:rsidRPr="00F65538">
        <w:rPr>
          <w:rFonts w:eastAsia="Arial" w:cs="Arial"/>
          <w:color w:val="auto"/>
          <w:szCs w:val="20"/>
        </w:rPr>
        <w:t>who</w:t>
      </w:r>
      <w:r w:rsidRPr="00F65538">
        <w:rPr>
          <w:rFonts w:eastAsia="Arial" w:cs="Arial"/>
          <w:color w:val="auto"/>
          <w:szCs w:val="20"/>
        </w:rPr>
        <w:t xml:space="preserve"> do not improve symptomatically or functionally with conservative measures for carpal tunnel </w:t>
      </w:r>
      <w:r w:rsidR="00270348">
        <w:rPr>
          <w:rFonts w:eastAsia="Arial" w:cs="Arial"/>
          <w:color w:val="auto"/>
          <w:szCs w:val="20"/>
        </w:rPr>
        <w:t xml:space="preserve">syndrome </w:t>
      </w:r>
      <w:r w:rsidR="00270348" w:rsidRPr="00F65538">
        <w:rPr>
          <w:rFonts w:eastAsia="Arial" w:cs="Arial"/>
          <w:color w:val="auto"/>
          <w:szCs w:val="20"/>
        </w:rPr>
        <w:t>over</w:t>
      </w:r>
      <w:r w:rsidRPr="00F65538">
        <w:rPr>
          <w:rFonts w:eastAsia="Arial" w:cs="Arial"/>
          <w:color w:val="auto"/>
          <w:szCs w:val="20"/>
        </w:rPr>
        <w:t xml:space="preserve"> a 3 to 4 week period.</w:t>
      </w:r>
    </w:p>
    <w:p w:rsidR="004219F6" w:rsidRPr="00F65538" w:rsidRDefault="00A11E8E" w:rsidP="000108FE">
      <w:pPr>
        <w:spacing w:before="240" w:after="0"/>
        <w:ind w:left="5040" w:hanging="720"/>
        <w:rPr>
          <w:rFonts w:cs="Arial"/>
          <w:color w:val="auto"/>
          <w:szCs w:val="20"/>
        </w:rPr>
      </w:pPr>
      <w:r w:rsidRPr="00F65538">
        <w:rPr>
          <w:rFonts w:eastAsia="Arial" w:cs="Arial"/>
          <w:color w:val="auto"/>
          <w:szCs w:val="20"/>
        </w:rPr>
        <w:t xml:space="preserve">b) </w:t>
      </w:r>
      <w:r w:rsidRPr="00F65538">
        <w:rPr>
          <w:rFonts w:eastAsia="Arial" w:cs="Arial"/>
          <w:color w:val="auto"/>
          <w:szCs w:val="20"/>
        </w:rPr>
        <w:tab/>
        <w:t>Patients for whom the diagnosis is in question.</w:t>
      </w:r>
    </w:p>
    <w:p w:rsidR="004219F6" w:rsidRPr="00F65538" w:rsidRDefault="00A11E8E" w:rsidP="000108FE">
      <w:pPr>
        <w:spacing w:before="240" w:after="0"/>
        <w:ind w:left="5040" w:hanging="720"/>
        <w:rPr>
          <w:rFonts w:cs="Arial"/>
          <w:color w:val="auto"/>
          <w:szCs w:val="20"/>
        </w:rPr>
      </w:pPr>
      <w:r w:rsidRPr="00F65538">
        <w:rPr>
          <w:rFonts w:eastAsia="Arial" w:cs="Arial"/>
          <w:color w:val="auto"/>
          <w:szCs w:val="20"/>
        </w:rPr>
        <w:lastRenderedPageBreak/>
        <w:t>c)</w:t>
      </w:r>
      <w:r w:rsidRPr="00F65538">
        <w:rPr>
          <w:rFonts w:eastAsia="Arial" w:cs="Arial"/>
          <w:color w:val="auto"/>
          <w:szCs w:val="20"/>
        </w:rPr>
        <w:tab/>
        <w:t>Patients for whom surgery is contemplated.</w:t>
      </w:r>
    </w:p>
    <w:p w:rsidR="004219F6" w:rsidRPr="00F65538" w:rsidRDefault="00A11E8E" w:rsidP="000108FE">
      <w:pPr>
        <w:spacing w:before="240" w:after="0"/>
        <w:ind w:left="5040" w:hanging="720"/>
        <w:rPr>
          <w:rFonts w:cs="Arial"/>
          <w:color w:val="auto"/>
          <w:szCs w:val="20"/>
        </w:rPr>
      </w:pPr>
      <w:r w:rsidRPr="00F65538">
        <w:rPr>
          <w:rFonts w:eastAsia="Arial" w:cs="Arial"/>
          <w:color w:val="auto"/>
          <w:szCs w:val="20"/>
        </w:rPr>
        <w:t xml:space="preserve">d) </w:t>
      </w:r>
      <w:r w:rsidRPr="00F65538">
        <w:rPr>
          <w:rFonts w:eastAsia="Arial" w:cs="Arial"/>
          <w:color w:val="auto"/>
          <w:szCs w:val="20"/>
        </w:rPr>
        <w:tab/>
        <w:t>To rule out other nerve entrapments or</w:t>
      </w:r>
      <w:r w:rsidR="00CB70CC" w:rsidRPr="00F65538">
        <w:rPr>
          <w:rFonts w:eastAsia="Arial" w:cs="Arial"/>
          <w:color w:val="auto"/>
          <w:szCs w:val="20"/>
        </w:rPr>
        <w:t xml:space="preserve"> </w:t>
      </w:r>
      <w:r w:rsidRPr="00F65538">
        <w:rPr>
          <w:rFonts w:eastAsia="Arial" w:cs="Arial"/>
          <w:color w:val="auto"/>
          <w:szCs w:val="20"/>
        </w:rPr>
        <w:t>alternative radiculopathy.</w:t>
      </w:r>
    </w:p>
    <w:p w:rsidR="004219F6" w:rsidRPr="00F65538" w:rsidRDefault="00A11E8E" w:rsidP="000108FE">
      <w:pPr>
        <w:spacing w:before="240" w:after="0"/>
        <w:ind w:left="4320" w:hanging="720"/>
        <w:rPr>
          <w:rFonts w:cs="Arial"/>
          <w:color w:val="auto"/>
          <w:szCs w:val="20"/>
        </w:rPr>
      </w:pPr>
      <w:r w:rsidRPr="00F65538">
        <w:rPr>
          <w:rFonts w:eastAsia="Arial" w:cs="Arial"/>
          <w:color w:val="auto"/>
          <w:szCs w:val="20"/>
        </w:rPr>
        <w:t xml:space="preserve">2) </w:t>
      </w:r>
      <w:r w:rsidRPr="00F65538">
        <w:rPr>
          <w:rFonts w:eastAsia="Arial" w:cs="Arial"/>
          <w:color w:val="auto"/>
          <w:szCs w:val="20"/>
        </w:rPr>
        <w:tab/>
        <w:t xml:space="preserve">Repeated studies may be performed, preferably by the previous </w:t>
      </w:r>
      <w:proofErr w:type="spellStart"/>
      <w:r w:rsidRPr="00F65538">
        <w:rPr>
          <w:rFonts w:eastAsia="Arial" w:cs="Arial"/>
          <w:color w:val="auto"/>
          <w:szCs w:val="20"/>
        </w:rPr>
        <w:t>electrodiagnostician</w:t>
      </w:r>
      <w:proofErr w:type="spellEnd"/>
      <w:r w:rsidRPr="00F65538">
        <w:rPr>
          <w:rFonts w:eastAsia="Arial" w:cs="Arial"/>
          <w:color w:val="auto"/>
          <w:szCs w:val="20"/>
        </w:rPr>
        <w:t xml:space="preserve">:   </w:t>
      </w:r>
    </w:p>
    <w:p w:rsidR="004219F6" w:rsidRPr="00F65538" w:rsidRDefault="00A11E8E" w:rsidP="000108FE">
      <w:pPr>
        <w:spacing w:before="240" w:after="0"/>
        <w:ind w:left="5040" w:hanging="720"/>
        <w:rPr>
          <w:rFonts w:cs="Arial"/>
          <w:color w:val="auto"/>
          <w:szCs w:val="20"/>
        </w:rPr>
      </w:pPr>
      <w:r w:rsidRPr="00F65538">
        <w:rPr>
          <w:rFonts w:eastAsia="Arial" w:cs="Arial"/>
          <w:color w:val="auto"/>
          <w:szCs w:val="20"/>
        </w:rPr>
        <w:t xml:space="preserve">a) </w:t>
      </w:r>
      <w:r w:rsidRPr="00F65538">
        <w:rPr>
          <w:rFonts w:eastAsia="Arial" w:cs="Arial"/>
          <w:color w:val="auto"/>
          <w:szCs w:val="20"/>
        </w:rPr>
        <w:tab/>
        <w:t>At 8 to 12 weeks for inadequate</w:t>
      </w:r>
      <w:r w:rsidR="00CB70CC" w:rsidRPr="00F65538">
        <w:rPr>
          <w:rFonts w:eastAsia="Arial" w:cs="Arial"/>
          <w:color w:val="auto"/>
          <w:szCs w:val="20"/>
        </w:rPr>
        <w:t xml:space="preserve"> improvement with non-surgical </w:t>
      </w:r>
      <w:r w:rsidRPr="00F65538">
        <w:rPr>
          <w:rFonts w:eastAsia="Arial" w:cs="Arial"/>
          <w:color w:val="auto"/>
          <w:szCs w:val="20"/>
        </w:rPr>
        <w:t xml:space="preserve">treatment.   </w:t>
      </w:r>
    </w:p>
    <w:p w:rsidR="004219F6" w:rsidRPr="00F65538" w:rsidRDefault="00A11E8E" w:rsidP="000108FE">
      <w:pPr>
        <w:spacing w:before="240" w:after="0"/>
        <w:ind w:left="5040" w:hanging="720"/>
        <w:rPr>
          <w:rFonts w:cs="Arial"/>
          <w:color w:val="auto"/>
          <w:szCs w:val="20"/>
        </w:rPr>
      </w:pPr>
      <w:r w:rsidRPr="00F65538">
        <w:rPr>
          <w:rFonts w:eastAsia="Arial" w:cs="Arial"/>
          <w:color w:val="auto"/>
          <w:szCs w:val="20"/>
        </w:rPr>
        <w:t xml:space="preserve">b)  </w:t>
      </w:r>
      <w:r w:rsidRPr="00F65538">
        <w:rPr>
          <w:rFonts w:eastAsia="Arial" w:cs="Arial"/>
          <w:color w:val="auto"/>
          <w:szCs w:val="20"/>
        </w:rPr>
        <w:tab/>
        <w:t xml:space="preserve">At 12 </w:t>
      </w:r>
      <w:r w:rsidR="005B7B44" w:rsidRPr="00F65538">
        <w:rPr>
          <w:rFonts w:eastAsia="Arial" w:cs="Arial"/>
          <w:color w:val="auto"/>
          <w:szCs w:val="20"/>
        </w:rPr>
        <w:t xml:space="preserve">weeks or longer when the initial </w:t>
      </w:r>
      <w:r w:rsidRPr="00F65538">
        <w:rPr>
          <w:rFonts w:eastAsia="Arial" w:cs="Arial"/>
          <w:color w:val="auto"/>
          <w:szCs w:val="20"/>
        </w:rPr>
        <w:t xml:space="preserve">studies were normal and </w:t>
      </w:r>
      <w:r w:rsidR="007A02C8" w:rsidRPr="00F65538">
        <w:rPr>
          <w:rFonts w:eastAsia="Arial" w:cs="Arial"/>
          <w:color w:val="auto"/>
          <w:szCs w:val="20"/>
        </w:rPr>
        <w:t xml:space="preserve">carpal tunnel </w:t>
      </w:r>
      <w:r w:rsidR="00270348">
        <w:rPr>
          <w:rFonts w:eastAsia="Arial" w:cs="Arial"/>
          <w:color w:val="auto"/>
          <w:szCs w:val="20"/>
        </w:rPr>
        <w:t xml:space="preserve">syndrome </w:t>
      </w:r>
      <w:r w:rsidR="00270348" w:rsidRPr="00F65538">
        <w:rPr>
          <w:rFonts w:eastAsia="Arial" w:cs="Arial"/>
          <w:color w:val="auto"/>
          <w:szCs w:val="20"/>
        </w:rPr>
        <w:t>is</w:t>
      </w:r>
      <w:r w:rsidRPr="00F65538">
        <w:rPr>
          <w:rFonts w:eastAsia="Arial" w:cs="Arial"/>
          <w:color w:val="auto"/>
          <w:szCs w:val="20"/>
        </w:rPr>
        <w:t xml:space="preserve"> still</w:t>
      </w:r>
      <w:r w:rsidR="005B7B44" w:rsidRPr="00F65538">
        <w:rPr>
          <w:rFonts w:eastAsia="Arial" w:cs="Arial"/>
          <w:color w:val="auto"/>
          <w:szCs w:val="20"/>
        </w:rPr>
        <w:t xml:space="preserve"> </w:t>
      </w:r>
      <w:r w:rsidRPr="00F65538">
        <w:rPr>
          <w:rFonts w:eastAsia="Arial" w:cs="Arial"/>
          <w:color w:val="auto"/>
          <w:szCs w:val="20"/>
        </w:rPr>
        <w:t xml:space="preserve">suspected. </w:t>
      </w:r>
    </w:p>
    <w:p w:rsidR="004219F6" w:rsidRPr="00F65538" w:rsidRDefault="00A11E8E" w:rsidP="000108FE">
      <w:pPr>
        <w:tabs>
          <w:tab w:val="left" w:pos="5040"/>
        </w:tabs>
        <w:spacing w:before="240" w:after="0"/>
        <w:ind w:left="5040" w:hanging="720"/>
        <w:rPr>
          <w:rFonts w:cs="Arial"/>
          <w:color w:val="auto"/>
          <w:szCs w:val="20"/>
        </w:rPr>
      </w:pPr>
      <w:r w:rsidRPr="00F65538">
        <w:rPr>
          <w:rFonts w:eastAsia="Arial" w:cs="Arial"/>
          <w:color w:val="auto"/>
          <w:szCs w:val="20"/>
        </w:rPr>
        <w:t xml:space="preserve">c) </w:t>
      </w:r>
      <w:r w:rsidRPr="00F65538">
        <w:rPr>
          <w:rFonts w:eastAsia="Arial" w:cs="Arial"/>
          <w:color w:val="auto"/>
          <w:szCs w:val="20"/>
        </w:rPr>
        <w:tab/>
        <w:t>Post-operative 3 to 6 months for</w:t>
      </w:r>
      <w:r w:rsidRPr="00F65538">
        <w:rPr>
          <w:rFonts w:eastAsia="Arial" w:cs="Arial"/>
          <w:color w:val="auto"/>
          <w:szCs w:val="20"/>
        </w:rPr>
        <w:tab/>
      </w:r>
      <w:r w:rsidR="005B7B44" w:rsidRPr="00F65538">
        <w:rPr>
          <w:rFonts w:eastAsia="Arial" w:cs="Arial"/>
          <w:color w:val="auto"/>
          <w:szCs w:val="20"/>
        </w:rPr>
        <w:t xml:space="preserve"> </w:t>
      </w:r>
      <w:r w:rsidRPr="00F65538">
        <w:rPr>
          <w:rFonts w:eastAsia="Arial" w:cs="Arial"/>
          <w:color w:val="auto"/>
          <w:szCs w:val="20"/>
        </w:rPr>
        <w:t>persistent or recurrent symptoms</w:t>
      </w:r>
      <w:r w:rsidR="005B7B44" w:rsidRPr="00F65538">
        <w:rPr>
          <w:rFonts w:eastAsia="Arial" w:cs="Arial"/>
          <w:color w:val="auto"/>
          <w:szCs w:val="20"/>
        </w:rPr>
        <w:t xml:space="preserve"> </w:t>
      </w:r>
      <w:r w:rsidRPr="00F65538">
        <w:rPr>
          <w:rFonts w:eastAsia="Arial" w:cs="Arial"/>
          <w:color w:val="auto"/>
          <w:szCs w:val="20"/>
        </w:rPr>
        <w:t>following carpal tunnel release, unless</w:t>
      </w:r>
      <w:r w:rsidR="005B7B44" w:rsidRPr="00F65538">
        <w:rPr>
          <w:rFonts w:eastAsia="Arial" w:cs="Arial"/>
          <w:color w:val="auto"/>
          <w:szCs w:val="20"/>
        </w:rPr>
        <w:t xml:space="preserve"> </w:t>
      </w:r>
      <w:r w:rsidRPr="00F65538">
        <w:rPr>
          <w:rFonts w:eastAsia="Arial" w:cs="Arial"/>
          <w:color w:val="auto"/>
          <w:szCs w:val="20"/>
        </w:rPr>
        <w:t>an earlier evaluation is required by the surgeon.</w:t>
      </w:r>
    </w:p>
    <w:p w:rsidR="004219F6" w:rsidRPr="00656123" w:rsidRDefault="00A11E8E" w:rsidP="000108FE">
      <w:pPr>
        <w:spacing w:before="240" w:after="0"/>
        <w:ind w:left="2880" w:hanging="720"/>
        <w:rPr>
          <w:rFonts w:cs="Arial"/>
          <w:color w:val="auto"/>
          <w:szCs w:val="20"/>
        </w:rPr>
      </w:pPr>
      <w:r w:rsidRPr="00F65538">
        <w:rPr>
          <w:rFonts w:eastAsia="Arial" w:cs="Arial"/>
          <w:color w:val="auto"/>
          <w:szCs w:val="20"/>
        </w:rPr>
        <w:t>iii.</w:t>
      </w:r>
      <w:r w:rsidRPr="00F65538">
        <w:rPr>
          <w:rFonts w:eastAsia="Arial" w:cs="Arial"/>
          <w:color w:val="auto"/>
          <w:szCs w:val="20"/>
        </w:rPr>
        <w:tab/>
      </w:r>
      <w:r w:rsidRPr="00592B5A">
        <w:rPr>
          <w:rFonts w:eastAsia="Arial" w:cs="Arial"/>
          <w:color w:val="auto"/>
          <w:szCs w:val="20"/>
          <w:u w:val="single"/>
        </w:rPr>
        <w:t>Laboratory Tests</w:t>
      </w:r>
      <w:r w:rsidRPr="00F65538">
        <w:rPr>
          <w:rFonts w:eastAsia="Arial" w:cs="Arial"/>
          <w:color w:val="auto"/>
          <w:szCs w:val="20"/>
        </w:rPr>
        <w:t>: In one study of carpal tunnel patients seen by specialists, 9% of patients were diagnosed with diabetes, 7% with hypothyroidism, and 15% with chronic inflammatory disease including spondyloarthropathy, arthritis, and systemic lupus erythematosus. Up to two thirds of the patients were not awa</w:t>
      </w:r>
      <w:r w:rsidR="000F41F6">
        <w:rPr>
          <w:rFonts w:eastAsia="Arial" w:cs="Arial"/>
          <w:color w:val="auto"/>
          <w:szCs w:val="20"/>
        </w:rPr>
        <w:t>re of their concurrent disease</w:t>
      </w:r>
      <w:r w:rsidRPr="00F65538">
        <w:rPr>
          <w:rFonts w:eastAsia="Arial" w:cs="Arial"/>
          <w:color w:val="auto"/>
          <w:szCs w:val="20"/>
        </w:rPr>
        <w:t xml:space="preserve">. Estimates of the prevalence of hypothyroidism in the general population vary widely, but data </w:t>
      </w:r>
      <w:r w:rsidRPr="000F41F6">
        <w:rPr>
          <w:rFonts w:eastAsia="Arial" w:cs="Arial"/>
          <w:color w:val="auto"/>
          <w:szCs w:val="20"/>
        </w:rPr>
        <w:t xml:space="preserve">collected </w:t>
      </w:r>
      <w:r w:rsidR="0041344C">
        <w:rPr>
          <w:rFonts w:eastAsia="Arial" w:cs="Arial"/>
          <w:color w:val="auto"/>
          <w:szCs w:val="20"/>
        </w:rPr>
        <w:t>from</w:t>
      </w:r>
      <w:r w:rsidRPr="000F41F6">
        <w:rPr>
          <w:rFonts w:eastAsia="Arial" w:cs="Arial"/>
          <w:color w:val="auto"/>
          <w:szCs w:val="20"/>
        </w:rPr>
        <w:t xml:space="preserve"> the Colorado Thyroid Disease Prevalence Study reve</w:t>
      </w:r>
      <w:r w:rsidRPr="00F65538">
        <w:rPr>
          <w:rFonts w:eastAsia="Arial" w:cs="Arial"/>
          <w:color w:val="auto"/>
          <w:szCs w:val="20"/>
        </w:rPr>
        <w:t xml:space="preserve">aled subclinical hypothyroidism in 8.5% of participants not </w:t>
      </w:r>
      <w:r w:rsidRPr="000F41F6">
        <w:rPr>
          <w:rFonts w:eastAsia="Arial" w:cs="Arial"/>
          <w:color w:val="auto"/>
          <w:szCs w:val="20"/>
        </w:rPr>
        <w:t xml:space="preserve">taking thyroid medication. The prevalence of chronic joint symptoms in the Behavioral Risk Factor </w:t>
      </w:r>
      <w:r w:rsidRPr="00656123">
        <w:rPr>
          <w:rFonts w:eastAsia="Arial" w:cs="Arial"/>
          <w:color w:val="auto"/>
          <w:szCs w:val="20"/>
        </w:rPr>
        <w:t xml:space="preserve">Surveillance System (BRFSS) </w:t>
      </w:r>
      <w:r w:rsidR="0041344C" w:rsidRPr="00656123">
        <w:rPr>
          <w:rFonts w:eastAsia="Arial" w:cs="Arial"/>
          <w:color w:val="auto"/>
          <w:szCs w:val="20"/>
        </w:rPr>
        <w:t>from</w:t>
      </w:r>
      <w:r w:rsidRPr="00656123">
        <w:rPr>
          <w:rFonts w:eastAsia="Arial" w:cs="Arial"/>
          <w:color w:val="auto"/>
          <w:szCs w:val="20"/>
        </w:rPr>
        <w:t xml:space="preserve"> the Centers for Disease Control (CDC) was 12.3%. If initial history suggests concomitant disease or after 2 to 3 weeks the patient is not improving, the physician should strongly consider the following laboratory studies: thyroid function studies, rheumatoid screens, chemical panels, and others if clinically indicated. In one study, 14% of </w:t>
      </w:r>
      <w:r w:rsidR="00DB4C71" w:rsidRPr="00656123">
        <w:rPr>
          <w:rFonts w:eastAsia="Arial" w:cs="Arial"/>
          <w:color w:val="auto"/>
          <w:szCs w:val="20"/>
        </w:rPr>
        <w:t xml:space="preserve">carpal tunnel </w:t>
      </w:r>
      <w:r w:rsidR="00270348" w:rsidRPr="00656123">
        <w:rPr>
          <w:rFonts w:eastAsia="Arial" w:cs="Arial"/>
          <w:color w:val="auto"/>
          <w:szCs w:val="20"/>
        </w:rPr>
        <w:t>syndrome patients</w:t>
      </w:r>
      <w:r w:rsidRPr="00656123">
        <w:rPr>
          <w:rFonts w:eastAsia="Arial" w:cs="Arial"/>
          <w:color w:val="auto"/>
          <w:szCs w:val="20"/>
        </w:rPr>
        <w:t xml:space="preserve"> were dia</w:t>
      </w:r>
      <w:r w:rsidR="000F41F6" w:rsidRPr="00656123">
        <w:rPr>
          <w:rFonts w:eastAsia="Arial" w:cs="Arial"/>
          <w:color w:val="auto"/>
          <w:szCs w:val="20"/>
        </w:rPr>
        <w:t>gnosed with new onset diabetes</w:t>
      </w:r>
      <w:r w:rsidRPr="00656123">
        <w:rPr>
          <w:rFonts w:eastAsia="Arial" w:cs="Arial"/>
          <w:color w:val="auto"/>
          <w:szCs w:val="20"/>
        </w:rPr>
        <w:t xml:space="preserve">. There is some evidence that diabetic patients with upper extremity disorders are more likely to be </w:t>
      </w:r>
      <w:r w:rsidR="000F41F6" w:rsidRPr="00656123">
        <w:rPr>
          <w:rFonts w:eastAsia="Arial" w:cs="Arial"/>
          <w:color w:val="auto"/>
          <w:szCs w:val="20"/>
        </w:rPr>
        <w:t>under poor diabetic control</w:t>
      </w:r>
      <w:r w:rsidRPr="00656123">
        <w:rPr>
          <w:rFonts w:eastAsia="Arial" w:cs="Arial"/>
          <w:color w:val="auto"/>
          <w:szCs w:val="20"/>
        </w:rPr>
        <w:t xml:space="preserve">. Therefore, it is appropriate to order a hemoglobin </w:t>
      </w:r>
      <w:proofErr w:type="gramStart"/>
      <w:r w:rsidRPr="00656123">
        <w:rPr>
          <w:rFonts w:eastAsia="Arial" w:cs="Arial"/>
          <w:color w:val="auto"/>
          <w:szCs w:val="20"/>
        </w:rPr>
        <w:t>A1c</w:t>
      </w:r>
      <w:proofErr w:type="gramEnd"/>
      <w:r w:rsidRPr="00656123">
        <w:rPr>
          <w:rFonts w:eastAsia="Arial" w:cs="Arial"/>
          <w:color w:val="auto"/>
          <w:szCs w:val="20"/>
        </w:rPr>
        <w:t xml:space="preserve"> for any diabetic patients with a </w:t>
      </w:r>
      <w:r w:rsidR="00DB4C71" w:rsidRPr="00656123">
        <w:rPr>
          <w:rFonts w:eastAsia="Arial" w:cs="Arial"/>
          <w:color w:val="auto"/>
          <w:szCs w:val="20"/>
        </w:rPr>
        <w:t xml:space="preserve">carpal tunnel </w:t>
      </w:r>
      <w:r w:rsidR="00270348" w:rsidRPr="00656123">
        <w:rPr>
          <w:rFonts w:eastAsia="Arial" w:cs="Arial"/>
          <w:color w:val="auto"/>
          <w:szCs w:val="20"/>
        </w:rPr>
        <w:t>syndrome or</w:t>
      </w:r>
      <w:r w:rsidRPr="00656123">
        <w:rPr>
          <w:rFonts w:eastAsia="Arial" w:cs="Arial"/>
          <w:color w:val="auto"/>
          <w:szCs w:val="20"/>
        </w:rPr>
        <w:t xml:space="preserve"> other labor</w:t>
      </w:r>
      <w:r w:rsidR="000F41F6" w:rsidRPr="00656123">
        <w:rPr>
          <w:rFonts w:eastAsia="Arial" w:cs="Arial"/>
          <w:color w:val="auto"/>
          <w:szCs w:val="20"/>
        </w:rPr>
        <w:t>atory tests to detect diabetes</w:t>
      </w:r>
      <w:r w:rsidRPr="00656123">
        <w:rPr>
          <w:rFonts w:eastAsia="Arial" w:cs="Arial"/>
          <w:color w:val="auto"/>
          <w:szCs w:val="20"/>
        </w:rPr>
        <w:t xml:space="preserve">.  </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Laboratory testing for cumulative tr</w:t>
      </w:r>
      <w:r w:rsidR="00CB70CC" w:rsidRPr="00656123">
        <w:rPr>
          <w:rFonts w:eastAsia="Arial" w:cs="Arial"/>
          <w:color w:val="auto"/>
          <w:szCs w:val="20"/>
        </w:rPr>
        <w:t xml:space="preserve">auma conditions may be required </w:t>
      </w:r>
      <w:r w:rsidRPr="00656123">
        <w:rPr>
          <w:rFonts w:eastAsia="Arial" w:cs="Arial"/>
          <w:color w:val="auto"/>
          <w:szCs w:val="20"/>
        </w:rPr>
        <w:t>periodically to monitor patients on chronic medications.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lastRenderedPageBreak/>
        <w:t xml:space="preserve">iv.  </w:t>
      </w:r>
      <w:r w:rsidRPr="00656123">
        <w:rPr>
          <w:rFonts w:eastAsia="Arial" w:cs="Arial"/>
          <w:color w:val="auto"/>
          <w:szCs w:val="20"/>
        </w:rPr>
        <w:tab/>
      </w:r>
      <w:r w:rsidRPr="00656123">
        <w:rPr>
          <w:rFonts w:eastAsia="Arial" w:cs="Arial"/>
          <w:color w:val="auto"/>
          <w:szCs w:val="20"/>
          <w:u w:val="single"/>
        </w:rPr>
        <w:t>Other Tests</w:t>
      </w:r>
      <w:r w:rsidRPr="00656123">
        <w:rPr>
          <w:rFonts w:eastAsia="Arial" w:cs="Arial"/>
          <w:color w:val="auto"/>
          <w:szCs w:val="20"/>
        </w:rPr>
        <w:t>:</w:t>
      </w:r>
    </w:p>
    <w:p w:rsidR="004219F6" w:rsidRPr="00656123" w:rsidRDefault="00A11E8E" w:rsidP="000108FE">
      <w:pPr>
        <w:spacing w:before="240" w:after="0"/>
        <w:ind w:left="3600" w:hanging="720"/>
        <w:rPr>
          <w:rFonts w:cs="Arial"/>
          <w:color w:val="auto"/>
          <w:szCs w:val="20"/>
        </w:rPr>
      </w:pPr>
      <w:r w:rsidRPr="00656123">
        <w:rPr>
          <w:rFonts w:eastAsia="Arial" w:cs="Arial"/>
          <w:color w:val="auto"/>
          <w:szCs w:val="20"/>
        </w:rPr>
        <w:t xml:space="preserve">A)  </w:t>
      </w:r>
      <w:r w:rsidRPr="00656123">
        <w:rPr>
          <w:rFonts w:eastAsia="Arial" w:cs="Arial"/>
          <w:color w:val="auto"/>
          <w:szCs w:val="20"/>
        </w:rPr>
        <w:tab/>
        <w:t xml:space="preserve">Imaging, MRI, and sonography are </w:t>
      </w:r>
      <w:r w:rsidRPr="00656123">
        <w:rPr>
          <w:rFonts w:eastAsia="Arial" w:cs="Arial"/>
          <w:b/>
          <w:i/>
          <w:color w:val="auto"/>
          <w:szCs w:val="20"/>
        </w:rPr>
        <w:t>not recommended</w:t>
      </w:r>
      <w:r w:rsidR="00CB70CC" w:rsidRPr="00656123">
        <w:rPr>
          <w:rFonts w:eastAsia="Arial" w:cs="Arial"/>
          <w:color w:val="auto"/>
          <w:szCs w:val="20"/>
        </w:rPr>
        <w:t xml:space="preserve"> unless a </w:t>
      </w:r>
      <w:r w:rsidRPr="00656123">
        <w:rPr>
          <w:rFonts w:eastAsia="Arial" w:cs="Arial"/>
          <w:color w:val="auto"/>
          <w:szCs w:val="20"/>
        </w:rPr>
        <w:t xml:space="preserve">space occupying lesion is suspected.  </w:t>
      </w:r>
    </w:p>
    <w:p w:rsidR="004219F6" w:rsidRPr="00656123" w:rsidRDefault="00A11E8E" w:rsidP="000108FE">
      <w:pPr>
        <w:spacing w:before="240" w:after="0"/>
        <w:ind w:left="3600" w:hanging="720"/>
        <w:rPr>
          <w:rFonts w:cs="Arial"/>
          <w:color w:val="auto"/>
          <w:szCs w:val="20"/>
        </w:rPr>
      </w:pPr>
      <w:r w:rsidRPr="00656123">
        <w:rPr>
          <w:rFonts w:eastAsia="Arial" w:cs="Arial"/>
          <w:color w:val="auto"/>
          <w:szCs w:val="20"/>
        </w:rPr>
        <w:t xml:space="preserve">B)  </w:t>
      </w:r>
      <w:r w:rsidRPr="00656123">
        <w:rPr>
          <w:rFonts w:eastAsia="Arial" w:cs="Arial"/>
          <w:color w:val="auto"/>
          <w:szCs w:val="20"/>
        </w:rPr>
        <w:tab/>
      </w:r>
      <w:proofErr w:type="spellStart"/>
      <w:r w:rsidRPr="00656123">
        <w:rPr>
          <w:rFonts w:eastAsia="Arial" w:cs="Arial"/>
          <w:color w:val="auto"/>
          <w:szCs w:val="20"/>
        </w:rPr>
        <w:t>Electroneu</w:t>
      </w:r>
      <w:r w:rsidR="002179F1" w:rsidRPr="00656123">
        <w:rPr>
          <w:rFonts w:eastAsia="Arial" w:cs="Arial"/>
          <w:color w:val="auto"/>
          <w:szCs w:val="20"/>
        </w:rPr>
        <w:t>rom</w:t>
      </w:r>
      <w:r w:rsidRPr="00656123">
        <w:rPr>
          <w:rFonts w:eastAsia="Arial" w:cs="Arial"/>
          <w:color w:val="auto"/>
          <w:szCs w:val="20"/>
        </w:rPr>
        <w:t>eter</w:t>
      </w:r>
      <w:proofErr w:type="spellEnd"/>
      <w:r w:rsidRPr="00656123">
        <w:rPr>
          <w:rFonts w:eastAsia="Arial" w:cs="Arial"/>
          <w:color w:val="auto"/>
          <w:szCs w:val="20"/>
        </w:rPr>
        <w:t xml:space="preserve"> and other portable automated electro-diagnostic devices are </w:t>
      </w:r>
      <w:r w:rsidRPr="00656123">
        <w:rPr>
          <w:rFonts w:eastAsia="Arial" w:cs="Arial"/>
          <w:b/>
          <w:i/>
          <w:color w:val="auto"/>
          <w:szCs w:val="20"/>
        </w:rPr>
        <w:t>not recommended</w:t>
      </w:r>
      <w:r w:rsidRPr="00656123">
        <w:rPr>
          <w:rFonts w:eastAsia="Arial" w:cs="Arial"/>
          <w:color w:val="auto"/>
          <w:szCs w:val="20"/>
        </w:rPr>
        <w:t xml:space="preserve">. Refer to </w:t>
      </w:r>
      <w:r w:rsidR="001607FD" w:rsidRPr="00656123">
        <w:rPr>
          <w:rFonts w:eastAsia="Arial" w:cs="Arial"/>
          <w:color w:val="auto"/>
          <w:szCs w:val="20"/>
        </w:rPr>
        <w:t>Section E</w:t>
      </w:r>
      <w:r w:rsidRPr="00656123">
        <w:rPr>
          <w:rFonts w:eastAsia="Arial" w:cs="Arial"/>
          <w:color w:val="auto"/>
          <w:szCs w:val="20"/>
        </w:rPr>
        <w:t xml:space="preserve"> Follow-up Diagnostic Imaging and Testing Procedures.</w:t>
      </w:r>
    </w:p>
    <w:p w:rsidR="004219F6" w:rsidRPr="00656123" w:rsidRDefault="00A11E8E" w:rsidP="000108FE">
      <w:pPr>
        <w:spacing w:before="240" w:after="0"/>
        <w:ind w:left="3600" w:hanging="720"/>
        <w:rPr>
          <w:rFonts w:cs="Arial"/>
          <w:color w:val="auto"/>
          <w:szCs w:val="20"/>
        </w:rPr>
      </w:pPr>
      <w:r w:rsidRPr="00656123">
        <w:rPr>
          <w:rFonts w:eastAsia="Arial" w:cs="Arial"/>
          <w:color w:val="auto"/>
          <w:szCs w:val="20"/>
        </w:rPr>
        <w:t>C)</w:t>
      </w:r>
      <w:r w:rsidRPr="00656123">
        <w:rPr>
          <w:rFonts w:eastAsia="Arial" w:cs="Arial"/>
          <w:color w:val="auto"/>
          <w:szCs w:val="20"/>
        </w:rPr>
        <w:tab/>
        <w:t xml:space="preserve">Ultrasound has been shown to be useful. However, it has not surpassed the need for EMG to </w:t>
      </w:r>
      <w:r w:rsidR="000F41F6" w:rsidRPr="00656123">
        <w:rPr>
          <w:rFonts w:eastAsia="Arial" w:cs="Arial"/>
          <w:color w:val="auto"/>
          <w:szCs w:val="20"/>
        </w:rPr>
        <w:t>determine the need for surgery</w:t>
      </w:r>
      <w:r w:rsidRPr="00656123">
        <w:rPr>
          <w:rFonts w:eastAsia="Arial" w:cs="Arial"/>
          <w:color w:val="auto"/>
          <w:szCs w:val="20"/>
        </w:rPr>
        <w:t xml:space="preserve">. </w:t>
      </w:r>
    </w:p>
    <w:p w:rsidR="00762713" w:rsidRPr="00656123" w:rsidRDefault="00A11E8E" w:rsidP="000108FE">
      <w:pPr>
        <w:pStyle w:val="Heading3"/>
        <w:spacing w:after="0" w:line="240" w:lineRule="auto"/>
        <w:ind w:left="2160" w:hanging="720"/>
        <w:rPr>
          <w:vanish/>
          <w:specVanish/>
        </w:rPr>
      </w:pPr>
      <w:bookmarkStart w:id="131" w:name="_Toc470703351"/>
      <w:r w:rsidRPr="00656123">
        <w:t xml:space="preserve">f.  </w:t>
      </w:r>
      <w:r w:rsidRPr="00656123">
        <w:tab/>
      </w:r>
      <w:r w:rsidRPr="00656123">
        <w:rPr>
          <w:u w:val="single"/>
        </w:rPr>
        <w:t>Non-operative Treatment Procedures</w:t>
      </w:r>
      <w:bookmarkEnd w:id="131"/>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r>
      <w:r w:rsidR="004478E3" w:rsidRPr="00656123">
        <w:rPr>
          <w:rFonts w:eastAsia="Arial" w:cs="Arial"/>
          <w:color w:val="auto"/>
          <w:szCs w:val="20"/>
          <w:u w:val="single"/>
        </w:rPr>
        <w:t>Initial Treatment</w:t>
      </w:r>
      <w:r w:rsidR="004478E3" w:rsidRPr="00656123">
        <w:rPr>
          <w:rFonts w:eastAsia="Arial" w:cs="Arial"/>
          <w:color w:val="auto"/>
          <w:szCs w:val="20"/>
        </w:rPr>
        <w:t>: m</w:t>
      </w:r>
      <w:r w:rsidRPr="00656123">
        <w:rPr>
          <w:rFonts w:eastAsia="Arial" w:cs="Arial"/>
          <w:color w:val="auto"/>
          <w:szCs w:val="20"/>
        </w:rPr>
        <w:t>edications such as analgesics and over the counter med</w:t>
      </w:r>
      <w:r w:rsidR="004478E3" w:rsidRPr="00656123">
        <w:rPr>
          <w:rFonts w:eastAsia="Arial" w:cs="Arial"/>
          <w:color w:val="auto"/>
          <w:szCs w:val="20"/>
        </w:rPr>
        <w:t>ications for symptomatic relief,</w:t>
      </w:r>
      <w:r w:rsidRPr="00656123">
        <w:rPr>
          <w:rFonts w:eastAsia="Arial" w:cs="Arial"/>
          <w:color w:val="auto"/>
          <w:szCs w:val="20"/>
        </w:rPr>
        <w:t xml:space="preserve"> wrist splint at night, and restriction of activities based on a job site ergonomic evaluation when indicated.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 xml:space="preserve">There is strong evidence that, in patients with </w:t>
      </w:r>
      <w:r w:rsidR="004478E3" w:rsidRPr="00656123">
        <w:rPr>
          <w:rFonts w:eastAsia="Arial" w:cs="Arial"/>
          <w:color w:val="auto"/>
          <w:szCs w:val="20"/>
        </w:rPr>
        <w:t xml:space="preserve">carpal tunnel </w:t>
      </w:r>
      <w:r w:rsidR="0041344C" w:rsidRPr="00656123">
        <w:rPr>
          <w:rFonts w:eastAsia="Arial" w:cs="Arial"/>
          <w:color w:val="auto"/>
          <w:szCs w:val="20"/>
        </w:rPr>
        <w:t>syndrome</w:t>
      </w:r>
      <w:r w:rsidR="009D68A8" w:rsidRPr="00656123">
        <w:rPr>
          <w:rFonts w:eastAsia="Arial" w:cs="Arial"/>
          <w:color w:val="auto"/>
          <w:szCs w:val="20"/>
        </w:rPr>
        <w:t xml:space="preserve"> </w:t>
      </w:r>
      <w:r w:rsidRPr="00656123">
        <w:rPr>
          <w:rFonts w:eastAsia="Arial" w:cs="Arial"/>
          <w:color w:val="auto"/>
          <w:szCs w:val="20"/>
        </w:rPr>
        <w:t xml:space="preserve">which has not become chronic, carpal tunnel release leads to a moderate treatment advantage with respect to functional improvement 6 months after surgery. While there is considerable benefit </w:t>
      </w:r>
      <w:r w:rsidR="0041344C" w:rsidRPr="00656123">
        <w:rPr>
          <w:rFonts w:eastAsia="Arial" w:cs="Arial"/>
          <w:color w:val="auto"/>
          <w:szCs w:val="20"/>
        </w:rPr>
        <w:t>from</w:t>
      </w:r>
      <w:r w:rsidRPr="00656123">
        <w:rPr>
          <w:rFonts w:eastAsia="Arial" w:cs="Arial"/>
          <w:color w:val="auto"/>
          <w:szCs w:val="20"/>
        </w:rPr>
        <w:t xml:space="preserve"> conservative treatment such as splinting and individualized hand therapy, there is insufficient evidence to identify which patients are likely not to benefit </w:t>
      </w:r>
      <w:r w:rsidR="0041344C" w:rsidRPr="00656123">
        <w:rPr>
          <w:rFonts w:eastAsia="Arial" w:cs="Arial"/>
          <w:color w:val="auto"/>
          <w:szCs w:val="20"/>
        </w:rPr>
        <w:t>from</w:t>
      </w:r>
      <w:r w:rsidRPr="00656123">
        <w:rPr>
          <w:rFonts w:eastAsia="Arial" w:cs="Arial"/>
          <w:color w:val="auto"/>
          <w:szCs w:val="20"/>
        </w:rPr>
        <w:t xml:space="preserve"> conservative treatment</w:t>
      </w:r>
      <w:r w:rsidR="000F41F6" w:rsidRPr="00656123">
        <w:rPr>
          <w:rFonts w:eastAsia="Arial" w:cs="Arial"/>
          <w:color w:val="auto"/>
          <w:szCs w:val="20"/>
        </w:rPr>
        <w:t xml:space="preserve"> sufficiently to avoid surgery</w:t>
      </w:r>
      <w:r w:rsidRPr="00656123">
        <w:rPr>
          <w:rFonts w:eastAsia="Arial" w:cs="Arial"/>
          <w:color w:val="auto"/>
          <w:szCs w:val="20"/>
        </w:rPr>
        <w:t xml:space="preserve">.  </w:t>
      </w:r>
      <w:r w:rsidRPr="00656123">
        <w:rPr>
          <w:rFonts w:eastAsia="Arial" w:cs="Arial"/>
          <w:strike/>
          <w:color w:val="auto"/>
          <w:szCs w:val="20"/>
        </w:rPr>
        <w:t xml:space="preserve">  </w:t>
      </w:r>
    </w:p>
    <w:p w:rsidR="004219F6" w:rsidRPr="00F65538"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r>
      <w:r w:rsidRPr="00656123">
        <w:rPr>
          <w:rFonts w:eastAsia="Arial" w:cs="Arial"/>
          <w:color w:val="auto"/>
          <w:szCs w:val="20"/>
          <w:u w:val="single"/>
        </w:rPr>
        <w:t>Patient education</w:t>
      </w:r>
      <w:r w:rsidR="00EC68FD" w:rsidRPr="00656123">
        <w:rPr>
          <w:rFonts w:eastAsia="Arial" w:cs="Arial"/>
          <w:color w:val="auto"/>
          <w:szCs w:val="20"/>
        </w:rPr>
        <w:t>:</w:t>
      </w:r>
      <w:r w:rsidRPr="00656123">
        <w:rPr>
          <w:rFonts w:eastAsia="Arial" w:cs="Arial"/>
          <w:color w:val="auto"/>
          <w:szCs w:val="20"/>
        </w:rPr>
        <w:t xml:space="preserve"> should include instruction in self-management techniques, including sleeping postures which avoid excessive wrist flexion; ergonomics; and a home therapy program. Episodes of recurrence are common</w:t>
      </w:r>
      <w:r w:rsidR="004478E3" w:rsidRPr="00656123">
        <w:rPr>
          <w:rFonts w:eastAsia="Arial" w:cs="Arial"/>
          <w:color w:val="auto"/>
          <w:szCs w:val="20"/>
        </w:rPr>
        <w:t>,</w:t>
      </w:r>
      <w:r w:rsidRPr="00656123">
        <w:rPr>
          <w:rFonts w:eastAsia="Arial" w:cs="Arial"/>
          <w:color w:val="auto"/>
          <w:szCs w:val="20"/>
        </w:rPr>
        <w:t xml:space="preserve"> so patient education regarding provocative activities is essential for long</w:t>
      </w:r>
      <w:r w:rsidRPr="00F65538">
        <w:rPr>
          <w:rFonts w:eastAsia="Arial" w:cs="Arial"/>
          <w:color w:val="auto"/>
          <w:szCs w:val="20"/>
        </w:rPr>
        <w:t xml:space="preserve"> term recovery. </w:t>
      </w:r>
    </w:p>
    <w:p w:rsidR="004219F6" w:rsidRPr="00F65538" w:rsidRDefault="00A11E8E" w:rsidP="000108FE">
      <w:pPr>
        <w:spacing w:before="240" w:after="0"/>
        <w:ind w:left="2880" w:hanging="720"/>
        <w:rPr>
          <w:rFonts w:cs="Arial"/>
          <w:color w:val="auto"/>
          <w:szCs w:val="20"/>
        </w:rPr>
      </w:pPr>
      <w:r w:rsidRPr="00F65538">
        <w:rPr>
          <w:rFonts w:eastAsia="Arial" w:cs="Arial"/>
          <w:color w:val="auto"/>
          <w:szCs w:val="20"/>
        </w:rPr>
        <w:t xml:space="preserve">iii.  </w:t>
      </w:r>
      <w:r w:rsidRPr="00F65538">
        <w:rPr>
          <w:rFonts w:eastAsia="Arial" w:cs="Arial"/>
          <w:color w:val="auto"/>
          <w:szCs w:val="20"/>
        </w:rPr>
        <w:tab/>
      </w:r>
      <w:r w:rsidRPr="00592B5A">
        <w:rPr>
          <w:rFonts w:eastAsia="Arial" w:cs="Arial"/>
          <w:color w:val="auto"/>
          <w:szCs w:val="20"/>
          <w:u w:val="single"/>
        </w:rPr>
        <w:t>Job</w:t>
      </w:r>
      <w:r w:rsidR="004478E3" w:rsidRPr="00592B5A">
        <w:rPr>
          <w:rFonts w:eastAsia="Arial" w:cs="Arial"/>
          <w:color w:val="auto"/>
          <w:szCs w:val="20"/>
          <w:u w:val="single"/>
        </w:rPr>
        <w:t xml:space="preserve"> </w:t>
      </w:r>
      <w:r w:rsidRPr="00592B5A">
        <w:rPr>
          <w:rFonts w:eastAsia="Arial" w:cs="Arial"/>
          <w:color w:val="auto"/>
          <w:szCs w:val="20"/>
          <w:u w:val="single"/>
        </w:rPr>
        <w:t>s</w:t>
      </w:r>
      <w:r w:rsidR="004478E3" w:rsidRPr="00592B5A">
        <w:rPr>
          <w:rFonts w:eastAsia="Arial" w:cs="Arial"/>
          <w:color w:val="auto"/>
          <w:szCs w:val="20"/>
          <w:u w:val="single"/>
        </w:rPr>
        <w:t>ite evaluations and alterations</w:t>
      </w:r>
      <w:r w:rsidR="004478E3" w:rsidRPr="00F65538">
        <w:rPr>
          <w:rFonts w:eastAsia="Arial" w:cs="Arial"/>
          <w:color w:val="auto"/>
          <w:szCs w:val="20"/>
        </w:rPr>
        <w:t>:</w:t>
      </w:r>
      <w:r w:rsidRPr="00F65538">
        <w:rPr>
          <w:rFonts w:eastAsia="Arial" w:cs="Arial"/>
          <w:color w:val="auto"/>
          <w:szCs w:val="20"/>
        </w:rPr>
        <w:t xml:space="preserve"> Ergonomic alterations </w:t>
      </w:r>
      <w:r w:rsidR="0011547F">
        <w:rPr>
          <w:rFonts w:eastAsia="Arial" w:cs="Arial"/>
          <w:color w:val="auto"/>
          <w:szCs w:val="20"/>
        </w:rPr>
        <w:t>should</w:t>
      </w:r>
      <w:r w:rsidR="0011547F" w:rsidRPr="00F65538">
        <w:rPr>
          <w:rFonts w:eastAsia="Arial" w:cs="Arial"/>
          <w:color w:val="auto"/>
          <w:szCs w:val="20"/>
        </w:rPr>
        <w:t xml:space="preserve"> </w:t>
      </w:r>
      <w:r w:rsidRPr="00F65538">
        <w:rPr>
          <w:rFonts w:eastAsia="Arial" w:cs="Arial"/>
          <w:color w:val="auto"/>
          <w:szCs w:val="20"/>
        </w:rPr>
        <w:t>be done early to assure that appropriate changes are accomplished early in the treatment program. In a 2007 published study, it was noted that 73% of mild cases referred for carpal tunnel surgery received splints, 23% steroid injections and only 15% modification in activities recommendations. This emphasizes the need for basic initial care including job site modification for all patients, especially in milder case</w:t>
      </w:r>
      <w:r w:rsidR="000F41F6">
        <w:rPr>
          <w:rFonts w:eastAsia="Arial" w:cs="Arial"/>
          <w:color w:val="auto"/>
          <w:szCs w:val="20"/>
        </w:rPr>
        <w:t>s that may not require surgery</w:t>
      </w:r>
      <w:r w:rsidRPr="00F65538">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F65538">
        <w:rPr>
          <w:rFonts w:eastAsia="Arial" w:cs="Arial"/>
          <w:color w:val="auto"/>
          <w:szCs w:val="20"/>
        </w:rPr>
        <w:lastRenderedPageBreak/>
        <w:t xml:space="preserve"> </w:t>
      </w:r>
      <w:r w:rsidRPr="00F65538">
        <w:rPr>
          <w:rFonts w:eastAsia="Arial" w:cs="Arial"/>
          <w:color w:val="auto"/>
          <w:szCs w:val="20"/>
        </w:rPr>
        <w:tab/>
      </w:r>
      <w:r w:rsidRPr="00656123">
        <w:rPr>
          <w:rFonts w:eastAsia="Arial" w:cs="Arial"/>
          <w:color w:val="auto"/>
          <w:szCs w:val="20"/>
        </w:rPr>
        <w:t xml:space="preserve">There is insufficient evidence to support ergonomic positioning or keyboards as clearly beneficial for </w:t>
      </w:r>
      <w:r w:rsidR="00D379FD" w:rsidRPr="00656123">
        <w:rPr>
          <w:rFonts w:eastAsia="Arial" w:cs="Arial"/>
          <w:color w:val="auto"/>
          <w:szCs w:val="20"/>
        </w:rPr>
        <w:t xml:space="preserve">carpal tunnel </w:t>
      </w:r>
      <w:r w:rsidR="0041344C" w:rsidRPr="00656123">
        <w:rPr>
          <w:rFonts w:eastAsia="Arial" w:cs="Arial"/>
          <w:color w:val="auto"/>
          <w:szCs w:val="20"/>
        </w:rPr>
        <w:t>syndrome</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One study of a variety of vertical and gel mouse pads did not support the use of any particular pad to decrease carpal tunnel pressure</w:t>
      </w:r>
      <w:r w:rsidR="000F41F6"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Whenever a case is identified as a work related cumulative trauma condition, job alterations are an expected treatment. These may be in the form of: 1) instructing the worker how specific duties might be performed to meet ergonomic standards; 2) actual job worksite or duty changes; and/or 3) a formal job site evaluation at the worksite.</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 xml:space="preserve">Ergonomic </w:t>
      </w:r>
      <w:r w:rsidR="002478DD" w:rsidRPr="00656123">
        <w:rPr>
          <w:rFonts w:eastAsia="Arial" w:cs="Arial"/>
          <w:color w:val="auto"/>
          <w:szCs w:val="20"/>
        </w:rPr>
        <w:t>job site</w:t>
      </w:r>
      <w:r w:rsidRPr="00656123">
        <w:rPr>
          <w:rFonts w:eastAsia="Arial" w:cs="Arial"/>
          <w:color w:val="auto"/>
          <w:szCs w:val="20"/>
        </w:rPr>
        <w:t xml:space="preserve"> evaluation and change are a required treatment for all </w:t>
      </w:r>
      <w:r w:rsidR="002478DD" w:rsidRPr="00656123">
        <w:rPr>
          <w:rFonts w:eastAsia="Arial" w:cs="Arial"/>
          <w:color w:val="auto"/>
          <w:szCs w:val="20"/>
        </w:rPr>
        <w:t>cumulative trauma conditions</w:t>
      </w:r>
      <w:r w:rsidRPr="00656123">
        <w:rPr>
          <w:rFonts w:eastAsia="Arial" w:cs="Arial"/>
          <w:color w:val="auto"/>
          <w:szCs w:val="20"/>
        </w:rPr>
        <w:t xml:space="preserve"> as this may eliminate the need for invasive treatment.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 xml:space="preserve">Suggested ergonomic changes usually also apply to uninjured workers in the same job position. Refer </w:t>
      </w:r>
      <w:r w:rsidR="0043077A" w:rsidRPr="00656123">
        <w:rPr>
          <w:rFonts w:eastAsia="Arial" w:cs="Arial"/>
          <w:color w:val="auto"/>
          <w:szCs w:val="20"/>
        </w:rPr>
        <w:t xml:space="preserve">to </w:t>
      </w:r>
      <w:r w:rsidR="0062476E" w:rsidRPr="00656123">
        <w:rPr>
          <w:rFonts w:eastAsia="Arial" w:cs="Arial"/>
          <w:color w:val="auto"/>
          <w:szCs w:val="20"/>
        </w:rPr>
        <w:t>Section E.6.c Job Site Evaluation</w:t>
      </w:r>
      <w:r w:rsidR="001607FD" w:rsidRPr="00656123">
        <w:rPr>
          <w:rFonts w:eastAsia="Arial" w:cs="Arial"/>
          <w:color w:val="auto"/>
          <w:szCs w:val="20"/>
        </w:rPr>
        <w:t>s</w:t>
      </w:r>
      <w:r w:rsidR="0062476E" w:rsidRPr="00656123">
        <w:rPr>
          <w:rFonts w:eastAsia="Arial" w:cs="Arial"/>
          <w:color w:val="auto"/>
          <w:szCs w:val="20"/>
        </w:rPr>
        <w:t xml:space="preserve"> and </w:t>
      </w:r>
      <w:r w:rsidR="001607FD" w:rsidRPr="00656123">
        <w:rPr>
          <w:rFonts w:eastAsia="Arial" w:cs="Arial"/>
          <w:color w:val="auto"/>
          <w:szCs w:val="20"/>
        </w:rPr>
        <w:t>Section H.6</w:t>
      </w:r>
      <w:r w:rsidR="0062476E" w:rsidRPr="00656123">
        <w:rPr>
          <w:rFonts w:eastAsia="Arial" w:cs="Arial"/>
          <w:color w:val="auto"/>
          <w:szCs w:val="20"/>
        </w:rPr>
        <w:t xml:space="preserve"> Job Site Alteration.</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iv. </w:t>
      </w:r>
      <w:r w:rsidRPr="00656123">
        <w:rPr>
          <w:rFonts w:eastAsia="Arial" w:cs="Arial"/>
          <w:color w:val="auto"/>
          <w:szCs w:val="20"/>
        </w:rPr>
        <w:tab/>
      </w:r>
      <w:r w:rsidRPr="00656123">
        <w:rPr>
          <w:rFonts w:eastAsia="Arial" w:cs="Arial"/>
          <w:color w:val="auto"/>
          <w:szCs w:val="20"/>
          <w:u w:val="single"/>
        </w:rPr>
        <w:t>Medications and Medical Treatment</w:t>
      </w:r>
      <w:r w:rsidRPr="00656123">
        <w:rPr>
          <w:rFonts w:eastAsia="Arial" w:cs="Arial"/>
          <w:color w:val="auto"/>
          <w:szCs w:val="20"/>
        </w:rPr>
        <w:t xml:space="preserve">: Use of medications in the treatment of carpal tunnel </w:t>
      </w:r>
      <w:r w:rsidR="00270348" w:rsidRPr="00656123">
        <w:rPr>
          <w:rFonts w:eastAsia="Arial" w:cs="Arial"/>
          <w:color w:val="auto"/>
          <w:szCs w:val="20"/>
        </w:rPr>
        <w:t>syndrome is</w:t>
      </w:r>
      <w:r w:rsidRPr="00656123">
        <w:rPr>
          <w:rFonts w:eastAsia="Arial" w:cs="Arial"/>
          <w:color w:val="auto"/>
          <w:szCs w:val="20"/>
        </w:rPr>
        <w:t xml:space="preserve"> appropriate for controlling acute and chronic pain and inflammation. All drugs should be used according to patient needs. A thorough medication history, including use of alternative and over the counter medications, should be performed at the time of the initial visit and updated periodically.</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There is good evidence that NSAIDS and diuretics add no benefits for symptom improvement compared to placebo at 4 weeks, and some evidence that Vitamin B6 adds no benefit on symptom improvement comp</w:t>
      </w:r>
      <w:r w:rsidR="000F41F6" w:rsidRPr="00656123">
        <w:rPr>
          <w:rFonts w:eastAsia="Arial" w:cs="Arial"/>
          <w:color w:val="auto"/>
          <w:szCs w:val="20"/>
        </w:rPr>
        <w:t>ared to placebo at 10-12 weeks</w:t>
      </w:r>
      <w:r w:rsidRPr="00656123">
        <w:rPr>
          <w:rFonts w:eastAsia="Arial" w:cs="Arial"/>
          <w:color w:val="auto"/>
          <w:szCs w:val="20"/>
        </w:rPr>
        <w:t xml:space="preserve">. </w:t>
      </w:r>
      <w:r w:rsidR="00E42131" w:rsidRPr="00656123">
        <w:rPr>
          <w:rFonts w:eastAsia="Arial" w:cs="Arial"/>
          <w:color w:val="auto"/>
          <w:szCs w:val="20"/>
        </w:rPr>
        <w:t xml:space="preserve">The American Academy of </w:t>
      </w:r>
      <w:proofErr w:type="spellStart"/>
      <w:r w:rsidR="00E42131" w:rsidRPr="00656123">
        <w:rPr>
          <w:rFonts w:eastAsia="Arial" w:cs="Arial"/>
          <w:color w:val="auto"/>
          <w:szCs w:val="20"/>
        </w:rPr>
        <w:t>Orthopaedic</w:t>
      </w:r>
      <w:proofErr w:type="spellEnd"/>
      <w:r w:rsidR="00E42131" w:rsidRPr="00656123">
        <w:rPr>
          <w:rFonts w:eastAsia="Arial" w:cs="Arial"/>
          <w:color w:val="auto"/>
          <w:szCs w:val="20"/>
        </w:rPr>
        <w:t xml:space="preserve"> Surgeons (</w:t>
      </w:r>
      <w:r w:rsidRPr="00656123">
        <w:rPr>
          <w:rFonts w:eastAsia="Arial" w:cs="Arial"/>
          <w:color w:val="auto"/>
          <w:szCs w:val="20"/>
        </w:rPr>
        <w:t>AAOS</w:t>
      </w:r>
      <w:r w:rsidR="00E42131" w:rsidRPr="00656123">
        <w:rPr>
          <w:rFonts w:eastAsia="Arial" w:cs="Arial"/>
          <w:color w:val="auto"/>
          <w:szCs w:val="20"/>
        </w:rPr>
        <w:t>)</w:t>
      </w:r>
      <w:r w:rsidRPr="00656123">
        <w:rPr>
          <w:rFonts w:eastAsia="Arial" w:cs="Arial"/>
          <w:color w:val="auto"/>
          <w:szCs w:val="20"/>
        </w:rPr>
        <w:t xml:space="preserve"> says there is moderate evidence against non-steroid oral medications. Although NSAIDs are not curative, they and other analgesics may provide symptomatic relief.</w:t>
      </w:r>
      <w:r w:rsidRPr="00656123">
        <w:rPr>
          <w:rFonts w:eastAsia="Arial" w:cs="Arial"/>
          <w:color w:val="auto"/>
          <w:szCs w:val="20"/>
        </w:rPr>
        <w:br/>
      </w:r>
      <w:r w:rsidRPr="00656123">
        <w:rPr>
          <w:rFonts w:eastAsia="Arial" w:cs="Arial"/>
          <w:color w:val="auto"/>
          <w:szCs w:val="20"/>
        </w:rPr>
        <w:br/>
        <w:t>Oral Steroids: There is good evidence that oral steroids are more effective than placebo in improving symptoms in the short term,</w:t>
      </w:r>
      <w:r w:rsidR="00091F7C" w:rsidRPr="00656123">
        <w:rPr>
          <w:rFonts w:eastAsia="Arial" w:cs="Arial"/>
          <w:color w:val="auto"/>
          <w:szCs w:val="20"/>
        </w:rPr>
        <w:t xml:space="preserve"> and</w:t>
      </w:r>
      <w:r w:rsidRPr="00656123">
        <w:rPr>
          <w:rFonts w:eastAsia="Arial" w:cs="Arial"/>
          <w:color w:val="auto"/>
          <w:szCs w:val="20"/>
        </w:rPr>
        <w:t xml:space="preserve"> </w:t>
      </w:r>
      <w:r w:rsidR="00091F7C" w:rsidRPr="00656123">
        <w:rPr>
          <w:rFonts w:eastAsia="Arial" w:cs="Arial"/>
          <w:color w:val="auto"/>
          <w:szCs w:val="20"/>
        </w:rPr>
        <w:t xml:space="preserve">there is </w:t>
      </w:r>
      <w:r w:rsidRPr="00656123">
        <w:rPr>
          <w:rFonts w:eastAsia="Arial" w:cs="Arial"/>
          <w:color w:val="auto"/>
          <w:szCs w:val="20"/>
        </w:rPr>
        <w:t>some evidence that they are not effectiv</w:t>
      </w:r>
      <w:r w:rsidR="000F41F6" w:rsidRPr="00656123">
        <w:rPr>
          <w:rFonts w:eastAsia="Arial" w:cs="Arial"/>
          <w:color w:val="auto"/>
          <w:szCs w:val="20"/>
        </w:rPr>
        <w:t>e in the long term (12 months)</w:t>
      </w:r>
      <w:r w:rsidRPr="00656123">
        <w:rPr>
          <w:rFonts w:eastAsia="Arial" w:cs="Arial"/>
          <w:color w:val="auto"/>
          <w:szCs w:val="20"/>
        </w:rPr>
        <w:t xml:space="preserve">. ​There is some evidence that 6 weeks of oral steroids are more effective </w:t>
      </w:r>
      <w:r w:rsidR="00091F7C" w:rsidRPr="00656123">
        <w:rPr>
          <w:rFonts w:eastAsia="Arial" w:cs="Arial"/>
          <w:color w:val="auto"/>
          <w:szCs w:val="20"/>
        </w:rPr>
        <w:t xml:space="preserve">than splinting </w:t>
      </w:r>
      <w:r w:rsidRPr="00656123">
        <w:rPr>
          <w:rFonts w:eastAsia="Arial" w:cs="Arial"/>
          <w:color w:val="auto"/>
          <w:szCs w:val="20"/>
        </w:rPr>
        <w:t>in improving function but not symptoms in the short term. Given the lack of long term effects and the prob</w:t>
      </w:r>
      <w:r w:rsidR="00050271" w:rsidRPr="00656123">
        <w:rPr>
          <w:rFonts w:eastAsia="Arial" w:cs="Arial"/>
          <w:color w:val="auto"/>
          <w:szCs w:val="20"/>
        </w:rPr>
        <w:t>lematic side effects, steroids are</w:t>
      </w:r>
      <w:r w:rsidRPr="00656123">
        <w:rPr>
          <w:rFonts w:eastAsia="Arial" w:cs="Arial"/>
          <w:color w:val="auto"/>
          <w:szCs w:val="20"/>
        </w:rPr>
        <w:t xml:space="preserve"> </w:t>
      </w:r>
      <w:r w:rsidRPr="00656123">
        <w:rPr>
          <w:rFonts w:eastAsia="Arial" w:cs="Arial"/>
          <w:b/>
          <w:i/>
          <w:color w:val="auto"/>
          <w:szCs w:val="20"/>
        </w:rPr>
        <w:t>not recommended</w:t>
      </w:r>
      <w:r w:rsidRPr="00656123">
        <w:rPr>
          <w:rFonts w:eastAsia="Arial" w:cs="Arial"/>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  </w:t>
      </w:r>
      <w:r w:rsidRPr="00656123">
        <w:rPr>
          <w:rFonts w:eastAsia="Arial" w:cs="Arial"/>
          <w:color w:val="auto"/>
          <w:szCs w:val="20"/>
        </w:rPr>
        <w:tab/>
      </w:r>
      <w:r w:rsidRPr="00656123">
        <w:rPr>
          <w:rFonts w:eastAsia="Arial" w:cs="Arial"/>
          <w:color w:val="auto"/>
          <w:szCs w:val="20"/>
          <w:u w:val="single"/>
        </w:rPr>
        <w:t>Orthotics/Immobilization with Splinting</w:t>
      </w:r>
      <w:r w:rsidRPr="00656123">
        <w:rPr>
          <w:rFonts w:eastAsia="Arial" w:cs="Arial"/>
          <w:color w:val="auto"/>
          <w:szCs w:val="20"/>
        </w:rPr>
        <w:t xml:space="preserve">:  Splints should be loose and soft enough to maintain comfort while supporting the wrist in a </w:t>
      </w:r>
      <w:r w:rsidRPr="00656123">
        <w:rPr>
          <w:rFonts w:eastAsia="Arial" w:cs="Arial"/>
          <w:color w:val="auto"/>
          <w:szCs w:val="20"/>
        </w:rPr>
        <w:lastRenderedPageBreak/>
        <w:t>relatively neutral position. This can be accomplished using a soft or rigid splint with a metal or plastic support. Some splints include i</w:t>
      </w:r>
      <w:r w:rsidR="00CF0594" w:rsidRPr="00656123">
        <w:rPr>
          <w:rFonts w:eastAsia="Arial" w:cs="Arial"/>
          <w:color w:val="auto"/>
          <w:szCs w:val="20"/>
        </w:rPr>
        <w:t>mmobilization of the metacarpo</w:t>
      </w:r>
      <w:r w:rsidRPr="00656123">
        <w:rPr>
          <w:rFonts w:eastAsia="Arial" w:cs="Arial"/>
          <w:color w:val="auto"/>
          <w:szCs w:val="20"/>
        </w:rPr>
        <w:t>phalangeal joints. Splint comfort is critical and may affect compliance. Although off-the-shelf splints are usually sufficient, custom thermoplastic splints may provide a better fit for certain patients.</w:t>
      </w:r>
      <w:r w:rsidRPr="00656123">
        <w:rPr>
          <w:rFonts w:eastAsia="Arial" w:cs="Arial"/>
          <w:color w:val="auto"/>
          <w:szCs w:val="20"/>
        </w:rPr>
        <w:br/>
      </w:r>
      <w:r w:rsidRPr="00656123">
        <w:rPr>
          <w:rFonts w:eastAsia="Arial" w:cs="Arial"/>
          <w:color w:val="auto"/>
          <w:szCs w:val="20"/>
        </w:rPr>
        <w:br/>
        <w:t>There is no evidence in favor of full-time use of a wrist splin</w:t>
      </w:r>
      <w:r w:rsidR="000F41F6" w:rsidRPr="00656123">
        <w:rPr>
          <w:rFonts w:eastAsia="Arial" w:cs="Arial"/>
          <w:color w:val="auto"/>
          <w:szCs w:val="20"/>
        </w:rPr>
        <w:t>t compared with night-only use</w:t>
      </w:r>
      <w:r w:rsidRPr="00656123">
        <w:rPr>
          <w:rFonts w:eastAsia="Arial" w:cs="Arial"/>
          <w:color w:val="auto"/>
          <w:szCs w:val="20"/>
        </w:rPr>
        <w:t>. There is no evidence in favor of a wrist splint in the neutral position compared to an extended wrist position of 20° in the s</w:t>
      </w:r>
      <w:r w:rsidR="000F41F6" w:rsidRPr="00656123">
        <w:rPr>
          <w:rFonts w:eastAsia="Arial" w:cs="Arial"/>
          <w:color w:val="auto"/>
          <w:szCs w:val="20"/>
        </w:rPr>
        <w:t>hort term (2 weeks)</w:t>
      </w:r>
      <w:r w:rsidRPr="00656123">
        <w:rPr>
          <w:rFonts w:eastAsia="Arial" w:cs="Arial"/>
          <w:color w:val="auto"/>
          <w:szCs w:val="20"/>
        </w:rPr>
        <w:t xml:space="preserve">. There is insufficient evidence to support a specific type of splint for </w:t>
      </w:r>
      <w:r w:rsidR="000F41F6" w:rsidRPr="00656123">
        <w:rPr>
          <w:rFonts w:eastAsia="Arial" w:cs="Arial"/>
          <w:color w:val="auto"/>
          <w:szCs w:val="20"/>
        </w:rPr>
        <w:t>splinting over other treatment</w:t>
      </w: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t>There is some evidence in the short term (4 weeks) and absence of evidence in the midterm (4-6 months) that a nocturnal hand brace is more effective for reducing pain and improving fun</w:t>
      </w:r>
      <w:r w:rsidR="000F41F6" w:rsidRPr="00656123">
        <w:rPr>
          <w:rFonts w:eastAsia="Arial" w:cs="Arial"/>
          <w:color w:val="auto"/>
          <w:szCs w:val="20"/>
        </w:rPr>
        <w:t>ction compared to no treatment</w:t>
      </w:r>
      <w:r w:rsidRPr="00656123">
        <w:rPr>
          <w:rFonts w:eastAsia="Arial" w:cs="Arial"/>
          <w:color w:val="auto"/>
          <w:szCs w:val="20"/>
        </w:rPr>
        <w:t xml:space="preserve">. There is some evidence in the short term that a 3-month night treatment with either the soft hand brace or the wrist splint is effective in reducing symptoms and improving function, but there is no significant difference between the 2 </w:t>
      </w:r>
      <w:r w:rsidR="004D308D" w:rsidRPr="00656123">
        <w:rPr>
          <w:rFonts w:eastAsia="Arial" w:cs="Arial"/>
          <w:color w:val="auto"/>
          <w:szCs w:val="20"/>
        </w:rPr>
        <w:t>interventions</w:t>
      </w:r>
      <w:r w:rsidR="000F41F6" w:rsidRPr="00656123">
        <w:rPr>
          <w:rFonts w:eastAsia="Arial" w:cs="Arial"/>
          <w:color w:val="auto"/>
          <w:szCs w:val="20"/>
        </w:rPr>
        <w:t>.</w:t>
      </w:r>
      <w:hyperlink r:id="rId20"/>
    </w:p>
    <w:p w:rsidR="004219F6" w:rsidRPr="00656123" w:rsidRDefault="00A11E8E" w:rsidP="000108FE">
      <w:pPr>
        <w:spacing w:before="240" w:after="0"/>
        <w:ind w:left="2880" w:hanging="720"/>
        <w:rPr>
          <w:rFonts w:eastAsia="Arial" w:cs="Arial"/>
          <w:color w:val="auto"/>
          <w:szCs w:val="20"/>
        </w:rPr>
      </w:pPr>
      <w:r w:rsidRPr="00656123">
        <w:rPr>
          <w:rFonts w:eastAsia="Arial" w:cs="Arial"/>
          <w:color w:val="auto"/>
          <w:szCs w:val="20"/>
        </w:rPr>
        <w:t>​</w:t>
      </w:r>
      <w:r w:rsidRPr="00656123">
        <w:rPr>
          <w:rFonts w:eastAsia="Arial" w:cs="Arial"/>
          <w:color w:val="auto"/>
          <w:szCs w:val="20"/>
        </w:rPr>
        <w:tab/>
        <w:t>Splints may be effective when worn at night or during portions of the day, depending on activities. Depending on job activities, intermittent daytime splinting can also be helpful. Splint use is rarely mandatory. Providers should be aware that over-usage</w:t>
      </w:r>
      <w:r w:rsidR="004D308D" w:rsidRPr="00656123">
        <w:rPr>
          <w:rFonts w:eastAsia="Arial" w:cs="Arial"/>
          <w:color w:val="auto"/>
          <w:szCs w:val="20"/>
        </w:rPr>
        <w:t xml:space="preserve"> is counterproductive</w:t>
      </w:r>
      <w:r w:rsidRPr="00656123">
        <w:rPr>
          <w:rFonts w:eastAsia="Arial" w:cs="Arial"/>
          <w:color w:val="auto"/>
          <w:szCs w:val="20"/>
        </w:rPr>
        <w:t xml:space="preserve"> and should counsel patients to minimize daytime splint use in order avoid detrimental effects such as stiffness and dependency over time.</w:t>
      </w:r>
    </w:p>
    <w:p w:rsidR="004D308D" w:rsidRPr="00656123" w:rsidRDefault="004D308D" w:rsidP="000108FE">
      <w:pPr>
        <w:spacing w:before="240" w:after="0"/>
        <w:ind w:left="2880" w:hanging="720"/>
        <w:rPr>
          <w:rFonts w:cs="Arial"/>
          <w:color w:val="auto"/>
          <w:szCs w:val="20"/>
        </w:rPr>
      </w:pPr>
    </w:p>
    <w:p w:rsidR="004219F6" w:rsidRPr="00656123" w:rsidRDefault="00A11E8E" w:rsidP="000108FE">
      <w:pPr>
        <w:numPr>
          <w:ilvl w:val="0"/>
          <w:numId w:val="2"/>
        </w:numPr>
        <w:spacing w:before="240" w:after="0"/>
        <w:ind w:left="3686" w:hanging="720"/>
        <w:contextualSpacing/>
        <w:rPr>
          <w:rFonts w:eastAsia="Arial" w:cs="Arial"/>
          <w:color w:val="auto"/>
          <w:szCs w:val="20"/>
        </w:rPr>
      </w:pPr>
      <w:r w:rsidRPr="00656123">
        <w:rPr>
          <w:rFonts w:eastAsia="Arial" w:cs="Arial"/>
          <w:color w:val="auto"/>
          <w:szCs w:val="20"/>
        </w:rPr>
        <w:t>Time to Produce Effect: 2 to 4 weeks. If after 4 weeks, the patient has partial improvement, continue to follow since neuropathy may worsen, even in the face of diminished symptoms.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vi.  </w:t>
      </w:r>
      <w:r w:rsidRPr="00656123">
        <w:rPr>
          <w:rFonts w:eastAsia="Arial" w:cs="Arial"/>
          <w:color w:val="auto"/>
          <w:szCs w:val="20"/>
        </w:rPr>
        <w:tab/>
      </w:r>
      <w:r w:rsidRPr="00656123">
        <w:rPr>
          <w:rFonts w:eastAsia="Arial" w:cs="Arial"/>
          <w:color w:val="auto"/>
          <w:szCs w:val="20"/>
          <w:u w:val="single"/>
        </w:rPr>
        <w:t>Steroid injections</w:t>
      </w:r>
      <w:r w:rsidRPr="00656123">
        <w:rPr>
          <w:rFonts w:eastAsia="Arial" w:cs="Arial"/>
          <w:color w:val="auto"/>
          <w:szCs w:val="20"/>
        </w:rPr>
        <w:t xml:space="preserve">: may be considered for management of mild to moderate carpal tunnel symptoms after conservative therapies have failed.  There is good evidence that steroid injections have better results </w:t>
      </w:r>
      <w:r w:rsidR="000F41F6" w:rsidRPr="00656123">
        <w:rPr>
          <w:rFonts w:eastAsia="Arial" w:cs="Arial"/>
          <w:color w:val="auto"/>
          <w:szCs w:val="20"/>
        </w:rPr>
        <w:t>at 3 months than oral steroids</w:t>
      </w:r>
      <w:r w:rsidRPr="00656123">
        <w:rPr>
          <w:rFonts w:eastAsia="Arial" w:cs="Arial"/>
          <w:color w:val="auto"/>
          <w:szCs w:val="20"/>
        </w:rPr>
        <w:t xml:space="preserve">. There is good evidence that a steroid injection produces a significant decrease in </w:t>
      </w:r>
      <w:r w:rsidR="002A6715" w:rsidRPr="00656123">
        <w:rPr>
          <w:rFonts w:eastAsia="Arial" w:cs="Arial"/>
          <w:color w:val="auto"/>
          <w:szCs w:val="20"/>
        </w:rPr>
        <w:t xml:space="preserve">carpal tunnel </w:t>
      </w:r>
      <w:r w:rsidRPr="00656123">
        <w:rPr>
          <w:rFonts w:eastAsia="Arial" w:cs="Arial"/>
          <w:color w:val="auto"/>
          <w:szCs w:val="20"/>
        </w:rPr>
        <w:t>symptoms for up to 10 weeks, with</w:t>
      </w:r>
      <w:r w:rsidR="000F41F6" w:rsidRPr="00656123">
        <w:rPr>
          <w:rFonts w:eastAsia="Arial" w:cs="Arial"/>
          <w:color w:val="auto"/>
          <w:szCs w:val="20"/>
        </w:rPr>
        <w:t xml:space="preserve"> outcomes comparable to surgery</w:t>
      </w:r>
      <w:r w:rsidRPr="00656123">
        <w:rPr>
          <w:rFonts w:eastAsia="Arial" w:cs="Arial"/>
          <w:color w:val="auto"/>
          <w:szCs w:val="20"/>
        </w:rPr>
        <w:t>. Another study showed some evidence of significant improvement in symptom scores at 6 weeks in both injection and surgery. However, by 20 weeks, there was a diminishing of the response to injection while the surgery group had a persistent improvement in symptoms. It should be noted that while the symptoms worsened over time in the</w:t>
      </w:r>
      <w:r w:rsidRPr="00F65538">
        <w:rPr>
          <w:rFonts w:eastAsia="Arial" w:cs="Arial"/>
          <w:color w:val="auto"/>
          <w:szCs w:val="20"/>
        </w:rPr>
        <w:t xml:space="preserve"> </w:t>
      </w:r>
      <w:r w:rsidRPr="00656123">
        <w:rPr>
          <w:rFonts w:eastAsia="Arial" w:cs="Arial"/>
          <w:color w:val="auto"/>
          <w:szCs w:val="20"/>
        </w:rPr>
        <w:lastRenderedPageBreak/>
        <w:t>injection group, there was still an increase in grip strength at 4 months of 2.4kg whereas the surgery</w:t>
      </w:r>
      <w:r w:rsidR="000F41F6" w:rsidRPr="00656123">
        <w:rPr>
          <w:rFonts w:eastAsia="Arial" w:cs="Arial"/>
          <w:color w:val="auto"/>
          <w:szCs w:val="20"/>
        </w:rPr>
        <w:t xml:space="preserve"> group had a decrease of 1.7kg</w:t>
      </w:r>
      <w:r w:rsidR="002A6715" w:rsidRPr="00656123">
        <w:rPr>
          <w:rFonts w:eastAsia="Arial" w:cs="Arial"/>
          <w:color w:val="auto"/>
          <w:szCs w:val="20"/>
        </w:rPr>
        <w:t xml:space="preserve">. </w:t>
      </w:r>
      <w:r w:rsidRPr="00656123">
        <w:rPr>
          <w:rFonts w:eastAsia="Arial" w:cs="Arial"/>
          <w:color w:val="auto"/>
          <w:szCs w:val="20"/>
        </w:rPr>
        <w:t>There is also good evidence showing that improvement in symptoms after steroid injection begins to decrease over time and by 1 year, 73-81% of those patients receiving steroids require surgical interven</w:t>
      </w:r>
      <w:r w:rsidR="000F41F6" w:rsidRPr="00656123">
        <w:rPr>
          <w:rFonts w:eastAsia="Arial" w:cs="Arial"/>
          <w:color w:val="auto"/>
          <w:szCs w:val="20"/>
        </w:rPr>
        <w:t>tion due to relapsing symptoms</w:t>
      </w:r>
      <w:r w:rsidRPr="00656123">
        <w:rPr>
          <w:rFonts w:eastAsia="Arial" w:cs="Arial"/>
          <w:color w:val="auto"/>
          <w:szCs w:val="20"/>
        </w:rPr>
        <w:t xml:space="preserve">. An additional study demonstrated some evidence that only 51% percent of patients with mild to moderate </w:t>
      </w:r>
      <w:r w:rsidR="002A6715" w:rsidRPr="00656123">
        <w:rPr>
          <w:rFonts w:eastAsia="Arial" w:cs="Arial"/>
          <w:color w:val="auto"/>
          <w:szCs w:val="20"/>
        </w:rPr>
        <w:t xml:space="preserve">carpal tunnel </w:t>
      </w:r>
      <w:r w:rsidRPr="00656123">
        <w:rPr>
          <w:rFonts w:eastAsia="Arial" w:cs="Arial"/>
          <w:color w:val="auto"/>
          <w:szCs w:val="20"/>
        </w:rPr>
        <w:t>symptoms responded to steroid injections with a significant response, and of those that responded</w:t>
      </w:r>
      <w:proofErr w:type="gramStart"/>
      <w:r w:rsidRPr="00656123">
        <w:rPr>
          <w:rFonts w:eastAsia="Arial" w:cs="Arial"/>
          <w:color w:val="auto"/>
          <w:szCs w:val="20"/>
        </w:rPr>
        <w:t>,</w:t>
      </w:r>
      <w:proofErr w:type="gramEnd"/>
      <w:r w:rsidRPr="00656123">
        <w:rPr>
          <w:rFonts w:eastAsia="Arial" w:cs="Arial"/>
          <w:color w:val="auto"/>
          <w:szCs w:val="20"/>
        </w:rPr>
        <w:t xml:space="preserve"> 49% required additional injec</w:t>
      </w:r>
      <w:r w:rsidR="000F41F6" w:rsidRPr="00656123">
        <w:rPr>
          <w:rFonts w:eastAsia="Arial" w:cs="Arial"/>
          <w:color w:val="auto"/>
          <w:szCs w:val="20"/>
        </w:rPr>
        <w:t>tions and/or surgery by 1 year</w:t>
      </w:r>
      <w:r w:rsidRPr="00656123">
        <w:rPr>
          <w:rFonts w:eastAsia="Arial" w:cs="Arial"/>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w:t>
      </w:r>
      <w:r w:rsidRPr="00656123">
        <w:rPr>
          <w:rFonts w:eastAsia="Arial" w:cs="Arial"/>
          <w:color w:val="auto"/>
          <w:szCs w:val="20"/>
        </w:rPr>
        <w:tab/>
        <w:t xml:space="preserve">There is good evidence that in patients with </w:t>
      </w:r>
      <w:r w:rsidR="00D270E5" w:rsidRPr="00656123">
        <w:rPr>
          <w:rFonts w:eastAsia="Arial" w:cs="Arial"/>
          <w:color w:val="auto"/>
          <w:szCs w:val="20"/>
        </w:rPr>
        <w:t xml:space="preserve">carpal tunnel </w:t>
      </w:r>
      <w:r w:rsidR="00270348" w:rsidRPr="00656123">
        <w:rPr>
          <w:rFonts w:eastAsia="Arial" w:cs="Arial"/>
          <w:color w:val="auto"/>
          <w:szCs w:val="20"/>
        </w:rPr>
        <w:t>syndrome who</w:t>
      </w:r>
      <w:r w:rsidRPr="00656123">
        <w:rPr>
          <w:rFonts w:eastAsia="Arial" w:cs="Arial"/>
          <w:color w:val="auto"/>
          <w:szCs w:val="20"/>
        </w:rPr>
        <w:t xml:space="preserve"> have not improved after 2 months of splinting, an injection of 80 mg of methylprednisolone and of 40 mg of methylprednisolone are equally likely to lead to short-term 5-week improvements in carpal tunne</w:t>
      </w:r>
      <w:r w:rsidR="00D270E5" w:rsidRPr="00656123">
        <w:rPr>
          <w:rFonts w:eastAsia="Arial" w:cs="Arial"/>
          <w:color w:val="auto"/>
          <w:szCs w:val="20"/>
        </w:rPr>
        <w:t>l symptoms compared to placebo.</w:t>
      </w:r>
      <w:r w:rsidRPr="00656123">
        <w:rPr>
          <w:rFonts w:eastAsia="Arial" w:cs="Arial"/>
          <w:color w:val="auto"/>
          <w:szCs w:val="20"/>
        </w:rPr>
        <w:t xml:space="preserve"> However, the success of methylprednisolone in avoiding surgery in </w:t>
      </w:r>
      <w:r w:rsidR="00D270E5" w:rsidRPr="00656123">
        <w:rPr>
          <w:rFonts w:eastAsia="Arial" w:cs="Arial"/>
          <w:color w:val="auto"/>
          <w:szCs w:val="20"/>
        </w:rPr>
        <w:t xml:space="preserve">carpal tunnel </w:t>
      </w:r>
      <w:r w:rsidR="00270348" w:rsidRPr="00656123">
        <w:rPr>
          <w:rFonts w:eastAsia="Arial" w:cs="Arial"/>
          <w:color w:val="auto"/>
          <w:szCs w:val="20"/>
        </w:rPr>
        <w:t>syndrome patients</w:t>
      </w:r>
      <w:r w:rsidRPr="00656123">
        <w:rPr>
          <w:rFonts w:eastAsia="Arial" w:cs="Arial"/>
          <w:color w:val="auto"/>
          <w:szCs w:val="20"/>
        </w:rPr>
        <w:t xml:space="preserve"> is modest. Although approximately 92% of placebo-injected patients are likely to require carpal tunnel release within one year, about three quarters of patients who have a methylprednisolone injection are also likely to have surgery. However, this modest difference in rates of surgery may prevent a large number of carpal tunnel release operations if steroid injections are offered to a large population of </w:t>
      </w:r>
      <w:r w:rsidR="00D270E5" w:rsidRPr="00656123">
        <w:rPr>
          <w:rFonts w:eastAsia="Arial" w:cs="Arial"/>
          <w:color w:val="auto"/>
          <w:szCs w:val="20"/>
        </w:rPr>
        <w:t xml:space="preserve">carpal tunnel </w:t>
      </w:r>
      <w:r w:rsidR="00270348" w:rsidRPr="00656123">
        <w:rPr>
          <w:rFonts w:eastAsia="Arial" w:cs="Arial"/>
          <w:color w:val="auto"/>
          <w:szCs w:val="20"/>
        </w:rPr>
        <w:t>syndrome patients</w:t>
      </w:r>
      <w:r w:rsidRPr="00656123">
        <w:rPr>
          <w:rFonts w:eastAsia="Arial" w:cs="Arial"/>
          <w:color w:val="auto"/>
          <w:szCs w:val="20"/>
        </w:rPr>
        <w:t xml:space="preserve"> who continue to have symptoms afte</w:t>
      </w:r>
      <w:r w:rsidR="000F41F6" w:rsidRPr="00656123">
        <w:rPr>
          <w:rFonts w:eastAsia="Arial" w:cs="Arial"/>
          <w:color w:val="auto"/>
          <w:szCs w:val="20"/>
        </w:rPr>
        <w:t>r a 2 month trial of splinting</w:t>
      </w: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w:t>
      </w:r>
      <w:r w:rsidRPr="00656123">
        <w:rPr>
          <w:rFonts w:eastAsia="Arial" w:cs="Arial"/>
          <w:color w:val="auto"/>
          <w:szCs w:val="20"/>
        </w:rPr>
        <w:tab/>
        <w:t xml:space="preserve">There is some evidence that 60mg </w:t>
      </w:r>
      <w:proofErr w:type="spellStart"/>
      <w:r w:rsidRPr="00656123">
        <w:rPr>
          <w:rFonts w:eastAsia="Arial" w:cs="Arial"/>
          <w:color w:val="auto"/>
          <w:szCs w:val="20"/>
        </w:rPr>
        <w:t>methylprednisone</w:t>
      </w:r>
      <w:proofErr w:type="spellEnd"/>
      <w:r w:rsidRPr="00656123">
        <w:rPr>
          <w:rFonts w:eastAsia="Arial" w:cs="Arial"/>
          <w:color w:val="auto"/>
          <w:szCs w:val="20"/>
        </w:rPr>
        <w:t xml:space="preserve"> injection is more effective than 20 or 40</w:t>
      </w:r>
      <w:r w:rsidR="00CF6FB3" w:rsidRPr="00656123">
        <w:rPr>
          <w:rFonts w:eastAsia="Arial" w:cs="Arial"/>
          <w:color w:val="auto"/>
          <w:szCs w:val="20"/>
        </w:rPr>
        <w:t xml:space="preserve">mg </w:t>
      </w:r>
      <w:proofErr w:type="spellStart"/>
      <w:r w:rsidR="00CF6FB3" w:rsidRPr="00656123">
        <w:rPr>
          <w:rFonts w:eastAsia="Arial" w:cs="Arial"/>
          <w:color w:val="auto"/>
          <w:szCs w:val="20"/>
        </w:rPr>
        <w:t>methylprednisone</w:t>
      </w:r>
      <w:proofErr w:type="spellEnd"/>
      <w:r w:rsidR="00CF6FB3" w:rsidRPr="00656123">
        <w:rPr>
          <w:rFonts w:eastAsia="Arial" w:cs="Arial"/>
          <w:color w:val="auto"/>
          <w:szCs w:val="20"/>
        </w:rPr>
        <w:t xml:space="preserve"> at 6 months</w:t>
      </w:r>
      <w:r w:rsidR="000F41F6" w:rsidRPr="00656123">
        <w:rPr>
          <w:rFonts w:eastAsia="Arial" w:cs="Arial"/>
          <w:color w:val="auto"/>
          <w:szCs w:val="20"/>
        </w:rPr>
        <w:t xml:space="preserve"> but not at one year</w:t>
      </w:r>
      <w:r w:rsidRPr="00656123">
        <w:rPr>
          <w:rFonts w:eastAsia="Arial" w:cs="Arial"/>
          <w:color w:val="auto"/>
          <w:szCs w:val="20"/>
        </w:rPr>
        <w:t>. There is some evidence that there is no significant difference between a single corticosteroid injection of 15mg methylprednisolone compared with 2 local corticosteroid injections regarding symptom improvement at 8, 24, and 40</w:t>
      </w:r>
      <w:r w:rsidR="000F41F6" w:rsidRPr="00656123">
        <w:rPr>
          <w:rFonts w:eastAsia="Arial" w:cs="Arial"/>
          <w:color w:val="auto"/>
          <w:szCs w:val="20"/>
        </w:rPr>
        <w:t xml:space="preserve"> weeks after injection</w:t>
      </w:r>
      <w:r w:rsidRPr="00656123">
        <w:rPr>
          <w:rFonts w:eastAsia="Arial" w:cs="Arial"/>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w:t>
      </w:r>
      <w:r w:rsidRPr="00656123">
        <w:rPr>
          <w:rFonts w:eastAsia="Arial" w:cs="Arial"/>
          <w:color w:val="auto"/>
          <w:szCs w:val="20"/>
        </w:rPr>
        <w:tab/>
        <w:t xml:space="preserve">When approaching the decision to consider steroid injection in a patient with mild to moderate </w:t>
      </w:r>
      <w:r w:rsidR="0068782A" w:rsidRPr="00656123">
        <w:rPr>
          <w:rFonts w:eastAsia="Arial" w:cs="Arial"/>
          <w:color w:val="auto"/>
          <w:szCs w:val="20"/>
        </w:rPr>
        <w:t xml:space="preserve">carpal tunnel </w:t>
      </w:r>
      <w:r w:rsidR="0041344C" w:rsidRPr="00656123">
        <w:rPr>
          <w:rFonts w:eastAsia="Arial" w:cs="Arial"/>
          <w:color w:val="auto"/>
          <w:szCs w:val="20"/>
        </w:rPr>
        <w:t>syndrome</w:t>
      </w:r>
      <w:r w:rsidRPr="00656123">
        <w:rPr>
          <w:rFonts w:eastAsia="Arial" w:cs="Arial"/>
          <w:color w:val="auto"/>
          <w:szCs w:val="20"/>
        </w:rPr>
        <w:t>, it is important to consider the trend of a good initial therapeutic response followed by a diminishing response after 3 months and high rates of relapse b</w:t>
      </w:r>
      <w:r w:rsidR="0068782A" w:rsidRPr="00656123">
        <w:rPr>
          <w:rFonts w:eastAsia="Arial" w:cs="Arial"/>
          <w:color w:val="auto"/>
          <w:szCs w:val="20"/>
        </w:rPr>
        <w:t xml:space="preserve">y 1 year. </w:t>
      </w:r>
      <w:r w:rsidRPr="00656123">
        <w:rPr>
          <w:rFonts w:eastAsia="Arial" w:cs="Arial"/>
          <w:color w:val="auto"/>
          <w:szCs w:val="20"/>
        </w:rPr>
        <w:t xml:space="preserve">Underlying medical conditions and potential ergonomic risk factors for </w:t>
      </w:r>
      <w:r w:rsidR="0068782A" w:rsidRPr="00656123">
        <w:rPr>
          <w:rFonts w:eastAsia="Arial" w:cs="Arial"/>
          <w:color w:val="auto"/>
          <w:szCs w:val="20"/>
        </w:rPr>
        <w:t xml:space="preserve">carpal tunnel </w:t>
      </w:r>
      <w:r w:rsidR="0041344C" w:rsidRPr="00656123">
        <w:rPr>
          <w:rFonts w:eastAsia="Arial" w:cs="Arial"/>
          <w:color w:val="auto"/>
          <w:szCs w:val="20"/>
        </w:rPr>
        <w:t>syndrome</w:t>
      </w:r>
      <w:r w:rsidR="009D68A8" w:rsidRPr="00656123">
        <w:rPr>
          <w:rFonts w:eastAsia="Arial" w:cs="Arial"/>
          <w:color w:val="auto"/>
          <w:szCs w:val="20"/>
        </w:rPr>
        <w:t xml:space="preserve"> </w:t>
      </w:r>
      <w:r w:rsidRPr="00656123">
        <w:rPr>
          <w:rFonts w:eastAsia="Arial" w:cs="Arial"/>
          <w:color w:val="auto"/>
          <w:szCs w:val="20"/>
        </w:rPr>
        <w:t>should be conside</w:t>
      </w:r>
      <w:r w:rsidR="0064353E" w:rsidRPr="00656123">
        <w:rPr>
          <w:rFonts w:eastAsia="Arial" w:cs="Arial"/>
          <w:color w:val="auto"/>
          <w:szCs w:val="20"/>
        </w:rPr>
        <w:t>red and addressed, if possible.</w:t>
      </w:r>
      <w:r w:rsidRPr="00656123">
        <w:rPr>
          <w:rFonts w:eastAsia="Arial" w:cs="Arial"/>
          <w:color w:val="auto"/>
          <w:szCs w:val="20"/>
        </w:rPr>
        <w:t xml:space="preserve"> In the case of an identified modifiable condition, a steroid injection may provide a less invasive short-term response t</w:t>
      </w:r>
      <w:r w:rsidR="0068782A" w:rsidRPr="00656123">
        <w:rPr>
          <w:rFonts w:eastAsia="Arial" w:cs="Arial"/>
          <w:color w:val="auto"/>
          <w:szCs w:val="20"/>
        </w:rPr>
        <w:t xml:space="preserve">o manage symptoms. </w:t>
      </w:r>
      <w:r w:rsidRPr="00656123">
        <w:rPr>
          <w:rFonts w:eastAsia="Arial" w:cs="Arial"/>
          <w:color w:val="auto"/>
          <w:szCs w:val="20"/>
        </w:rPr>
        <w:t>Shared decision making with the patient should be had regarding the high risk of relapse and the potential lack of res</w:t>
      </w:r>
      <w:r w:rsidR="0068782A" w:rsidRPr="00656123">
        <w:rPr>
          <w:rFonts w:eastAsia="Arial" w:cs="Arial"/>
          <w:color w:val="auto"/>
          <w:szCs w:val="20"/>
        </w:rPr>
        <w:t xml:space="preserve">ponse after steroid injection. </w:t>
      </w:r>
      <w:r w:rsidRPr="00656123">
        <w:rPr>
          <w:rFonts w:eastAsia="Arial" w:cs="Arial"/>
          <w:color w:val="auto"/>
          <w:szCs w:val="20"/>
        </w:rPr>
        <w:t xml:space="preserve">If a steroid injection is </w:t>
      </w:r>
      <w:r w:rsidRPr="00656123">
        <w:rPr>
          <w:rFonts w:eastAsia="Arial" w:cs="Arial"/>
          <w:color w:val="auto"/>
          <w:szCs w:val="20"/>
        </w:rPr>
        <w:lastRenderedPageBreak/>
        <w:t>performed and symptoms recur following the first injection symptomatic relief, the decision to perform a second injection must be weighed against alternative treatments such as surgery.</w:t>
      </w:r>
    </w:p>
    <w:p w:rsidR="0068782A" w:rsidRPr="00656123" w:rsidRDefault="00A11E8E" w:rsidP="000108FE">
      <w:pPr>
        <w:spacing w:before="240" w:after="0"/>
        <w:ind w:left="2880" w:hanging="720"/>
        <w:rPr>
          <w:rFonts w:eastAsia="Arial" w:cs="Arial"/>
          <w:color w:val="auto"/>
          <w:szCs w:val="20"/>
        </w:rPr>
      </w:pPr>
      <w:r w:rsidRPr="00656123">
        <w:rPr>
          <w:rFonts w:eastAsia="Arial" w:cs="Arial"/>
          <w:color w:val="auto"/>
          <w:szCs w:val="20"/>
        </w:rPr>
        <w:t>​</w:t>
      </w:r>
      <w:r w:rsidRPr="00656123">
        <w:rPr>
          <w:rFonts w:eastAsia="Arial" w:cs="Arial"/>
          <w:color w:val="auto"/>
          <w:szCs w:val="20"/>
        </w:rPr>
        <w:tab/>
        <w:t xml:space="preserve">Steroid injections should be used cautiously in diabetic patients. Diabetic patients should be reminded to check their blood glucose levels at least daily for 2 weeks after injections. </w:t>
      </w:r>
      <w:r w:rsidR="0084065D" w:rsidRPr="00656123">
        <w:rPr>
          <w:rFonts w:eastAsia="Arial" w:cs="Arial"/>
          <w:color w:val="auto"/>
          <w:szCs w:val="20"/>
        </w:rPr>
        <w:t>Refer to Section H.4.</w:t>
      </w:r>
      <w:r w:rsidR="008A0BA2" w:rsidRPr="00656123">
        <w:rPr>
          <w:rFonts w:eastAsia="Arial" w:cs="Arial"/>
          <w:color w:val="auto"/>
          <w:szCs w:val="20"/>
        </w:rPr>
        <w:t xml:space="preserve">c </w:t>
      </w:r>
      <w:r w:rsidR="0084065D" w:rsidRPr="00656123">
        <w:rPr>
          <w:rFonts w:eastAsia="Arial" w:cs="Arial"/>
          <w:color w:val="auto"/>
          <w:szCs w:val="20"/>
        </w:rPr>
        <w:t>Steroid Injections for further details.</w:t>
      </w:r>
    </w:p>
    <w:p w:rsidR="0068782A" w:rsidRPr="00656123" w:rsidRDefault="0068782A" w:rsidP="000108FE">
      <w:pPr>
        <w:spacing w:before="240" w:after="0"/>
        <w:ind w:left="2880" w:hanging="720"/>
        <w:rPr>
          <w:rFonts w:eastAsia="Arial" w:cs="Arial"/>
          <w:color w:val="auto"/>
          <w:szCs w:val="20"/>
        </w:rPr>
      </w:pPr>
    </w:p>
    <w:p w:rsidR="004219F6" w:rsidRPr="00656123" w:rsidRDefault="00A11E8E" w:rsidP="000108FE">
      <w:pPr>
        <w:numPr>
          <w:ilvl w:val="0"/>
          <w:numId w:val="4"/>
        </w:numPr>
        <w:spacing w:before="240" w:after="0"/>
        <w:ind w:left="3600" w:hanging="720"/>
        <w:contextualSpacing/>
        <w:rPr>
          <w:rFonts w:eastAsia="Arial" w:cs="Arial"/>
          <w:color w:val="auto"/>
          <w:szCs w:val="20"/>
        </w:rPr>
      </w:pPr>
      <w:r w:rsidRPr="00656123">
        <w:rPr>
          <w:rFonts w:eastAsia="Arial" w:cs="Arial"/>
          <w:color w:val="auto"/>
          <w:szCs w:val="20"/>
        </w:rPr>
        <w:t>Time to Produce Effect: 1 to 2 injections.  If the first injection is unsuccessful and symptoms continue, the second injection should be performed by a specialist with expertise in the anatomy of the upper extremity.</w:t>
      </w:r>
    </w:p>
    <w:p w:rsidR="00166042" w:rsidRPr="00656123" w:rsidRDefault="00166042" w:rsidP="000108FE">
      <w:pPr>
        <w:spacing w:before="240" w:after="0"/>
        <w:ind w:left="3600" w:hanging="720"/>
        <w:contextualSpacing/>
        <w:rPr>
          <w:rFonts w:eastAsia="Arial" w:cs="Arial"/>
          <w:color w:val="auto"/>
          <w:szCs w:val="20"/>
        </w:rPr>
      </w:pPr>
    </w:p>
    <w:p w:rsidR="004219F6" w:rsidRPr="00656123" w:rsidRDefault="00A11E8E" w:rsidP="000108FE">
      <w:pPr>
        <w:numPr>
          <w:ilvl w:val="0"/>
          <w:numId w:val="4"/>
        </w:numPr>
        <w:spacing w:before="240" w:after="0"/>
        <w:ind w:left="3600" w:hanging="720"/>
        <w:contextualSpacing/>
        <w:rPr>
          <w:rFonts w:eastAsia="Arial" w:cs="Arial"/>
          <w:color w:val="auto"/>
          <w:szCs w:val="20"/>
        </w:rPr>
      </w:pPr>
      <w:r w:rsidRPr="00656123">
        <w:rPr>
          <w:rFonts w:eastAsia="Arial" w:cs="Arial"/>
          <w:color w:val="auto"/>
          <w:szCs w:val="20"/>
        </w:rPr>
        <w:t>Maximum Frequency:</w:t>
      </w:r>
      <w:r w:rsidR="0068782A" w:rsidRPr="00656123">
        <w:rPr>
          <w:rFonts w:eastAsia="Arial" w:cs="Arial"/>
          <w:color w:val="auto"/>
          <w:szCs w:val="20"/>
        </w:rPr>
        <w:t xml:space="preserve"> </w:t>
      </w:r>
      <w:r w:rsidRPr="00656123">
        <w:rPr>
          <w:rFonts w:eastAsia="Arial" w:cs="Arial"/>
          <w:color w:val="auto"/>
          <w:szCs w:val="20"/>
        </w:rPr>
        <w:t xml:space="preserve">3 injections. </w:t>
      </w:r>
    </w:p>
    <w:p w:rsidR="004219F6" w:rsidRPr="00656123" w:rsidRDefault="00023043" w:rsidP="000108FE">
      <w:pPr>
        <w:spacing w:before="240" w:after="0"/>
        <w:ind w:left="2880" w:hanging="720"/>
        <w:rPr>
          <w:rFonts w:cs="Arial"/>
          <w:color w:val="auto"/>
          <w:szCs w:val="20"/>
        </w:rPr>
      </w:pPr>
      <w:r w:rsidRPr="00656123">
        <w:rPr>
          <w:rFonts w:eastAsia="Arial" w:cs="Arial"/>
          <w:color w:val="auto"/>
          <w:szCs w:val="20"/>
        </w:rPr>
        <w:t xml:space="preserve">vii.  </w:t>
      </w:r>
      <w:r w:rsidRPr="00656123">
        <w:rPr>
          <w:rFonts w:eastAsia="Arial" w:cs="Arial"/>
          <w:color w:val="auto"/>
          <w:szCs w:val="20"/>
        </w:rPr>
        <w:tab/>
      </w:r>
      <w:r w:rsidRPr="00656123">
        <w:rPr>
          <w:rFonts w:eastAsia="Arial" w:cs="Arial"/>
          <w:color w:val="auto"/>
          <w:szCs w:val="20"/>
          <w:u w:val="single"/>
        </w:rPr>
        <w:t>Nerve Gliding</w:t>
      </w:r>
      <w:r w:rsidRPr="00656123">
        <w:rPr>
          <w:rFonts w:eastAsia="Arial" w:cs="Arial"/>
          <w:color w:val="auto"/>
          <w:szCs w:val="20"/>
        </w:rPr>
        <w:t>: E</w:t>
      </w:r>
      <w:r w:rsidR="00A11E8E" w:rsidRPr="00656123">
        <w:rPr>
          <w:rFonts w:eastAsia="Arial" w:cs="Arial"/>
          <w:color w:val="auto"/>
          <w:szCs w:val="20"/>
        </w:rPr>
        <w:t xml:space="preserve">xercises consist of </w:t>
      </w:r>
      <w:r w:rsidR="002179F1" w:rsidRPr="00656123">
        <w:rPr>
          <w:rFonts w:eastAsia="Arial" w:cs="Arial"/>
          <w:color w:val="auto"/>
          <w:szCs w:val="20"/>
        </w:rPr>
        <w:t>range of motion</w:t>
      </w:r>
      <w:r w:rsidR="00A11E8E" w:rsidRPr="00656123">
        <w:rPr>
          <w:rFonts w:eastAsia="Arial" w:cs="Arial"/>
          <w:color w:val="auto"/>
          <w:szCs w:val="20"/>
        </w:rPr>
        <w:t xml:space="preserve"> of the upper extremity and neck that produce tension and longitudinal movement along the length of the median and other nerves of the upper extremity.</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  </w:t>
      </w:r>
      <w:r w:rsidR="00023043" w:rsidRPr="00656123">
        <w:rPr>
          <w:rFonts w:eastAsia="Arial" w:cs="Arial"/>
          <w:color w:val="auto"/>
          <w:szCs w:val="20"/>
        </w:rPr>
        <w:tab/>
      </w:r>
      <w:r w:rsidRPr="00656123">
        <w:rPr>
          <w:rFonts w:eastAsia="Arial" w:cs="Arial"/>
          <w:color w:val="auto"/>
          <w:szCs w:val="20"/>
        </w:rPr>
        <w:t>These exercises are based on the principle that the tissues of the peripheral nervous s</w:t>
      </w:r>
      <w:r w:rsidR="00023043" w:rsidRPr="00656123">
        <w:rPr>
          <w:rFonts w:eastAsia="Arial" w:cs="Arial"/>
          <w:color w:val="auto"/>
          <w:szCs w:val="20"/>
        </w:rPr>
        <w:t>ystem are designed for movement</w:t>
      </w:r>
      <w:r w:rsidRPr="00656123">
        <w:rPr>
          <w:rFonts w:eastAsia="Arial" w:cs="Arial"/>
          <w:color w:val="auto"/>
          <w:szCs w:val="20"/>
        </w:rPr>
        <w:t xml:space="preserve"> and that tension and glide (excursion) of nerves may have an effect on neurophysiology through alterations in vascular and </w:t>
      </w:r>
      <w:proofErr w:type="spellStart"/>
      <w:r w:rsidRPr="00656123">
        <w:rPr>
          <w:rFonts w:eastAsia="Arial" w:cs="Arial"/>
          <w:color w:val="auto"/>
          <w:szCs w:val="20"/>
        </w:rPr>
        <w:t>axoplasmic</w:t>
      </w:r>
      <w:proofErr w:type="spellEnd"/>
      <w:r w:rsidRPr="00656123">
        <w:rPr>
          <w:rFonts w:eastAsia="Arial" w:cs="Arial"/>
          <w:color w:val="auto"/>
          <w:szCs w:val="20"/>
        </w:rPr>
        <w:t xml:space="preserve"> flow. The exercises are simple to perform and can be done by the patient after brief instruction. Biomechanical principles have been more thoroughly </w:t>
      </w:r>
      <w:r w:rsidR="00023043" w:rsidRPr="00656123">
        <w:rPr>
          <w:rFonts w:eastAsia="Arial" w:cs="Arial"/>
          <w:color w:val="auto"/>
          <w:szCs w:val="20"/>
        </w:rPr>
        <w:t>studied than clinical outcomes.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There is no evidence in favor of the addition of tendon and nerve gliding exercises to 4 weeks of night splinti</w:t>
      </w:r>
      <w:r w:rsidR="000F41F6" w:rsidRPr="00656123">
        <w:rPr>
          <w:rFonts w:eastAsia="Arial" w:cs="Arial"/>
          <w:color w:val="auto"/>
          <w:szCs w:val="20"/>
        </w:rPr>
        <w:t>ng compared to splinting alone</w:t>
      </w: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There is good evidence that neuro-dynam</w:t>
      </w:r>
      <w:r w:rsidR="00023043" w:rsidRPr="00656123">
        <w:rPr>
          <w:rFonts w:eastAsia="Arial" w:cs="Arial"/>
          <w:color w:val="auto"/>
          <w:szCs w:val="20"/>
        </w:rPr>
        <w:t>ic technique plus splinting add</w:t>
      </w:r>
      <w:r w:rsidRPr="00656123">
        <w:rPr>
          <w:rFonts w:eastAsia="Arial" w:cs="Arial"/>
          <w:color w:val="auto"/>
          <w:szCs w:val="20"/>
        </w:rPr>
        <w:t xml:space="preserve"> no benefit to reduce pain or improve</w:t>
      </w:r>
      <w:r w:rsidR="00023043" w:rsidRPr="00656123">
        <w:rPr>
          <w:rFonts w:eastAsia="Arial" w:cs="Arial"/>
          <w:color w:val="auto"/>
          <w:szCs w:val="20"/>
        </w:rPr>
        <w:t xml:space="preserve"> </w:t>
      </w:r>
      <w:r w:rsidRPr="00656123">
        <w:rPr>
          <w:rFonts w:eastAsia="Arial" w:cs="Arial"/>
          <w:color w:val="auto"/>
          <w:szCs w:val="20"/>
        </w:rPr>
        <w:t>function compared to</w:t>
      </w:r>
      <w:r w:rsidR="000F41F6" w:rsidRPr="00656123">
        <w:rPr>
          <w:rFonts w:eastAsia="Arial" w:cs="Arial"/>
          <w:color w:val="auto"/>
          <w:szCs w:val="20"/>
        </w:rPr>
        <w:t xml:space="preserve"> splinting alone after 3 weeks</w:t>
      </w: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Due to lack of quality evidence, use of mobilization and exercise should be based on patient preference and provider expertise</w:t>
      </w:r>
      <w:r w:rsidR="000F41F6" w:rsidRPr="00656123">
        <w:rPr>
          <w:rFonts w:eastAsia="Arial" w:cs="Arial"/>
          <w:color w:val="auto"/>
          <w:szCs w:val="20"/>
        </w:rPr>
        <w:t>.</w:t>
      </w:r>
    </w:p>
    <w:p w:rsidR="004219F6" w:rsidRPr="00656123" w:rsidRDefault="00A11E8E" w:rsidP="00210FE2">
      <w:pPr>
        <w:pStyle w:val="ListParagraph"/>
        <w:numPr>
          <w:ilvl w:val="0"/>
          <w:numId w:val="45"/>
        </w:numPr>
        <w:spacing w:before="240" w:after="0"/>
        <w:ind w:hanging="720"/>
        <w:rPr>
          <w:rFonts w:cs="Arial"/>
          <w:color w:val="auto"/>
          <w:szCs w:val="20"/>
        </w:rPr>
      </w:pPr>
      <w:r w:rsidRPr="00656123">
        <w:rPr>
          <w:rFonts w:cs="Arial"/>
          <w:color w:val="auto"/>
          <w:szCs w:val="20"/>
        </w:rPr>
        <w:t>Time to Produce Effect: 2 to 4 weeks.</w:t>
      </w:r>
    </w:p>
    <w:p w:rsidR="00FE18C8" w:rsidRPr="00F65538" w:rsidRDefault="00FE18C8" w:rsidP="000108FE">
      <w:pPr>
        <w:pStyle w:val="ListParagraph"/>
        <w:spacing w:before="240" w:after="0"/>
        <w:ind w:left="3600" w:hanging="720"/>
        <w:rPr>
          <w:rFonts w:cs="Arial"/>
          <w:color w:val="auto"/>
          <w:szCs w:val="20"/>
        </w:rPr>
      </w:pPr>
    </w:p>
    <w:p w:rsidR="00FE18C8" w:rsidRPr="008A0BA2" w:rsidRDefault="00A11E8E" w:rsidP="008A0BA2">
      <w:pPr>
        <w:pStyle w:val="ListParagraph"/>
        <w:numPr>
          <w:ilvl w:val="0"/>
          <w:numId w:val="45"/>
        </w:numPr>
        <w:spacing w:before="240" w:after="0"/>
        <w:ind w:hanging="720"/>
        <w:rPr>
          <w:rFonts w:cs="Arial"/>
          <w:color w:val="auto"/>
          <w:szCs w:val="20"/>
        </w:rPr>
      </w:pPr>
      <w:r w:rsidRPr="00F65538">
        <w:rPr>
          <w:rFonts w:cs="Arial"/>
          <w:color w:val="auto"/>
          <w:szCs w:val="20"/>
        </w:rPr>
        <w:t>Frequency: Up to 5 times per day by patient (patient-initiated).</w:t>
      </w:r>
    </w:p>
    <w:p w:rsidR="00FE18C8" w:rsidRPr="00F65538" w:rsidRDefault="00FE18C8" w:rsidP="000108FE">
      <w:pPr>
        <w:pStyle w:val="ListParagraph"/>
        <w:spacing w:before="240" w:after="0"/>
        <w:ind w:left="3600" w:hanging="720"/>
        <w:rPr>
          <w:rFonts w:cs="Arial"/>
          <w:color w:val="auto"/>
          <w:szCs w:val="20"/>
        </w:rPr>
      </w:pPr>
    </w:p>
    <w:p w:rsidR="004219F6" w:rsidRPr="00F65538" w:rsidRDefault="00A11E8E" w:rsidP="00210FE2">
      <w:pPr>
        <w:pStyle w:val="ListParagraph"/>
        <w:numPr>
          <w:ilvl w:val="0"/>
          <w:numId w:val="45"/>
        </w:numPr>
        <w:spacing w:before="240" w:after="0"/>
        <w:ind w:hanging="720"/>
        <w:rPr>
          <w:rFonts w:cs="Arial"/>
          <w:color w:val="auto"/>
          <w:szCs w:val="20"/>
        </w:rPr>
      </w:pPr>
      <w:r w:rsidRPr="00F65538">
        <w:rPr>
          <w:rFonts w:cs="Arial"/>
          <w:color w:val="auto"/>
          <w:szCs w:val="20"/>
        </w:rPr>
        <w:lastRenderedPageBreak/>
        <w:t>Optimum Duration: 2 provider-directed sessions.</w:t>
      </w:r>
    </w:p>
    <w:p w:rsidR="00FE18C8" w:rsidRPr="00F65538" w:rsidRDefault="00FE18C8" w:rsidP="000108FE">
      <w:pPr>
        <w:pStyle w:val="ListParagraph"/>
        <w:spacing w:before="240" w:after="0"/>
        <w:ind w:left="3600" w:hanging="720"/>
        <w:rPr>
          <w:rFonts w:cs="Arial"/>
          <w:color w:val="auto"/>
          <w:szCs w:val="20"/>
        </w:rPr>
      </w:pPr>
    </w:p>
    <w:p w:rsidR="004219F6" w:rsidRPr="00656123" w:rsidRDefault="00A11E8E" w:rsidP="00210FE2">
      <w:pPr>
        <w:pStyle w:val="ListParagraph"/>
        <w:numPr>
          <w:ilvl w:val="0"/>
          <w:numId w:val="45"/>
        </w:numPr>
        <w:spacing w:before="240" w:after="0"/>
        <w:ind w:hanging="720"/>
        <w:rPr>
          <w:rFonts w:cs="Arial"/>
          <w:color w:val="auto"/>
          <w:szCs w:val="20"/>
        </w:rPr>
      </w:pPr>
      <w:r w:rsidRPr="00656123">
        <w:rPr>
          <w:rFonts w:cs="Arial"/>
          <w:color w:val="auto"/>
          <w:szCs w:val="20"/>
        </w:rPr>
        <w:t>Maximum Duration: 3 provider-directed sessions.</w:t>
      </w:r>
    </w:p>
    <w:p w:rsidR="004219F6" w:rsidRPr="00656123" w:rsidRDefault="00A11E8E" w:rsidP="000108FE">
      <w:pPr>
        <w:spacing w:before="240" w:after="0"/>
        <w:ind w:left="2880" w:hanging="720"/>
        <w:rPr>
          <w:rFonts w:cs="Arial"/>
          <w:color w:val="auto"/>
          <w:szCs w:val="20"/>
        </w:rPr>
      </w:pPr>
      <w:r w:rsidRPr="00656123">
        <w:rPr>
          <w:rFonts w:eastAsia="Nova Mono" w:cs="Arial"/>
          <w:color w:val="auto"/>
          <w:szCs w:val="20"/>
        </w:rPr>
        <w:t xml:space="preserve">viii.  </w:t>
      </w:r>
      <w:r w:rsidRPr="00656123">
        <w:rPr>
          <w:rFonts w:eastAsia="Nova Mono" w:cs="Arial"/>
          <w:color w:val="auto"/>
          <w:szCs w:val="20"/>
        </w:rPr>
        <w:tab/>
      </w:r>
      <w:r w:rsidRPr="00656123">
        <w:rPr>
          <w:rFonts w:eastAsia="Nova Mono" w:cs="Arial"/>
          <w:color w:val="auto"/>
          <w:szCs w:val="20"/>
          <w:u w:val="single"/>
        </w:rPr>
        <w:t>Manual Therapy Techniques</w:t>
      </w:r>
      <w:r w:rsidRPr="00656123">
        <w:rPr>
          <w:rFonts w:eastAsia="Nova Mono" w:cs="Arial"/>
          <w:color w:val="auto"/>
          <w:szCs w:val="20"/>
        </w:rPr>
        <w:t>: There is good evidence that manual and manipulative therapy combined with exercise and/or multimodal therapy shows small, clinically important reductions in pain and improved physical function in the short-term care (≤3-6 months) of patients with lateral epicondyli</w:t>
      </w:r>
      <w:r w:rsidR="000F41F6" w:rsidRPr="00656123">
        <w:rPr>
          <w:rFonts w:eastAsia="Nova Mono" w:cs="Arial"/>
          <w:color w:val="auto"/>
          <w:szCs w:val="20"/>
        </w:rPr>
        <w:t xml:space="preserve">tis and carpal tunnel </w:t>
      </w:r>
      <w:r w:rsidR="0041344C" w:rsidRPr="00656123">
        <w:rPr>
          <w:rFonts w:eastAsia="Nova Mono" w:cs="Arial"/>
          <w:color w:val="auto"/>
          <w:szCs w:val="20"/>
        </w:rPr>
        <w:t>syndrome</w:t>
      </w:r>
      <w:r w:rsidRPr="00656123">
        <w:rPr>
          <w:rFonts w:eastAsia="Nova Mono" w:cs="Arial"/>
          <w:color w:val="auto"/>
          <w:szCs w:val="20"/>
        </w:rPr>
        <w:t>.</w:t>
      </w:r>
      <w:r w:rsidRPr="00656123">
        <w:rPr>
          <w:rFonts w:eastAsia="Nova Mono" w:cs="Arial"/>
          <w:color w:val="auto"/>
          <w:szCs w:val="20"/>
        </w:rPr>
        <w:br/>
      </w:r>
      <w:r w:rsidRPr="00656123">
        <w:rPr>
          <w:rFonts w:eastAsia="Nova Mono" w:cs="Arial"/>
          <w:color w:val="auto"/>
          <w:szCs w:val="20"/>
        </w:rPr>
        <w:br/>
      </w:r>
      <w:r w:rsidRPr="00656123">
        <w:rPr>
          <w:rFonts w:eastAsia="Arial" w:cs="Arial"/>
          <w:color w:val="auto"/>
          <w:szCs w:val="20"/>
        </w:rPr>
        <w:t xml:space="preserve">There is some evidence </w:t>
      </w:r>
      <w:r w:rsidR="0041344C" w:rsidRPr="00656123">
        <w:rPr>
          <w:rFonts w:eastAsia="Arial" w:cs="Arial"/>
          <w:color w:val="auto"/>
          <w:szCs w:val="20"/>
        </w:rPr>
        <w:t>from</w:t>
      </w:r>
      <w:r w:rsidRPr="00656123">
        <w:rPr>
          <w:rFonts w:eastAsia="Arial" w:cs="Arial"/>
          <w:color w:val="auto"/>
          <w:szCs w:val="20"/>
        </w:rPr>
        <w:t xml:space="preserve"> a high quality </w:t>
      </w:r>
      <w:r w:rsidR="003A4863" w:rsidRPr="00656123">
        <w:rPr>
          <w:rFonts w:eastAsia="Arial" w:cs="Arial"/>
          <w:color w:val="auto"/>
          <w:szCs w:val="20"/>
        </w:rPr>
        <w:t>r</w:t>
      </w:r>
      <w:r w:rsidR="003A4863" w:rsidRPr="00656123">
        <w:rPr>
          <w:rFonts w:cs="Arial"/>
          <w:bCs/>
          <w:color w:val="auto"/>
          <w:szCs w:val="20"/>
          <w:shd w:val="clear" w:color="auto" w:fill="FFFFFF"/>
        </w:rPr>
        <w:t xml:space="preserve">andomized controlled trial </w:t>
      </w:r>
      <w:r w:rsidRPr="00656123">
        <w:rPr>
          <w:rFonts w:eastAsia="Arial" w:cs="Arial"/>
          <w:color w:val="auto"/>
          <w:szCs w:val="20"/>
        </w:rPr>
        <w:t xml:space="preserve">that an initial treatment approach for </w:t>
      </w:r>
      <w:r w:rsidR="003A4863" w:rsidRPr="00656123">
        <w:rPr>
          <w:rFonts w:eastAsia="Arial" w:cs="Arial"/>
          <w:color w:val="auto"/>
          <w:szCs w:val="20"/>
        </w:rPr>
        <w:t xml:space="preserve">carpal tunnel </w:t>
      </w:r>
      <w:r w:rsidR="00270348" w:rsidRPr="00656123">
        <w:rPr>
          <w:rFonts w:eastAsia="Arial" w:cs="Arial"/>
          <w:color w:val="auto"/>
          <w:szCs w:val="20"/>
        </w:rPr>
        <w:t>syndrome involving</w:t>
      </w:r>
      <w:r w:rsidRPr="00656123">
        <w:rPr>
          <w:rFonts w:eastAsia="Arial" w:cs="Arial"/>
          <w:color w:val="auto"/>
          <w:szCs w:val="20"/>
        </w:rPr>
        <w:t xml:space="preserve"> physical manual therapy directed at the entire course of the median nerve </w:t>
      </w:r>
      <w:r w:rsidR="0041344C" w:rsidRPr="00656123">
        <w:rPr>
          <w:rFonts w:eastAsia="Arial" w:cs="Arial"/>
          <w:color w:val="auto"/>
          <w:szCs w:val="20"/>
        </w:rPr>
        <w:t>from</w:t>
      </w:r>
      <w:r w:rsidRPr="00656123">
        <w:rPr>
          <w:rFonts w:eastAsia="Arial" w:cs="Arial"/>
          <w:color w:val="auto"/>
          <w:szCs w:val="20"/>
        </w:rPr>
        <w:t xml:space="preserve"> the scalene muscles to the wrist, in combination with nerve and tendon gliding exercises, is as successful as carpal tunnel rel</w:t>
      </w:r>
      <w:r w:rsidR="003A4863" w:rsidRPr="00656123">
        <w:rPr>
          <w:rFonts w:eastAsia="Arial" w:cs="Arial"/>
          <w:color w:val="auto"/>
          <w:szCs w:val="20"/>
        </w:rPr>
        <w:t xml:space="preserve">ease at 6 months and at 1 year. </w:t>
      </w:r>
      <w:r w:rsidRPr="00656123">
        <w:rPr>
          <w:rFonts w:eastAsia="Arial" w:cs="Arial"/>
          <w:color w:val="auto"/>
          <w:szCs w:val="20"/>
        </w:rPr>
        <w:t>The physical manual therapy combined with nerve and tendon gliding exercises may show advantages over surgery at 1 and 3 months. However, there was incomplete analysis of patient data</w:t>
      </w:r>
      <w:r w:rsidR="000F41F6" w:rsidRPr="00656123">
        <w:rPr>
          <w:rFonts w:eastAsia="Arial" w:cs="Arial"/>
          <w:color w:val="auto"/>
          <w:szCs w:val="20"/>
        </w:rPr>
        <w:t>.</w:t>
      </w:r>
      <w:r w:rsidRPr="00656123">
        <w:rPr>
          <w:rFonts w:eastAsia="Arial" w:cs="Arial"/>
          <w:color w:val="auto"/>
          <w:szCs w:val="20"/>
        </w:rPr>
        <w:br/>
      </w:r>
      <w:r w:rsidRPr="00656123">
        <w:rPr>
          <w:rFonts w:eastAsia="Arial" w:cs="Arial"/>
          <w:color w:val="auto"/>
          <w:szCs w:val="20"/>
        </w:rPr>
        <w:br/>
        <w:t xml:space="preserve">There is good evidence that soft tissue mobilization plus home exercises is effective in reducing pain and </w:t>
      </w:r>
      <w:r w:rsidR="000F41F6" w:rsidRPr="00656123">
        <w:rPr>
          <w:rFonts w:eastAsia="Arial" w:cs="Arial"/>
          <w:color w:val="auto"/>
          <w:szCs w:val="20"/>
        </w:rPr>
        <w:t>improving function at 6 months</w:t>
      </w:r>
      <w:r w:rsidR="003D585C" w:rsidRPr="00656123">
        <w:rPr>
          <w:rFonts w:eastAsia="Arial" w:cs="Arial"/>
          <w:color w:val="auto"/>
          <w:szCs w:val="20"/>
        </w:rPr>
        <w:t>.</w:t>
      </w:r>
      <w:r w:rsidRPr="00656123">
        <w:rPr>
          <w:rFonts w:eastAsia="Arial" w:cs="Arial"/>
          <w:color w:val="auto"/>
          <w:szCs w:val="20"/>
        </w:rPr>
        <w:br/>
      </w:r>
      <w:r w:rsidRPr="00656123">
        <w:rPr>
          <w:rFonts w:eastAsia="Arial" w:cs="Arial"/>
          <w:color w:val="auto"/>
          <w:szCs w:val="20"/>
        </w:rPr>
        <w:br/>
        <w:t xml:space="preserve">Use of mobilization and exercise should be based on patient preference and provider expertise.  </w:t>
      </w:r>
    </w:p>
    <w:p w:rsidR="004219F6" w:rsidRPr="00656123" w:rsidRDefault="00A11E8E" w:rsidP="00210FE2">
      <w:pPr>
        <w:pStyle w:val="ListParagraph"/>
        <w:numPr>
          <w:ilvl w:val="0"/>
          <w:numId w:val="46"/>
        </w:numPr>
        <w:spacing w:before="240" w:after="0"/>
        <w:ind w:hanging="720"/>
        <w:rPr>
          <w:rFonts w:cs="Arial"/>
          <w:color w:val="auto"/>
          <w:szCs w:val="20"/>
        </w:rPr>
      </w:pPr>
      <w:r w:rsidRPr="00656123">
        <w:rPr>
          <w:rFonts w:cs="Arial"/>
          <w:color w:val="auto"/>
          <w:szCs w:val="20"/>
        </w:rPr>
        <w:t>Time to Produce Effect: 4 to 6 weeks.</w:t>
      </w:r>
    </w:p>
    <w:p w:rsidR="00E671E0" w:rsidRPr="00656123" w:rsidRDefault="00E671E0" w:rsidP="000108FE">
      <w:pPr>
        <w:pStyle w:val="ListParagraph"/>
        <w:spacing w:before="240" w:after="0"/>
        <w:ind w:left="3600"/>
        <w:rPr>
          <w:rFonts w:cs="Arial"/>
          <w:color w:val="auto"/>
          <w:szCs w:val="20"/>
        </w:rPr>
      </w:pPr>
    </w:p>
    <w:p w:rsidR="00E671E0" w:rsidRPr="00656123" w:rsidRDefault="00A11E8E" w:rsidP="00210FE2">
      <w:pPr>
        <w:pStyle w:val="ListParagraph"/>
        <w:numPr>
          <w:ilvl w:val="0"/>
          <w:numId w:val="46"/>
        </w:numPr>
        <w:spacing w:before="240" w:after="0"/>
        <w:ind w:hanging="720"/>
        <w:rPr>
          <w:rFonts w:cs="Arial"/>
          <w:color w:val="auto"/>
          <w:szCs w:val="20"/>
        </w:rPr>
      </w:pPr>
      <w:r w:rsidRPr="00656123">
        <w:rPr>
          <w:rFonts w:cs="Arial"/>
          <w:color w:val="auto"/>
          <w:szCs w:val="20"/>
        </w:rPr>
        <w:t>Frequency:</w:t>
      </w:r>
      <w:r w:rsidR="005060DE" w:rsidRPr="00656123">
        <w:rPr>
          <w:rFonts w:cs="Arial"/>
          <w:color w:val="auto"/>
          <w:szCs w:val="20"/>
        </w:rPr>
        <w:t xml:space="preserve"> </w:t>
      </w:r>
      <w:r w:rsidR="00920ED1" w:rsidRPr="00656123">
        <w:rPr>
          <w:rFonts w:cs="Arial"/>
          <w:color w:val="auto"/>
          <w:szCs w:val="20"/>
        </w:rPr>
        <w:t>1</w:t>
      </w:r>
      <w:r w:rsidRPr="00656123">
        <w:rPr>
          <w:rFonts w:cs="Arial"/>
          <w:color w:val="auto"/>
          <w:szCs w:val="20"/>
        </w:rPr>
        <w:t xml:space="preserve"> to 3 times per week.</w:t>
      </w:r>
    </w:p>
    <w:p w:rsidR="00E671E0" w:rsidRPr="00656123" w:rsidRDefault="00E671E0" w:rsidP="000108FE">
      <w:pPr>
        <w:pStyle w:val="ListParagraph"/>
        <w:spacing w:before="240" w:after="0"/>
        <w:ind w:left="3600"/>
        <w:rPr>
          <w:rFonts w:cs="Arial"/>
          <w:color w:val="auto"/>
          <w:szCs w:val="20"/>
        </w:rPr>
      </w:pPr>
    </w:p>
    <w:p w:rsidR="004219F6" w:rsidRPr="00656123" w:rsidRDefault="00A11E8E" w:rsidP="00210FE2">
      <w:pPr>
        <w:pStyle w:val="ListParagraph"/>
        <w:numPr>
          <w:ilvl w:val="0"/>
          <w:numId w:val="46"/>
        </w:numPr>
        <w:spacing w:before="240" w:after="0"/>
        <w:ind w:hanging="720"/>
        <w:rPr>
          <w:rFonts w:cs="Arial"/>
          <w:color w:val="auto"/>
          <w:szCs w:val="20"/>
        </w:rPr>
      </w:pPr>
      <w:r w:rsidRPr="00656123">
        <w:rPr>
          <w:rFonts w:cs="Arial"/>
          <w:color w:val="auto"/>
          <w:szCs w:val="20"/>
        </w:rPr>
        <w:t>Optimum Duration: 4 to 6 weeks.</w:t>
      </w:r>
    </w:p>
    <w:p w:rsidR="00E671E0" w:rsidRPr="00656123" w:rsidRDefault="00E671E0" w:rsidP="000108FE">
      <w:pPr>
        <w:pStyle w:val="ListParagraph"/>
        <w:spacing w:before="240" w:after="0"/>
        <w:ind w:left="3600"/>
        <w:rPr>
          <w:rFonts w:cs="Arial"/>
          <w:color w:val="auto"/>
          <w:szCs w:val="20"/>
        </w:rPr>
      </w:pPr>
    </w:p>
    <w:p w:rsidR="004219F6" w:rsidRPr="00656123" w:rsidRDefault="00A11E8E" w:rsidP="00210FE2">
      <w:pPr>
        <w:pStyle w:val="ListParagraph"/>
        <w:numPr>
          <w:ilvl w:val="0"/>
          <w:numId w:val="46"/>
        </w:numPr>
        <w:spacing w:before="240" w:after="0"/>
        <w:ind w:hanging="720"/>
        <w:rPr>
          <w:rFonts w:cs="Arial"/>
          <w:color w:val="auto"/>
          <w:szCs w:val="20"/>
        </w:rPr>
      </w:pPr>
      <w:r w:rsidRPr="00656123">
        <w:rPr>
          <w:rFonts w:cs="Arial"/>
          <w:color w:val="auto"/>
          <w:szCs w:val="20"/>
        </w:rPr>
        <w:t>Maximum Duration: 8 weeks.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ix.  </w:t>
      </w:r>
      <w:r w:rsidRPr="00656123">
        <w:rPr>
          <w:rFonts w:eastAsia="Arial" w:cs="Arial"/>
          <w:color w:val="auto"/>
          <w:szCs w:val="20"/>
        </w:rPr>
        <w:tab/>
      </w:r>
      <w:r w:rsidRPr="00656123">
        <w:rPr>
          <w:rFonts w:eastAsia="Arial" w:cs="Arial"/>
          <w:color w:val="auto"/>
          <w:szCs w:val="20"/>
          <w:u w:val="single"/>
        </w:rPr>
        <w:t>Ultrasound</w:t>
      </w:r>
      <w:r w:rsidRPr="00656123">
        <w:rPr>
          <w:rFonts w:eastAsia="Arial" w:cs="Arial"/>
          <w:color w:val="auto"/>
          <w:szCs w:val="20"/>
        </w:rPr>
        <w:t>: There is some evidence that ultrasound is no more effective than placebo at 2 weeks of follow-up regarding pain, symptoms</w:t>
      </w:r>
      <w:r w:rsidR="00DF4494" w:rsidRPr="00656123">
        <w:rPr>
          <w:rFonts w:eastAsia="Arial" w:cs="Arial"/>
          <w:color w:val="auto"/>
          <w:szCs w:val="20"/>
        </w:rPr>
        <w:t>,</w:t>
      </w:r>
      <w:r w:rsidRPr="00656123">
        <w:rPr>
          <w:rFonts w:eastAsia="Arial" w:cs="Arial"/>
          <w:color w:val="auto"/>
          <w:szCs w:val="20"/>
        </w:rPr>
        <w:t xml:space="preserve"> and function.</w:t>
      </w:r>
      <w:r w:rsidR="00DF4494" w:rsidRPr="00656123">
        <w:rPr>
          <w:rFonts w:eastAsia="Arial" w:cs="Arial"/>
          <w:color w:val="auto"/>
          <w:szCs w:val="20"/>
        </w:rPr>
        <w:t xml:space="preserve"> </w:t>
      </w:r>
      <w:r w:rsidRPr="00656123">
        <w:rPr>
          <w:rFonts w:eastAsia="Arial" w:cs="Arial"/>
          <w:color w:val="auto"/>
          <w:szCs w:val="20"/>
        </w:rPr>
        <w:t>However, there is some evidence that ultrasound is more effective in improving symptoms only, not function, compared to placebo at 7 weeks of follow-up and in the midterm</w:t>
      </w:r>
      <w:r w:rsidR="000F41F6" w:rsidRPr="00656123">
        <w:rPr>
          <w:rFonts w:eastAsia="Arial" w:cs="Arial"/>
          <w:color w:val="auto"/>
          <w:szCs w:val="20"/>
        </w:rPr>
        <w:t xml:space="preserve"> (4-6 months)</w:t>
      </w:r>
      <w:r w:rsidR="00DF4494" w:rsidRPr="00656123">
        <w:rPr>
          <w:rFonts w:eastAsia="Arial" w:cs="Arial"/>
          <w:color w:val="auto"/>
          <w:szCs w:val="20"/>
        </w:rPr>
        <w:t xml:space="preserve">. </w:t>
      </w:r>
      <w:r w:rsidRPr="00656123">
        <w:rPr>
          <w:rFonts w:eastAsia="Arial" w:cs="Arial"/>
          <w:color w:val="auto"/>
          <w:szCs w:val="20"/>
        </w:rPr>
        <w:t>There is some evidence that there is no significant difference between an ultrasound intensity of 1.5W/cm</w:t>
      </w:r>
      <w:r w:rsidRPr="00656123">
        <w:rPr>
          <w:rFonts w:eastAsia="Arial" w:cs="Arial"/>
          <w:color w:val="auto"/>
          <w:szCs w:val="20"/>
          <w:vertAlign w:val="superscript"/>
        </w:rPr>
        <w:t>2</w:t>
      </w:r>
      <w:r w:rsidRPr="00656123">
        <w:rPr>
          <w:rFonts w:eastAsia="Arial" w:cs="Arial"/>
          <w:color w:val="auto"/>
          <w:szCs w:val="20"/>
        </w:rPr>
        <w:t xml:space="preserve"> compared with 0.8W/cm</w:t>
      </w:r>
      <w:r w:rsidRPr="00656123">
        <w:rPr>
          <w:rFonts w:eastAsia="Arial" w:cs="Arial"/>
          <w:color w:val="auto"/>
          <w:szCs w:val="20"/>
          <w:vertAlign w:val="superscript"/>
        </w:rPr>
        <w:t>2</w:t>
      </w:r>
      <w:r w:rsidRPr="00656123">
        <w:rPr>
          <w:rFonts w:eastAsia="Arial" w:cs="Arial"/>
          <w:color w:val="auto"/>
          <w:szCs w:val="20"/>
        </w:rPr>
        <w:t xml:space="preserve"> regarding pain and symptom improvement a</w:t>
      </w:r>
      <w:r w:rsidR="00DF4494" w:rsidRPr="00656123">
        <w:rPr>
          <w:rFonts w:eastAsia="Arial" w:cs="Arial"/>
          <w:color w:val="auto"/>
          <w:szCs w:val="20"/>
        </w:rPr>
        <w:t>fter 2 weeks</w:t>
      </w:r>
      <w:r w:rsidR="000F41F6" w:rsidRPr="00656123">
        <w:rPr>
          <w:rFonts w:eastAsia="Arial" w:cs="Arial"/>
          <w:color w:val="auto"/>
          <w:szCs w:val="20"/>
        </w:rPr>
        <w:t>.</w:t>
      </w:r>
      <w:r w:rsidR="00DF4494" w:rsidRPr="00656123">
        <w:rPr>
          <w:rFonts w:eastAsia="Arial" w:cs="Arial"/>
          <w:color w:val="auto"/>
          <w:szCs w:val="20"/>
        </w:rPr>
        <w:t xml:space="preserve"> </w:t>
      </w:r>
      <w:r w:rsidRPr="00656123">
        <w:rPr>
          <w:rFonts w:eastAsia="Arial" w:cs="Arial"/>
          <w:color w:val="auto"/>
          <w:szCs w:val="20"/>
        </w:rPr>
        <w:t>There is some evidence that ultrasound is more effective on pain and function than low</w:t>
      </w:r>
      <w:r w:rsidR="00DF4494" w:rsidRPr="00656123">
        <w:rPr>
          <w:rFonts w:eastAsia="Arial" w:cs="Arial"/>
          <w:color w:val="auto"/>
          <w:szCs w:val="20"/>
        </w:rPr>
        <w:t xml:space="preserve"> level laser therapy at 4 weeks;</w:t>
      </w:r>
      <w:r w:rsidRPr="00656123">
        <w:rPr>
          <w:rFonts w:eastAsia="Arial" w:cs="Arial"/>
          <w:color w:val="auto"/>
          <w:szCs w:val="20"/>
        </w:rPr>
        <w:t xml:space="preserve"> however</w:t>
      </w:r>
      <w:r w:rsidR="00DF4494" w:rsidRPr="00656123">
        <w:rPr>
          <w:rFonts w:eastAsia="Arial" w:cs="Arial"/>
          <w:color w:val="auto"/>
          <w:szCs w:val="20"/>
        </w:rPr>
        <w:t>,</w:t>
      </w:r>
      <w:r w:rsidRPr="00656123">
        <w:rPr>
          <w:rFonts w:eastAsia="Arial" w:cs="Arial"/>
          <w:color w:val="auto"/>
          <w:szCs w:val="20"/>
        </w:rPr>
        <w:t xml:space="preserve"> low level </w:t>
      </w:r>
      <w:r w:rsidRPr="00656123">
        <w:rPr>
          <w:rFonts w:eastAsia="Arial" w:cs="Arial"/>
          <w:color w:val="auto"/>
          <w:szCs w:val="20"/>
        </w:rPr>
        <w:lastRenderedPageBreak/>
        <w:t>laser is</w:t>
      </w:r>
      <w:r w:rsidR="000F41F6" w:rsidRPr="00656123">
        <w:rPr>
          <w:rFonts w:eastAsia="Arial" w:cs="Arial"/>
          <w:color w:val="auto"/>
          <w:szCs w:val="20"/>
        </w:rPr>
        <w:t xml:space="preserve"> ineffective</w:t>
      </w:r>
      <w:r w:rsidR="00DF4494" w:rsidRPr="00656123">
        <w:rPr>
          <w:rFonts w:eastAsia="Arial" w:cs="Arial"/>
          <w:color w:val="auto"/>
          <w:szCs w:val="20"/>
        </w:rPr>
        <w:t xml:space="preserve">. </w:t>
      </w:r>
      <w:r w:rsidRPr="00656123">
        <w:rPr>
          <w:rFonts w:eastAsia="Arial" w:cs="Arial"/>
          <w:color w:val="auto"/>
          <w:szCs w:val="20"/>
        </w:rPr>
        <w:t>There is some evidence that there is no beneficial effectiveness of puls</w:t>
      </w:r>
      <w:r w:rsidR="00DF4494" w:rsidRPr="00656123">
        <w:rPr>
          <w:rFonts w:eastAsia="Arial" w:cs="Arial"/>
          <w:color w:val="auto"/>
          <w:szCs w:val="20"/>
        </w:rPr>
        <w:t>ed or continuous ultrasound</w:t>
      </w:r>
      <w:r w:rsidRPr="00656123">
        <w:rPr>
          <w:rFonts w:eastAsia="Arial" w:cs="Arial"/>
          <w:color w:val="auto"/>
          <w:szCs w:val="20"/>
        </w:rPr>
        <w:t xml:space="preserve"> combined with splint therapy compared to sham ultrasound and splint therapy in reducing pain and symptoms and improving functionality for treating patients with mild or moderate idiopat</w:t>
      </w:r>
      <w:r w:rsidR="00DF4494" w:rsidRPr="00656123">
        <w:rPr>
          <w:rFonts w:eastAsia="Arial" w:cs="Arial"/>
          <w:color w:val="auto"/>
          <w:szCs w:val="20"/>
        </w:rPr>
        <w:t xml:space="preserve">hic carpal tunnel </w:t>
      </w:r>
      <w:r w:rsidR="0041344C" w:rsidRPr="00656123">
        <w:rPr>
          <w:rFonts w:eastAsia="Arial" w:cs="Arial"/>
          <w:color w:val="auto"/>
          <w:szCs w:val="20"/>
        </w:rPr>
        <w:t>syndrome</w:t>
      </w:r>
      <w:r w:rsidRPr="00656123">
        <w:rPr>
          <w:rFonts w:eastAsia="Arial" w:cs="Arial"/>
          <w:color w:val="auto"/>
          <w:szCs w:val="20"/>
        </w:rPr>
        <w:t>. This study is inconclusive in its ability to find an effect due to only 70% power and a small sample size</w:t>
      </w:r>
      <w:r w:rsidR="000F41F6" w:rsidRPr="00656123">
        <w:rPr>
          <w:rFonts w:eastAsia="Arial" w:cs="Arial"/>
          <w:color w:val="auto"/>
          <w:szCs w:val="20"/>
        </w:rPr>
        <w:t>.</w:t>
      </w:r>
      <w:r w:rsidRPr="00656123">
        <w:rPr>
          <w:rFonts w:eastAsia="Arial" w:cs="Arial"/>
          <w:color w:val="auto"/>
          <w:szCs w:val="20"/>
        </w:rPr>
        <w:br/>
      </w:r>
      <w:r w:rsidRPr="00656123">
        <w:rPr>
          <w:rFonts w:eastAsia="Arial" w:cs="Arial"/>
          <w:color w:val="auto"/>
          <w:szCs w:val="20"/>
        </w:rPr>
        <w:br/>
        <w:t>Another systematic review found insufficient evidenc</w:t>
      </w:r>
      <w:r w:rsidR="000F41F6" w:rsidRPr="00656123">
        <w:rPr>
          <w:rFonts w:eastAsia="Arial" w:cs="Arial"/>
          <w:color w:val="auto"/>
          <w:szCs w:val="20"/>
        </w:rPr>
        <w:t>e to support ultrasound therapy</w:t>
      </w:r>
      <w:r w:rsidRPr="00656123">
        <w:rPr>
          <w:rFonts w:eastAsia="Arial" w:cs="Arial"/>
          <w:color w:val="auto"/>
          <w:szCs w:val="20"/>
        </w:rPr>
        <w:t xml:space="preserve">. </w:t>
      </w:r>
      <w:r w:rsidRPr="00656123">
        <w:rPr>
          <w:rFonts w:eastAsia="Arial" w:cs="Arial"/>
          <w:color w:val="auto"/>
          <w:szCs w:val="20"/>
        </w:rPr>
        <w:br/>
      </w:r>
      <w:r w:rsidRPr="00656123">
        <w:rPr>
          <w:rFonts w:eastAsia="Arial" w:cs="Arial"/>
          <w:color w:val="auto"/>
          <w:szCs w:val="20"/>
        </w:rPr>
        <w:br/>
        <w:t>There is some evidence that ultrasound therapy plus splinting is no more effective than placebo ultrasound plus splinting in reducing pain and symptoms and improving functionality in the conservative treatment of patie</w:t>
      </w:r>
      <w:r w:rsidR="000F41F6" w:rsidRPr="00656123">
        <w:rPr>
          <w:rFonts w:eastAsia="Arial" w:cs="Arial"/>
          <w:color w:val="auto"/>
          <w:szCs w:val="20"/>
        </w:rPr>
        <w:t xml:space="preserve">nts with carpal tunnel </w:t>
      </w:r>
      <w:r w:rsidR="0041344C" w:rsidRPr="00656123">
        <w:rPr>
          <w:rFonts w:eastAsia="Arial" w:cs="Arial"/>
          <w:color w:val="auto"/>
          <w:szCs w:val="20"/>
        </w:rPr>
        <w:t>syndrome</w:t>
      </w: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t xml:space="preserve">Therefore, ultrasound without </w:t>
      </w:r>
      <w:proofErr w:type="spellStart"/>
      <w:r w:rsidRPr="00656123">
        <w:rPr>
          <w:rFonts w:eastAsia="Arial" w:cs="Arial"/>
          <w:color w:val="auto"/>
          <w:szCs w:val="20"/>
        </w:rPr>
        <w:t>phonophoresis</w:t>
      </w:r>
      <w:proofErr w:type="spellEnd"/>
      <w:r w:rsidRPr="00656123">
        <w:rPr>
          <w:rFonts w:eastAsia="Arial" w:cs="Arial"/>
          <w:color w:val="auto"/>
          <w:szCs w:val="20"/>
        </w:rPr>
        <w:t xml:space="preserve"> is </w:t>
      </w:r>
      <w:r w:rsidRPr="00656123">
        <w:rPr>
          <w:rFonts w:eastAsia="Arial" w:cs="Arial"/>
          <w:b/>
          <w:i/>
          <w:color w:val="auto"/>
          <w:szCs w:val="20"/>
        </w:rPr>
        <w:t>not recommended</w:t>
      </w: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x.  </w:t>
      </w:r>
      <w:r w:rsidRPr="00656123">
        <w:rPr>
          <w:rFonts w:eastAsia="Arial" w:cs="Arial"/>
          <w:color w:val="auto"/>
          <w:szCs w:val="20"/>
        </w:rPr>
        <w:tab/>
      </w:r>
      <w:r w:rsidRPr="00656123">
        <w:rPr>
          <w:rFonts w:eastAsia="Arial" w:cs="Arial"/>
          <w:color w:val="auto"/>
          <w:szCs w:val="20"/>
          <w:u w:val="single"/>
        </w:rPr>
        <w:t>Low Level Laser</w:t>
      </w:r>
      <w:r w:rsidR="00EF199A" w:rsidRPr="00656123">
        <w:rPr>
          <w:rFonts w:eastAsia="Arial" w:cs="Arial"/>
          <w:color w:val="auto"/>
          <w:szCs w:val="20"/>
          <w:u w:val="single"/>
        </w:rPr>
        <w:t xml:space="preserve"> Therapy (LLLT)</w:t>
      </w:r>
      <w:r w:rsidRPr="00656123">
        <w:rPr>
          <w:rFonts w:eastAsia="Arial" w:cs="Arial"/>
          <w:color w:val="auto"/>
          <w:szCs w:val="20"/>
        </w:rPr>
        <w:t>: There is some evidence</w:t>
      </w:r>
      <w:r w:rsidR="00EF199A" w:rsidRPr="00656123">
        <w:rPr>
          <w:rFonts w:eastAsia="Arial" w:cs="Arial"/>
          <w:color w:val="auto"/>
          <w:szCs w:val="20"/>
        </w:rPr>
        <w:t xml:space="preserve"> that</w:t>
      </w:r>
      <w:r w:rsidRPr="00656123">
        <w:rPr>
          <w:rFonts w:eastAsia="Arial" w:cs="Arial"/>
          <w:color w:val="auto"/>
          <w:szCs w:val="20"/>
        </w:rPr>
        <w:t xml:space="preserve"> </w:t>
      </w:r>
      <w:r w:rsidR="00EF199A" w:rsidRPr="00656123">
        <w:rPr>
          <w:rFonts w:eastAsia="Arial" w:cs="Arial"/>
          <w:color w:val="auto"/>
          <w:szCs w:val="20"/>
        </w:rPr>
        <w:t xml:space="preserve">LLLT </w:t>
      </w:r>
      <w:r w:rsidRPr="00656123">
        <w:rPr>
          <w:rFonts w:eastAsia="Arial" w:cs="Arial"/>
          <w:color w:val="auto"/>
          <w:szCs w:val="20"/>
        </w:rPr>
        <w:t>adds no short term benefit for reducing symptoms and improving function compared to fu</w:t>
      </w:r>
      <w:r w:rsidR="000F41F6" w:rsidRPr="00656123">
        <w:rPr>
          <w:rFonts w:eastAsia="Arial" w:cs="Arial"/>
          <w:color w:val="auto"/>
          <w:szCs w:val="20"/>
        </w:rPr>
        <w:t>ll-time splinting for 3 months</w:t>
      </w:r>
      <w:r w:rsidR="00EF199A" w:rsidRPr="00656123">
        <w:rPr>
          <w:rFonts w:eastAsia="Arial" w:cs="Arial"/>
          <w:color w:val="auto"/>
          <w:szCs w:val="20"/>
        </w:rPr>
        <w:t xml:space="preserve">. </w:t>
      </w:r>
      <w:r w:rsidRPr="00656123">
        <w:rPr>
          <w:rFonts w:eastAsia="Arial" w:cs="Arial"/>
          <w:color w:val="auto"/>
          <w:szCs w:val="20"/>
        </w:rPr>
        <w:t xml:space="preserve">There is good evidence that laser therapy is ineffective regarding pain and function compared with placebo as an intervention to treat </w:t>
      </w:r>
      <w:r w:rsidR="00EF199A" w:rsidRPr="00656123">
        <w:rPr>
          <w:rFonts w:eastAsia="Arial" w:cs="Arial"/>
          <w:color w:val="auto"/>
          <w:szCs w:val="20"/>
        </w:rPr>
        <w:t xml:space="preserve">carpal tunnel </w:t>
      </w:r>
      <w:r w:rsidR="00270348" w:rsidRPr="00656123">
        <w:rPr>
          <w:rFonts w:eastAsia="Arial" w:cs="Arial"/>
          <w:color w:val="auto"/>
          <w:szCs w:val="20"/>
        </w:rPr>
        <w:t>syndrome in</w:t>
      </w:r>
      <w:r w:rsidR="000F41F6" w:rsidRPr="00656123">
        <w:rPr>
          <w:rFonts w:eastAsia="Arial" w:cs="Arial"/>
          <w:color w:val="auto"/>
          <w:szCs w:val="20"/>
        </w:rPr>
        <w:t xml:space="preserve"> the short term</w:t>
      </w:r>
      <w:r w:rsidRPr="00656123">
        <w:rPr>
          <w:rFonts w:eastAsia="Arial" w:cs="Arial"/>
          <w:color w:val="auto"/>
          <w:szCs w:val="20"/>
        </w:rPr>
        <w:t>. This is some evidence that LLLT is no more effective than placebo LLLT in reducing pain and symptoms and improving functionality in the conservative treatment of patients affected</w:t>
      </w:r>
      <w:r w:rsidR="00EF199A" w:rsidRPr="00656123">
        <w:rPr>
          <w:rFonts w:eastAsia="Arial" w:cs="Arial"/>
          <w:color w:val="auto"/>
          <w:szCs w:val="20"/>
        </w:rPr>
        <w:t xml:space="preserve"> by carpal tunnel </w:t>
      </w:r>
      <w:r w:rsidR="0041344C" w:rsidRPr="00656123">
        <w:rPr>
          <w:rFonts w:eastAsia="Arial" w:cs="Arial"/>
          <w:color w:val="auto"/>
          <w:szCs w:val="20"/>
        </w:rPr>
        <w:t>syndrome</w:t>
      </w:r>
      <w:r w:rsidRPr="00656123">
        <w:rPr>
          <w:rFonts w:eastAsia="Arial" w:cs="Arial"/>
          <w:color w:val="auto"/>
          <w:szCs w:val="20"/>
        </w:rPr>
        <w:t>. There is some evidence that</w:t>
      </w:r>
      <w:r w:rsidR="00EF199A" w:rsidRPr="00656123">
        <w:rPr>
          <w:rFonts w:eastAsia="Arial" w:cs="Arial"/>
          <w:color w:val="auto"/>
          <w:szCs w:val="20"/>
        </w:rPr>
        <w:t xml:space="preserve"> LLLT</w:t>
      </w:r>
      <w:r w:rsidRPr="00656123">
        <w:rPr>
          <w:rFonts w:eastAsia="Arial" w:cs="Arial"/>
          <w:color w:val="auto"/>
          <w:szCs w:val="20"/>
        </w:rPr>
        <w:t xml:space="preserve"> plus splinting is no more effective than splinting alone in reducing </w:t>
      </w:r>
      <w:r w:rsidR="00EF199A" w:rsidRPr="00656123">
        <w:rPr>
          <w:rFonts w:eastAsia="Arial" w:cs="Arial"/>
          <w:color w:val="auto"/>
          <w:szCs w:val="20"/>
        </w:rPr>
        <w:t>carpal tunnel</w:t>
      </w:r>
      <w:r w:rsidRPr="00656123">
        <w:rPr>
          <w:rFonts w:eastAsia="Arial" w:cs="Arial"/>
          <w:color w:val="auto"/>
          <w:szCs w:val="20"/>
        </w:rPr>
        <w:t xml:space="preserve"> symptoms and improving functionality in the conservative treatment of patients affe</w:t>
      </w:r>
      <w:r w:rsidR="000F41F6" w:rsidRPr="00656123">
        <w:rPr>
          <w:rFonts w:eastAsia="Arial" w:cs="Arial"/>
          <w:color w:val="auto"/>
          <w:szCs w:val="20"/>
        </w:rPr>
        <w:t xml:space="preserve">cted by carpal tunnel </w:t>
      </w:r>
      <w:r w:rsidR="0041344C" w:rsidRPr="00656123">
        <w:rPr>
          <w:rFonts w:eastAsia="Arial" w:cs="Arial"/>
          <w:color w:val="auto"/>
          <w:szCs w:val="20"/>
        </w:rPr>
        <w:t>syndrome</w:t>
      </w:r>
      <w:r w:rsidR="00EF199A" w:rsidRPr="00656123">
        <w:rPr>
          <w:rFonts w:eastAsia="Arial" w:cs="Arial"/>
          <w:color w:val="auto"/>
          <w:szCs w:val="20"/>
        </w:rPr>
        <w:t xml:space="preserve">. </w:t>
      </w:r>
      <w:r w:rsidRPr="00656123">
        <w:rPr>
          <w:rFonts w:eastAsia="Arial" w:cs="Arial"/>
          <w:color w:val="auto"/>
          <w:szCs w:val="20"/>
        </w:rPr>
        <w:t xml:space="preserve">There is good evidence </w:t>
      </w:r>
      <w:r w:rsidR="0041344C" w:rsidRPr="00656123">
        <w:rPr>
          <w:rFonts w:eastAsia="Arial" w:cs="Arial"/>
          <w:color w:val="auto"/>
          <w:szCs w:val="20"/>
        </w:rPr>
        <w:t>from</w:t>
      </w:r>
      <w:r w:rsidRPr="00656123">
        <w:rPr>
          <w:rFonts w:eastAsia="Arial" w:cs="Arial"/>
          <w:color w:val="auto"/>
          <w:szCs w:val="20"/>
        </w:rPr>
        <w:t xml:space="preserve"> a number of adequate studies that </w:t>
      </w:r>
      <w:r w:rsidR="00EF199A" w:rsidRPr="00656123">
        <w:rPr>
          <w:rFonts w:eastAsia="Arial" w:cs="Arial"/>
          <w:color w:val="auto"/>
          <w:szCs w:val="20"/>
        </w:rPr>
        <w:t xml:space="preserve">LLLT </w:t>
      </w:r>
      <w:r w:rsidRPr="00656123">
        <w:rPr>
          <w:rFonts w:eastAsia="Arial" w:cs="Arial"/>
          <w:color w:val="auto"/>
          <w:szCs w:val="20"/>
        </w:rPr>
        <w:t xml:space="preserve">does not add benefit and it </w:t>
      </w:r>
      <w:r w:rsidRPr="00656123">
        <w:rPr>
          <w:rFonts w:eastAsia="Arial" w:cs="Arial"/>
          <w:b/>
          <w:color w:val="auto"/>
          <w:szCs w:val="20"/>
        </w:rPr>
        <w:t>is not recommended</w:t>
      </w:r>
      <w:r w:rsidRPr="00656123">
        <w:rPr>
          <w:rFonts w:eastAsia="Arial" w:cs="Arial"/>
          <w:color w:val="auto"/>
          <w:szCs w:val="20"/>
        </w:rPr>
        <w:t>.</w:t>
      </w:r>
    </w:p>
    <w:p w:rsidR="007315C5" w:rsidRPr="00F65538" w:rsidRDefault="00A11E8E" w:rsidP="000108FE">
      <w:pPr>
        <w:spacing w:before="240" w:after="0"/>
        <w:ind w:left="2880" w:hanging="720"/>
        <w:rPr>
          <w:rFonts w:eastAsia="Arial" w:cs="Arial"/>
          <w:color w:val="auto"/>
          <w:szCs w:val="20"/>
        </w:rPr>
      </w:pPr>
      <w:r w:rsidRPr="00656123">
        <w:rPr>
          <w:rFonts w:eastAsia="Arial" w:cs="Arial"/>
          <w:color w:val="auto"/>
          <w:szCs w:val="20"/>
        </w:rPr>
        <w:t xml:space="preserve">xi. </w:t>
      </w:r>
      <w:r w:rsidRPr="00656123">
        <w:rPr>
          <w:rFonts w:eastAsia="Arial" w:cs="Arial"/>
          <w:color w:val="auto"/>
          <w:szCs w:val="20"/>
        </w:rPr>
        <w:tab/>
      </w:r>
      <w:r w:rsidRPr="00656123">
        <w:rPr>
          <w:rFonts w:eastAsia="Arial" w:cs="Arial"/>
          <w:color w:val="auto"/>
          <w:szCs w:val="20"/>
          <w:u w:val="single"/>
        </w:rPr>
        <w:t>Yoga</w:t>
      </w:r>
      <w:r w:rsidRPr="00656123">
        <w:rPr>
          <w:rFonts w:eastAsia="Arial" w:cs="Arial"/>
          <w:color w:val="auto"/>
          <w:szCs w:val="20"/>
        </w:rPr>
        <w:t>: There is some evidence that yoga is equally as effective in reducing pain and improving</w:t>
      </w:r>
      <w:r w:rsidRPr="00F65538">
        <w:rPr>
          <w:rFonts w:eastAsia="Arial" w:cs="Arial"/>
          <w:color w:val="auto"/>
          <w:szCs w:val="20"/>
        </w:rPr>
        <w:t xml:space="preserve"> grip strength as wri</w:t>
      </w:r>
      <w:r w:rsidR="000F41F6">
        <w:rPr>
          <w:rFonts w:eastAsia="Arial" w:cs="Arial"/>
          <w:color w:val="auto"/>
          <w:szCs w:val="20"/>
        </w:rPr>
        <w:t>st splinting in the short term</w:t>
      </w:r>
      <w:r w:rsidRPr="00F65538">
        <w:rPr>
          <w:rFonts w:eastAsia="Arial" w:cs="Arial"/>
          <w:color w:val="auto"/>
          <w:szCs w:val="20"/>
        </w:rPr>
        <w:t>. There is some evidence that Hatha yoga instruction may reduce pain and improve grip strength as effectively as splinting</w:t>
      </w:r>
      <w:r w:rsidR="00920ED1">
        <w:rPr>
          <w:rFonts w:eastAsia="Arial" w:cs="Arial"/>
          <w:color w:val="auto"/>
          <w:szCs w:val="20"/>
        </w:rPr>
        <w:t>.</w:t>
      </w:r>
      <w:r w:rsidRPr="00F65538">
        <w:rPr>
          <w:rFonts w:eastAsia="Arial" w:cs="Arial"/>
          <w:color w:val="auto"/>
          <w:szCs w:val="20"/>
        </w:rPr>
        <w:t xml:space="preserve"> </w:t>
      </w:r>
      <w:r w:rsidR="00920ED1">
        <w:rPr>
          <w:rFonts w:eastAsia="Arial" w:cs="Arial"/>
          <w:color w:val="auto"/>
          <w:szCs w:val="20"/>
        </w:rPr>
        <w:t>However, the evidence was</w:t>
      </w:r>
      <w:r w:rsidRPr="00F65538">
        <w:rPr>
          <w:rFonts w:eastAsia="Arial" w:cs="Arial"/>
          <w:color w:val="auto"/>
          <w:szCs w:val="20"/>
        </w:rPr>
        <w:t xml:space="preserve"> inadequate</w:t>
      </w:r>
      <w:r w:rsidR="00920ED1">
        <w:rPr>
          <w:rFonts w:eastAsia="Arial" w:cs="Arial"/>
          <w:color w:val="auto"/>
          <w:szCs w:val="20"/>
        </w:rPr>
        <w:t xml:space="preserve"> to show superiority over splinting</w:t>
      </w:r>
      <w:r w:rsidR="000F41F6">
        <w:rPr>
          <w:rFonts w:eastAsia="Arial" w:cs="Arial"/>
          <w:color w:val="auto"/>
          <w:szCs w:val="20"/>
        </w:rPr>
        <w:t>.</w:t>
      </w:r>
      <w:r w:rsidRPr="00F65538">
        <w:rPr>
          <w:rFonts w:eastAsia="Arial" w:cs="Arial"/>
          <w:color w:val="auto"/>
          <w:szCs w:val="20"/>
        </w:rPr>
        <w:t xml:space="preserve"> This, as</w:t>
      </w:r>
      <w:r w:rsidR="00677B3E" w:rsidRPr="00F65538">
        <w:rPr>
          <w:rFonts w:eastAsia="Arial" w:cs="Arial"/>
          <w:color w:val="auto"/>
          <w:szCs w:val="20"/>
        </w:rPr>
        <w:t xml:space="preserve"> is the case with</w:t>
      </w:r>
      <w:r w:rsidRPr="00F65538">
        <w:rPr>
          <w:rFonts w:eastAsia="Arial" w:cs="Arial"/>
          <w:color w:val="auto"/>
          <w:szCs w:val="20"/>
        </w:rPr>
        <w:t xml:space="preserve"> other complementary/alternative exercise, should be done with oversight of a physician or other appropriate healthcare professional for motivated patients preferring this treatment.</w:t>
      </w:r>
    </w:p>
    <w:p w:rsidR="007315C5" w:rsidRPr="00F65538" w:rsidRDefault="007315C5" w:rsidP="000108FE">
      <w:pPr>
        <w:spacing w:before="240" w:after="0"/>
        <w:ind w:left="2880" w:hanging="720"/>
        <w:rPr>
          <w:rFonts w:eastAsia="Arial" w:cs="Arial"/>
          <w:color w:val="auto"/>
          <w:szCs w:val="20"/>
        </w:rPr>
      </w:pPr>
    </w:p>
    <w:p w:rsidR="004219F6" w:rsidRPr="00F65538" w:rsidRDefault="00A11E8E" w:rsidP="00210FE2">
      <w:pPr>
        <w:numPr>
          <w:ilvl w:val="0"/>
          <w:numId w:val="47"/>
        </w:numPr>
        <w:spacing w:before="240" w:after="0"/>
        <w:ind w:left="2880" w:right="10" w:firstLine="0"/>
        <w:contextualSpacing/>
        <w:rPr>
          <w:rFonts w:cs="Arial"/>
          <w:color w:val="auto"/>
          <w:szCs w:val="20"/>
        </w:rPr>
      </w:pPr>
      <w:r w:rsidRPr="00F65538">
        <w:rPr>
          <w:rFonts w:eastAsia="Arial" w:cs="Arial"/>
          <w:color w:val="auto"/>
          <w:szCs w:val="20"/>
        </w:rPr>
        <w:t>Time to Produce Effect: 2 to 6 treatments.</w:t>
      </w:r>
    </w:p>
    <w:p w:rsidR="007315C5" w:rsidRPr="00F65538" w:rsidRDefault="007315C5" w:rsidP="000108FE">
      <w:pPr>
        <w:spacing w:before="240" w:after="0"/>
        <w:ind w:left="2880" w:right="10"/>
        <w:contextualSpacing/>
        <w:rPr>
          <w:rFonts w:cs="Arial"/>
          <w:color w:val="auto"/>
          <w:szCs w:val="20"/>
        </w:rPr>
      </w:pPr>
    </w:p>
    <w:p w:rsidR="004219F6" w:rsidRPr="00F65538" w:rsidRDefault="00A11E8E" w:rsidP="00210FE2">
      <w:pPr>
        <w:numPr>
          <w:ilvl w:val="0"/>
          <w:numId w:val="47"/>
        </w:numPr>
        <w:spacing w:before="240" w:after="0"/>
        <w:ind w:left="2880" w:right="10" w:firstLine="0"/>
        <w:contextualSpacing/>
        <w:rPr>
          <w:rFonts w:cs="Arial"/>
          <w:color w:val="auto"/>
          <w:szCs w:val="20"/>
        </w:rPr>
      </w:pPr>
      <w:r w:rsidRPr="00F65538">
        <w:rPr>
          <w:rFonts w:eastAsia="Arial" w:cs="Arial"/>
          <w:color w:val="auto"/>
          <w:szCs w:val="20"/>
        </w:rPr>
        <w:t>Frequency: 2 times per week.</w:t>
      </w:r>
    </w:p>
    <w:p w:rsidR="007315C5" w:rsidRPr="00F65538" w:rsidRDefault="007315C5" w:rsidP="000108FE">
      <w:pPr>
        <w:spacing w:before="240" w:after="0"/>
        <w:ind w:right="10"/>
        <w:contextualSpacing/>
        <w:rPr>
          <w:rFonts w:cs="Arial"/>
          <w:color w:val="auto"/>
          <w:szCs w:val="20"/>
        </w:rPr>
      </w:pPr>
    </w:p>
    <w:p w:rsidR="004219F6" w:rsidRPr="00656123" w:rsidRDefault="00A11E8E" w:rsidP="00210FE2">
      <w:pPr>
        <w:numPr>
          <w:ilvl w:val="0"/>
          <w:numId w:val="47"/>
        </w:numPr>
        <w:spacing w:before="240" w:after="0"/>
        <w:ind w:left="2880" w:right="10" w:firstLine="0"/>
        <w:contextualSpacing/>
        <w:rPr>
          <w:rFonts w:cs="Arial"/>
          <w:color w:val="auto"/>
          <w:szCs w:val="20"/>
        </w:rPr>
      </w:pPr>
      <w:r w:rsidRPr="00656123">
        <w:rPr>
          <w:rFonts w:eastAsia="Arial" w:cs="Arial"/>
          <w:color w:val="auto"/>
          <w:szCs w:val="20"/>
        </w:rPr>
        <w:t>Optimum and Maximum Duration: 4 to 8 weeks.</w:t>
      </w:r>
    </w:p>
    <w:p w:rsidR="000E026F" w:rsidRPr="00656123" w:rsidRDefault="000E026F" w:rsidP="000108FE">
      <w:pPr>
        <w:spacing w:before="240" w:after="0"/>
        <w:ind w:left="2880" w:hanging="720"/>
        <w:rPr>
          <w:rFonts w:eastAsia="Arial" w:cs="Arial"/>
          <w:color w:val="auto"/>
          <w:szCs w:val="20"/>
        </w:rPr>
      </w:pPr>
      <w:r w:rsidRPr="00656123">
        <w:rPr>
          <w:rFonts w:eastAsia="Arial" w:cs="Arial"/>
          <w:color w:val="auto"/>
          <w:szCs w:val="20"/>
        </w:rPr>
        <w:t xml:space="preserve">xii.  </w:t>
      </w:r>
      <w:r w:rsidRPr="00656123">
        <w:rPr>
          <w:rFonts w:eastAsia="Arial" w:cs="Arial"/>
          <w:color w:val="auto"/>
          <w:szCs w:val="20"/>
        </w:rPr>
        <w:tab/>
      </w:r>
      <w:r w:rsidRPr="00656123">
        <w:rPr>
          <w:rFonts w:eastAsia="Arial" w:cs="Arial"/>
          <w:color w:val="auto"/>
          <w:szCs w:val="20"/>
          <w:u w:val="single"/>
        </w:rPr>
        <w:t>Iontophoresis</w:t>
      </w:r>
      <w:r w:rsidRPr="00656123">
        <w:rPr>
          <w:rFonts w:eastAsia="Arial" w:cs="Arial"/>
          <w:color w:val="auto"/>
          <w:szCs w:val="20"/>
        </w:rPr>
        <w:t>: m</w:t>
      </w:r>
      <w:r w:rsidR="00A11E8E" w:rsidRPr="00656123">
        <w:rPr>
          <w:rFonts w:eastAsia="Arial" w:cs="Arial"/>
          <w:color w:val="auto"/>
          <w:szCs w:val="20"/>
        </w:rPr>
        <w:t>ay be an appropriate option for patients refusing or wishing to delay surgery and injections. There is no evidence in favor of dexamethasone iontophoresis on symptom improvement compared to a placebo control group at 3 and 6 months</w:t>
      </w:r>
      <w:r w:rsidR="000F41F6" w:rsidRPr="00656123">
        <w:rPr>
          <w:rFonts w:eastAsia="Arial" w:cs="Arial"/>
          <w:color w:val="auto"/>
          <w:szCs w:val="20"/>
        </w:rPr>
        <w:t>.</w:t>
      </w:r>
      <w:r w:rsidR="00A11E8E" w:rsidRPr="00656123">
        <w:rPr>
          <w:rFonts w:eastAsia="Arial" w:cs="Arial"/>
          <w:color w:val="auto"/>
          <w:szCs w:val="20"/>
        </w:rPr>
        <w:t xml:space="preserve"> Under current FDA regulations</w:t>
      </w:r>
      <w:r w:rsidRPr="00656123">
        <w:rPr>
          <w:rFonts w:eastAsia="Arial" w:cs="Arial"/>
          <w:color w:val="auto"/>
          <w:szCs w:val="20"/>
        </w:rPr>
        <w:t>,</w:t>
      </w:r>
      <w:r w:rsidR="00A11E8E" w:rsidRPr="00656123">
        <w:rPr>
          <w:rFonts w:eastAsia="Arial" w:cs="Arial"/>
          <w:color w:val="auto"/>
          <w:szCs w:val="20"/>
        </w:rPr>
        <w:t xml:space="preserve"> the physician will issue a prescription to the patient for the dexamethasone for this treatment and the patient will usually need to transport the medication to the treatment location.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     </w:t>
      </w:r>
      <w:r w:rsidRPr="00656123">
        <w:rPr>
          <w:rFonts w:eastAsia="Arial" w:cs="Arial"/>
          <w:strike/>
          <w:color w:val="auto"/>
          <w:szCs w:val="20"/>
        </w:rPr>
        <w:t xml:space="preserve">    </w:t>
      </w:r>
      <w:r w:rsidRPr="00656123">
        <w:rPr>
          <w:rFonts w:eastAsia="Arial" w:cs="Arial"/>
          <w:color w:val="auto"/>
          <w:szCs w:val="20"/>
        </w:rPr>
        <w:t xml:space="preserve">  </w:t>
      </w:r>
    </w:p>
    <w:p w:rsidR="004219F6" w:rsidRPr="00656123" w:rsidRDefault="00A11E8E" w:rsidP="00210FE2">
      <w:pPr>
        <w:numPr>
          <w:ilvl w:val="0"/>
          <w:numId w:val="36"/>
        </w:numPr>
        <w:spacing w:before="240" w:after="0"/>
        <w:ind w:left="3600" w:hanging="720"/>
        <w:contextualSpacing/>
        <w:rPr>
          <w:rFonts w:cs="Arial"/>
          <w:color w:val="auto"/>
          <w:szCs w:val="20"/>
        </w:rPr>
      </w:pPr>
      <w:r w:rsidRPr="00656123">
        <w:rPr>
          <w:rFonts w:eastAsia="Arial" w:cs="Arial"/>
          <w:color w:val="auto"/>
          <w:szCs w:val="20"/>
        </w:rPr>
        <w:t>Optimum and Maximum Frequency: 6 to 9 sessions over 5 weeks.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xiii.  </w:t>
      </w:r>
      <w:r w:rsidRPr="00656123">
        <w:rPr>
          <w:rFonts w:eastAsia="Arial" w:cs="Arial"/>
          <w:color w:val="auto"/>
          <w:szCs w:val="20"/>
        </w:rPr>
        <w:tab/>
      </w:r>
      <w:r w:rsidRPr="00656123">
        <w:rPr>
          <w:rFonts w:eastAsia="Arial" w:cs="Arial"/>
          <w:color w:val="auto"/>
          <w:szCs w:val="20"/>
          <w:u w:val="single"/>
        </w:rPr>
        <w:t>Acupuncture and Magnets</w:t>
      </w:r>
      <w:r w:rsidRPr="00656123">
        <w:rPr>
          <w:rFonts w:eastAsia="Arial" w:cs="Arial"/>
          <w:color w:val="auto"/>
          <w:szCs w:val="20"/>
        </w:rPr>
        <w:t xml:space="preserve">: There is no evidence for the use of magnets, laser acupuncture, or chiropractic treatment. Therefore, these interventions are </w:t>
      </w:r>
      <w:r w:rsidRPr="00656123">
        <w:rPr>
          <w:rFonts w:eastAsia="Arial" w:cs="Arial"/>
          <w:b/>
          <w:i/>
          <w:color w:val="auto"/>
          <w:szCs w:val="20"/>
        </w:rPr>
        <w:t>not recommended</w:t>
      </w:r>
      <w:r w:rsidRPr="00656123">
        <w:rPr>
          <w:rFonts w:eastAsia="Arial" w:cs="Arial"/>
          <w:color w:val="auto"/>
          <w:szCs w:val="20"/>
        </w:rPr>
        <w:t xml:space="preserve">. </w:t>
      </w:r>
      <w:r w:rsidRPr="00656123">
        <w:rPr>
          <w:rFonts w:eastAsia="Arial" w:cs="Arial"/>
          <w:strike/>
          <w:color w:val="auto"/>
          <w:szCs w:val="20"/>
        </w:rPr>
        <w:t xml:space="preserve">  </w:t>
      </w:r>
      <w:r w:rsidRPr="00656123">
        <w:rPr>
          <w:rFonts w:eastAsia="Arial" w:cs="Arial"/>
          <w:color w:val="auto"/>
          <w:szCs w:val="20"/>
        </w:rPr>
        <w:br/>
      </w:r>
      <w:r w:rsidRPr="00656123">
        <w:rPr>
          <w:rFonts w:eastAsia="Arial" w:cs="Arial"/>
          <w:color w:val="auto"/>
          <w:szCs w:val="20"/>
        </w:rPr>
        <w:br/>
        <w:t xml:space="preserve">There is some evidence that laser acupuncture adds no benefits to night pain improvement </w:t>
      </w:r>
      <w:r w:rsidR="000F41F6" w:rsidRPr="00656123">
        <w:rPr>
          <w:rFonts w:eastAsia="Arial" w:cs="Arial"/>
          <w:color w:val="auto"/>
          <w:szCs w:val="20"/>
        </w:rPr>
        <w:t>compared to placebo at 3 weeks</w:t>
      </w:r>
      <w:r w:rsidR="00C933CD" w:rsidRPr="00656123">
        <w:rPr>
          <w:rFonts w:eastAsia="Arial" w:cs="Arial"/>
          <w:color w:val="auto"/>
          <w:szCs w:val="20"/>
        </w:rPr>
        <w:t xml:space="preserve">. </w:t>
      </w:r>
      <w:r w:rsidRPr="00656123">
        <w:rPr>
          <w:rFonts w:eastAsia="Arial" w:cs="Arial"/>
          <w:color w:val="auto"/>
          <w:szCs w:val="20"/>
        </w:rPr>
        <w:t>There is some evidence that there are no differences between needle acupuncture combined with a wrist brace and placebo needle acupuncture combined with a wr</w:t>
      </w:r>
      <w:r w:rsidR="00C933CD" w:rsidRPr="00656123">
        <w:rPr>
          <w:rFonts w:eastAsia="Arial" w:cs="Arial"/>
          <w:color w:val="auto"/>
          <w:szCs w:val="20"/>
        </w:rPr>
        <w:t xml:space="preserve">ist brace. </w:t>
      </w:r>
      <w:r w:rsidRPr="00656123">
        <w:rPr>
          <w:rFonts w:eastAsia="Arial" w:cs="Arial"/>
          <w:color w:val="auto"/>
          <w:szCs w:val="20"/>
        </w:rPr>
        <w:t>Neither treatment is clinically effective in improving function in patients with mild or m</w:t>
      </w:r>
      <w:r w:rsidR="000F41F6" w:rsidRPr="00656123">
        <w:rPr>
          <w:rFonts w:eastAsia="Arial" w:cs="Arial"/>
          <w:color w:val="auto"/>
          <w:szCs w:val="20"/>
        </w:rPr>
        <w:t xml:space="preserve">oderate carpal tunnel </w:t>
      </w:r>
      <w:r w:rsidR="0041344C" w:rsidRPr="00656123">
        <w:rPr>
          <w:rFonts w:eastAsia="Arial" w:cs="Arial"/>
          <w:color w:val="auto"/>
          <w:szCs w:val="20"/>
        </w:rPr>
        <w:t>syndrome</w:t>
      </w:r>
      <w:r w:rsidRPr="00656123">
        <w:rPr>
          <w:rFonts w:eastAsia="Arial" w:cs="Arial"/>
          <w:color w:val="auto"/>
          <w:szCs w:val="20"/>
        </w:rPr>
        <w:t xml:space="preserve">. Therefore, it is </w:t>
      </w:r>
      <w:r w:rsidRPr="00656123">
        <w:rPr>
          <w:rFonts w:eastAsia="Arial" w:cs="Arial"/>
          <w:b/>
          <w:i/>
          <w:color w:val="auto"/>
          <w:szCs w:val="20"/>
        </w:rPr>
        <w:t>not recommended</w:t>
      </w: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xiv. </w:t>
      </w:r>
      <w:r w:rsidRPr="00656123">
        <w:rPr>
          <w:rFonts w:eastAsia="Arial" w:cs="Arial"/>
          <w:color w:val="auto"/>
          <w:szCs w:val="20"/>
        </w:rPr>
        <w:tab/>
        <w:t xml:space="preserve">There is no evidence in favor of massage therapy, heat wrap therapy, and cupping therapy for the treatment of </w:t>
      </w:r>
      <w:r w:rsidR="007A0921" w:rsidRPr="00656123">
        <w:rPr>
          <w:rFonts w:eastAsia="Arial" w:cs="Arial"/>
          <w:color w:val="auto"/>
          <w:szCs w:val="20"/>
        </w:rPr>
        <w:t xml:space="preserve">carpal tunnel </w:t>
      </w:r>
      <w:r w:rsidR="0041344C" w:rsidRPr="00656123">
        <w:rPr>
          <w:rFonts w:eastAsia="Arial" w:cs="Arial"/>
          <w:color w:val="auto"/>
          <w:szCs w:val="20"/>
        </w:rPr>
        <w:t>syndrome</w:t>
      </w:r>
      <w:r w:rsidR="00F872D1" w:rsidRPr="00656123">
        <w:rPr>
          <w:rFonts w:eastAsia="Arial" w:cs="Arial"/>
          <w:color w:val="auto"/>
          <w:szCs w:val="20"/>
        </w:rPr>
        <w:t xml:space="preserve"> </w:t>
      </w:r>
      <w:r w:rsidR="000F41F6" w:rsidRPr="00656123">
        <w:rPr>
          <w:rFonts w:eastAsia="Arial" w:cs="Arial"/>
          <w:color w:val="auto"/>
          <w:szCs w:val="20"/>
        </w:rPr>
        <w:t>in the short term</w:t>
      </w:r>
      <w:r w:rsidRPr="00656123">
        <w:rPr>
          <w:rFonts w:eastAsia="Arial" w:cs="Arial"/>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xv. </w:t>
      </w:r>
      <w:r w:rsidRPr="00656123">
        <w:rPr>
          <w:rFonts w:eastAsia="Arial" w:cs="Arial"/>
          <w:color w:val="auto"/>
          <w:szCs w:val="20"/>
        </w:rPr>
        <w:tab/>
        <w:t xml:space="preserve">Return to work with appropriate restrictions should be considered early in the course of treatment. Refer to </w:t>
      </w:r>
      <w:r w:rsidR="0062476E" w:rsidRPr="00656123">
        <w:rPr>
          <w:rFonts w:eastAsia="Arial" w:cs="Arial"/>
          <w:color w:val="auto"/>
          <w:szCs w:val="20"/>
        </w:rPr>
        <w:t>Section H.</w:t>
      </w:r>
      <w:r w:rsidR="00C57098" w:rsidRPr="00656123">
        <w:rPr>
          <w:rFonts w:eastAsia="Arial" w:cs="Arial"/>
          <w:color w:val="auto"/>
          <w:szCs w:val="20"/>
        </w:rPr>
        <w:t>11</w:t>
      </w:r>
      <w:r w:rsidR="0062476E" w:rsidRPr="00656123">
        <w:rPr>
          <w:rFonts w:eastAsia="Arial" w:cs="Arial"/>
          <w:color w:val="auto"/>
          <w:szCs w:val="20"/>
        </w:rPr>
        <w:t xml:space="preserve"> Return-to-Work.</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xvi. </w:t>
      </w:r>
      <w:r w:rsidRPr="00656123">
        <w:rPr>
          <w:rFonts w:eastAsia="Arial" w:cs="Arial"/>
          <w:color w:val="auto"/>
          <w:szCs w:val="20"/>
        </w:rPr>
        <w:tab/>
        <w:t>Other therapies in Section H</w:t>
      </w:r>
      <w:r w:rsidR="00C57098" w:rsidRPr="00656123">
        <w:rPr>
          <w:rFonts w:eastAsia="Arial" w:cs="Arial"/>
          <w:color w:val="auto"/>
          <w:szCs w:val="20"/>
        </w:rPr>
        <w:t xml:space="preserve"> Therapeutic Procedures – Non-Operative</w:t>
      </w:r>
      <w:r w:rsidRPr="00656123">
        <w:rPr>
          <w:rFonts w:eastAsia="Arial" w:cs="Arial"/>
          <w:color w:val="auto"/>
          <w:szCs w:val="20"/>
        </w:rPr>
        <w:t xml:space="preserve"> may be used for myofascial symptoms accompanying carpal tunnel </w:t>
      </w:r>
      <w:r w:rsidR="0041344C" w:rsidRPr="00656123">
        <w:rPr>
          <w:rFonts w:eastAsia="Arial" w:cs="Arial"/>
          <w:color w:val="auto"/>
          <w:szCs w:val="20"/>
        </w:rPr>
        <w:t>syndrome</w:t>
      </w:r>
      <w:r w:rsidRPr="00656123">
        <w:rPr>
          <w:rFonts w:eastAsia="Arial" w:cs="Arial"/>
          <w:color w:val="auto"/>
          <w:szCs w:val="20"/>
        </w:rPr>
        <w:t>.</w:t>
      </w:r>
    </w:p>
    <w:p w:rsidR="00762713" w:rsidRPr="00656123" w:rsidRDefault="0005185C" w:rsidP="000108FE">
      <w:pPr>
        <w:pStyle w:val="Heading3"/>
        <w:spacing w:after="0" w:line="240" w:lineRule="auto"/>
        <w:ind w:left="2160" w:hanging="720"/>
        <w:rPr>
          <w:vanish/>
          <w:specVanish/>
        </w:rPr>
      </w:pPr>
      <w:bookmarkStart w:id="132" w:name="_Toc470703352"/>
      <w:r w:rsidRPr="00656123">
        <w:lastRenderedPageBreak/>
        <w:t>g</w:t>
      </w:r>
      <w:r w:rsidR="00A11E8E" w:rsidRPr="00656123">
        <w:t xml:space="preserve">.  </w:t>
      </w:r>
      <w:r w:rsidR="00A11E8E" w:rsidRPr="00656123">
        <w:tab/>
      </w:r>
      <w:r w:rsidR="00A11E8E" w:rsidRPr="00656123">
        <w:rPr>
          <w:u w:val="single"/>
        </w:rPr>
        <w:t>Surgical Indications/Considerations</w:t>
      </w:r>
      <w:bookmarkEnd w:id="132"/>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 Since cumulative trauma conditions often involve several areas in an upper extremity, surgical treatment of one problem should be performed in conjunction with conservative treatment of other problems in the upper extremity.</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 xml:space="preserve">There is strong evidence that in patients with </w:t>
      </w:r>
      <w:r w:rsidR="004A65A0" w:rsidRPr="00656123">
        <w:rPr>
          <w:rFonts w:eastAsia="Arial" w:cs="Arial"/>
          <w:color w:val="auto"/>
          <w:szCs w:val="20"/>
        </w:rPr>
        <w:t xml:space="preserve">carpal tunnel </w:t>
      </w:r>
      <w:r w:rsidR="0041344C" w:rsidRPr="00656123">
        <w:rPr>
          <w:rFonts w:eastAsia="Arial" w:cs="Arial"/>
          <w:color w:val="auto"/>
          <w:szCs w:val="20"/>
        </w:rPr>
        <w:t>syndrome</w:t>
      </w:r>
      <w:r w:rsidR="00373BE3" w:rsidRPr="00656123">
        <w:rPr>
          <w:rFonts w:eastAsia="Arial" w:cs="Arial"/>
          <w:color w:val="auto"/>
          <w:szCs w:val="20"/>
        </w:rPr>
        <w:t xml:space="preserve"> </w:t>
      </w:r>
      <w:r w:rsidRPr="00656123">
        <w:rPr>
          <w:rFonts w:eastAsia="Arial" w:cs="Arial"/>
          <w:color w:val="auto"/>
          <w:szCs w:val="20"/>
        </w:rPr>
        <w:t xml:space="preserve">which has not become chronic, carpal tunnel release leads to a moderate treatment advantage with respect to functional improvement 6 months after surgery. However, there is considerable benefit to conservative treatment such as worksite ergonomic changes, splinting, and individualized hand therapy, which are appropriate for first-line treatment. There is insufficient evidence to identify which patients are likely not to benefit </w:t>
      </w:r>
      <w:r w:rsidR="0041344C" w:rsidRPr="00656123">
        <w:rPr>
          <w:rFonts w:eastAsia="Arial" w:cs="Arial"/>
          <w:color w:val="auto"/>
          <w:szCs w:val="20"/>
        </w:rPr>
        <w:t>from</w:t>
      </w:r>
      <w:r w:rsidRPr="00656123">
        <w:rPr>
          <w:rFonts w:eastAsia="Arial" w:cs="Arial"/>
          <w:color w:val="auto"/>
          <w:szCs w:val="20"/>
        </w:rPr>
        <w:t xml:space="preserve"> conservative treatment</w:t>
      </w:r>
      <w:r w:rsidR="000F41F6" w:rsidRPr="00656123">
        <w:rPr>
          <w:rFonts w:eastAsia="Arial" w:cs="Arial"/>
          <w:color w:val="auto"/>
          <w:szCs w:val="20"/>
        </w:rPr>
        <w:t xml:space="preserve"> sufficiently to avoid surgery</w:t>
      </w:r>
      <w:r w:rsidRPr="00656123">
        <w:rPr>
          <w:rFonts w:eastAsia="Arial" w:cs="Arial"/>
          <w:color w:val="auto"/>
          <w:szCs w:val="20"/>
        </w:rPr>
        <w:t xml:space="preserve">. </w:t>
      </w:r>
      <w:r w:rsidRPr="00656123">
        <w:rPr>
          <w:rFonts w:eastAsia="Arial" w:cs="Arial"/>
          <w:strike/>
          <w:color w:val="auto"/>
          <w:szCs w:val="20"/>
        </w:rPr>
        <w:t xml:space="preserve">  </w:t>
      </w:r>
    </w:p>
    <w:p w:rsidR="004219F6" w:rsidRPr="00656123" w:rsidRDefault="009F3A86" w:rsidP="000108FE">
      <w:pPr>
        <w:spacing w:before="240" w:after="0"/>
        <w:ind w:left="2160"/>
        <w:rPr>
          <w:rFonts w:cs="Arial"/>
          <w:color w:val="auto"/>
          <w:szCs w:val="20"/>
        </w:rPr>
      </w:pPr>
      <w:r w:rsidRPr="00656123">
        <w:rPr>
          <w:rFonts w:eastAsia="Arial" w:cs="Arial"/>
          <w:color w:val="auto"/>
          <w:szCs w:val="20"/>
        </w:rPr>
        <w:t>For</w:t>
      </w:r>
      <w:r w:rsidR="00A11E8E" w:rsidRPr="00656123">
        <w:rPr>
          <w:rFonts w:eastAsia="Arial" w:cs="Arial"/>
          <w:color w:val="auto"/>
          <w:szCs w:val="20"/>
        </w:rPr>
        <w:t xml:space="preserve"> patients with clinically typical </w:t>
      </w:r>
      <w:r w:rsidR="008B7E2A" w:rsidRPr="00656123">
        <w:rPr>
          <w:rFonts w:eastAsia="Arial" w:cs="Arial"/>
          <w:color w:val="auto"/>
          <w:szCs w:val="20"/>
        </w:rPr>
        <w:t xml:space="preserve">carpal tunnel </w:t>
      </w:r>
      <w:r w:rsidR="00A11E8E" w:rsidRPr="00656123">
        <w:rPr>
          <w:rFonts w:eastAsia="Arial" w:cs="Arial"/>
          <w:color w:val="auto"/>
          <w:szCs w:val="20"/>
        </w:rPr>
        <w:t>symptom</w:t>
      </w:r>
      <w:r w:rsidRPr="00656123">
        <w:rPr>
          <w:rFonts w:eastAsia="Arial" w:cs="Arial"/>
          <w:color w:val="auto"/>
          <w:szCs w:val="20"/>
        </w:rPr>
        <w:t>s</w:t>
      </w:r>
      <w:r w:rsidR="00A11E8E" w:rsidRPr="00656123">
        <w:rPr>
          <w:rFonts w:eastAsia="Arial" w:cs="Arial"/>
          <w:color w:val="auto"/>
          <w:szCs w:val="20"/>
        </w:rPr>
        <w:t xml:space="preserve"> of median nerve distribution numbness, with or without pain, which awakens the patient at night and is</w:t>
      </w:r>
      <w:r w:rsidR="00EB3BF0" w:rsidRPr="00656123">
        <w:rPr>
          <w:rFonts w:eastAsia="Arial" w:cs="Arial"/>
          <w:color w:val="auto"/>
          <w:szCs w:val="20"/>
        </w:rPr>
        <w:t xml:space="preserve"> </w:t>
      </w:r>
      <w:r w:rsidR="00A11E8E" w:rsidRPr="00656123">
        <w:rPr>
          <w:rFonts w:eastAsia="Arial" w:cs="Arial"/>
          <w:color w:val="auto"/>
          <w:szCs w:val="20"/>
        </w:rPr>
        <w:t>alleviated by shaking the hand: there is some evidence that the symptom and function outcomes of mini-open carpal tunnel release are similar at 6 months for</w:t>
      </w:r>
      <w:r w:rsidR="00EB3BF0" w:rsidRPr="00656123">
        <w:rPr>
          <w:rFonts w:eastAsia="Arial" w:cs="Arial"/>
          <w:color w:val="auto"/>
          <w:szCs w:val="20"/>
        </w:rPr>
        <w:t xml:space="preserve"> </w:t>
      </w:r>
      <w:r w:rsidR="00A11E8E" w:rsidRPr="00656123">
        <w:rPr>
          <w:rFonts w:eastAsia="Arial" w:cs="Arial"/>
          <w:color w:val="auto"/>
          <w:szCs w:val="20"/>
        </w:rPr>
        <w:t>patients who do and do not undergo preoperative nerve conduction studies. However, the study excluded patients with atypical symptoms or unusual course</w:t>
      </w:r>
      <w:r w:rsidR="008B7E2A" w:rsidRPr="00656123">
        <w:rPr>
          <w:rFonts w:eastAsia="Arial" w:cs="Arial"/>
          <w:color w:val="auto"/>
          <w:szCs w:val="20"/>
        </w:rPr>
        <w:t>s</w:t>
      </w:r>
      <w:r w:rsidR="00A11E8E" w:rsidRPr="00656123">
        <w:rPr>
          <w:rFonts w:eastAsia="Arial" w:cs="Arial"/>
          <w:color w:val="auto"/>
          <w:szCs w:val="20"/>
        </w:rPr>
        <w:t xml:space="preserve"> of disease, recurrent </w:t>
      </w:r>
      <w:r w:rsidR="0041344C" w:rsidRPr="00656123">
        <w:rPr>
          <w:rFonts w:eastAsia="Arial" w:cs="Arial"/>
          <w:color w:val="auto"/>
          <w:szCs w:val="20"/>
        </w:rPr>
        <w:t>syndrome</w:t>
      </w:r>
      <w:r w:rsidR="00A11E8E" w:rsidRPr="00656123">
        <w:rPr>
          <w:rFonts w:eastAsia="Arial" w:cs="Arial"/>
          <w:color w:val="auto"/>
          <w:szCs w:val="20"/>
        </w:rPr>
        <w:t>, diabetic neuropathy, and cervical radiculopathy</w:t>
      </w:r>
      <w:r w:rsidR="000F41F6" w:rsidRPr="00656123">
        <w:rPr>
          <w:rFonts w:eastAsia="Arial" w:cs="Arial"/>
          <w:color w:val="auto"/>
          <w:szCs w:val="20"/>
        </w:rPr>
        <w:t>.</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Overall, it is probably reasonable to expect that 40 to 50% of patients with mild exam findings may imp</w:t>
      </w:r>
      <w:r w:rsidR="000F41F6" w:rsidRPr="00656123">
        <w:rPr>
          <w:rFonts w:eastAsia="Arial" w:cs="Arial"/>
          <w:color w:val="auto"/>
          <w:szCs w:val="20"/>
        </w:rPr>
        <w:t>rove or remain stable overtime</w:t>
      </w:r>
      <w:r w:rsidRPr="00656123">
        <w:rPr>
          <w:rFonts w:eastAsia="Arial" w:cs="Arial"/>
          <w:color w:val="auto"/>
          <w:szCs w:val="20"/>
        </w:rPr>
        <w:t>.</w:t>
      </w:r>
    </w:p>
    <w:p w:rsidR="004219F6" w:rsidRPr="00F65538" w:rsidRDefault="00A11E8E" w:rsidP="000108FE">
      <w:pPr>
        <w:spacing w:before="240" w:after="0"/>
        <w:ind w:left="2160"/>
        <w:rPr>
          <w:rFonts w:cs="Arial"/>
          <w:color w:val="auto"/>
          <w:szCs w:val="20"/>
        </w:rPr>
      </w:pPr>
      <w:r w:rsidRPr="00656123">
        <w:rPr>
          <w:rFonts w:eastAsia="Arial" w:cs="Arial"/>
          <w:color w:val="auto"/>
          <w:szCs w:val="20"/>
        </w:rPr>
        <w:t xml:space="preserve">There is strong evidence that surgery is more effective than splinting or injections in producing long-term symptom relief and normalization of median nerve conduction velocity for those patients with clinically significant </w:t>
      </w:r>
      <w:r w:rsidR="009C194A" w:rsidRPr="00656123">
        <w:rPr>
          <w:rFonts w:eastAsia="Arial" w:cs="Arial"/>
          <w:color w:val="auto"/>
          <w:szCs w:val="20"/>
        </w:rPr>
        <w:t xml:space="preserve">carpal tunnel </w:t>
      </w:r>
      <w:r w:rsidR="00270348" w:rsidRPr="00656123">
        <w:rPr>
          <w:rFonts w:eastAsia="Arial" w:cs="Arial"/>
          <w:color w:val="auto"/>
          <w:szCs w:val="20"/>
        </w:rPr>
        <w:t>syndrome with</w:t>
      </w:r>
      <w:r w:rsidRPr="00656123">
        <w:rPr>
          <w:rFonts w:eastAsia="Arial" w:cs="Arial"/>
          <w:color w:val="auto"/>
          <w:szCs w:val="20"/>
        </w:rPr>
        <w:t xml:space="preserve"> positive </w:t>
      </w:r>
      <w:r w:rsidR="004F2C03" w:rsidRPr="00656123">
        <w:rPr>
          <w:rFonts w:eastAsia="Arial" w:cs="Arial"/>
          <w:color w:val="auto"/>
          <w:szCs w:val="20"/>
        </w:rPr>
        <w:t>nerve conduction velocity</w:t>
      </w:r>
      <w:r w:rsidR="000F41F6" w:rsidRPr="00656123">
        <w:rPr>
          <w:rFonts w:eastAsia="Arial" w:cs="Arial"/>
          <w:color w:val="auto"/>
          <w:szCs w:val="20"/>
        </w:rPr>
        <w:t xml:space="preserve"> findings</w:t>
      </w:r>
      <w:r w:rsidRPr="00656123">
        <w:rPr>
          <w:rFonts w:eastAsia="Arial" w:cs="Arial"/>
          <w:color w:val="auto"/>
          <w:szCs w:val="20"/>
        </w:rPr>
        <w:t>. There is also a positive cost utility for surgery over conservative care for</w:t>
      </w:r>
      <w:r w:rsidRPr="00F65538">
        <w:rPr>
          <w:rFonts w:eastAsia="Arial" w:cs="Arial"/>
          <w:color w:val="auto"/>
          <w:szCs w:val="20"/>
        </w:rPr>
        <w:t xml:space="preserve"> patients with positive nerve conduction studie</w:t>
      </w:r>
      <w:r w:rsidR="000F41F6">
        <w:rPr>
          <w:rFonts w:eastAsia="Arial" w:cs="Arial"/>
          <w:color w:val="auto"/>
          <w:szCs w:val="20"/>
        </w:rPr>
        <w:t>s</w:t>
      </w:r>
      <w:r w:rsidRPr="00F65538">
        <w:rPr>
          <w:rFonts w:eastAsia="Arial" w:cs="Arial"/>
          <w:color w:val="auto"/>
          <w:szCs w:val="20"/>
        </w:rPr>
        <w:t>. There is good evidence that surgery improves symptoms more effectively than steroid i</w:t>
      </w:r>
      <w:r w:rsidR="000F41F6">
        <w:rPr>
          <w:rFonts w:eastAsia="Arial" w:cs="Arial"/>
          <w:color w:val="auto"/>
          <w:szCs w:val="20"/>
        </w:rPr>
        <w:t>njection for up to five months</w:t>
      </w:r>
      <w:r w:rsidRPr="00F65538">
        <w:rPr>
          <w:rFonts w:eastAsia="Arial" w:cs="Arial"/>
          <w:color w:val="auto"/>
          <w:szCs w:val="20"/>
        </w:rPr>
        <w:t>.</w:t>
      </w:r>
    </w:p>
    <w:p w:rsidR="004219F6" w:rsidRPr="00F65538" w:rsidRDefault="00A11E8E" w:rsidP="000108FE">
      <w:pPr>
        <w:spacing w:before="240" w:after="0"/>
        <w:ind w:left="2160"/>
        <w:rPr>
          <w:rFonts w:eastAsia="Arial" w:cs="Arial"/>
          <w:color w:val="auto"/>
          <w:szCs w:val="20"/>
        </w:rPr>
      </w:pPr>
      <w:r w:rsidRPr="00F65538">
        <w:rPr>
          <w:rFonts w:eastAsia="Arial" w:cs="Arial"/>
          <w:color w:val="auto"/>
          <w:szCs w:val="20"/>
        </w:rPr>
        <w:t>In one prospective study, duration of symptoms prior to surgery, up to 5 years, did not affect the ability to achieve symptom or functional outcome success with surgery. Patients with more severe symptoms and longer duration of symptoms showed signif</w:t>
      </w:r>
      <w:r w:rsidR="000F41F6">
        <w:rPr>
          <w:rFonts w:eastAsia="Arial" w:cs="Arial"/>
          <w:color w:val="auto"/>
          <w:szCs w:val="20"/>
        </w:rPr>
        <w:t>icant improvement with surgery</w:t>
      </w:r>
      <w:r w:rsidRPr="00F65538">
        <w:rPr>
          <w:rFonts w:eastAsia="Arial" w:cs="Arial"/>
          <w:color w:val="auto"/>
          <w:szCs w:val="20"/>
        </w:rPr>
        <w:t xml:space="preserve">. Patients with </w:t>
      </w:r>
      <w:proofErr w:type="spellStart"/>
      <w:r w:rsidRPr="00F65538">
        <w:rPr>
          <w:rFonts w:eastAsia="Arial" w:cs="Arial"/>
          <w:color w:val="auto"/>
          <w:szCs w:val="20"/>
        </w:rPr>
        <w:t>thenar</w:t>
      </w:r>
      <w:proofErr w:type="spellEnd"/>
      <w:r w:rsidRPr="00F65538">
        <w:rPr>
          <w:rFonts w:eastAsia="Arial" w:cs="Arial"/>
          <w:color w:val="auto"/>
          <w:szCs w:val="20"/>
        </w:rPr>
        <w:t xml:space="preserve"> atrophy, weakness of the abductor </w:t>
      </w:r>
      <w:proofErr w:type="spellStart"/>
      <w:r w:rsidRPr="00F65538">
        <w:rPr>
          <w:rFonts w:eastAsia="Arial" w:cs="Arial"/>
          <w:color w:val="auto"/>
          <w:szCs w:val="20"/>
        </w:rPr>
        <w:t>pollicis</w:t>
      </w:r>
      <w:proofErr w:type="spellEnd"/>
      <w:r w:rsidRPr="00F65538">
        <w:rPr>
          <w:rFonts w:eastAsia="Arial" w:cs="Arial"/>
          <w:color w:val="auto"/>
          <w:szCs w:val="20"/>
        </w:rPr>
        <w:t xml:space="preserve"> brevis, and fixed sensory deficits may still improve with surgery. Patients with mild symptoms and functional deficits demonstrated the smallest changes </w:t>
      </w:r>
      <w:r w:rsidR="0041344C">
        <w:rPr>
          <w:rFonts w:eastAsia="Arial" w:cs="Arial"/>
          <w:color w:val="auto"/>
          <w:szCs w:val="20"/>
        </w:rPr>
        <w:t>from</w:t>
      </w:r>
      <w:r w:rsidRPr="00F65538">
        <w:rPr>
          <w:rFonts w:eastAsia="Arial" w:cs="Arial"/>
          <w:color w:val="auto"/>
          <w:szCs w:val="20"/>
        </w:rPr>
        <w:t xml:space="preserve"> pre- to post-operative scores. However, their post-operative scores were higher than the post-operative scores of t</w:t>
      </w:r>
      <w:r w:rsidR="000F41F6">
        <w:rPr>
          <w:rFonts w:eastAsia="Arial" w:cs="Arial"/>
          <w:color w:val="auto"/>
          <w:szCs w:val="20"/>
        </w:rPr>
        <w:t>hose with more severe symptoms</w:t>
      </w:r>
      <w:r w:rsidRPr="00F65538">
        <w:rPr>
          <w:rFonts w:eastAsia="Arial" w:cs="Arial"/>
          <w:color w:val="auto"/>
          <w:szCs w:val="20"/>
        </w:rPr>
        <w:t>.</w:t>
      </w:r>
    </w:p>
    <w:p w:rsidR="00DB3E6F" w:rsidRPr="00F65538" w:rsidRDefault="00DB3E6F" w:rsidP="000108FE">
      <w:pPr>
        <w:spacing w:before="240" w:after="0"/>
        <w:ind w:left="2880" w:hanging="720"/>
        <w:rPr>
          <w:rFonts w:cs="Arial"/>
          <w:color w:val="auto"/>
          <w:szCs w:val="20"/>
        </w:rPr>
      </w:pPr>
      <w:r w:rsidRPr="00F65538">
        <w:rPr>
          <w:rFonts w:eastAsia="Arial" w:cs="Arial"/>
          <w:color w:val="auto"/>
          <w:szCs w:val="20"/>
        </w:rPr>
        <w:lastRenderedPageBreak/>
        <w:t xml:space="preserve">i. </w:t>
      </w:r>
      <w:r w:rsidRPr="00F65538">
        <w:rPr>
          <w:rFonts w:eastAsia="Arial" w:cs="Arial"/>
          <w:color w:val="auto"/>
          <w:szCs w:val="20"/>
        </w:rPr>
        <w:tab/>
        <w:t xml:space="preserve">Surgery should be considered as an initial therapy in situations where clinical evidence of carpal tunnel </w:t>
      </w:r>
      <w:r w:rsidR="00270348">
        <w:rPr>
          <w:rFonts w:eastAsia="Arial" w:cs="Arial"/>
          <w:color w:val="auto"/>
          <w:szCs w:val="20"/>
        </w:rPr>
        <w:t>syndrome</w:t>
      </w:r>
      <w:r w:rsidR="00270348" w:rsidRPr="00F65538">
        <w:rPr>
          <w:rFonts w:eastAsia="Arial" w:cs="Arial"/>
          <w:color w:val="auto"/>
          <w:szCs w:val="20"/>
        </w:rPr>
        <w:t xml:space="preserve"> is</w:t>
      </w:r>
      <w:r w:rsidRPr="00F65538">
        <w:rPr>
          <w:rFonts w:eastAsia="Arial" w:cs="Arial"/>
          <w:color w:val="auto"/>
          <w:szCs w:val="20"/>
        </w:rPr>
        <w:t xml:space="preserve"> present based on the criteria below.</w:t>
      </w:r>
    </w:p>
    <w:p w:rsidR="004219F6" w:rsidRPr="00F65538" w:rsidRDefault="00A11E8E" w:rsidP="00BC1D44">
      <w:pPr>
        <w:spacing w:before="240" w:after="0"/>
        <w:ind w:left="3600" w:hanging="720"/>
        <w:rPr>
          <w:rFonts w:cs="Arial"/>
          <w:color w:val="auto"/>
          <w:szCs w:val="20"/>
        </w:rPr>
      </w:pPr>
      <w:r w:rsidRPr="00F65538">
        <w:rPr>
          <w:rFonts w:eastAsia="Arial" w:cs="Arial"/>
          <w:color w:val="auto"/>
          <w:szCs w:val="20"/>
        </w:rPr>
        <w:t xml:space="preserve">A)  </w:t>
      </w:r>
      <w:r w:rsidRPr="00F65538">
        <w:rPr>
          <w:rFonts w:eastAsia="Arial" w:cs="Arial"/>
          <w:color w:val="auto"/>
          <w:szCs w:val="20"/>
        </w:rPr>
        <w:tab/>
        <w:t xml:space="preserve">Median nerve trauma has occurred; </w:t>
      </w:r>
      <w:r w:rsidR="005233F0" w:rsidRPr="00F65538">
        <w:rPr>
          <w:rFonts w:eastAsia="Arial" w:cs="Arial"/>
          <w:color w:val="auto"/>
          <w:szCs w:val="20"/>
        </w:rPr>
        <w:t xml:space="preserve">“acute carpal tunnel </w:t>
      </w:r>
      <w:r w:rsidR="0041344C">
        <w:rPr>
          <w:rFonts w:eastAsia="Arial" w:cs="Arial"/>
          <w:color w:val="auto"/>
          <w:szCs w:val="20"/>
        </w:rPr>
        <w:t>syndrome</w:t>
      </w:r>
      <w:r w:rsidR="005233F0" w:rsidRPr="00F65538">
        <w:rPr>
          <w:rFonts w:eastAsia="Arial" w:cs="Arial"/>
          <w:color w:val="auto"/>
          <w:szCs w:val="20"/>
        </w:rPr>
        <w:t xml:space="preserve">;” </w:t>
      </w:r>
      <w:r w:rsidRPr="00F65538">
        <w:rPr>
          <w:rFonts w:eastAsia="Arial" w:cs="Arial"/>
          <w:color w:val="auto"/>
          <w:szCs w:val="20"/>
        </w:rPr>
        <w:t>or</w:t>
      </w:r>
    </w:p>
    <w:p w:rsidR="004219F6" w:rsidRPr="00F65538" w:rsidRDefault="00A11E8E" w:rsidP="00BC1D44">
      <w:pPr>
        <w:spacing w:before="240" w:after="0"/>
        <w:ind w:left="3600" w:hanging="720"/>
        <w:rPr>
          <w:rFonts w:cs="Arial"/>
          <w:color w:val="auto"/>
          <w:szCs w:val="20"/>
        </w:rPr>
      </w:pPr>
      <w:r w:rsidRPr="00F65538">
        <w:rPr>
          <w:rFonts w:eastAsia="Arial" w:cs="Arial"/>
          <w:color w:val="auto"/>
          <w:szCs w:val="20"/>
        </w:rPr>
        <w:t xml:space="preserve">B)  </w:t>
      </w:r>
      <w:r w:rsidRPr="00F65538">
        <w:rPr>
          <w:rFonts w:eastAsia="Arial" w:cs="Arial"/>
          <w:color w:val="auto"/>
          <w:szCs w:val="20"/>
        </w:rPr>
        <w:tab/>
      </w:r>
      <w:proofErr w:type="spellStart"/>
      <w:r w:rsidRPr="00F65538">
        <w:rPr>
          <w:rFonts w:eastAsia="Arial" w:cs="Arial"/>
          <w:color w:val="auto"/>
          <w:szCs w:val="20"/>
        </w:rPr>
        <w:t>Thenar</w:t>
      </w:r>
      <w:proofErr w:type="spellEnd"/>
      <w:r w:rsidRPr="00F65538">
        <w:rPr>
          <w:rFonts w:eastAsia="Arial" w:cs="Arial"/>
          <w:color w:val="auto"/>
          <w:szCs w:val="20"/>
        </w:rPr>
        <w:t xml:space="preserve"> atrophy is present and due to median nerve compression; or</w:t>
      </w:r>
    </w:p>
    <w:p w:rsidR="004219F6" w:rsidRPr="00656123" w:rsidRDefault="00A11E8E" w:rsidP="00BC1D44">
      <w:pPr>
        <w:spacing w:before="240" w:after="0"/>
        <w:ind w:left="3600" w:hanging="720"/>
        <w:rPr>
          <w:rFonts w:cs="Arial"/>
          <w:color w:val="auto"/>
          <w:szCs w:val="20"/>
        </w:rPr>
      </w:pPr>
      <w:r w:rsidRPr="00F65538">
        <w:rPr>
          <w:rFonts w:eastAsia="Arial" w:cs="Arial"/>
          <w:color w:val="auto"/>
          <w:szCs w:val="20"/>
        </w:rPr>
        <w:t xml:space="preserve">C)  </w:t>
      </w:r>
      <w:r w:rsidRPr="00F65538">
        <w:rPr>
          <w:rFonts w:eastAsia="Arial" w:cs="Arial"/>
          <w:color w:val="auto"/>
          <w:szCs w:val="20"/>
        </w:rPr>
        <w:tab/>
      </w:r>
      <w:proofErr w:type="spellStart"/>
      <w:r w:rsidRPr="00F65538">
        <w:rPr>
          <w:rFonts w:eastAsia="Arial" w:cs="Arial"/>
          <w:color w:val="auto"/>
          <w:szCs w:val="20"/>
        </w:rPr>
        <w:t>Electrodiagnostic</w:t>
      </w:r>
      <w:proofErr w:type="spellEnd"/>
      <w:r w:rsidRPr="00F65538">
        <w:rPr>
          <w:rFonts w:eastAsia="Arial" w:cs="Arial"/>
          <w:color w:val="auto"/>
          <w:szCs w:val="20"/>
        </w:rPr>
        <w:t xml:space="preserve"> evidence of moderate to severe entrapment or compression neuropathy is present. EMG findings showing evidence of acute or chronic motor denervation suggest the possibility that irreversible damage may be </w:t>
      </w:r>
      <w:r w:rsidRPr="00656123">
        <w:rPr>
          <w:rFonts w:eastAsia="Arial" w:cs="Arial"/>
          <w:color w:val="auto"/>
          <w:szCs w:val="20"/>
        </w:rPr>
        <w:t xml:space="preserve">occurring. There is good evidence that surgery is more beneficial than non-surgical treatment for patients with a motor latency of more than 4.5 </w:t>
      </w:r>
      <w:proofErr w:type="spellStart"/>
      <w:r w:rsidRPr="00656123">
        <w:rPr>
          <w:rFonts w:eastAsia="Arial" w:cs="Arial"/>
          <w:color w:val="auto"/>
          <w:szCs w:val="20"/>
        </w:rPr>
        <w:t>ms.</w:t>
      </w:r>
      <w:proofErr w:type="spellEnd"/>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For cases with positive EDX findings, non-surgical treatment may be beneficial in some cases. Therefore, conservative management, including job alterations, should be tried over 4 to 6 weeks before surgery</w:t>
      </w:r>
      <w:r w:rsidR="003E28C8" w:rsidRPr="00656123">
        <w:rPr>
          <w:rFonts w:eastAsia="Arial" w:cs="Arial"/>
          <w:color w:val="auto"/>
          <w:szCs w:val="20"/>
        </w:rPr>
        <w:t xml:space="preserve"> is considered</w:t>
      </w:r>
      <w:r w:rsidRPr="00656123">
        <w:rPr>
          <w:rFonts w:eastAsia="Arial" w:cs="Arial"/>
          <w:color w:val="auto"/>
          <w:szCs w:val="20"/>
        </w:rPr>
        <w:t>. On</w:t>
      </w:r>
      <w:r w:rsidR="00F455D1" w:rsidRPr="00656123">
        <w:rPr>
          <w:rFonts w:eastAsia="Arial" w:cs="Arial"/>
          <w:color w:val="auto"/>
          <w:szCs w:val="20"/>
        </w:rPr>
        <w:t>e prospective cohort study notes</w:t>
      </w:r>
      <w:r w:rsidRPr="00656123">
        <w:rPr>
          <w:rFonts w:eastAsia="Arial" w:cs="Arial"/>
          <w:color w:val="auto"/>
          <w:szCs w:val="20"/>
        </w:rPr>
        <w:t xml:space="preserve"> that negative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testing decreases the likelihoo</w:t>
      </w:r>
      <w:r w:rsidR="000F41F6" w:rsidRPr="00656123">
        <w:rPr>
          <w:rFonts w:eastAsia="Arial" w:cs="Arial"/>
          <w:color w:val="auto"/>
          <w:szCs w:val="20"/>
        </w:rPr>
        <w:t>d of surgery by 11%</w:t>
      </w:r>
      <w:r w:rsidRPr="00656123">
        <w:rPr>
          <w:rFonts w:eastAsia="Arial" w:cs="Arial"/>
          <w:color w:val="auto"/>
          <w:szCs w:val="20"/>
        </w:rPr>
        <w:t>. At least one study suggests that patients with more severe symptoms who fail one course of conservative ther</w:t>
      </w:r>
      <w:r w:rsidR="000F41F6" w:rsidRPr="00656123">
        <w:rPr>
          <w:rFonts w:eastAsia="Arial" w:cs="Arial"/>
          <w:color w:val="auto"/>
          <w:szCs w:val="20"/>
        </w:rPr>
        <w:t>apy should progress to surgery</w:t>
      </w: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iii. </w:t>
      </w:r>
      <w:r w:rsidRPr="00656123">
        <w:rPr>
          <w:rFonts w:eastAsia="Arial" w:cs="Arial"/>
          <w:color w:val="auto"/>
          <w:szCs w:val="20"/>
        </w:rPr>
        <w:tab/>
        <w:t>Surgery may be considered in cases where electro</w:t>
      </w:r>
      <w:r w:rsidR="00F872D1" w:rsidRPr="00656123">
        <w:rPr>
          <w:rFonts w:eastAsia="Arial" w:cs="Arial"/>
          <w:color w:val="auto"/>
          <w:szCs w:val="20"/>
        </w:rPr>
        <w:t xml:space="preserve"> </w:t>
      </w:r>
      <w:r w:rsidRPr="00656123">
        <w:rPr>
          <w:rFonts w:eastAsia="Arial" w:cs="Arial"/>
          <w:color w:val="auto"/>
          <w:szCs w:val="20"/>
        </w:rPr>
        <w:t xml:space="preserve">diagnostic testing is normal and initial non-operative therapy has failed. A second opinion </w:t>
      </w:r>
      <w:r w:rsidR="0041344C" w:rsidRPr="00656123">
        <w:rPr>
          <w:rFonts w:eastAsia="Arial" w:cs="Arial"/>
          <w:color w:val="auto"/>
          <w:szCs w:val="20"/>
        </w:rPr>
        <w:t>from</w:t>
      </w:r>
      <w:r w:rsidRPr="00656123">
        <w:rPr>
          <w:rFonts w:eastAsia="Arial" w:cs="Arial"/>
          <w:color w:val="auto"/>
          <w:szCs w:val="20"/>
        </w:rPr>
        <w:t xml:space="preserve"> a hand s</w:t>
      </w:r>
      <w:r w:rsidR="00B0537C" w:rsidRPr="00656123">
        <w:rPr>
          <w:rFonts w:eastAsia="Arial" w:cs="Arial"/>
          <w:color w:val="auto"/>
          <w:szCs w:val="20"/>
        </w:rPr>
        <w:t xml:space="preserve">urgeon is strongly recommended. </w:t>
      </w:r>
      <w:r w:rsidRPr="00656123">
        <w:rPr>
          <w:rFonts w:eastAsia="Arial" w:cs="Arial"/>
          <w:color w:val="auto"/>
          <w:szCs w:val="20"/>
        </w:rPr>
        <w:t>The following criteria should be considered in deciding whether to proceed with surgery:</w:t>
      </w:r>
    </w:p>
    <w:p w:rsidR="00B0537C" w:rsidRPr="00656123" w:rsidRDefault="00A11E8E" w:rsidP="00210FE2">
      <w:pPr>
        <w:numPr>
          <w:ilvl w:val="0"/>
          <w:numId w:val="32"/>
        </w:numPr>
        <w:spacing w:before="240" w:after="0"/>
        <w:ind w:hanging="720"/>
        <w:rPr>
          <w:rFonts w:cs="Arial"/>
          <w:color w:val="auto"/>
          <w:szCs w:val="20"/>
        </w:rPr>
      </w:pPr>
      <w:r w:rsidRPr="00656123">
        <w:rPr>
          <w:rFonts w:eastAsia="Arial" w:cs="Arial"/>
          <w:color w:val="auto"/>
          <w:szCs w:val="20"/>
        </w:rPr>
        <w:t xml:space="preserve">The patient's signs and symptoms are specific for carpal tunnel </w:t>
      </w:r>
      <w:r w:rsidR="0041344C" w:rsidRPr="00656123">
        <w:rPr>
          <w:rFonts w:eastAsia="Arial" w:cs="Arial"/>
          <w:color w:val="auto"/>
          <w:szCs w:val="20"/>
        </w:rPr>
        <w:t>syndrome</w:t>
      </w:r>
      <w:r w:rsidRPr="00656123">
        <w:rPr>
          <w:rFonts w:eastAsia="Arial" w:cs="Arial"/>
          <w:color w:val="auto"/>
          <w:szCs w:val="20"/>
        </w:rPr>
        <w:t>;</w:t>
      </w:r>
      <w:r w:rsidR="00B0537C" w:rsidRPr="00656123">
        <w:rPr>
          <w:rFonts w:cs="Arial"/>
          <w:color w:val="auto"/>
          <w:szCs w:val="20"/>
        </w:rPr>
        <w:t xml:space="preserve"> </w:t>
      </w:r>
    </w:p>
    <w:p w:rsidR="00B0537C" w:rsidRPr="00656123" w:rsidRDefault="00A11E8E" w:rsidP="000108FE">
      <w:pPr>
        <w:spacing w:before="240" w:after="0"/>
        <w:ind w:left="3600"/>
        <w:rPr>
          <w:rFonts w:cs="Arial"/>
          <w:color w:val="auto"/>
          <w:szCs w:val="20"/>
        </w:rPr>
      </w:pPr>
      <w:r w:rsidRPr="00656123">
        <w:rPr>
          <w:rFonts w:eastAsia="Arial" w:cs="Arial"/>
          <w:color w:val="auto"/>
          <w:szCs w:val="20"/>
        </w:rPr>
        <w:t>AND</w:t>
      </w:r>
    </w:p>
    <w:p w:rsidR="004219F6" w:rsidRPr="00656123" w:rsidRDefault="00A11E8E" w:rsidP="00210FE2">
      <w:pPr>
        <w:numPr>
          <w:ilvl w:val="0"/>
          <w:numId w:val="32"/>
        </w:numPr>
        <w:spacing w:before="240" w:after="0"/>
        <w:ind w:hanging="720"/>
        <w:rPr>
          <w:rFonts w:cs="Arial"/>
          <w:color w:val="auto"/>
          <w:szCs w:val="20"/>
        </w:rPr>
      </w:pPr>
      <w:r w:rsidRPr="00656123">
        <w:rPr>
          <w:rFonts w:eastAsia="Arial" w:cs="Arial"/>
          <w:color w:val="auto"/>
          <w:szCs w:val="20"/>
        </w:rPr>
        <w:t>The patient experiences significa</w:t>
      </w:r>
      <w:r w:rsidR="00B0537C" w:rsidRPr="00656123">
        <w:rPr>
          <w:rFonts w:eastAsia="Arial" w:cs="Arial"/>
          <w:color w:val="auto"/>
          <w:szCs w:val="20"/>
        </w:rPr>
        <w:t xml:space="preserve">nt temporary relief of at least </w:t>
      </w:r>
      <w:r w:rsidRPr="00656123">
        <w:rPr>
          <w:rFonts w:eastAsia="Arial" w:cs="Arial"/>
          <w:color w:val="auto"/>
          <w:szCs w:val="20"/>
        </w:rPr>
        <w:t>80% improvement on a Visual Analog Scale following steroid injection into the carpal tunnel.</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iv.  </w:t>
      </w:r>
      <w:r w:rsidRPr="00656123">
        <w:rPr>
          <w:rFonts w:eastAsia="Arial" w:cs="Arial"/>
          <w:color w:val="auto"/>
          <w:szCs w:val="20"/>
        </w:rPr>
        <w:tab/>
        <w:t>Prior to surgical intervention, the patient and the treating physician should identify functional operative goals</w:t>
      </w:r>
      <w:r w:rsidR="00F15476" w:rsidRPr="00656123">
        <w:rPr>
          <w:rFonts w:eastAsia="Arial" w:cs="Arial"/>
          <w:color w:val="auto"/>
          <w:szCs w:val="20"/>
        </w:rPr>
        <w:t>,</w:t>
      </w:r>
      <w:r w:rsidRPr="00656123">
        <w:rPr>
          <w:rFonts w:eastAsia="Arial" w:cs="Arial"/>
          <w:color w:val="auto"/>
          <w:szCs w:val="20"/>
        </w:rPr>
        <w:t xml:space="preserve"> </w:t>
      </w:r>
      <w:r w:rsidR="00F15476" w:rsidRPr="00656123">
        <w:rPr>
          <w:rFonts w:eastAsia="Arial" w:cs="Arial"/>
          <w:color w:val="auto"/>
          <w:szCs w:val="20"/>
        </w:rPr>
        <w:t>t</w:t>
      </w:r>
      <w:r w:rsidRPr="00656123">
        <w:rPr>
          <w:rFonts w:eastAsia="Arial" w:cs="Arial"/>
          <w:color w:val="auto"/>
          <w:szCs w:val="20"/>
        </w:rPr>
        <w:t xml:space="preserve">he likelihood of achieving improved ability to perform activities of daily living or work, </w:t>
      </w:r>
      <w:r w:rsidR="00F15476" w:rsidRPr="00656123">
        <w:rPr>
          <w:rFonts w:eastAsia="Arial" w:cs="Arial"/>
          <w:color w:val="auto"/>
          <w:szCs w:val="20"/>
        </w:rPr>
        <w:t>and</w:t>
      </w:r>
      <w:r w:rsidRPr="00656123">
        <w:rPr>
          <w:rFonts w:eastAsia="Arial" w:cs="Arial"/>
          <w:color w:val="auto"/>
          <w:szCs w:val="20"/>
        </w:rPr>
        <w:t xml:space="preserve"> </w:t>
      </w:r>
      <w:r w:rsidRPr="00656123">
        <w:rPr>
          <w:rFonts w:eastAsia="Arial" w:cs="Arial"/>
          <w:color w:val="auto"/>
          <w:szCs w:val="20"/>
        </w:rPr>
        <w:lastRenderedPageBreak/>
        <w:t>possible complications. The patient should agree to comply with the pre- and post-operative treatment plan including home exercise. The provider should be especially careful to make sure the patient understands the amount of post-operative therapy required and the length of partial- and full-disability expected post-operatively.</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  </w:t>
      </w:r>
      <w:r w:rsidRPr="00656123">
        <w:rPr>
          <w:rFonts w:eastAsia="Arial" w:cs="Arial"/>
          <w:color w:val="auto"/>
          <w:szCs w:val="20"/>
        </w:rPr>
        <w:tab/>
        <w:t>Informed decision making should be documented for all invasive procedures. This must include a thorough discussion of the pros and cons of the procedure and the possible complications as well as the natural history of the identified diagnosis. Since</w:t>
      </w:r>
      <w:r w:rsidR="000C3ED0" w:rsidRPr="00656123">
        <w:rPr>
          <w:rFonts w:eastAsia="Arial" w:cs="Arial"/>
          <w:color w:val="auto"/>
          <w:szCs w:val="20"/>
        </w:rPr>
        <w:t xml:space="preserve"> </w:t>
      </w:r>
      <w:r w:rsidRPr="00656123">
        <w:rPr>
          <w:rFonts w:eastAsia="Arial" w:cs="Arial"/>
          <w:color w:val="auto"/>
          <w:szCs w:val="20"/>
        </w:rPr>
        <w:t>patients with the most common conditions will improve significantly over time, without invasive interventions, patients must be able to make well-informed decisions regarding their treatment.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vi.  </w:t>
      </w:r>
      <w:r w:rsidRPr="00656123">
        <w:rPr>
          <w:rFonts w:eastAsia="Arial" w:cs="Arial"/>
          <w:color w:val="auto"/>
          <w:szCs w:val="20"/>
        </w:rPr>
        <w:tab/>
        <w:t xml:space="preserve">Smoking may affect soft tissue healing through tissue hypoxia. Patients should be strongly encouraged to stop smoking and be provided with appropriate counseling by the physician. If a treating physician recommends a 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-operatively, this should be covered by the insurer. Typically the patient should show some progress toward cessation at about six weeks. Physicians may monitor smoking cessation with laboratory tests such as</w:t>
      </w:r>
      <w:r w:rsidR="008E43EB" w:rsidRPr="00656123">
        <w:rPr>
          <w:rFonts w:eastAsia="Arial" w:cs="Arial"/>
          <w:color w:val="auto"/>
        </w:rPr>
        <w:t xml:space="preserve"> cotinine</w:t>
      </w:r>
      <w:r w:rsidRPr="00656123">
        <w:rPr>
          <w:rFonts w:eastAsia="Arial" w:cs="Arial"/>
          <w:color w:val="auto"/>
          <w:szCs w:val="20"/>
        </w:rPr>
        <w:t xml:space="preserve"> levels. The surgeon will make the final determination as to whether smoking cessation is required prior to surgery. Patients with demonstrated success may continue the   program up to 3 months or longer if needed based on the operative procedure. Refer to </w:t>
      </w:r>
      <w:r w:rsidR="00156743" w:rsidRPr="00656123">
        <w:rPr>
          <w:rFonts w:eastAsia="Arial" w:cs="Arial"/>
          <w:color w:val="auto"/>
          <w:szCs w:val="20"/>
        </w:rPr>
        <w:t>Section H.7.f</w:t>
      </w:r>
      <w:r w:rsidR="0062476E" w:rsidRPr="00656123">
        <w:rPr>
          <w:rFonts w:eastAsia="Arial" w:cs="Arial"/>
          <w:color w:val="auto"/>
          <w:szCs w:val="20"/>
        </w:rPr>
        <w:t xml:space="preserve"> Smoking Cessation Medications and Treatment for further details.</w:t>
      </w:r>
    </w:p>
    <w:p w:rsidR="00762713" w:rsidRPr="00656123" w:rsidRDefault="0005185C" w:rsidP="000108FE">
      <w:pPr>
        <w:pStyle w:val="Heading3"/>
        <w:tabs>
          <w:tab w:val="left" w:pos="1440"/>
        </w:tabs>
        <w:spacing w:after="0" w:line="240" w:lineRule="auto"/>
        <w:ind w:left="2160" w:hanging="720"/>
        <w:rPr>
          <w:vanish/>
          <w:u w:val="single"/>
          <w:specVanish/>
        </w:rPr>
      </w:pPr>
      <w:bookmarkStart w:id="133" w:name="_Toc470703353"/>
      <w:r w:rsidRPr="00656123">
        <w:t>h</w:t>
      </w:r>
      <w:r w:rsidR="000C3ED0" w:rsidRPr="00656123">
        <w:t>.</w:t>
      </w:r>
      <w:r w:rsidR="000C3ED0" w:rsidRPr="00656123">
        <w:tab/>
      </w:r>
      <w:r w:rsidR="00A11E8E" w:rsidRPr="00656123">
        <w:rPr>
          <w:u w:val="single"/>
        </w:rPr>
        <w:t>Operative Procedures</w:t>
      </w:r>
      <w:bookmarkEnd w:id="133"/>
    </w:p>
    <w:p w:rsidR="004219F6" w:rsidRPr="00656123" w:rsidRDefault="00A11E8E" w:rsidP="000108FE">
      <w:pPr>
        <w:tabs>
          <w:tab w:val="left" w:pos="1440"/>
        </w:tabs>
        <w:spacing w:before="240" w:after="0"/>
        <w:ind w:left="2160" w:hanging="720"/>
        <w:rPr>
          <w:rFonts w:cs="Arial"/>
          <w:color w:val="auto"/>
          <w:szCs w:val="20"/>
        </w:rPr>
      </w:pP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r>
      <w:r w:rsidRPr="00656123">
        <w:rPr>
          <w:rFonts w:eastAsia="Arial" w:cs="Arial"/>
          <w:color w:val="auto"/>
          <w:szCs w:val="20"/>
          <w:u w:val="single"/>
        </w:rPr>
        <w:t>Open and endoscopic carpal tunnel release techniques</w:t>
      </w:r>
      <w:r w:rsidRPr="00656123">
        <w:rPr>
          <w:rFonts w:eastAsia="Arial" w:cs="Arial"/>
          <w:color w:val="auto"/>
          <w:szCs w:val="20"/>
        </w:rPr>
        <w:t xml:space="preserve">: There is some evidence that, in patients with carpal tunnel </w:t>
      </w:r>
      <w:r w:rsidR="0041344C" w:rsidRPr="00656123">
        <w:rPr>
          <w:rFonts w:eastAsia="Arial" w:cs="Arial"/>
          <w:color w:val="auto"/>
          <w:szCs w:val="20"/>
        </w:rPr>
        <w:t>syndrome</w:t>
      </w:r>
      <w:r w:rsidR="00F872D1" w:rsidRPr="00656123">
        <w:rPr>
          <w:rFonts w:eastAsia="Arial" w:cs="Arial"/>
          <w:color w:val="auto"/>
          <w:szCs w:val="20"/>
        </w:rPr>
        <w:t xml:space="preserve"> </w:t>
      </w:r>
      <w:r w:rsidRPr="00656123">
        <w:rPr>
          <w:rFonts w:eastAsia="Arial" w:cs="Arial"/>
          <w:color w:val="auto"/>
          <w:szCs w:val="20"/>
        </w:rPr>
        <w:t>requiring surgery, endoscopic carpal tunnel release (ECTR) leads to earlier recovery of grip strength and earlier return to work than open carpal tunnel release (OCTR)</w:t>
      </w:r>
      <w:r w:rsidR="000F41F6" w:rsidRPr="00656123">
        <w:rPr>
          <w:rFonts w:eastAsia="Arial" w:cs="Arial"/>
          <w:color w:val="auto"/>
          <w:szCs w:val="20"/>
        </w:rPr>
        <w:t>.</w:t>
      </w:r>
      <w:r w:rsidRPr="00656123">
        <w:rPr>
          <w:rFonts w:eastAsia="Arial" w:cs="Arial"/>
          <w:color w:val="auto"/>
          <w:szCs w:val="20"/>
        </w:rPr>
        <w:t xml:space="preserve"> There is good evidence that ECTR and OCTR are nearly equivalent with respect to short-term and long-term pain, numbness, and patient-reported general hand function. Choice of technique should be left to the discretion of the surgeon.</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r>
      <w:r w:rsidRPr="00656123">
        <w:rPr>
          <w:rFonts w:eastAsia="Arial" w:cs="Arial"/>
          <w:color w:val="auto"/>
          <w:szCs w:val="20"/>
          <w:u w:val="single"/>
        </w:rPr>
        <w:t>Complications</w:t>
      </w:r>
      <w:r w:rsidRPr="00656123">
        <w:rPr>
          <w:rFonts w:eastAsia="Arial" w:cs="Arial"/>
          <w:color w:val="auto"/>
          <w:szCs w:val="20"/>
        </w:rPr>
        <w:t xml:space="preserve">: Endoscopic and open carpal tunnel </w:t>
      </w:r>
      <w:r w:rsidR="00270348" w:rsidRPr="00656123">
        <w:rPr>
          <w:rFonts w:eastAsia="Arial" w:cs="Arial"/>
          <w:color w:val="auto"/>
          <w:szCs w:val="20"/>
        </w:rPr>
        <w:t>releases have</w:t>
      </w:r>
      <w:r w:rsidRPr="00656123">
        <w:rPr>
          <w:rFonts w:eastAsia="Arial" w:cs="Arial"/>
          <w:color w:val="auto"/>
          <w:szCs w:val="20"/>
        </w:rPr>
        <w:t xml:space="preserve"> low rates of serious complications, reportedly up</w:t>
      </w:r>
      <w:r w:rsidR="00823865" w:rsidRPr="00656123">
        <w:rPr>
          <w:rFonts w:eastAsia="Arial" w:cs="Arial"/>
          <w:color w:val="auto"/>
          <w:szCs w:val="20"/>
        </w:rPr>
        <w:t xml:space="preserve"> to 0.5%</w:t>
      </w:r>
      <w:r w:rsidRPr="00656123">
        <w:rPr>
          <w:rFonts w:eastAsia="Arial" w:cs="Arial"/>
          <w:color w:val="auto"/>
          <w:szCs w:val="20"/>
        </w:rPr>
        <w:t xml:space="preserve">. However, some studies have reported higher rates of complex regional pain </w:t>
      </w:r>
      <w:r w:rsidR="0041344C" w:rsidRPr="00656123">
        <w:rPr>
          <w:rFonts w:eastAsia="Arial" w:cs="Arial"/>
          <w:color w:val="auto"/>
          <w:szCs w:val="20"/>
        </w:rPr>
        <w:t>syndrome</w:t>
      </w:r>
      <w:r w:rsidR="00F872D1" w:rsidRPr="00656123">
        <w:rPr>
          <w:rFonts w:eastAsia="Arial" w:cs="Arial"/>
          <w:color w:val="auto"/>
          <w:szCs w:val="20"/>
        </w:rPr>
        <w:t xml:space="preserve"> </w:t>
      </w:r>
      <w:r w:rsidRPr="00656123">
        <w:rPr>
          <w:rFonts w:eastAsia="Arial" w:cs="Arial"/>
          <w:color w:val="auto"/>
          <w:szCs w:val="20"/>
        </w:rPr>
        <w:t>after surgery unrelat</w:t>
      </w:r>
      <w:r w:rsidR="000F41F6" w:rsidRPr="00656123">
        <w:rPr>
          <w:rFonts w:eastAsia="Arial" w:cs="Arial"/>
          <w:color w:val="auto"/>
          <w:szCs w:val="20"/>
        </w:rPr>
        <w:t>ed to the anesthetic technique</w:t>
      </w:r>
      <w:r w:rsidRPr="00656123">
        <w:rPr>
          <w:rFonts w:eastAsia="Arial" w:cs="Arial"/>
          <w:color w:val="auto"/>
          <w:szCs w:val="20"/>
        </w:rPr>
        <w:t xml:space="preserve">. The most commonly seen serious complications are incomplete transection of the transverse carpal ligament and inadvertent nerve or vessel </w:t>
      </w:r>
      <w:r w:rsidRPr="00656123">
        <w:rPr>
          <w:rFonts w:eastAsia="Arial" w:cs="Arial"/>
          <w:color w:val="auto"/>
          <w:szCs w:val="20"/>
        </w:rPr>
        <w:lastRenderedPageBreak/>
        <w:t>injuries. Serious complications are rare and include permanent nerve damage and infection. Pillar pain may persist for 20 months; a burning sensation and s</w:t>
      </w:r>
      <w:r w:rsidR="00823865" w:rsidRPr="00656123">
        <w:rPr>
          <w:rFonts w:eastAsia="Arial" w:cs="Arial"/>
          <w:color w:val="auto"/>
          <w:szCs w:val="20"/>
        </w:rPr>
        <w:t xml:space="preserve">car tenderness are also common in </w:t>
      </w:r>
      <w:r w:rsidR="000F41F6" w:rsidRPr="00656123">
        <w:rPr>
          <w:rFonts w:eastAsia="Arial" w:cs="Arial"/>
          <w:color w:val="auto"/>
          <w:szCs w:val="20"/>
        </w:rPr>
        <w:t>up to 18% of cases</w:t>
      </w:r>
      <w:r w:rsidRPr="00656123">
        <w:rPr>
          <w:rFonts w:eastAsia="Arial" w:cs="Arial"/>
          <w:color w:val="auto"/>
          <w:szCs w:val="20"/>
        </w:rPr>
        <w:t xml:space="preserve">. Reoccurrence is possible, although reoperation usually occurs in </w:t>
      </w:r>
      <w:r w:rsidR="000F41F6" w:rsidRPr="00656123">
        <w:rPr>
          <w:rFonts w:eastAsia="Arial" w:cs="Arial"/>
          <w:color w:val="auto"/>
          <w:szCs w:val="20"/>
        </w:rPr>
        <w:t>less than 5% of the population</w:t>
      </w: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iii. </w:t>
      </w:r>
      <w:r w:rsidRPr="00656123">
        <w:rPr>
          <w:rFonts w:eastAsia="Arial" w:cs="Arial"/>
          <w:color w:val="auto"/>
          <w:szCs w:val="20"/>
        </w:rPr>
        <w:tab/>
        <w:t>There is some evidence that, in patients undergoing endoscopic carpal tunnel release, local anesthesia controls intraoperative pain as effectively as intravenous regional anesthesia</w:t>
      </w:r>
      <w:r w:rsidR="00F00AD5" w:rsidRPr="00656123">
        <w:rPr>
          <w:rFonts w:eastAsia="Arial" w:cs="Arial"/>
          <w:color w:val="auto"/>
          <w:szCs w:val="20"/>
        </w:rPr>
        <w:t>, and local anesthesia</w:t>
      </w:r>
      <w:r w:rsidRPr="00656123">
        <w:rPr>
          <w:rFonts w:eastAsia="Arial" w:cs="Arial"/>
          <w:color w:val="auto"/>
          <w:szCs w:val="20"/>
        </w:rPr>
        <w:t xml:space="preserve"> may be simpler and less invasive to perform, with shorter tourniquet inflation and operating room times than </w:t>
      </w:r>
      <w:r w:rsidR="00F00AD5" w:rsidRPr="00656123">
        <w:rPr>
          <w:rFonts w:eastAsia="Arial" w:cs="Arial"/>
          <w:color w:val="auto"/>
          <w:szCs w:val="20"/>
        </w:rPr>
        <w:t>intravenous regional anesthesia</w:t>
      </w:r>
      <w:r w:rsidRPr="00656123">
        <w:rPr>
          <w:rFonts w:eastAsia="Arial" w:cs="Arial"/>
          <w:color w:val="auto"/>
          <w:szCs w:val="20"/>
        </w:rPr>
        <w:t xml:space="preserve">. </w:t>
      </w:r>
      <w:r w:rsidRPr="00656123">
        <w:rPr>
          <w:rFonts w:eastAsia="Arial" w:cs="Arial"/>
          <w:strike/>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iv.  </w:t>
      </w:r>
      <w:r w:rsidRPr="00656123">
        <w:rPr>
          <w:rFonts w:eastAsia="Arial" w:cs="Arial"/>
          <w:color w:val="auto"/>
          <w:szCs w:val="20"/>
        </w:rPr>
        <w:tab/>
      </w:r>
      <w:proofErr w:type="spellStart"/>
      <w:r w:rsidRPr="00656123">
        <w:rPr>
          <w:rFonts w:eastAsia="Arial" w:cs="Arial"/>
          <w:color w:val="auto"/>
          <w:szCs w:val="20"/>
          <w:u w:val="single"/>
        </w:rPr>
        <w:t>Neurolysis</w:t>
      </w:r>
      <w:proofErr w:type="spellEnd"/>
      <w:r w:rsidRPr="00656123">
        <w:rPr>
          <w:rFonts w:eastAsia="Arial" w:cs="Arial"/>
          <w:color w:val="auto"/>
          <w:szCs w:val="20"/>
        </w:rPr>
        <w:t xml:space="preserve">: has not been proven advantageous for carpal tunnel </w:t>
      </w:r>
      <w:r w:rsidR="0041344C" w:rsidRPr="00656123">
        <w:rPr>
          <w:rFonts w:eastAsia="Arial" w:cs="Arial"/>
          <w:color w:val="auto"/>
          <w:szCs w:val="20"/>
        </w:rPr>
        <w:t>syndrome</w:t>
      </w:r>
      <w:r w:rsidRPr="00656123">
        <w:rPr>
          <w:rFonts w:eastAsia="Arial" w:cs="Arial"/>
          <w:color w:val="auto"/>
          <w:szCs w:val="20"/>
        </w:rPr>
        <w:t xml:space="preserve">. Internal </w:t>
      </w:r>
      <w:proofErr w:type="spellStart"/>
      <w:r w:rsidRPr="00656123">
        <w:rPr>
          <w:rFonts w:eastAsia="Arial" w:cs="Arial"/>
          <w:color w:val="auto"/>
          <w:szCs w:val="20"/>
        </w:rPr>
        <w:t>neurolysis</w:t>
      </w:r>
      <w:proofErr w:type="spellEnd"/>
      <w:r w:rsidRPr="00656123">
        <w:rPr>
          <w:rFonts w:eastAsia="Arial" w:cs="Arial"/>
          <w:color w:val="auto"/>
          <w:szCs w:val="20"/>
        </w:rPr>
        <w:t xml:space="preserve"> should never be done. </w:t>
      </w:r>
      <w:r w:rsidRPr="00656123">
        <w:rPr>
          <w:rFonts w:eastAsia="Arial" w:cs="Arial"/>
          <w:strike/>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  </w:t>
      </w:r>
      <w:r w:rsidRPr="00656123">
        <w:rPr>
          <w:rFonts w:eastAsia="Arial" w:cs="Arial"/>
          <w:color w:val="auto"/>
          <w:szCs w:val="20"/>
        </w:rPr>
        <w:tab/>
      </w:r>
      <w:proofErr w:type="spellStart"/>
      <w:r w:rsidRPr="00656123">
        <w:rPr>
          <w:rFonts w:eastAsia="Arial" w:cs="Arial"/>
          <w:color w:val="auto"/>
          <w:szCs w:val="20"/>
          <w:u w:val="single"/>
        </w:rPr>
        <w:t>Tenosynovectomy</w:t>
      </w:r>
      <w:proofErr w:type="spellEnd"/>
      <w:r w:rsidRPr="00656123">
        <w:rPr>
          <w:rFonts w:eastAsia="Arial" w:cs="Arial"/>
          <w:color w:val="auto"/>
          <w:szCs w:val="20"/>
        </w:rPr>
        <w:t xml:space="preserve">: For routine cases of </w:t>
      </w:r>
      <w:r w:rsidR="00B93EEC" w:rsidRPr="00656123">
        <w:rPr>
          <w:rFonts w:eastAsia="Arial" w:cs="Arial"/>
          <w:color w:val="auto"/>
          <w:szCs w:val="20"/>
        </w:rPr>
        <w:t xml:space="preserve">carpal tunnel </w:t>
      </w:r>
      <w:r w:rsidR="0041344C" w:rsidRPr="00656123">
        <w:rPr>
          <w:rFonts w:eastAsia="Arial" w:cs="Arial"/>
          <w:color w:val="auto"/>
          <w:szCs w:val="20"/>
        </w:rPr>
        <w:t>syndrome</w:t>
      </w:r>
      <w:r w:rsidRPr="00656123">
        <w:rPr>
          <w:rFonts w:eastAsia="Arial" w:cs="Arial"/>
          <w:color w:val="auto"/>
          <w:szCs w:val="20"/>
        </w:rPr>
        <w:t xml:space="preserve">, </w:t>
      </w:r>
      <w:proofErr w:type="spellStart"/>
      <w:r w:rsidRPr="00656123">
        <w:rPr>
          <w:rFonts w:eastAsia="Arial" w:cs="Arial"/>
          <w:color w:val="auto"/>
          <w:szCs w:val="20"/>
        </w:rPr>
        <w:t>tenosynovectomy</w:t>
      </w:r>
      <w:proofErr w:type="spellEnd"/>
      <w:r w:rsidRPr="00656123">
        <w:rPr>
          <w:rFonts w:eastAsia="Arial" w:cs="Arial"/>
          <w:color w:val="auto"/>
          <w:szCs w:val="20"/>
        </w:rPr>
        <w:t xml:space="preserve"> h</w:t>
      </w:r>
      <w:r w:rsidR="00B93EEC" w:rsidRPr="00656123">
        <w:rPr>
          <w:rFonts w:eastAsia="Arial" w:cs="Arial"/>
          <w:color w:val="auto"/>
          <w:szCs w:val="20"/>
        </w:rPr>
        <w:t xml:space="preserve">as not proven to be beneficial. </w:t>
      </w:r>
      <w:r w:rsidRPr="00656123">
        <w:rPr>
          <w:rFonts w:eastAsia="Arial" w:cs="Arial"/>
          <w:color w:val="auto"/>
          <w:szCs w:val="20"/>
        </w:rPr>
        <w:t xml:space="preserve">Although achy pain in the wrist and forearm commonly may accompany </w:t>
      </w:r>
      <w:r w:rsidR="00B93EEC" w:rsidRPr="00656123">
        <w:rPr>
          <w:rFonts w:eastAsia="Arial" w:cs="Arial"/>
          <w:color w:val="auto"/>
          <w:szCs w:val="20"/>
        </w:rPr>
        <w:t xml:space="preserve">carpal tunnel </w:t>
      </w:r>
      <w:r w:rsidR="0041344C" w:rsidRPr="00656123">
        <w:rPr>
          <w:rFonts w:eastAsia="Arial" w:cs="Arial"/>
          <w:color w:val="auto"/>
          <w:szCs w:val="20"/>
        </w:rPr>
        <w:t>syndrome</w:t>
      </w:r>
      <w:r w:rsidRPr="00656123">
        <w:rPr>
          <w:rFonts w:eastAsia="Arial" w:cs="Arial"/>
          <w:color w:val="auto"/>
          <w:szCs w:val="20"/>
        </w:rPr>
        <w:t xml:space="preserve">, </w:t>
      </w:r>
      <w:proofErr w:type="spellStart"/>
      <w:r w:rsidRPr="00656123">
        <w:rPr>
          <w:rFonts w:eastAsia="Arial" w:cs="Arial"/>
          <w:color w:val="auto"/>
          <w:szCs w:val="20"/>
        </w:rPr>
        <w:t>paresthesias</w:t>
      </w:r>
      <w:proofErr w:type="spellEnd"/>
      <w:r w:rsidRPr="00656123">
        <w:rPr>
          <w:rFonts w:eastAsia="Arial" w:cs="Arial"/>
          <w:color w:val="auto"/>
          <w:szCs w:val="20"/>
        </w:rPr>
        <w:t xml:space="preserve"> tends to be the predominant complaint. In occasional cases, pain may be the predominant complaint. If a patient with documented </w:t>
      </w:r>
      <w:r w:rsidR="00B93EEC" w:rsidRPr="00656123">
        <w:rPr>
          <w:rFonts w:eastAsia="Arial" w:cs="Arial"/>
          <w:color w:val="auto"/>
          <w:szCs w:val="20"/>
        </w:rPr>
        <w:t xml:space="preserve">carpal tunnel </w:t>
      </w:r>
      <w:r w:rsidR="00270348" w:rsidRPr="00656123">
        <w:rPr>
          <w:rFonts w:eastAsia="Arial" w:cs="Arial"/>
          <w:color w:val="auto"/>
          <w:szCs w:val="20"/>
        </w:rPr>
        <w:t>syndrome experiences</w:t>
      </w:r>
      <w:r w:rsidRPr="00656123">
        <w:rPr>
          <w:rFonts w:eastAsia="Arial" w:cs="Arial"/>
          <w:color w:val="auto"/>
          <w:szCs w:val="20"/>
        </w:rPr>
        <w:t xml:space="preserve"> pain along the volar wrist, hand, and/or distal forearm as the predominant symptom, clearly </w:t>
      </w:r>
      <w:r w:rsidR="00B93EEC" w:rsidRPr="00656123">
        <w:rPr>
          <w:rFonts w:eastAsia="Arial" w:cs="Arial"/>
          <w:color w:val="auto"/>
          <w:szCs w:val="20"/>
        </w:rPr>
        <w:t xml:space="preserve">overshadowing the </w:t>
      </w:r>
      <w:proofErr w:type="spellStart"/>
      <w:r w:rsidR="00B93EEC" w:rsidRPr="00656123">
        <w:rPr>
          <w:rFonts w:eastAsia="Arial" w:cs="Arial"/>
          <w:color w:val="auto"/>
          <w:szCs w:val="20"/>
        </w:rPr>
        <w:t>paresthesias</w:t>
      </w:r>
      <w:proofErr w:type="spellEnd"/>
      <w:r w:rsidR="00B93EEC" w:rsidRPr="00656123">
        <w:rPr>
          <w:rFonts w:eastAsia="Arial" w:cs="Arial"/>
          <w:color w:val="auto"/>
          <w:szCs w:val="20"/>
        </w:rPr>
        <w:t xml:space="preserve">, </w:t>
      </w:r>
      <w:r w:rsidRPr="00656123">
        <w:rPr>
          <w:rFonts w:eastAsia="Arial" w:cs="Arial"/>
          <w:color w:val="auto"/>
          <w:szCs w:val="20"/>
        </w:rPr>
        <w:t xml:space="preserve">there may be a significant component of tenosynovitis. </w:t>
      </w:r>
      <w:proofErr w:type="spellStart"/>
      <w:r w:rsidRPr="00656123">
        <w:rPr>
          <w:rFonts w:eastAsia="Arial" w:cs="Arial"/>
          <w:color w:val="auto"/>
          <w:szCs w:val="20"/>
        </w:rPr>
        <w:t>Tenosynovectomy</w:t>
      </w:r>
      <w:proofErr w:type="spellEnd"/>
      <w:r w:rsidRPr="00656123">
        <w:rPr>
          <w:rFonts w:eastAsia="Arial" w:cs="Arial"/>
          <w:color w:val="auto"/>
          <w:szCs w:val="20"/>
        </w:rPr>
        <w:t xml:space="preserve"> should be considered in these unusual cases at the time of carpal tunnel release. </w:t>
      </w:r>
      <w:r w:rsidR="00B93EEC" w:rsidRPr="00656123">
        <w:rPr>
          <w:rFonts w:eastAsia="Arial" w:cs="Arial"/>
          <w:strike/>
          <w:color w:val="auto"/>
          <w:szCs w:val="20"/>
        </w:rPr>
        <w:t xml:space="preserve"> </w:t>
      </w:r>
      <w:r w:rsidRPr="00656123">
        <w:rPr>
          <w:rFonts w:eastAsia="Arial" w:cs="Arial"/>
          <w:color w:val="auto"/>
          <w:szCs w:val="20"/>
        </w:rPr>
        <w:t xml:space="preserve">  </w:t>
      </w:r>
    </w:p>
    <w:p w:rsidR="00762713" w:rsidRPr="00656123" w:rsidRDefault="0005185C" w:rsidP="000108FE">
      <w:pPr>
        <w:pStyle w:val="Heading3"/>
        <w:spacing w:after="0" w:line="240" w:lineRule="auto"/>
        <w:ind w:left="2160" w:hanging="720"/>
        <w:rPr>
          <w:vanish/>
          <w:specVanish/>
        </w:rPr>
      </w:pPr>
      <w:bookmarkStart w:id="134" w:name="_Toc470703354"/>
      <w:r w:rsidRPr="00656123">
        <w:t>i</w:t>
      </w:r>
      <w:r w:rsidR="0065189A" w:rsidRPr="00656123">
        <w:t>.</w:t>
      </w:r>
      <w:r w:rsidR="0065189A" w:rsidRPr="00656123">
        <w:tab/>
      </w:r>
      <w:r w:rsidR="00A11E8E" w:rsidRPr="00656123">
        <w:rPr>
          <w:u w:val="single"/>
        </w:rPr>
        <w:t>Post-operative Treatment</w:t>
      </w:r>
      <w:bookmarkEnd w:id="134"/>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t xml:space="preserve">Patients should receive a home therapy protocol involving stretching, </w:t>
      </w:r>
      <w:r w:rsidR="002179F1" w:rsidRPr="00656123">
        <w:rPr>
          <w:rFonts w:eastAsia="Arial" w:cs="Arial"/>
          <w:color w:val="auto"/>
          <w:szCs w:val="20"/>
        </w:rPr>
        <w:t>range of motion</w:t>
      </w:r>
      <w:r w:rsidRPr="00656123">
        <w:rPr>
          <w:rFonts w:eastAsia="Arial" w:cs="Arial"/>
          <w:color w:val="auto"/>
          <w:szCs w:val="20"/>
        </w:rPr>
        <w:t>, scar management</w:t>
      </w:r>
      <w:r w:rsidR="005F01C3" w:rsidRPr="00656123">
        <w:rPr>
          <w:rFonts w:eastAsia="Arial" w:cs="Arial"/>
          <w:color w:val="auto"/>
          <w:szCs w:val="20"/>
        </w:rPr>
        <w:t>,</w:t>
      </w:r>
      <w:r w:rsidRPr="00656123">
        <w:rPr>
          <w:rFonts w:eastAsia="Arial" w:cs="Arial"/>
          <w:color w:val="auto"/>
          <w:szCs w:val="20"/>
        </w:rPr>
        <w:t xml:space="preserve"> and resistive exercises. Patients should be encouraged to use the hand as much as possible for daily activities, allowing pain to guide their activities.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 xml:space="preserve">There is some evidence that immediate </w:t>
      </w:r>
      <w:proofErr w:type="gramStart"/>
      <w:r w:rsidRPr="00656123">
        <w:rPr>
          <w:rFonts w:eastAsia="Arial" w:cs="Arial"/>
          <w:color w:val="auto"/>
          <w:szCs w:val="20"/>
        </w:rPr>
        <w:t>mobilization of the wrist following surgery is</w:t>
      </w:r>
      <w:r w:rsidR="0070735A" w:rsidRPr="00656123">
        <w:rPr>
          <w:rFonts w:eastAsia="Arial" w:cs="Arial"/>
          <w:color w:val="auto"/>
          <w:szCs w:val="20"/>
        </w:rPr>
        <w:t xml:space="preserve"> associated with less scar pain</w:t>
      </w:r>
      <w:r w:rsidR="000F41F6" w:rsidRPr="00656123">
        <w:rPr>
          <w:rFonts w:eastAsia="Arial" w:cs="Arial"/>
          <w:color w:val="auto"/>
          <w:szCs w:val="20"/>
        </w:rPr>
        <w:t xml:space="preserve"> and faster return</w:t>
      </w:r>
      <w:proofErr w:type="gramEnd"/>
      <w:r w:rsidR="000F41F6" w:rsidRPr="00656123">
        <w:rPr>
          <w:rFonts w:eastAsia="Arial" w:cs="Arial"/>
          <w:color w:val="auto"/>
          <w:szCs w:val="20"/>
        </w:rPr>
        <w:t xml:space="preserve"> to work. </w:t>
      </w:r>
      <w:r w:rsidRPr="00656123">
        <w:rPr>
          <w:rFonts w:eastAsia="Arial" w:cs="Arial"/>
          <w:color w:val="auto"/>
          <w:szCs w:val="20"/>
        </w:rPr>
        <w:t>There is some evidence that removal of a bulky dressing after mini-open C</w:t>
      </w:r>
      <w:r w:rsidR="00926509" w:rsidRPr="00656123">
        <w:rPr>
          <w:rFonts w:eastAsia="Arial" w:cs="Arial"/>
          <w:color w:val="auto"/>
          <w:szCs w:val="20"/>
        </w:rPr>
        <w:t xml:space="preserve">arpal </w:t>
      </w:r>
      <w:r w:rsidRPr="00656123">
        <w:rPr>
          <w:rFonts w:eastAsia="Arial" w:cs="Arial"/>
          <w:color w:val="auto"/>
          <w:szCs w:val="20"/>
        </w:rPr>
        <w:t>T</w:t>
      </w:r>
      <w:r w:rsidR="00926509" w:rsidRPr="00656123">
        <w:rPr>
          <w:rFonts w:eastAsia="Arial" w:cs="Arial"/>
          <w:color w:val="auto"/>
          <w:szCs w:val="20"/>
        </w:rPr>
        <w:t xml:space="preserve">unnel </w:t>
      </w:r>
      <w:r w:rsidRPr="00656123">
        <w:rPr>
          <w:rFonts w:eastAsia="Arial" w:cs="Arial"/>
          <w:color w:val="auto"/>
          <w:szCs w:val="20"/>
        </w:rPr>
        <w:t>R</w:t>
      </w:r>
      <w:r w:rsidR="00926509" w:rsidRPr="00656123">
        <w:rPr>
          <w:rFonts w:eastAsia="Arial" w:cs="Arial"/>
          <w:color w:val="auto"/>
          <w:szCs w:val="20"/>
        </w:rPr>
        <w:t>elease</w:t>
      </w:r>
      <w:r w:rsidRPr="00656123">
        <w:rPr>
          <w:rFonts w:eastAsia="Arial" w:cs="Arial"/>
          <w:color w:val="auto"/>
          <w:szCs w:val="20"/>
        </w:rPr>
        <w:t xml:space="preserve"> and replacement with an adhesive strip at 48 to 72 hours causes no wound complications and results in equal short-term (2-week) clinical and subjective outcome measures compared with using a bulky dressing for 2 weeks</w:t>
      </w:r>
      <w:r w:rsidR="000F41F6" w:rsidRPr="00656123">
        <w:rPr>
          <w:rFonts w:eastAsia="Arial" w:cs="Arial"/>
          <w:color w:val="auto"/>
          <w:szCs w:val="20"/>
        </w:rPr>
        <w:t>.</w:t>
      </w:r>
      <w:r w:rsidRPr="00656123">
        <w:rPr>
          <w:rFonts w:eastAsia="Arial" w:cs="Arial"/>
          <w:color w:val="auto"/>
          <w:szCs w:val="20"/>
        </w:rPr>
        <w:t xml:space="preserve"> Final decisions regarding the need for splinting post-operatively should be left to the discretion of the treating physician based upon the surgical technique used and the specific conditions of the patient. </w:t>
      </w:r>
      <w:r w:rsidRPr="00656123">
        <w:rPr>
          <w:rFonts w:eastAsia="Arial" w:cs="Arial"/>
          <w:strike/>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lastRenderedPageBreak/>
        <w:t xml:space="preserve">iii.  </w:t>
      </w:r>
      <w:r w:rsidRPr="00656123">
        <w:rPr>
          <w:rFonts w:eastAsia="Arial" w:cs="Arial"/>
          <w:color w:val="auto"/>
          <w:szCs w:val="20"/>
        </w:rPr>
        <w:tab/>
        <w:t xml:space="preserve">An individualized rehabilitation program may be helpful in patients who do not show functional improvements post-operatively or in patients with heavy or repetitive job activities. There is good evidence that routine use of hand therapy after surgery does not improve pain, function, or return to work in carpal tunnel </w:t>
      </w:r>
      <w:r w:rsidR="00270348" w:rsidRPr="00656123">
        <w:rPr>
          <w:rFonts w:eastAsia="Arial" w:cs="Arial"/>
          <w:color w:val="auto"/>
          <w:szCs w:val="20"/>
        </w:rPr>
        <w:t>syndrome uncomplicated</w:t>
      </w:r>
      <w:r w:rsidRPr="00656123">
        <w:rPr>
          <w:rFonts w:eastAsia="Arial" w:cs="Arial"/>
          <w:color w:val="auto"/>
          <w:szCs w:val="20"/>
        </w:rPr>
        <w:t xml:space="preserve"> by endocrine disease, arthritis, or</w:t>
      </w:r>
      <w:r w:rsidR="000F41F6" w:rsidRPr="00656123">
        <w:rPr>
          <w:rFonts w:eastAsia="Arial" w:cs="Arial"/>
          <w:color w:val="auto"/>
          <w:szCs w:val="20"/>
        </w:rPr>
        <w:t xml:space="preserve"> advanced median nerve disease</w:t>
      </w:r>
      <w:r w:rsidRPr="00656123">
        <w:rPr>
          <w:rFonts w:eastAsia="Arial" w:cs="Arial"/>
          <w:color w:val="auto"/>
          <w:szCs w:val="20"/>
        </w:rPr>
        <w:t>. However, workers’ compensation patients may have slower return to work and therefore at least 2 visits with the therapist are recommended to insure appropriate scar management and return to function.</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There is insufficient evidence to formula</w:t>
      </w:r>
      <w:r w:rsidR="000F41F6" w:rsidRPr="00656123">
        <w:rPr>
          <w:rFonts w:eastAsia="Arial" w:cs="Arial"/>
          <w:color w:val="auto"/>
          <w:szCs w:val="20"/>
        </w:rPr>
        <w:t>te a post-operative care plan</w:t>
      </w:r>
      <w:r w:rsidRPr="00656123">
        <w:rPr>
          <w:rFonts w:eastAsia="Arial" w:cs="Arial"/>
          <w:color w:val="auto"/>
          <w:szCs w:val="20"/>
        </w:rPr>
        <w:t xml:space="preserve">. </w:t>
      </w:r>
      <w:r w:rsidRPr="00656123">
        <w:rPr>
          <w:rFonts w:eastAsia="Arial" w:cs="Arial"/>
          <w:strike/>
          <w:color w:val="auto"/>
          <w:szCs w:val="20"/>
        </w:rPr>
        <w:t xml:space="preserve">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The rehabilitation program should be based upon communication between the surgeon and the therapist and using therapies as outlined in</w:t>
      </w:r>
      <w:r w:rsidR="0062476E" w:rsidRPr="00656123">
        <w:rPr>
          <w:rFonts w:eastAsia="Arial" w:cs="Arial"/>
          <w:color w:val="auto"/>
          <w:szCs w:val="20"/>
        </w:rPr>
        <w:t xml:space="preserve"> </w:t>
      </w:r>
      <w:r w:rsidR="007C0BF2" w:rsidRPr="00656123">
        <w:rPr>
          <w:rFonts w:eastAsia="Arial" w:cs="Arial"/>
          <w:color w:val="auto"/>
          <w:szCs w:val="20"/>
        </w:rPr>
        <w:t>Section H Therapeutic Procedures – Non-Operative</w:t>
      </w:r>
      <w:r w:rsidRPr="00656123">
        <w:rPr>
          <w:rFonts w:eastAsia="Arial" w:cs="Arial"/>
          <w:color w:val="auto"/>
          <w:szCs w:val="20"/>
        </w:rPr>
        <w:t>. In all cases, communication between the physician and therapist is important to the timing of exercise progressions.</w:t>
      </w:r>
    </w:p>
    <w:p w:rsidR="004219F6" w:rsidRPr="00656123" w:rsidRDefault="00A11E8E" w:rsidP="000108FE">
      <w:pPr>
        <w:spacing w:before="240" w:after="0"/>
        <w:ind w:left="2880" w:hanging="720"/>
        <w:rPr>
          <w:rFonts w:eastAsia="Arial" w:cs="Arial"/>
          <w:color w:val="auto"/>
          <w:szCs w:val="20"/>
        </w:rPr>
      </w:pPr>
      <w:r w:rsidRPr="00656123">
        <w:rPr>
          <w:rFonts w:eastAsia="Arial" w:cs="Arial"/>
          <w:color w:val="auto"/>
          <w:szCs w:val="20"/>
        </w:rPr>
        <w:t xml:space="preserve">iv.  </w:t>
      </w:r>
      <w:r w:rsidRPr="00656123">
        <w:rPr>
          <w:rFonts w:eastAsia="Arial" w:cs="Arial"/>
          <w:color w:val="auto"/>
          <w:szCs w:val="20"/>
        </w:rPr>
        <w:tab/>
        <w:t xml:space="preserve">Return to work and restrictions after surgery may be made by an attending physician experienced in occupational medicine in consultation with the surgeon or by the surgeon.  </w:t>
      </w:r>
    </w:p>
    <w:p w:rsidR="004219F6" w:rsidRPr="00656123" w:rsidRDefault="00A11E8E" w:rsidP="000108FE">
      <w:pPr>
        <w:tabs>
          <w:tab w:val="left" w:pos="90"/>
          <w:tab w:val="left" w:pos="2880"/>
        </w:tabs>
        <w:spacing w:before="240" w:after="0"/>
        <w:ind w:left="2880"/>
        <w:rPr>
          <w:rFonts w:cs="Arial"/>
          <w:color w:val="auto"/>
          <w:szCs w:val="20"/>
        </w:rPr>
      </w:pPr>
      <w:r w:rsidRPr="00656123">
        <w:rPr>
          <w:rFonts w:cs="Arial"/>
          <w:b/>
          <w:color w:val="auto"/>
          <w:szCs w:val="20"/>
        </w:rPr>
        <w:t>Suggested parameters for return-to-work are</w:t>
      </w:r>
      <w:r w:rsidR="00F41913" w:rsidRPr="00656123">
        <w:rPr>
          <w:rFonts w:cs="Arial"/>
          <w:color w:val="auto"/>
          <w:szCs w:val="20"/>
        </w:rPr>
        <w:t>:</w:t>
      </w:r>
    </w:p>
    <w:tbl>
      <w:tblPr>
        <w:tblStyle w:val="TableGrid"/>
        <w:tblW w:w="0" w:type="auto"/>
        <w:tblInd w:w="2988" w:type="dxa"/>
        <w:tblLook w:val="04A0" w:firstRow="1" w:lastRow="0" w:firstColumn="1" w:lastColumn="0" w:noHBand="0" w:noVBand="1"/>
      </w:tblPr>
      <w:tblGrid>
        <w:gridCol w:w="3023"/>
        <w:gridCol w:w="3305"/>
      </w:tblGrid>
      <w:tr w:rsidR="00FF0E03" w:rsidRPr="00F65538" w:rsidTr="00597013">
        <w:tc>
          <w:tcPr>
            <w:tcW w:w="3023" w:type="dxa"/>
          </w:tcPr>
          <w:p w:rsidR="009E4739" w:rsidRPr="00656123" w:rsidRDefault="009E4739" w:rsidP="000108FE">
            <w:pPr>
              <w:tabs>
                <w:tab w:val="left" w:pos="90"/>
                <w:tab w:val="left" w:pos="2790"/>
              </w:tabs>
              <w:spacing w:before="240"/>
              <w:rPr>
                <w:rFonts w:cs="Arial"/>
                <w:color w:val="auto"/>
                <w:szCs w:val="20"/>
              </w:rPr>
            </w:pPr>
            <w:r w:rsidRPr="00656123">
              <w:rPr>
                <w:rFonts w:cs="Arial"/>
                <w:color w:val="auto"/>
                <w:szCs w:val="20"/>
              </w:rPr>
              <w:t>Time Frame</w:t>
            </w:r>
          </w:p>
        </w:tc>
        <w:tc>
          <w:tcPr>
            <w:tcW w:w="3305" w:type="dxa"/>
          </w:tcPr>
          <w:p w:rsidR="009E4739" w:rsidRPr="00F65538" w:rsidRDefault="009E4739" w:rsidP="000108FE">
            <w:pPr>
              <w:tabs>
                <w:tab w:val="left" w:pos="90"/>
                <w:tab w:val="left" w:pos="2790"/>
              </w:tabs>
              <w:spacing w:before="240"/>
              <w:rPr>
                <w:rFonts w:cs="Arial"/>
                <w:color w:val="auto"/>
                <w:szCs w:val="20"/>
              </w:rPr>
            </w:pPr>
            <w:r w:rsidRPr="00656123">
              <w:rPr>
                <w:rFonts w:cs="Arial"/>
                <w:color w:val="auto"/>
                <w:szCs w:val="20"/>
              </w:rPr>
              <w:t>Activity Level</w:t>
            </w:r>
          </w:p>
        </w:tc>
      </w:tr>
      <w:tr w:rsidR="00FF0E03" w:rsidRPr="00F65538" w:rsidTr="00597013">
        <w:tc>
          <w:tcPr>
            <w:tcW w:w="3023" w:type="dxa"/>
          </w:tcPr>
          <w:p w:rsidR="009E4739" w:rsidRPr="00F65538" w:rsidRDefault="000011C6" w:rsidP="000108FE">
            <w:pPr>
              <w:tabs>
                <w:tab w:val="left" w:pos="90"/>
                <w:tab w:val="left" w:pos="2790"/>
              </w:tabs>
              <w:spacing w:before="240"/>
              <w:rPr>
                <w:rFonts w:cs="Arial"/>
                <w:color w:val="auto"/>
                <w:szCs w:val="20"/>
              </w:rPr>
            </w:pPr>
            <w:r>
              <w:rPr>
                <w:rFonts w:cs="Arial"/>
                <w:color w:val="auto"/>
                <w:szCs w:val="20"/>
              </w:rPr>
              <w:t>2 d</w:t>
            </w:r>
            <w:r w:rsidR="009E4739" w:rsidRPr="00F65538">
              <w:rPr>
                <w:rFonts w:cs="Arial"/>
                <w:color w:val="auto"/>
                <w:szCs w:val="20"/>
              </w:rPr>
              <w:t>ays</w:t>
            </w:r>
          </w:p>
        </w:tc>
        <w:tc>
          <w:tcPr>
            <w:tcW w:w="3305" w:type="dxa"/>
          </w:tcPr>
          <w:p w:rsidR="009E4739" w:rsidRPr="00F65538" w:rsidRDefault="009E4739" w:rsidP="000108FE">
            <w:pPr>
              <w:tabs>
                <w:tab w:val="left" w:pos="90"/>
                <w:tab w:val="left" w:pos="2790"/>
              </w:tabs>
              <w:spacing w:before="240"/>
              <w:rPr>
                <w:rFonts w:cs="Arial"/>
                <w:color w:val="auto"/>
                <w:szCs w:val="20"/>
              </w:rPr>
            </w:pPr>
            <w:r w:rsidRPr="00F65538">
              <w:rPr>
                <w:rFonts w:cs="Arial"/>
                <w:color w:val="auto"/>
                <w:szCs w:val="20"/>
              </w:rPr>
              <w:t>Return to work with restrictions on utilizing the affected extremity</w:t>
            </w:r>
          </w:p>
        </w:tc>
      </w:tr>
      <w:tr w:rsidR="00FF0E03" w:rsidRPr="00F65538" w:rsidTr="00597013">
        <w:tc>
          <w:tcPr>
            <w:tcW w:w="3023" w:type="dxa"/>
          </w:tcPr>
          <w:p w:rsidR="009E4739" w:rsidRPr="00F65538" w:rsidRDefault="009E4739" w:rsidP="000108FE">
            <w:pPr>
              <w:tabs>
                <w:tab w:val="left" w:pos="90"/>
                <w:tab w:val="left" w:pos="2790"/>
              </w:tabs>
              <w:spacing w:before="240"/>
              <w:rPr>
                <w:rFonts w:cs="Arial"/>
                <w:color w:val="auto"/>
                <w:szCs w:val="20"/>
              </w:rPr>
            </w:pPr>
            <w:r w:rsidRPr="00F65538">
              <w:rPr>
                <w:rFonts w:cs="Arial"/>
                <w:color w:val="auto"/>
                <w:szCs w:val="20"/>
              </w:rPr>
              <w:t>2 to 3 weeks</w:t>
            </w:r>
          </w:p>
        </w:tc>
        <w:tc>
          <w:tcPr>
            <w:tcW w:w="3305" w:type="dxa"/>
          </w:tcPr>
          <w:p w:rsidR="009E4739" w:rsidRPr="00F65538" w:rsidRDefault="009E4739" w:rsidP="000108FE">
            <w:pPr>
              <w:tabs>
                <w:tab w:val="left" w:pos="90"/>
                <w:tab w:val="left" w:pos="2790"/>
              </w:tabs>
              <w:spacing w:before="240"/>
              <w:rPr>
                <w:rFonts w:cs="Arial"/>
                <w:color w:val="auto"/>
                <w:szCs w:val="20"/>
              </w:rPr>
            </w:pPr>
            <w:r w:rsidRPr="00F65538">
              <w:rPr>
                <w:rFonts w:cs="Arial"/>
                <w:color w:val="auto"/>
                <w:szCs w:val="20"/>
              </w:rPr>
              <w:t>Sedentary and non-repetitive work</w:t>
            </w:r>
          </w:p>
        </w:tc>
      </w:tr>
      <w:tr w:rsidR="00FF0E03" w:rsidRPr="00F65538" w:rsidTr="00597013">
        <w:tc>
          <w:tcPr>
            <w:tcW w:w="3023" w:type="dxa"/>
          </w:tcPr>
          <w:p w:rsidR="009E4739" w:rsidRPr="00F65538" w:rsidRDefault="009E4739" w:rsidP="000108FE">
            <w:pPr>
              <w:tabs>
                <w:tab w:val="left" w:pos="90"/>
                <w:tab w:val="left" w:pos="2790"/>
              </w:tabs>
              <w:spacing w:before="240"/>
              <w:rPr>
                <w:rFonts w:cs="Arial"/>
                <w:color w:val="auto"/>
                <w:szCs w:val="20"/>
              </w:rPr>
            </w:pPr>
            <w:r w:rsidRPr="00F65538">
              <w:rPr>
                <w:rFonts w:cs="Arial"/>
                <w:color w:val="auto"/>
                <w:szCs w:val="20"/>
              </w:rPr>
              <w:t>4 to 6 weeks</w:t>
            </w:r>
          </w:p>
        </w:tc>
        <w:tc>
          <w:tcPr>
            <w:tcW w:w="3305" w:type="dxa"/>
          </w:tcPr>
          <w:p w:rsidR="009E4739" w:rsidRPr="00F65538" w:rsidRDefault="009E4739" w:rsidP="000108FE">
            <w:pPr>
              <w:tabs>
                <w:tab w:val="left" w:pos="90"/>
                <w:tab w:val="left" w:pos="2790"/>
              </w:tabs>
              <w:spacing w:before="240"/>
              <w:rPr>
                <w:rFonts w:cs="Arial"/>
                <w:color w:val="auto"/>
                <w:szCs w:val="20"/>
              </w:rPr>
            </w:pPr>
            <w:r w:rsidRPr="00F65538">
              <w:rPr>
                <w:rFonts w:cs="Arial"/>
                <w:color w:val="auto"/>
                <w:szCs w:val="20"/>
              </w:rPr>
              <w:t>Case-by-case basis</w:t>
            </w:r>
          </w:p>
        </w:tc>
      </w:tr>
      <w:tr w:rsidR="009E4739" w:rsidRPr="00F65538" w:rsidTr="00597013">
        <w:tc>
          <w:tcPr>
            <w:tcW w:w="3023" w:type="dxa"/>
          </w:tcPr>
          <w:p w:rsidR="009E4739" w:rsidRPr="00F65538" w:rsidRDefault="009E4739" w:rsidP="000108FE">
            <w:pPr>
              <w:tabs>
                <w:tab w:val="left" w:pos="90"/>
                <w:tab w:val="left" w:pos="2790"/>
              </w:tabs>
              <w:spacing w:before="240"/>
              <w:rPr>
                <w:rFonts w:cs="Arial"/>
                <w:color w:val="auto"/>
                <w:szCs w:val="20"/>
              </w:rPr>
            </w:pPr>
            <w:r w:rsidRPr="00F65538">
              <w:rPr>
                <w:rFonts w:cs="Arial"/>
                <w:color w:val="auto"/>
                <w:szCs w:val="20"/>
              </w:rPr>
              <w:t>6 to 12 weeks</w:t>
            </w:r>
          </w:p>
        </w:tc>
        <w:tc>
          <w:tcPr>
            <w:tcW w:w="3305" w:type="dxa"/>
          </w:tcPr>
          <w:p w:rsidR="009E4739" w:rsidRPr="00F65538" w:rsidRDefault="009E4739" w:rsidP="000108FE">
            <w:pPr>
              <w:tabs>
                <w:tab w:val="left" w:pos="90"/>
                <w:tab w:val="left" w:pos="2790"/>
              </w:tabs>
              <w:spacing w:before="240"/>
              <w:rPr>
                <w:rFonts w:cs="Arial"/>
                <w:color w:val="auto"/>
                <w:szCs w:val="20"/>
              </w:rPr>
            </w:pPr>
            <w:r w:rsidRPr="00F65538">
              <w:rPr>
                <w:rFonts w:cs="Arial"/>
                <w:color w:val="auto"/>
                <w:szCs w:val="20"/>
              </w:rPr>
              <w:t>Heavy labor, forceful and repetitive</w:t>
            </w:r>
          </w:p>
        </w:tc>
      </w:tr>
    </w:tbl>
    <w:p w:rsidR="004219F6" w:rsidRPr="00F65538" w:rsidRDefault="00A11E8E" w:rsidP="000108FE">
      <w:pPr>
        <w:tabs>
          <w:tab w:val="left" w:pos="2880"/>
        </w:tabs>
        <w:spacing w:before="240" w:after="0"/>
        <w:ind w:left="2880"/>
        <w:rPr>
          <w:rFonts w:cs="Arial"/>
          <w:color w:val="auto"/>
          <w:szCs w:val="20"/>
        </w:rPr>
      </w:pPr>
      <w:r w:rsidRPr="00F65538">
        <w:rPr>
          <w:rFonts w:eastAsia="Arial" w:cs="Arial"/>
          <w:color w:val="auto"/>
          <w:szCs w:val="20"/>
        </w:rPr>
        <w:t>Note: All return-to-work decisions are base</w:t>
      </w:r>
      <w:r w:rsidR="000F41F6">
        <w:rPr>
          <w:rFonts w:eastAsia="Arial" w:cs="Arial"/>
          <w:color w:val="auto"/>
          <w:szCs w:val="20"/>
        </w:rPr>
        <w:t>d upon clinical outcome</w:t>
      </w:r>
      <w:r w:rsidR="00807CDB">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F65538">
        <w:rPr>
          <w:rFonts w:eastAsia="Arial" w:cs="Arial"/>
          <w:color w:val="auto"/>
          <w:szCs w:val="20"/>
        </w:rPr>
        <w:t xml:space="preserve">v.  </w:t>
      </w:r>
      <w:r w:rsidRPr="00F65538">
        <w:rPr>
          <w:rFonts w:eastAsia="Arial" w:cs="Arial"/>
          <w:color w:val="auto"/>
          <w:szCs w:val="20"/>
        </w:rPr>
        <w:tab/>
      </w:r>
      <w:r w:rsidRPr="00592B5A">
        <w:rPr>
          <w:rFonts w:eastAsia="Arial" w:cs="Arial"/>
          <w:color w:val="auto"/>
          <w:szCs w:val="20"/>
          <w:u w:val="single"/>
        </w:rPr>
        <w:t>Considerations for repeat surgery</w:t>
      </w:r>
      <w:r w:rsidRPr="00F65538">
        <w:rPr>
          <w:rFonts w:eastAsia="Arial" w:cs="Arial"/>
          <w:color w:val="auto"/>
          <w:szCs w:val="20"/>
        </w:rPr>
        <w:t>: The single most important factor in predicting symptomatic improvement following carpal tunnel release is the severity of preoperative neuropathy. Patients with moderate electro</w:t>
      </w:r>
      <w:r w:rsidR="00F872D1">
        <w:rPr>
          <w:rFonts w:eastAsia="Arial" w:cs="Arial"/>
          <w:color w:val="auto"/>
          <w:szCs w:val="20"/>
        </w:rPr>
        <w:t xml:space="preserve"> </w:t>
      </w:r>
      <w:r w:rsidRPr="00F65538">
        <w:rPr>
          <w:rFonts w:eastAsia="Arial" w:cs="Arial"/>
          <w:color w:val="auto"/>
          <w:szCs w:val="20"/>
        </w:rPr>
        <w:t>diagnostic abnormalities have better results than those with either ve</w:t>
      </w:r>
      <w:r w:rsidR="000F41F6">
        <w:rPr>
          <w:rFonts w:eastAsia="Arial" w:cs="Arial"/>
          <w:color w:val="auto"/>
          <w:szCs w:val="20"/>
        </w:rPr>
        <w:t>ry severe and/or mild findings</w:t>
      </w:r>
      <w:r w:rsidRPr="00F65538">
        <w:rPr>
          <w:rFonts w:eastAsia="Arial" w:cs="Arial"/>
          <w:color w:val="auto"/>
          <w:szCs w:val="20"/>
        </w:rPr>
        <w:t xml:space="preserve">. Incomplete cutting of the </w:t>
      </w:r>
      <w:r w:rsidRPr="00F65538">
        <w:rPr>
          <w:rFonts w:eastAsia="Arial" w:cs="Arial"/>
          <w:color w:val="auto"/>
          <w:szCs w:val="20"/>
        </w:rPr>
        <w:lastRenderedPageBreak/>
        <w:t xml:space="preserve">transverse </w:t>
      </w:r>
      <w:r w:rsidRPr="00656123">
        <w:rPr>
          <w:rFonts w:eastAsia="Arial" w:cs="Arial"/>
          <w:color w:val="auto"/>
          <w:szCs w:val="20"/>
        </w:rPr>
        <w:t>carpal ligament or iatrogenic injury to the median nerve are rare.</w:t>
      </w:r>
    </w:p>
    <w:p w:rsidR="004219F6" w:rsidRPr="00656123" w:rsidRDefault="00A11E8E" w:rsidP="000108FE">
      <w:pPr>
        <w:spacing w:before="240" w:after="0"/>
        <w:ind w:left="2880" w:hanging="720"/>
        <w:rPr>
          <w:rFonts w:eastAsia="Arial" w:cs="Arial"/>
          <w:color w:val="auto"/>
          <w:szCs w:val="20"/>
        </w:rPr>
      </w:pPr>
      <w:r w:rsidRPr="00656123">
        <w:rPr>
          <w:rFonts w:eastAsia="Arial" w:cs="Arial"/>
          <w:color w:val="auto"/>
          <w:szCs w:val="20"/>
        </w:rPr>
        <w:tab/>
        <w:t xml:space="preserve">Relief </w:t>
      </w:r>
      <w:r w:rsidR="0041344C" w:rsidRPr="00656123">
        <w:rPr>
          <w:rFonts w:eastAsia="Arial" w:cs="Arial"/>
          <w:color w:val="auto"/>
          <w:szCs w:val="20"/>
        </w:rPr>
        <w:t>from</w:t>
      </w:r>
      <w:r w:rsidRPr="00656123">
        <w:rPr>
          <w:rFonts w:eastAsia="Arial" w:cs="Arial"/>
          <w:color w:val="auto"/>
          <w:szCs w:val="20"/>
        </w:rPr>
        <w:t xml:space="preserve"> steroid injections may p</w:t>
      </w:r>
      <w:r w:rsidR="000F41F6" w:rsidRPr="00656123">
        <w:rPr>
          <w:rFonts w:eastAsia="Arial" w:cs="Arial"/>
          <w:color w:val="auto"/>
          <w:szCs w:val="20"/>
        </w:rPr>
        <w:t>rovide additional confirmation</w:t>
      </w:r>
      <w:r w:rsidR="00AC7825" w:rsidRPr="00656123">
        <w:rPr>
          <w:rFonts w:eastAsia="Arial" w:cs="Arial"/>
          <w:color w:val="auto"/>
          <w:szCs w:val="20"/>
        </w:rPr>
        <w:t xml:space="preserve">. </w:t>
      </w:r>
      <w:r w:rsidRPr="00656123">
        <w:rPr>
          <w:rFonts w:eastAsia="Arial" w:cs="Arial"/>
          <w:color w:val="auto"/>
          <w:szCs w:val="20"/>
        </w:rPr>
        <w:t>If median nerve symptoms do not improve following initial surgery or the symptoms i</w:t>
      </w:r>
      <w:r w:rsidR="009A7D89" w:rsidRPr="00656123">
        <w:rPr>
          <w:rFonts w:eastAsia="Arial" w:cs="Arial"/>
          <w:color w:val="auto"/>
          <w:szCs w:val="20"/>
        </w:rPr>
        <w:t>mprove initially and then recur</w:t>
      </w:r>
      <w:r w:rsidRPr="00656123">
        <w:rPr>
          <w:rFonts w:eastAsia="Arial" w:cs="Arial"/>
          <w:color w:val="auto"/>
          <w:szCs w:val="20"/>
        </w:rPr>
        <w:t xml:space="preserve"> but are unresp</w:t>
      </w:r>
      <w:r w:rsidR="009A7D89" w:rsidRPr="00656123">
        <w:rPr>
          <w:rFonts w:eastAsia="Arial" w:cs="Arial"/>
          <w:color w:val="auto"/>
          <w:szCs w:val="20"/>
        </w:rPr>
        <w:t>onsive to non-operative therapy (</w:t>
      </w:r>
      <w:r w:rsidR="00807CDB" w:rsidRPr="00656123">
        <w:rPr>
          <w:rFonts w:eastAsia="Arial" w:cs="Arial"/>
          <w:color w:val="auto"/>
          <w:szCs w:val="20"/>
        </w:rPr>
        <w:t>Section H Therapeutic Procedures – Non-Operative</w:t>
      </w:r>
      <w:r w:rsidRPr="00656123">
        <w:rPr>
          <w:rFonts w:eastAsia="Arial" w:cs="Arial"/>
          <w:color w:val="auto"/>
          <w:szCs w:val="20"/>
        </w:rPr>
        <w:t>)</w:t>
      </w:r>
      <w:r w:rsidR="008478A7" w:rsidRPr="00656123">
        <w:rPr>
          <w:rFonts w:eastAsia="Arial" w:cs="Arial"/>
          <w:color w:val="auto"/>
          <w:szCs w:val="20"/>
        </w:rPr>
        <w:t>,</w:t>
      </w:r>
      <w:r w:rsidRPr="00656123">
        <w:rPr>
          <w:rFonts w:eastAsia="Arial" w:cs="Arial"/>
          <w:color w:val="auto"/>
          <w:szCs w:val="20"/>
        </w:rPr>
        <w:t xml:space="preserve"> consider the following:</w:t>
      </w:r>
    </w:p>
    <w:p w:rsidR="00AA15FE" w:rsidRPr="00656123" w:rsidRDefault="00AC7825" w:rsidP="00210FE2">
      <w:pPr>
        <w:pStyle w:val="ListParagraph"/>
        <w:numPr>
          <w:ilvl w:val="0"/>
          <w:numId w:val="48"/>
        </w:numPr>
        <w:spacing w:before="240" w:after="0"/>
        <w:ind w:left="3600" w:hanging="720"/>
        <w:rPr>
          <w:rFonts w:eastAsia="Arial" w:cs="Arial"/>
          <w:color w:val="auto"/>
          <w:szCs w:val="20"/>
        </w:rPr>
      </w:pPr>
      <w:r w:rsidRPr="00656123">
        <w:rPr>
          <w:rFonts w:eastAsia="Arial" w:cs="Arial"/>
          <w:color w:val="auto"/>
          <w:szCs w:val="20"/>
        </w:rPr>
        <w:t>Recurrent synovitis;</w:t>
      </w:r>
    </w:p>
    <w:p w:rsidR="00AA15FE" w:rsidRPr="00656123" w:rsidRDefault="00AA15FE" w:rsidP="000108FE">
      <w:pPr>
        <w:pStyle w:val="ListParagraph"/>
        <w:spacing w:before="240" w:after="0"/>
        <w:ind w:left="3600"/>
        <w:rPr>
          <w:rFonts w:eastAsia="Arial" w:cs="Arial"/>
          <w:color w:val="auto"/>
          <w:szCs w:val="20"/>
        </w:rPr>
      </w:pPr>
    </w:p>
    <w:p w:rsidR="00AA15FE" w:rsidRPr="00656123" w:rsidRDefault="00AC7825" w:rsidP="00210FE2">
      <w:pPr>
        <w:pStyle w:val="ListParagraph"/>
        <w:numPr>
          <w:ilvl w:val="0"/>
          <w:numId w:val="48"/>
        </w:numPr>
        <w:spacing w:before="240" w:after="0"/>
        <w:ind w:left="3600" w:hanging="720"/>
        <w:rPr>
          <w:rFonts w:eastAsia="Arial" w:cs="Arial"/>
          <w:color w:val="auto"/>
          <w:szCs w:val="20"/>
        </w:rPr>
      </w:pPr>
      <w:r w:rsidRPr="00656123">
        <w:rPr>
          <w:rFonts w:eastAsia="Arial" w:cs="Arial"/>
          <w:color w:val="auto"/>
          <w:szCs w:val="20"/>
        </w:rPr>
        <w:t xml:space="preserve">Repetitive work activities may be causing “dynamic” </w:t>
      </w:r>
      <w:r w:rsidRPr="00656123">
        <w:rPr>
          <w:rFonts w:cs="Arial"/>
          <w:bCs/>
          <w:color w:val="auto"/>
          <w:szCs w:val="20"/>
        </w:rPr>
        <w:t xml:space="preserve">carpal tunnel </w:t>
      </w:r>
      <w:r w:rsidR="0041344C" w:rsidRPr="00656123">
        <w:rPr>
          <w:rFonts w:cs="Arial"/>
          <w:bCs/>
          <w:color w:val="auto"/>
          <w:szCs w:val="20"/>
        </w:rPr>
        <w:t>syndrome</w:t>
      </w:r>
      <w:r w:rsidRPr="00656123">
        <w:rPr>
          <w:rFonts w:cs="Arial"/>
          <w:bCs/>
          <w:color w:val="auto"/>
          <w:szCs w:val="20"/>
        </w:rPr>
        <w:t>;</w:t>
      </w:r>
    </w:p>
    <w:p w:rsidR="00AA15FE" w:rsidRPr="00656123" w:rsidRDefault="00AA15FE" w:rsidP="000108FE">
      <w:pPr>
        <w:pStyle w:val="ListParagraph"/>
        <w:spacing w:before="240" w:after="0"/>
        <w:ind w:left="3600"/>
        <w:rPr>
          <w:rFonts w:eastAsia="Arial" w:cs="Arial"/>
          <w:color w:val="auto"/>
          <w:szCs w:val="20"/>
        </w:rPr>
      </w:pPr>
    </w:p>
    <w:p w:rsidR="00AA15FE" w:rsidRPr="00656123" w:rsidRDefault="00AC7825" w:rsidP="00210FE2">
      <w:pPr>
        <w:pStyle w:val="ListParagraph"/>
        <w:numPr>
          <w:ilvl w:val="0"/>
          <w:numId w:val="48"/>
        </w:numPr>
        <w:spacing w:before="240" w:after="0"/>
        <w:ind w:left="3600" w:hanging="720"/>
        <w:rPr>
          <w:rFonts w:eastAsia="Arial" w:cs="Arial"/>
          <w:color w:val="auto"/>
          <w:szCs w:val="20"/>
        </w:rPr>
      </w:pPr>
      <w:r w:rsidRPr="00656123">
        <w:rPr>
          <w:rFonts w:cs="Arial"/>
          <w:bCs/>
          <w:color w:val="auto"/>
          <w:szCs w:val="20"/>
        </w:rPr>
        <w:t>Scarring;</w:t>
      </w:r>
    </w:p>
    <w:p w:rsidR="00AA15FE" w:rsidRPr="00656123" w:rsidRDefault="00AA15FE" w:rsidP="000108FE">
      <w:pPr>
        <w:pStyle w:val="ListParagraph"/>
        <w:spacing w:before="240" w:after="0"/>
        <w:ind w:left="3600"/>
        <w:rPr>
          <w:rFonts w:eastAsia="Arial" w:cs="Arial"/>
          <w:color w:val="auto"/>
          <w:szCs w:val="20"/>
        </w:rPr>
      </w:pPr>
    </w:p>
    <w:p w:rsidR="00AC7825" w:rsidRPr="00656123" w:rsidRDefault="00AC7825" w:rsidP="00210FE2">
      <w:pPr>
        <w:pStyle w:val="ListParagraph"/>
        <w:numPr>
          <w:ilvl w:val="0"/>
          <w:numId w:val="48"/>
        </w:numPr>
        <w:spacing w:before="240" w:after="0"/>
        <w:ind w:left="3600" w:hanging="720"/>
        <w:rPr>
          <w:rFonts w:eastAsia="Arial" w:cs="Arial"/>
          <w:color w:val="auto"/>
          <w:szCs w:val="20"/>
        </w:rPr>
      </w:pPr>
      <w:r w:rsidRPr="00656123">
        <w:rPr>
          <w:rFonts w:cs="Arial"/>
          <w:bCs/>
          <w:color w:val="auto"/>
          <w:szCs w:val="20"/>
        </w:rPr>
        <w:t>Work-up for systemic diseases.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 xml:space="preserve">A second opinion by a hand surgeon and repeat nerve conduction studies are required if </w:t>
      </w:r>
      <w:r w:rsidR="00B54FB6" w:rsidRPr="00656123">
        <w:rPr>
          <w:rFonts w:eastAsia="Arial" w:cs="Arial"/>
          <w:color w:val="auto"/>
          <w:szCs w:val="20"/>
        </w:rPr>
        <w:t xml:space="preserve">repeat surgery is contemplated. </w:t>
      </w:r>
      <w:r w:rsidRPr="00656123">
        <w:rPr>
          <w:rFonts w:eastAsia="Arial" w:cs="Arial"/>
          <w:color w:val="auto"/>
          <w:szCs w:val="20"/>
        </w:rPr>
        <w:t xml:space="preserve">The decision to undertake repeat surgery must factor in all of the above possibilities. Results of surgery for recurrent carpal tunnel </w:t>
      </w:r>
      <w:r w:rsidR="00270348" w:rsidRPr="00656123">
        <w:rPr>
          <w:rFonts w:eastAsia="Arial" w:cs="Arial"/>
          <w:color w:val="auto"/>
          <w:szCs w:val="20"/>
        </w:rPr>
        <w:t>syndrome vary</w:t>
      </w:r>
      <w:r w:rsidRPr="00656123">
        <w:rPr>
          <w:rFonts w:eastAsia="Arial" w:cs="Arial"/>
          <w:color w:val="auto"/>
          <w:szCs w:val="20"/>
        </w:rPr>
        <w:t xml:space="preserve"> widely depending on the etiology of recurrent symptoms.</w:t>
      </w:r>
    </w:p>
    <w:p w:rsidR="004219F6" w:rsidRPr="00656123" w:rsidRDefault="00A11E8E" w:rsidP="000108FE">
      <w:pPr>
        <w:spacing w:before="240" w:after="0"/>
        <w:ind w:left="2880" w:hanging="720"/>
        <w:rPr>
          <w:rFonts w:cs="Arial"/>
          <w:color w:val="auto"/>
          <w:szCs w:val="20"/>
        </w:rPr>
      </w:pPr>
      <w:r w:rsidRPr="00656123">
        <w:rPr>
          <w:rFonts w:eastAsia="Arial" w:cs="Arial"/>
          <w:strike/>
          <w:color w:val="auto"/>
          <w:szCs w:val="20"/>
        </w:rPr>
        <w:t xml:space="preserve">  </w:t>
      </w:r>
    </w:p>
    <w:p w:rsidR="004219F6" w:rsidRPr="00656123" w:rsidRDefault="00A11E8E" w:rsidP="000108FE">
      <w:pPr>
        <w:pStyle w:val="Heading2"/>
        <w:numPr>
          <w:ilvl w:val="0"/>
          <w:numId w:val="0"/>
        </w:numPr>
        <w:ind w:left="1440" w:hanging="720"/>
      </w:pPr>
      <w:bookmarkStart w:id="135" w:name="_Toc470703355"/>
      <w:r w:rsidRPr="00656123">
        <w:t xml:space="preserve">2. </w:t>
      </w:r>
      <w:r w:rsidRPr="00656123">
        <w:tab/>
      </w:r>
      <w:r w:rsidRPr="00656123">
        <w:rPr>
          <w:u w:val="single"/>
        </w:rPr>
        <w:t xml:space="preserve">CUBITAL TUNNEL </w:t>
      </w:r>
      <w:r w:rsidR="0041344C" w:rsidRPr="00656123">
        <w:rPr>
          <w:u w:val="single"/>
        </w:rPr>
        <w:t>SYNDROME</w:t>
      </w:r>
      <w:bookmarkEnd w:id="135"/>
    </w:p>
    <w:p w:rsidR="008746E8" w:rsidRPr="00656123" w:rsidRDefault="00A11E8E" w:rsidP="000108FE">
      <w:pPr>
        <w:pStyle w:val="Heading3"/>
        <w:spacing w:after="0" w:line="240" w:lineRule="auto"/>
        <w:ind w:left="2160" w:hanging="720"/>
        <w:rPr>
          <w:vanish/>
          <w:specVanish/>
        </w:rPr>
      </w:pPr>
      <w:bookmarkStart w:id="136" w:name="_Toc470703356"/>
      <w:r w:rsidRPr="00656123">
        <w:t xml:space="preserve">a.  </w:t>
      </w:r>
      <w:r w:rsidRPr="00656123">
        <w:tab/>
      </w:r>
      <w:r w:rsidRPr="00656123">
        <w:rPr>
          <w:u w:val="single"/>
        </w:rPr>
        <w:t>Description/Definition</w:t>
      </w:r>
      <w:bookmarkEnd w:id="136"/>
    </w:p>
    <w:p w:rsidR="004219F6" w:rsidRPr="00656123" w:rsidRDefault="00A11E8E" w:rsidP="000108FE">
      <w:pPr>
        <w:spacing w:before="240" w:after="0"/>
        <w:ind w:left="2160" w:hanging="720"/>
      </w:pPr>
      <w:r w:rsidRPr="00656123">
        <w:t>: The following are typi</w:t>
      </w:r>
      <w:r w:rsidR="008746E8" w:rsidRPr="00656123">
        <w:t xml:space="preserve">cal symptoms of cubital tunnel </w:t>
      </w:r>
      <w:r w:rsidR="0041344C" w:rsidRPr="00656123">
        <w:t>syndrome</w:t>
      </w:r>
      <w:r w:rsidRPr="00656123">
        <w:t>:</w:t>
      </w:r>
    </w:p>
    <w:p w:rsidR="004219F6" w:rsidRPr="00656123" w:rsidRDefault="00A11E8E" w:rsidP="00D84C6B">
      <w:pPr>
        <w:pStyle w:val="ListParagraph"/>
        <w:numPr>
          <w:ilvl w:val="0"/>
          <w:numId w:val="99"/>
        </w:numPr>
        <w:spacing w:before="240" w:after="0"/>
        <w:ind w:left="2880" w:hanging="720"/>
        <w:rPr>
          <w:rFonts w:eastAsia="Arial" w:cs="Arial"/>
          <w:color w:val="auto"/>
          <w:szCs w:val="20"/>
        </w:rPr>
      </w:pPr>
      <w:r w:rsidRPr="00656123">
        <w:rPr>
          <w:rFonts w:eastAsia="Arial" w:cs="Arial"/>
          <w:color w:val="auto"/>
          <w:szCs w:val="20"/>
        </w:rPr>
        <w:t>Activity related pain/</w:t>
      </w:r>
      <w:proofErr w:type="spellStart"/>
      <w:r w:rsidRPr="00656123">
        <w:rPr>
          <w:rFonts w:eastAsia="Arial" w:cs="Arial"/>
          <w:color w:val="auto"/>
          <w:szCs w:val="20"/>
        </w:rPr>
        <w:t>paresthesias</w:t>
      </w:r>
      <w:proofErr w:type="spellEnd"/>
      <w:r w:rsidRPr="00656123">
        <w:rPr>
          <w:rFonts w:eastAsia="Arial" w:cs="Arial"/>
          <w:color w:val="auto"/>
          <w:szCs w:val="20"/>
        </w:rPr>
        <w:t xml:space="preserve"> involving the 4th and 5th fingers coupled with discomfort near the medial aspect of the elbow;</w:t>
      </w:r>
    </w:p>
    <w:p w:rsidR="00006F67" w:rsidRPr="00656123" w:rsidRDefault="00006F67" w:rsidP="00D84C6B">
      <w:pPr>
        <w:pStyle w:val="ListParagraph"/>
        <w:spacing w:before="240" w:after="0"/>
        <w:ind w:left="2880" w:hanging="720"/>
        <w:rPr>
          <w:rFonts w:eastAsia="Arial" w:cs="Arial"/>
          <w:color w:val="auto"/>
          <w:szCs w:val="20"/>
        </w:rPr>
      </w:pPr>
    </w:p>
    <w:p w:rsidR="00006F67" w:rsidRPr="00656123" w:rsidRDefault="00A11E8E" w:rsidP="00D84C6B">
      <w:pPr>
        <w:pStyle w:val="ListParagraph"/>
        <w:numPr>
          <w:ilvl w:val="0"/>
          <w:numId w:val="99"/>
        </w:numPr>
        <w:spacing w:before="240" w:after="0"/>
        <w:ind w:left="2880" w:hanging="720"/>
        <w:rPr>
          <w:rFonts w:eastAsia="Arial" w:cs="Arial"/>
          <w:color w:val="auto"/>
          <w:szCs w:val="20"/>
        </w:rPr>
      </w:pPr>
      <w:r w:rsidRPr="00656123">
        <w:rPr>
          <w:rFonts w:eastAsia="Arial" w:cs="Arial"/>
          <w:color w:val="auto"/>
          <w:szCs w:val="20"/>
        </w:rPr>
        <w:t>Pain/</w:t>
      </w:r>
      <w:proofErr w:type="spellStart"/>
      <w:r w:rsidRPr="00656123">
        <w:rPr>
          <w:rFonts w:eastAsia="Arial" w:cs="Arial"/>
          <w:color w:val="auto"/>
          <w:szCs w:val="20"/>
        </w:rPr>
        <w:t>paresthesias</w:t>
      </w:r>
      <w:proofErr w:type="spellEnd"/>
      <w:r w:rsidRPr="00656123">
        <w:rPr>
          <w:rFonts w:eastAsia="Arial" w:cs="Arial"/>
          <w:color w:val="auto"/>
          <w:szCs w:val="20"/>
        </w:rPr>
        <w:t xml:space="preserve"> worse at night;</w:t>
      </w:r>
    </w:p>
    <w:p w:rsidR="00006F67" w:rsidRPr="00656123" w:rsidRDefault="00006F67" w:rsidP="00D84C6B">
      <w:pPr>
        <w:pStyle w:val="ListParagraph"/>
        <w:spacing w:before="240" w:after="0"/>
        <w:ind w:left="2880" w:hanging="720"/>
        <w:rPr>
          <w:rFonts w:eastAsia="Arial" w:cs="Arial"/>
          <w:color w:val="auto"/>
          <w:szCs w:val="20"/>
        </w:rPr>
      </w:pPr>
    </w:p>
    <w:p w:rsidR="004219F6" w:rsidRPr="00656123" w:rsidRDefault="00A11E8E" w:rsidP="00D84C6B">
      <w:pPr>
        <w:pStyle w:val="ListParagraph"/>
        <w:numPr>
          <w:ilvl w:val="0"/>
          <w:numId w:val="99"/>
        </w:numPr>
        <w:spacing w:before="240" w:after="0"/>
        <w:ind w:left="2880" w:hanging="720"/>
        <w:rPr>
          <w:rFonts w:eastAsia="Arial" w:cs="Arial"/>
          <w:color w:val="auto"/>
          <w:szCs w:val="20"/>
        </w:rPr>
      </w:pPr>
      <w:r w:rsidRPr="00656123">
        <w:rPr>
          <w:rFonts w:eastAsia="Arial" w:cs="Arial"/>
          <w:color w:val="auto"/>
          <w:szCs w:val="20"/>
        </w:rPr>
        <w:t>Decreased sensation of the 5th finger and ulnar half of the ring finger (including dorsum 5th finger);</w:t>
      </w:r>
    </w:p>
    <w:p w:rsidR="00006F67" w:rsidRPr="00656123" w:rsidRDefault="00006F67" w:rsidP="00D84C6B">
      <w:pPr>
        <w:pStyle w:val="ListParagraph"/>
        <w:spacing w:before="240" w:after="0"/>
        <w:ind w:left="2880" w:hanging="720"/>
        <w:rPr>
          <w:rFonts w:eastAsia="Arial" w:cs="Arial"/>
          <w:color w:val="auto"/>
          <w:szCs w:val="20"/>
        </w:rPr>
      </w:pPr>
    </w:p>
    <w:p w:rsidR="008746E8" w:rsidRPr="00656123" w:rsidRDefault="00A11E8E" w:rsidP="00D84C6B">
      <w:pPr>
        <w:pStyle w:val="ListParagraph"/>
        <w:numPr>
          <w:ilvl w:val="0"/>
          <w:numId w:val="99"/>
        </w:numPr>
        <w:spacing w:before="240" w:after="0"/>
        <w:ind w:left="2880" w:hanging="720"/>
        <w:rPr>
          <w:rFonts w:eastAsia="Arial" w:cs="Arial"/>
          <w:color w:val="auto"/>
          <w:szCs w:val="20"/>
        </w:rPr>
      </w:pPr>
      <w:r w:rsidRPr="00656123">
        <w:rPr>
          <w:rFonts w:eastAsia="Arial" w:cs="Arial"/>
          <w:color w:val="auto"/>
          <w:szCs w:val="20"/>
        </w:rPr>
        <w:t>Progressive inability to separate fingers;</w:t>
      </w:r>
    </w:p>
    <w:p w:rsidR="008746E8" w:rsidRPr="00656123" w:rsidRDefault="008746E8" w:rsidP="00D84C6B">
      <w:pPr>
        <w:pStyle w:val="ListParagraph"/>
        <w:spacing w:before="240" w:after="0"/>
        <w:ind w:left="2880" w:hanging="720"/>
        <w:rPr>
          <w:rFonts w:eastAsia="Arial" w:cs="Arial"/>
          <w:color w:val="auto"/>
          <w:szCs w:val="20"/>
        </w:rPr>
      </w:pPr>
    </w:p>
    <w:p w:rsidR="004219F6" w:rsidRPr="00656123" w:rsidRDefault="00A11E8E" w:rsidP="00D84C6B">
      <w:pPr>
        <w:pStyle w:val="ListParagraph"/>
        <w:numPr>
          <w:ilvl w:val="0"/>
          <w:numId w:val="99"/>
        </w:numPr>
        <w:spacing w:before="240" w:after="0"/>
        <w:ind w:left="2880" w:hanging="720"/>
        <w:rPr>
          <w:rFonts w:eastAsia="Arial" w:cs="Arial"/>
          <w:color w:val="auto"/>
          <w:szCs w:val="20"/>
        </w:rPr>
      </w:pPr>
      <w:r w:rsidRPr="00656123">
        <w:rPr>
          <w:rFonts w:eastAsia="Arial" w:cs="Arial"/>
          <w:color w:val="auto"/>
          <w:szCs w:val="20"/>
        </w:rPr>
        <w:t>Loss of power grip and dexterity.</w:t>
      </w:r>
    </w:p>
    <w:p w:rsidR="008746E8" w:rsidRPr="00656123" w:rsidRDefault="00A11E8E" w:rsidP="000108FE">
      <w:pPr>
        <w:pStyle w:val="Heading3"/>
        <w:spacing w:after="0" w:line="240" w:lineRule="auto"/>
        <w:ind w:left="2160" w:hanging="720"/>
        <w:rPr>
          <w:vanish/>
          <w:specVanish/>
        </w:rPr>
      </w:pPr>
      <w:bookmarkStart w:id="137" w:name="_Toc470703357"/>
      <w:r w:rsidRPr="00656123">
        <w:lastRenderedPageBreak/>
        <w:t xml:space="preserve">b.  </w:t>
      </w:r>
      <w:r w:rsidRPr="00656123">
        <w:tab/>
      </w:r>
      <w:r w:rsidRPr="00656123">
        <w:rPr>
          <w:u w:val="single"/>
        </w:rPr>
        <w:t>Occupational Relationship</w:t>
      </w:r>
      <w:bookmarkEnd w:id="137"/>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8016B8" w:rsidRPr="00656123">
        <w:rPr>
          <w:rFonts w:eastAsia="Arial" w:cs="Arial"/>
          <w:color w:val="auto"/>
          <w:szCs w:val="20"/>
        </w:rPr>
        <w:t xml:space="preserve"> Refer to </w:t>
      </w:r>
      <w:r w:rsidR="0022777A" w:rsidRPr="00656123">
        <w:rPr>
          <w:rFonts w:eastAsia="Arial" w:cs="Arial"/>
          <w:color w:val="auto"/>
          <w:szCs w:val="20"/>
        </w:rPr>
        <w:t>Section D.3</w:t>
      </w:r>
      <w:r w:rsidR="008016B8" w:rsidRPr="00656123">
        <w:rPr>
          <w:rFonts w:eastAsia="Arial" w:cs="Arial"/>
          <w:color w:val="auto"/>
          <w:szCs w:val="20"/>
        </w:rPr>
        <w:t xml:space="preserve"> Medical Causation </w:t>
      </w:r>
      <w:r w:rsidRPr="00656123">
        <w:rPr>
          <w:rFonts w:eastAsia="Arial" w:cs="Arial"/>
          <w:color w:val="auto"/>
          <w:szCs w:val="20"/>
        </w:rPr>
        <w:t>Assessment for Cumulative Trauma Conditions. To perform a proper causation assessment, the reader must comply with all sections.</w:t>
      </w:r>
    </w:p>
    <w:p w:rsidR="008746E8" w:rsidRPr="00656123" w:rsidRDefault="00A11E8E" w:rsidP="000108FE">
      <w:pPr>
        <w:pStyle w:val="Heading3"/>
        <w:spacing w:after="0" w:line="240" w:lineRule="auto"/>
        <w:ind w:left="2160" w:hanging="720"/>
        <w:rPr>
          <w:vanish/>
          <w:specVanish/>
        </w:rPr>
      </w:pPr>
      <w:bookmarkStart w:id="138" w:name="_Toc470703358"/>
      <w:r w:rsidRPr="00656123">
        <w:t xml:space="preserve">c.  </w:t>
      </w:r>
      <w:r w:rsidRPr="00656123">
        <w:tab/>
      </w:r>
      <w:r w:rsidRPr="00656123">
        <w:rPr>
          <w:u w:val="single"/>
        </w:rPr>
        <w:t>Specific Physical Exam Findings</w:t>
      </w:r>
      <w:bookmarkEnd w:id="138"/>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Required elements for the diagnosis include </w:t>
      </w:r>
      <w:proofErr w:type="spellStart"/>
      <w:r w:rsidRPr="00656123">
        <w:rPr>
          <w:rFonts w:eastAsia="Arial" w:cs="Arial"/>
          <w:color w:val="auto"/>
          <w:szCs w:val="20"/>
        </w:rPr>
        <w:t>paresthesias</w:t>
      </w:r>
      <w:proofErr w:type="spellEnd"/>
      <w:r w:rsidRPr="00656123">
        <w:rPr>
          <w:rFonts w:eastAsia="Arial" w:cs="Arial"/>
          <w:color w:val="auto"/>
          <w:szCs w:val="20"/>
        </w:rPr>
        <w:t xml:space="preserve"> or dull ache in the 4th and 5th digits and at least one of the following exam findings:</w:t>
      </w:r>
    </w:p>
    <w:p w:rsidR="004219F6" w:rsidRPr="00656123" w:rsidRDefault="00A11E8E" w:rsidP="003D3C15">
      <w:pPr>
        <w:pStyle w:val="ListParagraph"/>
        <w:numPr>
          <w:ilvl w:val="0"/>
          <w:numId w:val="100"/>
        </w:numPr>
        <w:spacing w:before="240" w:after="0"/>
        <w:ind w:left="2880" w:hanging="720"/>
        <w:rPr>
          <w:rFonts w:eastAsia="Arial" w:cs="Arial"/>
          <w:color w:val="auto"/>
          <w:szCs w:val="20"/>
        </w:rPr>
      </w:pPr>
      <w:r w:rsidRPr="00656123">
        <w:rPr>
          <w:rFonts w:eastAsia="Arial" w:cs="Arial"/>
          <w:color w:val="auto"/>
          <w:szCs w:val="20"/>
        </w:rPr>
        <w:t>Diminished sensation of the fifth and ulnar half of the ring fingers, which may sometimes include sensory loss to pinprick, light touch, two-point discrimination or Semmes Weinstein monofilament tests in an ulnar nerve distribution;</w:t>
      </w:r>
    </w:p>
    <w:p w:rsidR="00D95284" w:rsidRPr="00656123" w:rsidRDefault="00D95284" w:rsidP="003D3C15">
      <w:pPr>
        <w:pStyle w:val="ListParagraph"/>
        <w:spacing w:before="240" w:after="0"/>
        <w:ind w:left="2880" w:hanging="720"/>
        <w:rPr>
          <w:rFonts w:eastAsia="Arial" w:cs="Arial"/>
          <w:color w:val="auto"/>
          <w:szCs w:val="20"/>
        </w:rPr>
      </w:pPr>
    </w:p>
    <w:p w:rsidR="00D95284" w:rsidRPr="00656123" w:rsidRDefault="00A11E8E" w:rsidP="003D3C15">
      <w:pPr>
        <w:pStyle w:val="ListParagraph"/>
        <w:numPr>
          <w:ilvl w:val="0"/>
          <w:numId w:val="100"/>
        </w:numPr>
        <w:spacing w:before="240" w:after="0"/>
        <w:ind w:left="2880" w:hanging="720"/>
        <w:rPr>
          <w:rFonts w:eastAsia="Arial" w:cs="Arial"/>
          <w:color w:val="auto"/>
          <w:szCs w:val="20"/>
        </w:rPr>
      </w:pPr>
      <w:r w:rsidRPr="00656123">
        <w:rPr>
          <w:rFonts w:eastAsia="Arial" w:cs="Arial"/>
          <w:color w:val="auto"/>
          <w:szCs w:val="20"/>
        </w:rPr>
        <w:t xml:space="preserve">Positive elbow flexion/ulnar compression test. The combination flexion pressure test can be performed by fully flexing the elbow in supination and applying pressure to the ulnar nerve proximal to the cubital tunnel for 60 seconds. Reproduction </w:t>
      </w:r>
      <w:r w:rsidR="000F41F6" w:rsidRPr="00656123">
        <w:rPr>
          <w:rFonts w:eastAsia="Arial" w:cs="Arial"/>
          <w:color w:val="auto"/>
          <w:szCs w:val="20"/>
        </w:rPr>
        <w:t>of symptoms is a positive test</w:t>
      </w:r>
      <w:r w:rsidRPr="00656123">
        <w:rPr>
          <w:rFonts w:eastAsia="Arial" w:cs="Arial"/>
          <w:color w:val="auto"/>
          <w:szCs w:val="20"/>
        </w:rPr>
        <w:t xml:space="preserve">;  </w:t>
      </w:r>
    </w:p>
    <w:p w:rsidR="00D95284" w:rsidRPr="00656123" w:rsidRDefault="00D95284" w:rsidP="003D3C15">
      <w:pPr>
        <w:pStyle w:val="ListParagraph"/>
        <w:spacing w:before="240" w:after="0"/>
        <w:ind w:left="2880" w:hanging="720"/>
        <w:rPr>
          <w:rFonts w:eastAsia="Arial" w:cs="Arial"/>
          <w:color w:val="auto"/>
          <w:szCs w:val="20"/>
        </w:rPr>
      </w:pPr>
    </w:p>
    <w:p w:rsidR="004219F6" w:rsidRPr="00656123" w:rsidRDefault="00A11E8E" w:rsidP="003D3C15">
      <w:pPr>
        <w:pStyle w:val="ListParagraph"/>
        <w:numPr>
          <w:ilvl w:val="0"/>
          <w:numId w:val="100"/>
        </w:numPr>
        <w:spacing w:before="240" w:after="0"/>
        <w:ind w:left="2880" w:hanging="720"/>
        <w:rPr>
          <w:rFonts w:eastAsia="Arial" w:cs="Arial"/>
          <w:color w:val="auto"/>
          <w:szCs w:val="20"/>
        </w:rPr>
      </w:pPr>
      <w:r w:rsidRPr="00656123">
        <w:rPr>
          <w:rFonts w:eastAsia="Arial" w:cs="Arial"/>
          <w:color w:val="auto"/>
          <w:szCs w:val="20"/>
        </w:rPr>
        <w:t>Testing elbow maximum flexion at 1 and 3 minutes also appears to have reasonable sensitivity and sp</w:t>
      </w:r>
      <w:r w:rsidR="000F41F6" w:rsidRPr="00656123">
        <w:rPr>
          <w:rFonts w:eastAsia="Arial" w:cs="Arial"/>
          <w:color w:val="auto"/>
          <w:szCs w:val="20"/>
        </w:rPr>
        <w:t>ecificity</w:t>
      </w:r>
      <w:r w:rsidRPr="00656123">
        <w:rPr>
          <w:rFonts w:eastAsia="Arial" w:cs="Arial"/>
          <w:color w:val="auto"/>
          <w:szCs w:val="20"/>
        </w:rPr>
        <w:t xml:space="preserve">; </w:t>
      </w:r>
      <w:r w:rsidRPr="00656123">
        <w:rPr>
          <w:rFonts w:eastAsia="Arial" w:cs="Arial"/>
          <w:color w:val="auto"/>
          <w:szCs w:val="20"/>
        </w:rPr>
        <w:br/>
      </w:r>
    </w:p>
    <w:p w:rsidR="004219F6" w:rsidRPr="00656123" w:rsidRDefault="00A11E8E" w:rsidP="003D3C15">
      <w:pPr>
        <w:pStyle w:val="ListParagraph"/>
        <w:numPr>
          <w:ilvl w:val="0"/>
          <w:numId w:val="100"/>
        </w:numPr>
        <w:spacing w:before="240" w:after="0"/>
        <w:ind w:left="2880" w:hanging="720"/>
        <w:rPr>
          <w:rFonts w:eastAsia="Arial" w:cs="Arial"/>
          <w:color w:val="auto"/>
          <w:szCs w:val="20"/>
        </w:rPr>
      </w:pPr>
      <w:r w:rsidRPr="00656123">
        <w:rPr>
          <w:rFonts w:eastAsia="Arial" w:cs="Arial"/>
          <w:color w:val="auto"/>
          <w:szCs w:val="20"/>
        </w:rPr>
        <w:t>Later stages manifested by intrinsic atrophy or weakness and ulnar innervated intrinsic weakness. Specific physical signs include clawing of the ulnar 2 digits, ulnar drift of the 5th finger (</w:t>
      </w:r>
      <w:proofErr w:type="spellStart"/>
      <w:r w:rsidRPr="00656123">
        <w:rPr>
          <w:rFonts w:eastAsia="Arial" w:cs="Arial"/>
          <w:color w:val="auto"/>
          <w:szCs w:val="20"/>
        </w:rPr>
        <w:t>Wartenberg’s</w:t>
      </w:r>
      <w:proofErr w:type="spellEnd"/>
      <w:r w:rsidRPr="00656123">
        <w:rPr>
          <w:rFonts w:eastAsia="Arial" w:cs="Arial"/>
          <w:color w:val="auto"/>
          <w:szCs w:val="20"/>
        </w:rPr>
        <w:t xml:space="preserve"> sign), or flexion at the thumb</w:t>
      </w:r>
      <w:r w:rsidR="00D678B6" w:rsidRPr="00656123">
        <w:rPr>
          <w:rFonts w:eastAsia="Arial" w:cs="Arial"/>
          <w:color w:val="auto"/>
          <w:szCs w:val="20"/>
        </w:rPr>
        <w:t xml:space="preserve"> </w:t>
      </w:r>
      <w:r w:rsidR="00D678B6" w:rsidRPr="00656123">
        <w:rPr>
          <w:rStyle w:val="Emphasis"/>
          <w:rFonts w:cs="Arial"/>
          <w:bCs/>
          <w:i w:val="0"/>
          <w:iCs w:val="0"/>
          <w:color w:val="auto"/>
          <w:szCs w:val="20"/>
          <w:shd w:val="clear" w:color="auto" w:fill="FFFFFF"/>
        </w:rPr>
        <w:t>interphalangeal</w:t>
      </w:r>
      <w:r w:rsidR="00D678B6" w:rsidRPr="00656123">
        <w:rPr>
          <w:rFonts w:eastAsia="Arial" w:cs="Arial"/>
          <w:color w:val="auto"/>
          <w:szCs w:val="20"/>
        </w:rPr>
        <w:t xml:space="preserve"> (</w:t>
      </w:r>
      <w:r w:rsidRPr="00656123">
        <w:rPr>
          <w:rFonts w:eastAsia="Arial" w:cs="Arial"/>
          <w:color w:val="auto"/>
          <w:szCs w:val="20"/>
        </w:rPr>
        <w:t>IP</w:t>
      </w:r>
      <w:r w:rsidR="00D678B6" w:rsidRPr="00656123">
        <w:rPr>
          <w:rFonts w:eastAsia="Arial" w:cs="Arial"/>
          <w:color w:val="auto"/>
          <w:szCs w:val="20"/>
        </w:rPr>
        <w:t xml:space="preserve">) </w:t>
      </w:r>
      <w:r w:rsidRPr="00656123">
        <w:rPr>
          <w:rFonts w:eastAsia="Arial" w:cs="Arial"/>
          <w:color w:val="auto"/>
          <w:szCs w:val="20"/>
        </w:rPr>
        <w:t>joint during pinch (</w:t>
      </w:r>
      <w:proofErr w:type="spellStart"/>
      <w:r w:rsidR="0041344C" w:rsidRPr="00656123">
        <w:rPr>
          <w:rFonts w:eastAsia="Arial" w:cs="Arial"/>
          <w:color w:val="auto"/>
          <w:szCs w:val="20"/>
        </w:rPr>
        <w:t>From</w:t>
      </w:r>
      <w:r w:rsidRPr="00656123">
        <w:rPr>
          <w:rFonts w:eastAsia="Arial" w:cs="Arial"/>
          <w:color w:val="auto"/>
          <w:szCs w:val="20"/>
        </w:rPr>
        <w:t>ent’s</w:t>
      </w:r>
      <w:proofErr w:type="spellEnd"/>
      <w:r w:rsidRPr="00656123">
        <w:rPr>
          <w:rFonts w:eastAsia="Arial" w:cs="Arial"/>
          <w:color w:val="auto"/>
          <w:szCs w:val="20"/>
        </w:rPr>
        <w:t xml:space="preserve"> sign).</w:t>
      </w:r>
    </w:p>
    <w:p w:rsidR="008746E8" w:rsidRPr="00656123" w:rsidRDefault="00A11E8E" w:rsidP="000108FE">
      <w:pPr>
        <w:pStyle w:val="Heading3"/>
        <w:spacing w:after="0" w:line="240" w:lineRule="auto"/>
        <w:ind w:left="2160" w:hanging="720"/>
        <w:rPr>
          <w:vanish/>
          <w:specVanish/>
        </w:rPr>
      </w:pPr>
      <w:bookmarkStart w:id="139" w:name="_Toc470703359"/>
      <w:r w:rsidRPr="00656123">
        <w:t xml:space="preserve">d.  </w:t>
      </w:r>
      <w:r w:rsidRPr="00656123">
        <w:tab/>
      </w:r>
      <w:r w:rsidRPr="00656123">
        <w:rPr>
          <w:u w:val="single"/>
        </w:rPr>
        <w:t>Diagnostic Testing Procedures</w:t>
      </w:r>
      <w:bookmarkEnd w:id="139"/>
    </w:p>
    <w:p w:rsidR="008F005D" w:rsidRPr="00656123" w:rsidRDefault="00A11E8E" w:rsidP="000108FE">
      <w:pPr>
        <w:spacing w:before="240" w:after="0"/>
        <w:ind w:left="2160" w:hanging="720"/>
        <w:rPr>
          <w:rFonts w:eastAsia="Arial" w:cs="Arial"/>
          <w:color w:val="auto"/>
          <w:szCs w:val="20"/>
        </w:rPr>
      </w:pPr>
      <w:r w:rsidRPr="00656123">
        <w:rPr>
          <w:rFonts w:eastAsia="Arial" w:cs="Arial"/>
          <w:b/>
          <w:color w:val="auto"/>
          <w:szCs w:val="20"/>
        </w:rPr>
        <w:t>:</w:t>
      </w:r>
      <w:r w:rsidRPr="00656123">
        <w:rPr>
          <w:rFonts w:eastAsia="Arial" w:cs="Arial"/>
          <w:color w:val="auto"/>
          <w:szCs w:val="20"/>
        </w:rPr>
        <w:t xml:space="preserve"> </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MRI: Imaging is generally not indicated but may be useful when space o</w:t>
      </w:r>
      <w:r w:rsidR="000F41F6" w:rsidRPr="00656123">
        <w:rPr>
          <w:rFonts w:eastAsia="Arial" w:cs="Arial"/>
          <w:color w:val="auto"/>
          <w:szCs w:val="20"/>
        </w:rPr>
        <w:t>ccupying lesions are suspected</w:t>
      </w:r>
      <w:r w:rsidRPr="00656123">
        <w:rPr>
          <w:rFonts w:eastAsia="Arial" w:cs="Arial"/>
          <w:color w:val="auto"/>
          <w:szCs w:val="20"/>
        </w:rPr>
        <w:t xml:space="preserve">. </w:t>
      </w:r>
    </w:p>
    <w:p w:rsidR="004219F6" w:rsidRPr="00F65538" w:rsidRDefault="00A11E8E" w:rsidP="000108FE">
      <w:pPr>
        <w:spacing w:before="240" w:after="0"/>
        <w:ind w:left="2160" w:hanging="720"/>
        <w:rPr>
          <w:rFonts w:cs="Arial"/>
          <w:color w:val="auto"/>
          <w:szCs w:val="20"/>
        </w:rPr>
      </w:pPr>
      <w:r w:rsidRPr="00656123">
        <w:rPr>
          <w:rFonts w:eastAsia="Arial" w:cs="Arial"/>
          <w:color w:val="auto"/>
          <w:szCs w:val="20"/>
        </w:rPr>
        <w:tab/>
        <w:t xml:space="preserve">EDX: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(EDX) studies are well-established and widely accepted for evaluation of patients suspected of having peripheral nerve pathology. Studies may confirm the diagnosis or direct the examiner to alternative disorders. When polyneuropathy is suspected, it may be worthwhile to perform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testing</w:t>
      </w:r>
      <w:r w:rsidRPr="00F65538">
        <w:rPr>
          <w:rFonts w:eastAsia="Arial" w:cs="Arial"/>
          <w:color w:val="auto"/>
          <w:szCs w:val="20"/>
        </w:rPr>
        <w:t xml:space="preserve"> in the lower extremities. Studies require clinical correlation due to the occurrence of false positive and false negative results. Symptoms of peripheral nerve pathology may occur with normal EDX studies, especially early in the clinical course.</w:t>
      </w:r>
    </w:p>
    <w:p w:rsidR="004219F6" w:rsidRPr="00F65538" w:rsidRDefault="00A11E8E" w:rsidP="000108FE">
      <w:pPr>
        <w:spacing w:before="240" w:after="0"/>
        <w:ind w:left="2160" w:hanging="720"/>
        <w:rPr>
          <w:rFonts w:cs="Arial"/>
          <w:color w:val="auto"/>
          <w:szCs w:val="20"/>
        </w:rPr>
      </w:pPr>
      <w:r w:rsidRPr="00F65538">
        <w:rPr>
          <w:rFonts w:eastAsia="Arial" w:cs="Arial"/>
          <w:color w:val="auto"/>
          <w:szCs w:val="20"/>
        </w:rPr>
        <w:tab/>
        <w:t xml:space="preserve">To assure accurate testing, temperature should be maintained at 32 to 34 degrees C, preferably recorded </w:t>
      </w:r>
      <w:r w:rsidR="0041344C">
        <w:rPr>
          <w:rFonts w:eastAsia="Arial" w:cs="Arial"/>
          <w:color w:val="auto"/>
          <w:szCs w:val="20"/>
        </w:rPr>
        <w:t>from</w:t>
      </w:r>
      <w:r w:rsidRPr="00F65538">
        <w:rPr>
          <w:rFonts w:eastAsia="Arial" w:cs="Arial"/>
          <w:color w:val="auto"/>
          <w:szCs w:val="20"/>
        </w:rPr>
        <w:t xml:space="preserve"> the hand/digits. For temperature below 32 degrees C, the hand should be warmed.</w:t>
      </w:r>
    </w:p>
    <w:p w:rsidR="004219F6" w:rsidRPr="00656123" w:rsidRDefault="00A11E8E" w:rsidP="000108FE">
      <w:pPr>
        <w:spacing w:before="240" w:after="0"/>
        <w:ind w:left="2160" w:hanging="720"/>
        <w:rPr>
          <w:rFonts w:cs="Arial"/>
          <w:color w:val="auto"/>
          <w:szCs w:val="20"/>
        </w:rPr>
      </w:pPr>
      <w:r w:rsidRPr="00F65538">
        <w:rPr>
          <w:rFonts w:eastAsia="Arial" w:cs="Arial"/>
          <w:color w:val="auto"/>
          <w:szCs w:val="20"/>
        </w:rPr>
        <w:lastRenderedPageBreak/>
        <w:tab/>
      </w:r>
      <w:r w:rsidRPr="00656123">
        <w:rPr>
          <w:rFonts w:eastAsia="Arial" w:cs="Arial"/>
          <w:color w:val="auto"/>
          <w:szCs w:val="20"/>
        </w:rPr>
        <w:t>All studies must include normative values for their laboratories. Studies of both upper extremities may be done for comparison.</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During the study</w:t>
      </w:r>
      <w:r w:rsidR="00E314AD" w:rsidRPr="00656123">
        <w:rPr>
          <w:rFonts w:eastAsia="Arial" w:cs="Arial"/>
          <w:color w:val="auto"/>
          <w:szCs w:val="20"/>
        </w:rPr>
        <w:t>,</w:t>
      </w:r>
      <w:r w:rsidRPr="00656123">
        <w:rPr>
          <w:rFonts w:eastAsia="Arial" w:cs="Arial"/>
          <w:color w:val="auto"/>
          <w:szCs w:val="20"/>
        </w:rPr>
        <w:t xml:space="preserve"> the elbow should be maintained in moderate flexion, usually 70-90 degrees. Two positive findings in this position constitute a positive test. The following criteria are used:</w:t>
      </w:r>
    </w:p>
    <w:p w:rsidR="00941EF4" w:rsidRPr="00656123" w:rsidRDefault="00A11E8E" w:rsidP="000108FE">
      <w:pPr>
        <w:spacing w:before="240" w:after="0"/>
        <w:ind w:left="2880" w:hanging="720"/>
        <w:rPr>
          <w:rFonts w:eastAsia="Arial" w:cs="Arial"/>
          <w:color w:val="auto"/>
          <w:szCs w:val="20"/>
        </w:rPr>
      </w:pPr>
      <w:r w:rsidRPr="00656123">
        <w:rPr>
          <w:rFonts w:eastAsia="Arial" w:cs="Arial"/>
          <w:color w:val="auto"/>
          <w:szCs w:val="20"/>
        </w:rPr>
        <w:t xml:space="preserve">i.  </w:t>
      </w:r>
      <w:r w:rsidRPr="00656123">
        <w:rPr>
          <w:rFonts w:eastAsia="Arial" w:cs="Arial"/>
          <w:color w:val="auto"/>
          <w:szCs w:val="20"/>
        </w:rPr>
        <w:tab/>
        <w:t xml:space="preserve">Absolute motor nerve conduction velocity </w:t>
      </w:r>
      <w:r w:rsidR="0041344C" w:rsidRPr="00656123">
        <w:rPr>
          <w:rFonts w:eastAsia="Arial" w:cs="Arial"/>
          <w:color w:val="auto"/>
          <w:szCs w:val="20"/>
        </w:rPr>
        <w:t>from</w:t>
      </w:r>
      <w:r w:rsidRPr="00656123">
        <w:rPr>
          <w:rFonts w:eastAsia="Arial" w:cs="Arial"/>
          <w:color w:val="auto"/>
          <w:szCs w:val="20"/>
        </w:rPr>
        <w:t xml:space="preserve"> above elbow to below elbow less than 50 </w:t>
      </w:r>
      <w:proofErr w:type="spellStart"/>
      <w:r w:rsidRPr="00656123">
        <w:rPr>
          <w:rFonts w:eastAsia="Arial" w:cs="Arial"/>
          <w:color w:val="auto"/>
          <w:szCs w:val="20"/>
        </w:rPr>
        <w:t>ms</w:t>
      </w:r>
      <w:r w:rsidR="00941EF4" w:rsidRPr="00656123">
        <w:rPr>
          <w:rFonts w:eastAsia="Arial" w:cs="Arial"/>
          <w:color w:val="auto"/>
          <w:szCs w:val="20"/>
        </w:rPr>
        <w:t>.</w:t>
      </w:r>
      <w:proofErr w:type="spellEnd"/>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 xml:space="preserve">Above to below elbow segment more than 10 </w:t>
      </w:r>
      <w:proofErr w:type="spellStart"/>
      <w:r w:rsidR="00270348" w:rsidRPr="00656123">
        <w:rPr>
          <w:rFonts w:eastAsia="Arial" w:cs="Arial"/>
          <w:color w:val="auto"/>
          <w:szCs w:val="20"/>
        </w:rPr>
        <w:t>ms</w:t>
      </w:r>
      <w:proofErr w:type="spellEnd"/>
      <w:r w:rsidR="00270348" w:rsidRPr="00656123">
        <w:rPr>
          <w:rFonts w:eastAsia="Arial" w:cs="Arial"/>
          <w:color w:val="auto"/>
          <w:szCs w:val="20"/>
        </w:rPr>
        <w:t xml:space="preserve"> slower</w:t>
      </w:r>
      <w:r w:rsidRPr="00656123">
        <w:rPr>
          <w:rFonts w:eastAsia="Arial" w:cs="Arial"/>
          <w:color w:val="auto"/>
          <w:szCs w:val="20"/>
        </w:rPr>
        <w:t xml:space="preserve"> than the below elbow to wrist segment.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iii. </w:t>
      </w:r>
      <w:r w:rsidRPr="00656123">
        <w:rPr>
          <w:rFonts w:eastAsia="Arial" w:cs="Arial"/>
          <w:color w:val="auto"/>
          <w:szCs w:val="20"/>
        </w:rPr>
        <w:tab/>
        <w:t xml:space="preserve">Decrease in compound muscle action potential (CMAP) negative peak amplitude </w:t>
      </w:r>
      <w:r w:rsidR="0041344C" w:rsidRPr="00656123">
        <w:rPr>
          <w:rFonts w:eastAsia="Arial" w:cs="Arial"/>
          <w:color w:val="auto"/>
          <w:szCs w:val="20"/>
        </w:rPr>
        <w:t>from</w:t>
      </w:r>
      <w:r w:rsidRPr="00656123">
        <w:rPr>
          <w:rFonts w:eastAsia="Arial" w:cs="Arial"/>
          <w:color w:val="auto"/>
          <w:szCs w:val="20"/>
        </w:rPr>
        <w:t xml:space="preserve"> below the elbow to above the elbow of 20%.</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iv.  </w:t>
      </w:r>
      <w:r w:rsidRPr="00656123">
        <w:rPr>
          <w:rFonts w:eastAsia="Arial" w:cs="Arial"/>
          <w:color w:val="auto"/>
          <w:szCs w:val="20"/>
        </w:rPr>
        <w:tab/>
        <w:t>Significant change in CMAP configuration at the above elbow site compared to below elbow.</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  </w:t>
      </w:r>
      <w:r w:rsidRPr="00656123">
        <w:rPr>
          <w:rFonts w:eastAsia="Arial" w:cs="Arial"/>
          <w:color w:val="auto"/>
          <w:szCs w:val="20"/>
        </w:rPr>
        <w:tab/>
        <w:t>Desynchronization of the motor action potential after stimulation proximal, but not distal</w:t>
      </w:r>
      <w:r w:rsidR="00562BFB" w:rsidRPr="00656123">
        <w:rPr>
          <w:rFonts w:eastAsia="Arial" w:cs="Arial"/>
          <w:color w:val="auto"/>
          <w:szCs w:val="20"/>
        </w:rPr>
        <w:t>,</w:t>
      </w:r>
      <w:r w:rsidRPr="00656123">
        <w:rPr>
          <w:rFonts w:eastAsia="Arial" w:cs="Arial"/>
          <w:color w:val="auto"/>
          <w:szCs w:val="20"/>
        </w:rPr>
        <w:t xml:space="preserve"> to the ulnar groove.</w:t>
      </w:r>
    </w:p>
    <w:p w:rsidR="003C4559" w:rsidRPr="00656123" w:rsidRDefault="00A11E8E" w:rsidP="000108FE">
      <w:pPr>
        <w:spacing w:before="240" w:after="0"/>
        <w:ind w:left="2880" w:hanging="720"/>
        <w:rPr>
          <w:rFonts w:cs="Arial"/>
          <w:color w:val="auto"/>
          <w:szCs w:val="20"/>
        </w:rPr>
      </w:pPr>
      <w:r w:rsidRPr="00656123">
        <w:rPr>
          <w:rFonts w:eastAsia="Arial" w:cs="Arial"/>
          <w:color w:val="auto"/>
          <w:szCs w:val="20"/>
        </w:rPr>
        <w:t>vi.</w:t>
      </w:r>
      <w:r w:rsidRPr="00656123">
        <w:rPr>
          <w:rFonts w:eastAsia="Arial" w:cs="Arial"/>
          <w:color w:val="auto"/>
          <w:szCs w:val="20"/>
        </w:rPr>
        <w:tab/>
        <w:t>Focal slowing on inching studies acro</w:t>
      </w:r>
      <w:r w:rsidR="00562BFB" w:rsidRPr="00656123">
        <w:rPr>
          <w:rFonts w:eastAsia="Arial" w:cs="Arial"/>
          <w:color w:val="auto"/>
          <w:szCs w:val="20"/>
        </w:rPr>
        <w:t>ss the elbow;</w:t>
      </w:r>
      <w:r w:rsidRPr="00656123">
        <w:rPr>
          <w:rFonts w:eastAsia="Arial" w:cs="Arial"/>
          <w:color w:val="auto"/>
          <w:szCs w:val="20"/>
        </w:rPr>
        <w:t xml:space="preserve"> latency exceeding 0.</w:t>
      </w:r>
      <w:r w:rsidR="000F41F6" w:rsidRPr="00656123">
        <w:rPr>
          <w:rFonts w:eastAsia="Arial" w:cs="Arial"/>
          <w:color w:val="auto"/>
          <w:szCs w:val="20"/>
        </w:rPr>
        <w:t>7 milliseconds across 2 inches</w:t>
      </w:r>
      <w:r w:rsidRPr="00656123">
        <w:rPr>
          <w:rFonts w:eastAsia="Arial" w:cs="Arial"/>
          <w:color w:val="auto"/>
          <w:szCs w:val="20"/>
        </w:rPr>
        <w:t>.</w:t>
      </w:r>
    </w:p>
    <w:p w:rsidR="004219F6" w:rsidRPr="00656123" w:rsidRDefault="003C4559" w:rsidP="000108FE">
      <w:pPr>
        <w:spacing w:before="240" w:after="0"/>
        <w:ind w:left="2880" w:hanging="720"/>
        <w:rPr>
          <w:rFonts w:cs="Arial"/>
          <w:color w:val="auto"/>
          <w:szCs w:val="20"/>
        </w:rPr>
      </w:pPr>
      <w:r w:rsidRPr="00656123">
        <w:rPr>
          <w:rFonts w:cs="Arial"/>
          <w:color w:val="auto"/>
          <w:szCs w:val="20"/>
        </w:rPr>
        <w:t>vii.</w:t>
      </w:r>
      <w:r w:rsidRPr="00656123">
        <w:rPr>
          <w:rFonts w:cs="Arial"/>
          <w:color w:val="auto"/>
          <w:szCs w:val="20"/>
        </w:rPr>
        <w:tab/>
      </w:r>
      <w:r w:rsidR="00A11E8E" w:rsidRPr="00656123">
        <w:rPr>
          <w:rFonts w:eastAsia="Arial" w:cs="Arial"/>
          <w:color w:val="auto"/>
          <w:szCs w:val="20"/>
        </w:rPr>
        <w:t>Indication</w:t>
      </w:r>
      <w:r w:rsidRPr="00656123">
        <w:rPr>
          <w:rFonts w:eastAsia="Arial" w:cs="Arial"/>
          <w:color w:val="auto"/>
          <w:szCs w:val="20"/>
        </w:rPr>
        <w:t>s for testing:</w:t>
      </w:r>
    </w:p>
    <w:p w:rsidR="004219F6" w:rsidRPr="00656123" w:rsidRDefault="00A11E8E" w:rsidP="001B0C4B">
      <w:pPr>
        <w:spacing w:before="240" w:after="0"/>
        <w:ind w:left="3600" w:hanging="720"/>
        <w:rPr>
          <w:rFonts w:cs="Arial"/>
          <w:color w:val="auto"/>
          <w:szCs w:val="20"/>
        </w:rPr>
      </w:pPr>
      <w:r w:rsidRPr="00656123">
        <w:rPr>
          <w:rFonts w:eastAsia="Arial" w:cs="Arial"/>
          <w:color w:val="auto"/>
          <w:szCs w:val="20"/>
        </w:rPr>
        <w:t xml:space="preserve">A)  </w:t>
      </w:r>
      <w:r w:rsidRPr="00656123">
        <w:rPr>
          <w:rFonts w:eastAsia="Arial" w:cs="Arial"/>
          <w:color w:val="auto"/>
          <w:szCs w:val="20"/>
        </w:rPr>
        <w:tab/>
        <w:t>Initial testing:</w:t>
      </w:r>
    </w:p>
    <w:p w:rsidR="004219F6" w:rsidRPr="00656123" w:rsidRDefault="00A11E8E" w:rsidP="000108FE">
      <w:pPr>
        <w:spacing w:before="240" w:after="0"/>
        <w:ind w:left="4320" w:hanging="720"/>
        <w:rPr>
          <w:rFonts w:cs="Arial"/>
          <w:color w:val="auto"/>
          <w:szCs w:val="20"/>
        </w:rPr>
      </w:pPr>
      <w:r w:rsidRPr="00656123">
        <w:rPr>
          <w:rFonts w:eastAsia="Arial" w:cs="Arial"/>
          <w:color w:val="auto"/>
          <w:szCs w:val="20"/>
        </w:rPr>
        <w:t xml:space="preserve">1)  </w:t>
      </w:r>
      <w:r w:rsidRPr="00656123">
        <w:rPr>
          <w:rFonts w:eastAsia="Arial" w:cs="Arial"/>
          <w:color w:val="auto"/>
          <w:szCs w:val="20"/>
        </w:rPr>
        <w:tab/>
        <w:t>Patients with clinically significant cubital tunnel findings who do not improve symptomatically or functionally with conservative measures, including job site alteration over a 3 to 4 week period.</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r>
      <w:r w:rsidRPr="00656123">
        <w:rPr>
          <w:rFonts w:eastAsia="Arial" w:cs="Arial"/>
          <w:color w:val="auto"/>
          <w:szCs w:val="20"/>
        </w:rPr>
        <w:tab/>
      </w:r>
      <w:r w:rsidRPr="00656123">
        <w:rPr>
          <w:rFonts w:eastAsia="Arial" w:cs="Arial"/>
          <w:color w:val="auto"/>
          <w:szCs w:val="20"/>
        </w:rPr>
        <w:tab/>
        <w:t xml:space="preserve">2)  </w:t>
      </w:r>
      <w:r w:rsidRPr="00656123">
        <w:rPr>
          <w:rFonts w:eastAsia="Arial" w:cs="Arial"/>
          <w:color w:val="auto"/>
          <w:szCs w:val="20"/>
        </w:rPr>
        <w:tab/>
        <w:t xml:space="preserve">Patients </w:t>
      </w:r>
      <w:r w:rsidR="00BD6BD7" w:rsidRPr="00656123">
        <w:rPr>
          <w:rFonts w:eastAsia="Arial" w:cs="Arial"/>
          <w:color w:val="auto"/>
          <w:szCs w:val="20"/>
        </w:rPr>
        <w:t>for</w:t>
      </w:r>
      <w:r w:rsidRPr="00656123">
        <w:rPr>
          <w:rFonts w:eastAsia="Arial" w:cs="Arial"/>
          <w:color w:val="auto"/>
          <w:szCs w:val="20"/>
        </w:rPr>
        <w:t xml:space="preserve"> whom the diagnosis is in question.</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r>
      <w:r w:rsidRPr="00656123">
        <w:rPr>
          <w:rFonts w:eastAsia="Arial" w:cs="Arial"/>
          <w:color w:val="auto"/>
          <w:szCs w:val="20"/>
        </w:rPr>
        <w:tab/>
      </w:r>
      <w:r w:rsidRPr="00656123">
        <w:rPr>
          <w:rFonts w:eastAsia="Arial" w:cs="Arial"/>
          <w:color w:val="auto"/>
          <w:szCs w:val="20"/>
        </w:rPr>
        <w:tab/>
        <w:t xml:space="preserve">3)  </w:t>
      </w:r>
      <w:r w:rsidRPr="00656123">
        <w:rPr>
          <w:rFonts w:eastAsia="Arial" w:cs="Arial"/>
          <w:color w:val="auto"/>
          <w:szCs w:val="20"/>
        </w:rPr>
        <w:tab/>
        <w:t>Patients for whom surgery is contemplated.</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r>
      <w:r w:rsidRPr="00656123">
        <w:rPr>
          <w:rFonts w:eastAsia="Arial" w:cs="Arial"/>
          <w:color w:val="auto"/>
          <w:szCs w:val="20"/>
        </w:rPr>
        <w:tab/>
      </w:r>
      <w:r w:rsidRPr="00656123">
        <w:rPr>
          <w:rFonts w:eastAsia="Arial" w:cs="Arial"/>
          <w:color w:val="auto"/>
          <w:szCs w:val="20"/>
        </w:rPr>
        <w:tab/>
        <w:t xml:space="preserve">4)  </w:t>
      </w:r>
      <w:r w:rsidRPr="00656123">
        <w:rPr>
          <w:rFonts w:eastAsia="Arial" w:cs="Arial"/>
          <w:color w:val="auto"/>
          <w:szCs w:val="20"/>
        </w:rPr>
        <w:tab/>
        <w:t xml:space="preserve">To rule out other nerve entrapments, or alternative </w:t>
      </w:r>
      <w:r w:rsidRPr="00656123">
        <w:rPr>
          <w:rFonts w:eastAsia="Arial" w:cs="Arial"/>
          <w:color w:val="auto"/>
          <w:szCs w:val="20"/>
        </w:rPr>
        <w:tab/>
      </w:r>
      <w:r w:rsidRPr="00656123">
        <w:rPr>
          <w:rFonts w:eastAsia="Arial" w:cs="Arial"/>
          <w:color w:val="auto"/>
          <w:szCs w:val="20"/>
        </w:rPr>
        <w:tab/>
      </w:r>
      <w:r w:rsidRPr="00656123">
        <w:rPr>
          <w:rFonts w:eastAsia="Arial" w:cs="Arial"/>
          <w:color w:val="auto"/>
          <w:szCs w:val="20"/>
        </w:rPr>
        <w:tab/>
        <w:t xml:space="preserve">radiculopathy, including C8 or brachial </w:t>
      </w:r>
      <w:proofErr w:type="spellStart"/>
      <w:r w:rsidRPr="00656123">
        <w:rPr>
          <w:rFonts w:eastAsia="Arial" w:cs="Arial"/>
          <w:color w:val="auto"/>
          <w:szCs w:val="20"/>
        </w:rPr>
        <w:t>plexopathy</w:t>
      </w:r>
      <w:proofErr w:type="spellEnd"/>
      <w:r w:rsidRPr="00656123">
        <w:rPr>
          <w:rFonts w:eastAsia="Arial" w:cs="Arial"/>
          <w:color w:val="auto"/>
          <w:szCs w:val="20"/>
        </w:rPr>
        <w:t xml:space="preserve">.  </w:t>
      </w:r>
    </w:p>
    <w:p w:rsidR="004219F6" w:rsidRPr="00656123" w:rsidRDefault="00A11E8E" w:rsidP="001B0C4B">
      <w:pPr>
        <w:spacing w:before="240" w:after="0"/>
        <w:ind w:left="3600" w:hanging="720"/>
        <w:rPr>
          <w:rFonts w:cs="Arial"/>
          <w:color w:val="auto"/>
          <w:szCs w:val="20"/>
        </w:rPr>
      </w:pPr>
      <w:r w:rsidRPr="00656123">
        <w:rPr>
          <w:rFonts w:eastAsia="Arial" w:cs="Arial"/>
          <w:color w:val="auto"/>
          <w:szCs w:val="20"/>
        </w:rPr>
        <w:t xml:space="preserve">B)  </w:t>
      </w:r>
      <w:r w:rsidRPr="00656123">
        <w:rPr>
          <w:rFonts w:eastAsia="Arial" w:cs="Arial"/>
          <w:color w:val="auto"/>
          <w:szCs w:val="20"/>
        </w:rPr>
        <w:tab/>
        <w:t>Other studies may be performed:</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r>
      <w:r w:rsidRPr="00656123">
        <w:rPr>
          <w:rFonts w:eastAsia="Arial" w:cs="Arial"/>
          <w:color w:val="auto"/>
          <w:szCs w:val="20"/>
        </w:rPr>
        <w:tab/>
      </w:r>
      <w:r w:rsidRPr="00656123">
        <w:rPr>
          <w:rFonts w:eastAsia="Arial" w:cs="Arial"/>
          <w:color w:val="auto"/>
          <w:szCs w:val="20"/>
        </w:rPr>
        <w:tab/>
        <w:t xml:space="preserve">1)  </w:t>
      </w:r>
      <w:r w:rsidRPr="00656123">
        <w:rPr>
          <w:rFonts w:eastAsia="Arial" w:cs="Arial"/>
          <w:color w:val="auto"/>
          <w:szCs w:val="20"/>
        </w:rPr>
        <w:tab/>
        <w:t xml:space="preserve">At 3 months or longer when the initial studies were </w:t>
      </w:r>
      <w:r w:rsidRPr="00656123">
        <w:rPr>
          <w:rFonts w:eastAsia="Arial" w:cs="Arial"/>
          <w:color w:val="auto"/>
          <w:szCs w:val="20"/>
        </w:rPr>
        <w:tab/>
      </w:r>
      <w:r w:rsidRPr="00656123">
        <w:rPr>
          <w:rFonts w:eastAsia="Arial" w:cs="Arial"/>
          <w:color w:val="auto"/>
          <w:szCs w:val="20"/>
        </w:rPr>
        <w:tab/>
      </w:r>
      <w:r w:rsidRPr="00656123">
        <w:rPr>
          <w:rFonts w:eastAsia="Arial" w:cs="Arial"/>
          <w:color w:val="auto"/>
          <w:szCs w:val="20"/>
        </w:rPr>
        <w:tab/>
        <w:t xml:space="preserve">normal and cubital tunnel </w:t>
      </w:r>
      <w:r w:rsidR="00270348" w:rsidRPr="00656123">
        <w:rPr>
          <w:rFonts w:eastAsia="Arial" w:cs="Arial"/>
          <w:color w:val="auto"/>
          <w:szCs w:val="20"/>
        </w:rPr>
        <w:t>syndrome is</w:t>
      </w:r>
      <w:r w:rsidRPr="00656123">
        <w:rPr>
          <w:rFonts w:eastAsia="Arial" w:cs="Arial"/>
          <w:color w:val="auto"/>
          <w:szCs w:val="20"/>
        </w:rPr>
        <w:t xml:space="preserve"> still suspected.</w:t>
      </w:r>
    </w:p>
    <w:p w:rsidR="004219F6" w:rsidRPr="00656123" w:rsidRDefault="00A11E8E" w:rsidP="000108FE">
      <w:pPr>
        <w:spacing w:before="240" w:after="0"/>
        <w:ind w:left="4320" w:hanging="720"/>
        <w:rPr>
          <w:rFonts w:cs="Arial"/>
          <w:color w:val="auto"/>
          <w:szCs w:val="20"/>
        </w:rPr>
      </w:pPr>
      <w:r w:rsidRPr="00656123">
        <w:rPr>
          <w:rFonts w:eastAsia="Arial" w:cs="Arial"/>
          <w:color w:val="auto"/>
          <w:szCs w:val="20"/>
        </w:rPr>
        <w:lastRenderedPageBreak/>
        <w:t xml:space="preserve">2) </w:t>
      </w:r>
      <w:r w:rsidRPr="00656123">
        <w:rPr>
          <w:rFonts w:eastAsia="Arial" w:cs="Arial"/>
          <w:color w:val="auto"/>
          <w:szCs w:val="20"/>
        </w:rPr>
        <w:tab/>
        <w:t xml:space="preserve">At 8 to 12 weeks </w:t>
      </w:r>
      <w:r w:rsidR="00023D85" w:rsidRPr="00656123">
        <w:rPr>
          <w:rFonts w:eastAsia="Arial" w:cs="Arial"/>
          <w:color w:val="auto"/>
          <w:szCs w:val="20"/>
        </w:rPr>
        <w:t xml:space="preserve">for inadequate improvement with </w:t>
      </w:r>
      <w:r w:rsidRPr="00656123">
        <w:rPr>
          <w:rFonts w:eastAsia="Arial" w:cs="Arial"/>
          <w:color w:val="auto"/>
          <w:szCs w:val="20"/>
        </w:rPr>
        <w:t>non-surgical treatment.</w:t>
      </w:r>
    </w:p>
    <w:p w:rsidR="004219F6" w:rsidRPr="00656123" w:rsidRDefault="00A11E8E" w:rsidP="000108FE">
      <w:pPr>
        <w:spacing w:before="240" w:after="0"/>
        <w:ind w:left="4320" w:hanging="720"/>
        <w:rPr>
          <w:rFonts w:cs="Arial"/>
          <w:color w:val="auto"/>
          <w:szCs w:val="20"/>
        </w:rPr>
      </w:pPr>
      <w:r w:rsidRPr="00656123">
        <w:rPr>
          <w:rFonts w:eastAsia="Arial" w:cs="Arial"/>
          <w:color w:val="auto"/>
          <w:szCs w:val="20"/>
        </w:rPr>
        <w:t xml:space="preserve">3)  </w:t>
      </w:r>
      <w:r w:rsidRPr="00656123">
        <w:rPr>
          <w:rFonts w:eastAsia="Arial" w:cs="Arial"/>
          <w:color w:val="auto"/>
          <w:szCs w:val="20"/>
        </w:rPr>
        <w:tab/>
        <w:t>Post-operative 3 to 6 months for persistent or recurrent symptoms following ulnar nerve surgery, unless an earlier evaluation is required by the surgeon.</w:t>
      </w:r>
    </w:p>
    <w:p w:rsidR="008746E8" w:rsidRPr="00656123" w:rsidRDefault="00A11E8E" w:rsidP="000108FE">
      <w:pPr>
        <w:pStyle w:val="Heading3"/>
        <w:spacing w:after="0" w:line="240" w:lineRule="auto"/>
        <w:ind w:left="2160" w:hanging="720"/>
        <w:rPr>
          <w:vanish/>
          <w:specVanish/>
        </w:rPr>
      </w:pPr>
      <w:bookmarkStart w:id="140" w:name="_Toc470703360"/>
      <w:r w:rsidRPr="00656123">
        <w:t xml:space="preserve">e.  </w:t>
      </w:r>
      <w:r w:rsidRPr="00656123">
        <w:tab/>
      </w:r>
      <w:r w:rsidRPr="00656123">
        <w:rPr>
          <w:u w:val="single"/>
        </w:rPr>
        <w:t>Non-operative Treatment Procedures</w:t>
      </w:r>
      <w:bookmarkEnd w:id="140"/>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r>
      <w:r w:rsidRPr="00656123">
        <w:rPr>
          <w:rFonts w:eastAsia="Arial" w:cs="Arial"/>
          <w:color w:val="auto"/>
          <w:szCs w:val="20"/>
          <w:u w:val="single"/>
        </w:rPr>
        <w:t>Initial Treatment</w:t>
      </w:r>
      <w:r w:rsidRPr="00656123">
        <w:rPr>
          <w:rFonts w:eastAsia="Arial" w:cs="Arial"/>
          <w:color w:val="auto"/>
          <w:szCs w:val="20"/>
        </w:rPr>
        <w:t>: Medications such as a</w:t>
      </w:r>
      <w:r w:rsidR="003478BF" w:rsidRPr="00656123">
        <w:rPr>
          <w:rFonts w:eastAsia="Arial" w:cs="Arial"/>
          <w:color w:val="auto"/>
          <w:szCs w:val="20"/>
        </w:rPr>
        <w:t xml:space="preserve">nalgesics and over the counter </w:t>
      </w:r>
      <w:r w:rsidRPr="00656123">
        <w:rPr>
          <w:rFonts w:eastAsia="Arial" w:cs="Arial"/>
          <w:color w:val="auto"/>
          <w:szCs w:val="20"/>
        </w:rPr>
        <w:t>medications for symptomatic relief; elbow pad anteriorly at 30 to 60 degrees or towel around elbow at night, optional posterior pad for daywear,</w:t>
      </w:r>
      <w:r w:rsidR="000F41F6" w:rsidRPr="00656123">
        <w:rPr>
          <w:rFonts w:eastAsia="Arial" w:cs="Arial"/>
          <w:color w:val="auto"/>
          <w:szCs w:val="20"/>
        </w:rPr>
        <w:t xml:space="preserve"> and restriction of activities</w:t>
      </w: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r>
      <w:r w:rsidRPr="00656123">
        <w:rPr>
          <w:rFonts w:eastAsia="Arial" w:cs="Arial"/>
          <w:color w:val="auto"/>
          <w:szCs w:val="20"/>
          <w:u w:val="single"/>
        </w:rPr>
        <w:t>Patient education</w:t>
      </w:r>
      <w:r w:rsidR="00EC68FD" w:rsidRPr="00656123">
        <w:rPr>
          <w:rFonts w:eastAsia="Arial" w:cs="Arial"/>
          <w:color w:val="auto"/>
          <w:szCs w:val="20"/>
        </w:rPr>
        <w:t>:</w:t>
      </w:r>
      <w:r w:rsidRPr="00656123">
        <w:rPr>
          <w:rFonts w:eastAsia="Arial" w:cs="Arial"/>
          <w:color w:val="auto"/>
          <w:szCs w:val="20"/>
        </w:rPr>
        <w:t xml:space="preserve"> should include </w:t>
      </w:r>
      <w:r w:rsidR="00F43E60" w:rsidRPr="00656123">
        <w:rPr>
          <w:rFonts w:eastAsia="Arial" w:cs="Arial"/>
          <w:color w:val="auto"/>
          <w:szCs w:val="20"/>
        </w:rPr>
        <w:t xml:space="preserve">instruction in self-management </w:t>
      </w:r>
      <w:r w:rsidRPr="00656123">
        <w:rPr>
          <w:rFonts w:eastAsia="Arial" w:cs="Arial"/>
          <w:color w:val="auto"/>
          <w:szCs w:val="20"/>
        </w:rPr>
        <w:t>techniques including avoidance of excessiv</w:t>
      </w:r>
      <w:r w:rsidR="003478BF" w:rsidRPr="00656123">
        <w:rPr>
          <w:rFonts w:eastAsia="Arial" w:cs="Arial"/>
          <w:color w:val="auto"/>
          <w:szCs w:val="20"/>
        </w:rPr>
        <w:t xml:space="preserve">e or repetitive elbow flexion, </w:t>
      </w:r>
      <w:r w:rsidRPr="00656123">
        <w:rPr>
          <w:rFonts w:eastAsia="Arial" w:cs="Arial"/>
          <w:color w:val="auto"/>
          <w:szCs w:val="20"/>
        </w:rPr>
        <w:t xml:space="preserve">ergonomics, and a home therapy program. There is some evidence that a trial of conservative treatment for cubital tunnel </w:t>
      </w:r>
      <w:r w:rsidR="0041344C" w:rsidRPr="00656123">
        <w:rPr>
          <w:rFonts w:eastAsia="Arial" w:cs="Arial"/>
          <w:color w:val="auto"/>
          <w:szCs w:val="20"/>
        </w:rPr>
        <w:t>syndrome</w:t>
      </w:r>
      <w:r w:rsidR="00F872D1" w:rsidRPr="00656123">
        <w:rPr>
          <w:rFonts w:eastAsia="Arial" w:cs="Arial"/>
          <w:color w:val="auto"/>
          <w:szCs w:val="20"/>
        </w:rPr>
        <w:t xml:space="preserve"> </w:t>
      </w:r>
      <w:r w:rsidR="003478BF" w:rsidRPr="00656123">
        <w:rPr>
          <w:rFonts w:eastAsia="Arial" w:cs="Arial"/>
          <w:color w:val="auto"/>
          <w:szCs w:val="20"/>
        </w:rPr>
        <w:t xml:space="preserve">is as effective as a treatment </w:t>
      </w:r>
      <w:r w:rsidRPr="00656123">
        <w:rPr>
          <w:rFonts w:eastAsia="Arial" w:cs="Arial"/>
          <w:color w:val="auto"/>
          <w:szCs w:val="20"/>
        </w:rPr>
        <w:t>program involving nocturnal bracing and a progra</w:t>
      </w:r>
      <w:r w:rsidR="000F41F6" w:rsidRPr="00656123">
        <w:rPr>
          <w:rFonts w:eastAsia="Arial" w:cs="Arial"/>
          <w:color w:val="auto"/>
          <w:szCs w:val="20"/>
        </w:rPr>
        <w:t>m involving gliding exercises</w:t>
      </w:r>
      <w:r w:rsidR="00722E3E" w:rsidRPr="00656123">
        <w:rPr>
          <w:rFonts w:eastAsia="Arial" w:cs="Arial"/>
          <w:color w:val="auto"/>
          <w:szCs w:val="20"/>
        </w:rPr>
        <w:t>. ​</w:t>
      </w:r>
      <w:r w:rsidRPr="00656123">
        <w:rPr>
          <w:rFonts w:eastAsia="Arial" w:cs="Arial"/>
          <w:color w:val="auto"/>
          <w:szCs w:val="20"/>
        </w:rPr>
        <w:t>However, this conservative treatment should educate the patient on nerve anatomy, causes of symptoms, an</w:t>
      </w:r>
      <w:r w:rsidR="00DD6314" w:rsidRPr="00656123">
        <w:rPr>
          <w:rFonts w:eastAsia="Arial" w:cs="Arial"/>
          <w:color w:val="auto"/>
          <w:szCs w:val="20"/>
        </w:rPr>
        <w:t xml:space="preserve">d appropriate elbow movements. </w:t>
      </w:r>
      <w:r w:rsidRPr="00656123">
        <w:rPr>
          <w:rFonts w:eastAsia="Arial" w:cs="Arial"/>
          <w:color w:val="auto"/>
          <w:szCs w:val="20"/>
        </w:rPr>
        <w:t>Recurrence is common</w:t>
      </w:r>
      <w:r w:rsidR="00DD6314" w:rsidRPr="00656123">
        <w:rPr>
          <w:rFonts w:eastAsia="Arial" w:cs="Arial"/>
          <w:color w:val="auto"/>
          <w:szCs w:val="20"/>
        </w:rPr>
        <w:t>,</w:t>
      </w:r>
      <w:r w:rsidRPr="00656123">
        <w:rPr>
          <w:rFonts w:eastAsia="Arial" w:cs="Arial"/>
          <w:color w:val="auto"/>
          <w:szCs w:val="20"/>
        </w:rPr>
        <w:t xml:space="preserve"> so patient education regarding provocative activities is essential for long term recovery.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iii.  </w:t>
      </w:r>
      <w:r w:rsidRPr="00656123">
        <w:rPr>
          <w:rFonts w:eastAsia="Arial" w:cs="Arial"/>
          <w:color w:val="auto"/>
          <w:szCs w:val="20"/>
        </w:rPr>
        <w:tab/>
      </w:r>
      <w:r w:rsidRPr="00656123">
        <w:rPr>
          <w:rFonts w:eastAsia="Arial" w:cs="Arial"/>
          <w:color w:val="auto"/>
          <w:szCs w:val="20"/>
          <w:u w:val="single"/>
        </w:rPr>
        <w:t>Job</w:t>
      </w:r>
      <w:r w:rsidR="000428C8" w:rsidRPr="00656123">
        <w:rPr>
          <w:rFonts w:eastAsia="Arial" w:cs="Arial"/>
          <w:color w:val="auto"/>
          <w:szCs w:val="20"/>
          <w:u w:val="single"/>
        </w:rPr>
        <w:t xml:space="preserve"> </w:t>
      </w:r>
      <w:r w:rsidRPr="00656123">
        <w:rPr>
          <w:rFonts w:eastAsia="Arial" w:cs="Arial"/>
          <w:color w:val="auto"/>
          <w:szCs w:val="20"/>
          <w:u w:val="single"/>
        </w:rPr>
        <w:t>s</w:t>
      </w:r>
      <w:r w:rsidR="00DD6314" w:rsidRPr="00656123">
        <w:rPr>
          <w:rFonts w:eastAsia="Arial" w:cs="Arial"/>
          <w:color w:val="auto"/>
          <w:szCs w:val="20"/>
          <w:u w:val="single"/>
        </w:rPr>
        <w:t>ite evaluations and alterations</w:t>
      </w:r>
      <w:r w:rsidR="00DD6314" w:rsidRPr="00656123">
        <w:rPr>
          <w:rFonts w:eastAsia="Arial" w:cs="Arial"/>
          <w:color w:val="auto"/>
          <w:szCs w:val="20"/>
        </w:rPr>
        <w:t>:</w:t>
      </w:r>
      <w:r w:rsidRPr="00656123">
        <w:rPr>
          <w:rFonts w:eastAsia="Arial" w:cs="Arial"/>
          <w:color w:val="auto"/>
          <w:szCs w:val="20"/>
        </w:rPr>
        <w:t xml:space="preserve"> Ergo</w:t>
      </w:r>
      <w:r w:rsidR="00DD6314" w:rsidRPr="00656123">
        <w:rPr>
          <w:rFonts w:eastAsia="Arial" w:cs="Arial"/>
          <w:color w:val="auto"/>
          <w:szCs w:val="20"/>
        </w:rPr>
        <w:t xml:space="preserve">nomic alterations </w:t>
      </w:r>
      <w:r w:rsidR="0011547F">
        <w:rPr>
          <w:rFonts w:eastAsia="Arial" w:cs="Arial"/>
          <w:color w:val="auto"/>
          <w:szCs w:val="20"/>
        </w:rPr>
        <w:t>should</w:t>
      </w:r>
      <w:r w:rsidR="0011547F" w:rsidRPr="00656123">
        <w:rPr>
          <w:rFonts w:eastAsia="Arial" w:cs="Arial"/>
          <w:color w:val="auto"/>
          <w:szCs w:val="20"/>
        </w:rPr>
        <w:t xml:space="preserve"> </w:t>
      </w:r>
      <w:r w:rsidR="00DD6314" w:rsidRPr="00656123">
        <w:rPr>
          <w:rFonts w:eastAsia="Arial" w:cs="Arial"/>
          <w:color w:val="auto"/>
          <w:szCs w:val="20"/>
        </w:rPr>
        <w:t xml:space="preserve">be done </w:t>
      </w:r>
      <w:r w:rsidRPr="00656123">
        <w:rPr>
          <w:rFonts w:eastAsia="Arial" w:cs="Arial"/>
          <w:color w:val="auto"/>
          <w:szCs w:val="20"/>
        </w:rPr>
        <w:t>early to assure the appropriate changes are accomplished</w:t>
      </w:r>
      <w:r w:rsidR="00DD6314" w:rsidRPr="00656123">
        <w:rPr>
          <w:rFonts w:eastAsia="Arial" w:cs="Arial"/>
          <w:color w:val="auto"/>
          <w:szCs w:val="20"/>
        </w:rPr>
        <w:t xml:space="preserve"> early in the </w:t>
      </w:r>
      <w:r w:rsidRPr="00656123">
        <w:rPr>
          <w:rFonts w:eastAsia="Arial" w:cs="Arial"/>
          <w:color w:val="auto"/>
          <w:szCs w:val="20"/>
        </w:rPr>
        <w:t xml:space="preserve">treatment program. It is important to avoid activities that apply mechanical pressure to the elbow or cause </w:t>
      </w:r>
      <w:r w:rsidR="000F41F6" w:rsidRPr="00656123">
        <w:rPr>
          <w:rFonts w:eastAsia="Arial" w:cs="Arial"/>
          <w:color w:val="auto"/>
          <w:szCs w:val="20"/>
        </w:rPr>
        <w:t>repetitive flexion</w:t>
      </w: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iv.  </w:t>
      </w:r>
      <w:r w:rsidRPr="00656123">
        <w:rPr>
          <w:rFonts w:eastAsia="Arial" w:cs="Arial"/>
          <w:color w:val="auto"/>
          <w:szCs w:val="20"/>
        </w:rPr>
        <w:tab/>
        <w:t xml:space="preserve">Whenever a case is identified as a </w:t>
      </w:r>
      <w:r w:rsidR="003478BF" w:rsidRPr="00656123">
        <w:rPr>
          <w:rFonts w:eastAsia="Arial" w:cs="Arial"/>
          <w:color w:val="auto"/>
          <w:szCs w:val="20"/>
        </w:rPr>
        <w:t xml:space="preserve">work-related cumulative trauma </w:t>
      </w:r>
      <w:r w:rsidRPr="00656123">
        <w:rPr>
          <w:rFonts w:eastAsia="Arial" w:cs="Arial"/>
          <w:color w:val="auto"/>
          <w:szCs w:val="20"/>
        </w:rPr>
        <w:t xml:space="preserve">condition, job alterations are an expected </w:t>
      </w:r>
      <w:r w:rsidR="003478BF" w:rsidRPr="00656123">
        <w:rPr>
          <w:rFonts w:eastAsia="Arial" w:cs="Arial"/>
          <w:color w:val="auto"/>
          <w:szCs w:val="20"/>
        </w:rPr>
        <w:t xml:space="preserve">treatment. These may be in the </w:t>
      </w:r>
      <w:r w:rsidRPr="00656123">
        <w:rPr>
          <w:rFonts w:eastAsia="Arial" w:cs="Arial"/>
          <w:color w:val="auto"/>
          <w:szCs w:val="20"/>
        </w:rPr>
        <w:t>form of: 1) instructing the worker how specific duties might be performed</w:t>
      </w:r>
      <w:r w:rsidR="003478BF" w:rsidRPr="00656123">
        <w:rPr>
          <w:rFonts w:eastAsia="Arial" w:cs="Arial"/>
          <w:color w:val="auto"/>
          <w:szCs w:val="20"/>
        </w:rPr>
        <w:t xml:space="preserve"> </w:t>
      </w:r>
      <w:r w:rsidRPr="00656123">
        <w:rPr>
          <w:rFonts w:eastAsia="Arial" w:cs="Arial"/>
          <w:color w:val="auto"/>
          <w:szCs w:val="20"/>
        </w:rPr>
        <w:t xml:space="preserve">to meet ergonomic standards; 2) actual job worksite or duty changes; and/or 3) a formal job site evaluation at the worksite. Workers should avoid repetitive full flexion or extension or posterior pressure on the elbow. </w:t>
      </w:r>
      <w:r w:rsidR="0011547F">
        <w:rPr>
          <w:rFonts w:eastAsia="Arial" w:cs="Arial"/>
          <w:color w:val="auto"/>
          <w:szCs w:val="20"/>
        </w:rPr>
        <w:t>Employers should consider applying the ergonomic changes</w:t>
      </w:r>
      <w:r w:rsidRPr="00656123">
        <w:rPr>
          <w:rFonts w:eastAsia="Arial" w:cs="Arial"/>
          <w:color w:val="auto"/>
          <w:szCs w:val="20"/>
        </w:rPr>
        <w:t xml:space="preserve"> to uninjured workers in the same job position. Refer </w:t>
      </w:r>
      <w:r w:rsidR="0062476E" w:rsidRPr="00656123">
        <w:rPr>
          <w:rFonts w:eastAsia="Arial" w:cs="Arial"/>
          <w:color w:val="auto"/>
          <w:szCs w:val="20"/>
        </w:rPr>
        <w:t xml:space="preserve">to </w:t>
      </w:r>
      <w:r w:rsidR="00D95284" w:rsidRPr="00656123">
        <w:rPr>
          <w:rFonts w:eastAsia="Arial" w:cs="Arial"/>
          <w:color w:val="auto"/>
          <w:szCs w:val="20"/>
        </w:rPr>
        <w:t>Section E.6.c</w:t>
      </w:r>
      <w:r w:rsidR="0062476E" w:rsidRPr="00656123">
        <w:rPr>
          <w:rFonts w:eastAsia="Arial" w:cs="Arial"/>
          <w:color w:val="auto"/>
          <w:szCs w:val="20"/>
        </w:rPr>
        <w:t xml:space="preserve"> Job Site Evaluation</w:t>
      </w:r>
      <w:r w:rsidR="00D95284" w:rsidRPr="00656123">
        <w:rPr>
          <w:rFonts w:eastAsia="Arial" w:cs="Arial"/>
          <w:color w:val="auto"/>
          <w:szCs w:val="20"/>
        </w:rPr>
        <w:t>s</w:t>
      </w:r>
      <w:r w:rsidR="0062476E" w:rsidRPr="00656123">
        <w:rPr>
          <w:rFonts w:eastAsia="Arial" w:cs="Arial"/>
          <w:color w:val="auto"/>
          <w:szCs w:val="20"/>
        </w:rPr>
        <w:t xml:space="preserve"> and Section H.6 Job Site Alteration.</w:t>
      </w:r>
    </w:p>
    <w:p w:rsidR="004219F6" w:rsidRPr="00F65538" w:rsidRDefault="003478BF" w:rsidP="000108FE">
      <w:pPr>
        <w:spacing w:before="240" w:after="0"/>
        <w:ind w:left="2880" w:hanging="720"/>
        <w:rPr>
          <w:rFonts w:cs="Arial"/>
          <w:color w:val="auto"/>
          <w:szCs w:val="20"/>
        </w:rPr>
      </w:pPr>
      <w:r w:rsidRPr="00656123">
        <w:rPr>
          <w:rFonts w:eastAsia="Arial" w:cs="Arial"/>
          <w:color w:val="auto"/>
          <w:szCs w:val="20"/>
        </w:rPr>
        <w:t>v.</w:t>
      </w:r>
      <w:r w:rsidRPr="00656123">
        <w:rPr>
          <w:rFonts w:eastAsia="Arial" w:cs="Arial"/>
          <w:color w:val="auto"/>
          <w:szCs w:val="20"/>
        </w:rPr>
        <w:tab/>
        <w:t>Steroid injections</w:t>
      </w:r>
      <w:r w:rsidR="00A11E8E" w:rsidRPr="00656123">
        <w:rPr>
          <w:rFonts w:eastAsia="Arial" w:cs="Arial"/>
          <w:color w:val="auto"/>
          <w:szCs w:val="20"/>
        </w:rPr>
        <w:t xml:space="preserve"> are </w:t>
      </w:r>
      <w:r w:rsidR="00D95284" w:rsidRPr="00656123">
        <w:rPr>
          <w:rFonts w:eastAsia="Arial" w:cs="Arial"/>
          <w:b/>
          <w:i/>
          <w:color w:val="auto"/>
          <w:szCs w:val="20"/>
        </w:rPr>
        <w:t>not</w:t>
      </w:r>
      <w:r w:rsidR="00A11E8E" w:rsidRPr="00656123">
        <w:rPr>
          <w:rFonts w:eastAsia="Arial" w:cs="Arial"/>
          <w:b/>
          <w:i/>
          <w:color w:val="auto"/>
          <w:szCs w:val="20"/>
        </w:rPr>
        <w:t xml:space="preserve"> recommended </w:t>
      </w:r>
      <w:r w:rsidR="00A11E8E" w:rsidRPr="00656123">
        <w:rPr>
          <w:rFonts w:eastAsia="Arial" w:cs="Arial"/>
          <w:color w:val="auto"/>
          <w:szCs w:val="20"/>
        </w:rPr>
        <w:t>due to the lack of evidence and difficulty entering the correct area without causing damage.</w:t>
      </w:r>
      <w:r w:rsidR="00A11E8E" w:rsidRPr="00F65538">
        <w:rPr>
          <w:rFonts w:eastAsia="Arial" w:cs="Arial"/>
          <w:color w:val="auto"/>
          <w:szCs w:val="20"/>
        </w:rPr>
        <w:t xml:space="preserve"> </w:t>
      </w:r>
    </w:p>
    <w:p w:rsidR="004219F6" w:rsidRPr="00D95284" w:rsidRDefault="00983980" w:rsidP="000108FE">
      <w:pPr>
        <w:spacing w:before="240" w:after="0"/>
        <w:ind w:left="2880" w:hanging="720"/>
        <w:rPr>
          <w:rFonts w:cs="Arial"/>
          <w:color w:val="auto"/>
          <w:szCs w:val="20"/>
        </w:rPr>
      </w:pPr>
      <w:r w:rsidRPr="00F65538">
        <w:rPr>
          <w:rFonts w:eastAsia="Arial" w:cs="Arial"/>
          <w:color w:val="auto"/>
          <w:szCs w:val="20"/>
        </w:rPr>
        <w:lastRenderedPageBreak/>
        <w:t xml:space="preserve">vi. </w:t>
      </w:r>
      <w:r w:rsidRPr="00F65538">
        <w:rPr>
          <w:rFonts w:eastAsia="Arial" w:cs="Arial"/>
          <w:color w:val="auto"/>
          <w:szCs w:val="20"/>
        </w:rPr>
        <w:tab/>
      </w:r>
      <w:r w:rsidR="00A11E8E" w:rsidRPr="00F65538">
        <w:rPr>
          <w:rFonts w:eastAsia="Arial" w:cs="Arial"/>
          <w:color w:val="auto"/>
          <w:szCs w:val="20"/>
        </w:rPr>
        <w:t xml:space="preserve">Return to work with </w:t>
      </w:r>
      <w:r w:rsidR="00A11E8E" w:rsidRPr="00D95284">
        <w:rPr>
          <w:rFonts w:eastAsia="Arial" w:cs="Arial"/>
          <w:color w:val="auto"/>
          <w:szCs w:val="20"/>
        </w:rPr>
        <w:t>appropriate restrict</w:t>
      </w:r>
      <w:r w:rsidR="003478BF" w:rsidRPr="00D95284">
        <w:rPr>
          <w:rFonts w:eastAsia="Arial" w:cs="Arial"/>
          <w:color w:val="auto"/>
          <w:szCs w:val="20"/>
        </w:rPr>
        <w:t xml:space="preserve">ions should be considered early </w:t>
      </w:r>
      <w:r w:rsidR="00A11E8E" w:rsidRPr="00D95284">
        <w:rPr>
          <w:rFonts w:eastAsia="Arial" w:cs="Arial"/>
          <w:color w:val="auto"/>
          <w:szCs w:val="20"/>
        </w:rPr>
        <w:t xml:space="preserve">in the course of treatment. Refer to </w:t>
      </w:r>
      <w:r w:rsidR="0062476E" w:rsidRPr="00D95284">
        <w:rPr>
          <w:rFonts w:eastAsia="Arial" w:cs="Arial"/>
          <w:color w:val="auto"/>
          <w:szCs w:val="20"/>
        </w:rPr>
        <w:t>Section H.</w:t>
      </w:r>
      <w:r w:rsidR="00D95284" w:rsidRPr="00D95284">
        <w:rPr>
          <w:rFonts w:eastAsia="Arial" w:cs="Arial"/>
          <w:color w:val="auto"/>
          <w:szCs w:val="20"/>
        </w:rPr>
        <w:t>11</w:t>
      </w:r>
      <w:r w:rsidR="0062476E" w:rsidRPr="00D95284">
        <w:rPr>
          <w:rFonts w:eastAsia="Arial" w:cs="Arial"/>
          <w:color w:val="auto"/>
          <w:szCs w:val="20"/>
        </w:rPr>
        <w:t xml:space="preserve"> Return-to-Work</w:t>
      </w:r>
      <w:r w:rsidR="00A11E8E" w:rsidRPr="00D95284">
        <w:rPr>
          <w:rFonts w:eastAsia="Arial" w:cs="Arial"/>
          <w:color w:val="auto"/>
          <w:szCs w:val="20"/>
        </w:rPr>
        <w:t>.</w:t>
      </w:r>
      <w:r w:rsidR="00A11E8E" w:rsidRPr="00D95284">
        <w:rPr>
          <w:rFonts w:eastAsia="Arial" w:cs="Arial"/>
          <w:strike/>
          <w:color w:val="auto"/>
          <w:szCs w:val="20"/>
        </w:rPr>
        <w:t xml:space="preserve">  </w:t>
      </w:r>
    </w:p>
    <w:p w:rsidR="004219F6" w:rsidRPr="00D95284" w:rsidRDefault="00A11E8E" w:rsidP="000108FE">
      <w:pPr>
        <w:spacing w:before="240" w:after="0"/>
        <w:ind w:left="2880" w:hanging="720"/>
        <w:rPr>
          <w:rFonts w:cs="Arial"/>
          <w:color w:val="auto"/>
          <w:szCs w:val="20"/>
        </w:rPr>
      </w:pPr>
      <w:r w:rsidRPr="00D95284">
        <w:rPr>
          <w:rFonts w:eastAsia="Arial" w:cs="Arial"/>
          <w:color w:val="auto"/>
          <w:szCs w:val="20"/>
        </w:rPr>
        <w:t xml:space="preserve">vii.  </w:t>
      </w:r>
      <w:r w:rsidRPr="00D95284">
        <w:rPr>
          <w:rFonts w:eastAsia="Arial" w:cs="Arial"/>
          <w:color w:val="auto"/>
          <w:szCs w:val="20"/>
        </w:rPr>
        <w:tab/>
        <w:t xml:space="preserve">Other therapies in </w:t>
      </w:r>
      <w:r w:rsidR="00D95284" w:rsidRPr="00D95284">
        <w:rPr>
          <w:rFonts w:eastAsia="Arial" w:cs="Arial"/>
          <w:color w:val="auto"/>
          <w:szCs w:val="20"/>
        </w:rPr>
        <w:t xml:space="preserve">Section H Therapeutic Procedures – Non-Operative </w:t>
      </w:r>
      <w:r w:rsidRPr="00D95284">
        <w:rPr>
          <w:rFonts w:eastAsia="Arial" w:cs="Arial"/>
          <w:color w:val="auto"/>
          <w:szCs w:val="20"/>
        </w:rPr>
        <w:t xml:space="preserve">may be </w:t>
      </w:r>
      <w:r w:rsidR="00AA52C5" w:rsidRPr="00D95284">
        <w:rPr>
          <w:rFonts w:eastAsia="Arial" w:cs="Arial"/>
          <w:color w:val="auto"/>
          <w:szCs w:val="20"/>
        </w:rPr>
        <w:t>employed in individual cases.</w:t>
      </w:r>
    </w:p>
    <w:p w:rsidR="008746E8" w:rsidRPr="00D95284" w:rsidRDefault="00A11E8E" w:rsidP="000108FE">
      <w:pPr>
        <w:pStyle w:val="Heading3"/>
        <w:tabs>
          <w:tab w:val="left" w:pos="1440"/>
        </w:tabs>
        <w:spacing w:after="0" w:line="240" w:lineRule="auto"/>
        <w:ind w:left="2160" w:hanging="720"/>
        <w:rPr>
          <w:vanish/>
          <w:specVanish/>
        </w:rPr>
      </w:pPr>
      <w:bookmarkStart w:id="141" w:name="_Toc470703361"/>
      <w:r w:rsidRPr="00D95284">
        <w:t xml:space="preserve">f.  </w:t>
      </w:r>
      <w:r w:rsidRPr="00D95284">
        <w:tab/>
      </w:r>
      <w:r w:rsidRPr="00D95284">
        <w:rPr>
          <w:u w:val="single"/>
        </w:rPr>
        <w:t>Surgical Indications/Considerations</w:t>
      </w:r>
      <w:bookmarkEnd w:id="141"/>
    </w:p>
    <w:p w:rsidR="004219F6" w:rsidRPr="00F65538" w:rsidRDefault="00A11E8E" w:rsidP="000108FE">
      <w:pPr>
        <w:tabs>
          <w:tab w:val="left" w:pos="1440"/>
        </w:tabs>
        <w:spacing w:before="240" w:after="0"/>
        <w:ind w:left="2160" w:hanging="720"/>
        <w:rPr>
          <w:rFonts w:cs="Arial"/>
          <w:color w:val="auto"/>
          <w:szCs w:val="20"/>
        </w:rPr>
      </w:pPr>
      <w:r w:rsidRPr="00D95284">
        <w:rPr>
          <w:rFonts w:eastAsia="Arial" w:cs="Arial"/>
          <w:color w:val="auto"/>
          <w:szCs w:val="20"/>
        </w:rPr>
        <w:t>: Since cumulative</w:t>
      </w:r>
      <w:r w:rsidRPr="00F65538">
        <w:rPr>
          <w:rFonts w:eastAsia="Arial" w:cs="Arial"/>
          <w:color w:val="auto"/>
          <w:szCs w:val="20"/>
        </w:rPr>
        <w:t xml:space="preserve"> trauma conditions often involve several areas in an upper extremity, surgical treatment of one problem should be performed in conjunction with conservative treatment of other problems in the upper extremity.</w:t>
      </w:r>
    </w:p>
    <w:p w:rsidR="004219F6" w:rsidRPr="00F65538" w:rsidRDefault="00A11E8E" w:rsidP="000108FE">
      <w:pPr>
        <w:tabs>
          <w:tab w:val="left" w:pos="1440"/>
        </w:tabs>
        <w:spacing w:before="240" w:after="0"/>
        <w:ind w:left="2160" w:hanging="720"/>
        <w:rPr>
          <w:rFonts w:cs="Arial"/>
          <w:color w:val="auto"/>
          <w:szCs w:val="20"/>
        </w:rPr>
      </w:pPr>
      <w:r w:rsidRPr="00F65538">
        <w:rPr>
          <w:rFonts w:eastAsia="Arial" w:cs="Arial"/>
          <w:color w:val="auto"/>
          <w:szCs w:val="20"/>
        </w:rPr>
        <w:tab/>
        <w:t xml:space="preserve">Surgery may be considered when 1) findings on history and objective evidence correlate specifically with the diagnosis; 2) job site alteration and other conservative measures have not alleviated the symptoms; and 3) functional deficits persist after 6 to 8 weeks. </w:t>
      </w:r>
    </w:p>
    <w:p w:rsidR="004219F6" w:rsidRPr="00656123" w:rsidRDefault="00A11E8E" w:rsidP="000108FE">
      <w:pPr>
        <w:tabs>
          <w:tab w:val="left" w:pos="1440"/>
        </w:tabs>
        <w:spacing w:before="240" w:after="0"/>
        <w:ind w:left="2160" w:hanging="720"/>
        <w:rPr>
          <w:rFonts w:cs="Arial"/>
          <w:color w:val="auto"/>
          <w:szCs w:val="20"/>
        </w:rPr>
      </w:pPr>
      <w:r w:rsidRPr="00F65538">
        <w:rPr>
          <w:rFonts w:eastAsia="Arial" w:cs="Arial"/>
          <w:color w:val="auto"/>
          <w:szCs w:val="20"/>
        </w:rPr>
        <w:tab/>
        <w:t xml:space="preserve">Subjective complaints should be </w:t>
      </w:r>
      <w:r w:rsidRPr="00D95284">
        <w:rPr>
          <w:rFonts w:eastAsia="Arial" w:cs="Arial"/>
          <w:color w:val="auto"/>
          <w:szCs w:val="20"/>
        </w:rPr>
        <w:t xml:space="preserve">localized and appropriate to the diagnosis, neurologic complaints should be consistent with the nerve distribution in question, and physical exam findings should correlate with the history. Objective evidence should be present and include: </w:t>
      </w:r>
      <w:r w:rsidRPr="00656123">
        <w:rPr>
          <w:rFonts w:eastAsia="Arial" w:cs="Arial"/>
          <w:color w:val="auto"/>
          <w:szCs w:val="20"/>
        </w:rPr>
        <w:t xml:space="preserve">positive physical exam findings as described in </w:t>
      </w:r>
      <w:r w:rsidR="00D95284" w:rsidRPr="00656123">
        <w:rPr>
          <w:rFonts w:eastAsia="Arial" w:cs="Arial"/>
          <w:color w:val="auto"/>
          <w:szCs w:val="20"/>
        </w:rPr>
        <w:t>S</w:t>
      </w:r>
      <w:r w:rsidRPr="00656123">
        <w:rPr>
          <w:rFonts w:eastAsia="Arial" w:cs="Arial"/>
          <w:color w:val="auto"/>
          <w:szCs w:val="20"/>
        </w:rPr>
        <w:t xml:space="preserve">ection </w:t>
      </w:r>
      <w:r w:rsidR="00D95284" w:rsidRPr="00656123">
        <w:rPr>
          <w:rFonts w:eastAsia="Arial" w:cs="Arial"/>
          <w:color w:val="auto"/>
          <w:szCs w:val="20"/>
        </w:rPr>
        <w:t>G.</w:t>
      </w:r>
      <w:r w:rsidRPr="00656123">
        <w:rPr>
          <w:rFonts w:eastAsia="Arial" w:cs="Arial"/>
          <w:color w:val="auto"/>
          <w:szCs w:val="20"/>
        </w:rPr>
        <w:t>2</w:t>
      </w:r>
      <w:r w:rsidR="00D95284" w:rsidRPr="00656123">
        <w:rPr>
          <w:rFonts w:eastAsia="Arial" w:cs="Arial"/>
          <w:color w:val="auto"/>
          <w:szCs w:val="20"/>
        </w:rPr>
        <w:t>.</w:t>
      </w:r>
      <w:r w:rsidRPr="00656123">
        <w:rPr>
          <w:rFonts w:eastAsia="Arial" w:cs="Arial"/>
          <w:color w:val="auto"/>
          <w:szCs w:val="20"/>
        </w:rPr>
        <w:t>c or a motor deficit commensurate with the suspected neurologic lesion. In general, patients with minimal symptoms or without objective findings of weakness tend to respond better to conservative treatment.</w:t>
      </w:r>
    </w:p>
    <w:p w:rsidR="004219F6" w:rsidRPr="00656123" w:rsidRDefault="00A11E8E" w:rsidP="000108FE">
      <w:pPr>
        <w:tabs>
          <w:tab w:val="left" w:pos="1440"/>
        </w:tabs>
        <w:spacing w:before="240" w:after="0"/>
        <w:ind w:left="2160" w:hanging="720"/>
        <w:rPr>
          <w:rFonts w:cs="Arial"/>
          <w:color w:val="auto"/>
          <w:szCs w:val="20"/>
        </w:rPr>
      </w:pPr>
      <w:r w:rsidRPr="00656123">
        <w:rPr>
          <w:rFonts w:eastAsia="Arial" w:cs="Arial"/>
          <w:color w:val="auto"/>
          <w:szCs w:val="20"/>
        </w:rPr>
        <w:tab/>
        <w:t xml:space="preserve">Surgery may be considered as an initial therapy in situations where there is clinical and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evidence of severe or progressive neuropathy.</w:t>
      </w:r>
    </w:p>
    <w:p w:rsidR="004219F6" w:rsidRPr="00656123" w:rsidRDefault="00A11E8E" w:rsidP="000108FE">
      <w:pPr>
        <w:tabs>
          <w:tab w:val="left" w:pos="1440"/>
        </w:tabs>
        <w:spacing w:before="240" w:after="0"/>
        <w:ind w:left="2160" w:hanging="720"/>
        <w:rPr>
          <w:rFonts w:cs="Arial"/>
          <w:color w:val="auto"/>
          <w:szCs w:val="20"/>
        </w:rPr>
      </w:pPr>
      <w:r w:rsidRPr="00656123">
        <w:rPr>
          <w:rFonts w:eastAsia="Arial" w:cs="Arial"/>
          <w:color w:val="auto"/>
          <w:szCs w:val="20"/>
        </w:rPr>
        <w:tab/>
        <w:t>Prior to surgical intervention, the patient and treating physician should identify functional operative goals</w:t>
      </w:r>
      <w:r w:rsidR="00C52E9A" w:rsidRPr="00656123">
        <w:rPr>
          <w:rFonts w:eastAsia="Arial" w:cs="Arial"/>
          <w:color w:val="auto"/>
          <w:szCs w:val="20"/>
        </w:rPr>
        <w:t>,</w:t>
      </w:r>
      <w:r w:rsidRPr="00656123">
        <w:rPr>
          <w:rFonts w:eastAsia="Arial" w:cs="Arial"/>
          <w:color w:val="auto"/>
          <w:szCs w:val="20"/>
        </w:rPr>
        <w:t xml:space="preserve"> the likelihood of achieving improved ability to perform activities of daily living or work, </w:t>
      </w:r>
      <w:r w:rsidR="00C52E9A" w:rsidRPr="00656123">
        <w:rPr>
          <w:rFonts w:eastAsia="Arial" w:cs="Arial"/>
          <w:color w:val="auto"/>
          <w:szCs w:val="20"/>
        </w:rPr>
        <w:t>and</w:t>
      </w:r>
      <w:r w:rsidRPr="00656123">
        <w:rPr>
          <w:rFonts w:eastAsia="Arial" w:cs="Arial"/>
          <w:color w:val="auto"/>
          <w:szCs w:val="20"/>
        </w:rPr>
        <w:t xml:space="preserve"> possible complications. The patient should agree to comply with the pre- and post-operative treatment plan including home exercise. The provider should be especially careful to make sure the patient understands the amount of post-operative therapy required and the length of partial- and full-disability expected post-operatively.</w:t>
      </w:r>
    </w:p>
    <w:p w:rsidR="004219F6" w:rsidRPr="00656123" w:rsidRDefault="00A11E8E" w:rsidP="000108FE">
      <w:pPr>
        <w:tabs>
          <w:tab w:val="left" w:pos="1440"/>
        </w:tabs>
        <w:spacing w:before="240" w:after="0"/>
        <w:ind w:left="2160" w:hanging="720"/>
        <w:rPr>
          <w:rFonts w:cs="Arial"/>
          <w:color w:val="auto"/>
          <w:szCs w:val="20"/>
        </w:rPr>
      </w:pPr>
      <w:r w:rsidRPr="00656123">
        <w:rPr>
          <w:rFonts w:eastAsia="Arial" w:cs="Arial"/>
          <w:color w:val="auto"/>
          <w:szCs w:val="20"/>
        </w:rPr>
        <w:tab/>
        <w:t>Informed decision making should be documented for all invasive procedures. This must include a thorough discussion of the pros and cons of the procedure and the possible complications as well as the natural history of the identified diagnosis. Since many patients with the most common conditions will improve significantly over time, without invasive interventions, patients must be able to make well-informed decisions regarding their treatment.</w:t>
      </w:r>
    </w:p>
    <w:p w:rsidR="004219F6" w:rsidRPr="00656123" w:rsidRDefault="00A11E8E" w:rsidP="000108FE">
      <w:pPr>
        <w:tabs>
          <w:tab w:val="left" w:pos="1440"/>
        </w:tabs>
        <w:spacing w:before="240" w:after="0"/>
        <w:ind w:left="2160" w:hanging="720"/>
        <w:rPr>
          <w:rFonts w:cs="Arial"/>
          <w:color w:val="auto"/>
          <w:szCs w:val="20"/>
        </w:rPr>
      </w:pPr>
      <w:r w:rsidRPr="00656123">
        <w:rPr>
          <w:rFonts w:eastAsia="Arial" w:cs="Arial"/>
          <w:color w:val="auto"/>
          <w:szCs w:val="20"/>
        </w:rPr>
        <w:lastRenderedPageBreak/>
        <w:tab/>
        <w:t xml:space="preserve">Smoking may affect soft tissue healing through tissue hypoxia. Patients should be strongly encouraged to stop smoking and be provided with appropriate counseling by the physician. If a treating physician recommends a 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 xml:space="preserve">-operatively, this should be covered by the insurer. Typically the patient should show some progress toward cessation at about six weeks. Physicians may monitor smoking cessation with laboratory tests such as cotinine levels. The surgeon will make the final determination as to whether smoking cessation is required prior to surgery. Patients with demonstrated success may continue the program up to 3 months or longer if needed based on the operative procedure. Refer to </w:t>
      </w:r>
      <w:r w:rsidR="00D95284" w:rsidRPr="00656123">
        <w:rPr>
          <w:rFonts w:eastAsia="Arial" w:cs="Arial"/>
          <w:color w:val="auto"/>
          <w:szCs w:val="20"/>
        </w:rPr>
        <w:t>Section H.7.f</w:t>
      </w:r>
      <w:r w:rsidR="0062476E" w:rsidRPr="00656123">
        <w:rPr>
          <w:rFonts w:eastAsia="Arial" w:cs="Arial"/>
          <w:color w:val="auto"/>
          <w:szCs w:val="20"/>
        </w:rPr>
        <w:t xml:space="preserve"> Smoking Cessation Medications and Treatment for further details.</w:t>
      </w:r>
    </w:p>
    <w:p w:rsidR="004219F6" w:rsidRPr="00656123" w:rsidRDefault="00A11E8E" w:rsidP="000108FE">
      <w:pPr>
        <w:tabs>
          <w:tab w:val="left" w:pos="1440"/>
        </w:tabs>
        <w:spacing w:before="240" w:after="0"/>
        <w:ind w:left="2160" w:hanging="720"/>
        <w:rPr>
          <w:rFonts w:cs="Arial"/>
          <w:color w:val="auto"/>
          <w:szCs w:val="20"/>
        </w:rPr>
      </w:pPr>
      <w:r w:rsidRPr="00656123">
        <w:rPr>
          <w:rFonts w:eastAsia="Arial" w:cs="Arial"/>
          <w:color w:val="auto"/>
          <w:szCs w:val="20"/>
        </w:rPr>
        <w:tab/>
        <w:t>A second opinion by a hand surgeon and repeat nerve conduction studies are required if repeat surgery is contemplated.</w:t>
      </w:r>
    </w:p>
    <w:p w:rsidR="008746E8" w:rsidRPr="00656123" w:rsidRDefault="00A11E8E" w:rsidP="000108FE">
      <w:pPr>
        <w:pStyle w:val="Heading3"/>
        <w:tabs>
          <w:tab w:val="left" w:pos="1440"/>
        </w:tabs>
        <w:spacing w:after="0" w:line="240" w:lineRule="auto"/>
        <w:ind w:left="2160" w:hanging="720"/>
        <w:rPr>
          <w:vanish/>
          <w:specVanish/>
        </w:rPr>
      </w:pPr>
      <w:bookmarkStart w:id="142" w:name="_Toc470703362"/>
      <w:r w:rsidRPr="00656123">
        <w:t xml:space="preserve">g.  </w:t>
      </w:r>
      <w:r w:rsidRPr="00656123">
        <w:tab/>
      </w:r>
      <w:r w:rsidRPr="00656123">
        <w:rPr>
          <w:u w:val="single"/>
        </w:rPr>
        <w:t>Operative Procedures</w:t>
      </w:r>
      <w:bookmarkEnd w:id="142"/>
    </w:p>
    <w:p w:rsidR="004219F6" w:rsidRPr="00656123" w:rsidRDefault="00A11E8E" w:rsidP="000108FE">
      <w:pPr>
        <w:tabs>
          <w:tab w:val="left" w:pos="1440"/>
        </w:tabs>
        <w:spacing w:before="240" w:after="0"/>
        <w:ind w:left="2160" w:hanging="720"/>
        <w:rPr>
          <w:rFonts w:cs="Arial"/>
          <w:color w:val="auto"/>
          <w:szCs w:val="20"/>
        </w:rPr>
      </w:pPr>
      <w:r w:rsidRPr="00656123">
        <w:rPr>
          <w:rFonts w:eastAsia="Arial" w:cs="Arial"/>
          <w:color w:val="auto"/>
          <w:szCs w:val="20"/>
        </w:rPr>
        <w:t xml:space="preserve">: </w:t>
      </w:r>
      <w:proofErr w:type="gramStart"/>
      <w:r w:rsidRPr="00656123">
        <w:rPr>
          <w:rFonts w:eastAsia="Arial" w:cs="Arial"/>
          <w:color w:val="auto"/>
          <w:szCs w:val="20"/>
        </w:rPr>
        <w:t>simple</w:t>
      </w:r>
      <w:proofErr w:type="gramEnd"/>
      <w:r w:rsidRPr="00656123">
        <w:rPr>
          <w:rFonts w:eastAsia="Arial" w:cs="Arial"/>
          <w:color w:val="auto"/>
          <w:szCs w:val="20"/>
        </w:rPr>
        <w:t xml:space="preserve"> decompression or transposition with or without, medial </w:t>
      </w:r>
      <w:proofErr w:type="spellStart"/>
      <w:r w:rsidRPr="00656123">
        <w:rPr>
          <w:rFonts w:eastAsia="Arial" w:cs="Arial"/>
          <w:color w:val="auto"/>
          <w:szCs w:val="20"/>
        </w:rPr>
        <w:t>epicondylectomy</w:t>
      </w:r>
      <w:proofErr w:type="spellEnd"/>
      <w:r w:rsidRPr="00656123">
        <w:rPr>
          <w:rFonts w:eastAsia="Arial" w:cs="Arial"/>
          <w:color w:val="auto"/>
          <w:szCs w:val="20"/>
        </w:rPr>
        <w:t xml:space="preserve">, anterior subcutaneous transfer, and </w:t>
      </w:r>
      <w:proofErr w:type="spellStart"/>
      <w:r w:rsidRPr="00656123">
        <w:rPr>
          <w:rFonts w:eastAsia="Arial" w:cs="Arial"/>
          <w:color w:val="auto"/>
          <w:szCs w:val="20"/>
        </w:rPr>
        <w:t>submuscular</w:t>
      </w:r>
      <w:proofErr w:type="spellEnd"/>
      <w:r w:rsidRPr="00656123">
        <w:rPr>
          <w:rFonts w:eastAsia="Arial" w:cs="Arial"/>
          <w:color w:val="auto"/>
          <w:szCs w:val="20"/>
        </w:rPr>
        <w:t xml:space="preserve"> or intramuscular transfer. There is good evidence that simple decompression and anterior transposition lead to equally good functional outcomes. There is good evidence that the complication rate in terms of post-operative infection is considerably higher with anterior transposition than with simple decompression, for which the infection rate is</w:t>
      </w:r>
      <w:r w:rsidR="000F41F6" w:rsidRPr="00656123">
        <w:rPr>
          <w:rFonts w:eastAsia="Arial" w:cs="Arial"/>
          <w:color w:val="auto"/>
          <w:szCs w:val="20"/>
        </w:rPr>
        <w:t xml:space="preserve"> approximately two thirds lower</w:t>
      </w:r>
      <w:r w:rsidRPr="00656123">
        <w:rPr>
          <w:rFonts w:eastAsia="Arial" w:cs="Arial"/>
          <w:color w:val="auto"/>
          <w:szCs w:val="20"/>
        </w:rPr>
        <w:t>. Transposition is a more complicated procedure requirin</w:t>
      </w:r>
      <w:r w:rsidR="000F41F6" w:rsidRPr="00656123">
        <w:rPr>
          <w:rFonts w:eastAsia="Arial" w:cs="Arial"/>
          <w:color w:val="auto"/>
          <w:szCs w:val="20"/>
        </w:rPr>
        <w:t>g greater operative experience</w:t>
      </w:r>
      <w:r w:rsidRPr="00656123">
        <w:rPr>
          <w:rFonts w:eastAsia="Arial" w:cs="Arial"/>
          <w:color w:val="auto"/>
          <w:szCs w:val="20"/>
        </w:rPr>
        <w:t>. Simple decompression appears to be cost effective and</w:t>
      </w:r>
      <w:r w:rsidR="000F41F6" w:rsidRPr="00656123">
        <w:rPr>
          <w:rFonts w:eastAsia="Arial" w:cs="Arial"/>
          <w:color w:val="auto"/>
          <w:szCs w:val="20"/>
        </w:rPr>
        <w:t xml:space="preserve"> may be a preferable procedure</w:t>
      </w:r>
      <w:r w:rsidRPr="00656123">
        <w:rPr>
          <w:rFonts w:eastAsia="Arial" w:cs="Arial"/>
          <w:color w:val="auto"/>
          <w:szCs w:val="20"/>
        </w:rPr>
        <w:t>.</w:t>
      </w:r>
    </w:p>
    <w:p w:rsidR="004219F6" w:rsidRPr="00656123" w:rsidRDefault="00A11E8E" w:rsidP="000108FE">
      <w:pPr>
        <w:tabs>
          <w:tab w:val="left" w:pos="1440"/>
        </w:tabs>
        <w:spacing w:before="240" w:after="0"/>
        <w:ind w:left="2160" w:hanging="720"/>
        <w:rPr>
          <w:rFonts w:cs="Arial"/>
          <w:color w:val="auto"/>
          <w:szCs w:val="20"/>
        </w:rPr>
      </w:pPr>
      <w:r w:rsidRPr="00656123">
        <w:rPr>
          <w:rFonts w:eastAsia="Arial" w:cs="Arial"/>
          <w:color w:val="auto"/>
          <w:szCs w:val="20"/>
        </w:rPr>
        <w:tab/>
        <w:t>Simple decompression appears to be effective even in pat</w:t>
      </w:r>
      <w:r w:rsidR="000F41F6" w:rsidRPr="00656123">
        <w:rPr>
          <w:rFonts w:eastAsia="Arial" w:cs="Arial"/>
          <w:color w:val="auto"/>
          <w:szCs w:val="20"/>
        </w:rPr>
        <w:t>ients with more severe disease</w:t>
      </w:r>
      <w:r w:rsidR="000F0799" w:rsidRPr="00656123">
        <w:rPr>
          <w:rFonts w:eastAsia="Arial" w:cs="Arial"/>
          <w:color w:val="auto"/>
          <w:szCs w:val="20"/>
        </w:rPr>
        <w:t>,</w:t>
      </w:r>
      <w:r w:rsidRPr="00656123">
        <w:rPr>
          <w:rFonts w:eastAsia="Arial" w:cs="Arial"/>
          <w:color w:val="auto"/>
          <w:szCs w:val="20"/>
        </w:rPr>
        <w:t xml:space="preserve"> and it has fewer complications. There may be a subset of patients not yet identified by the current literature who would ben</w:t>
      </w:r>
      <w:r w:rsidR="000F41F6" w:rsidRPr="00656123">
        <w:rPr>
          <w:rFonts w:eastAsia="Arial" w:cs="Arial"/>
          <w:color w:val="auto"/>
          <w:szCs w:val="20"/>
        </w:rPr>
        <w:t xml:space="preserve">efit more </w:t>
      </w:r>
      <w:r w:rsidR="0041344C" w:rsidRPr="00656123">
        <w:rPr>
          <w:rFonts w:eastAsia="Arial" w:cs="Arial"/>
          <w:color w:val="auto"/>
          <w:szCs w:val="20"/>
        </w:rPr>
        <w:t>from</w:t>
      </w:r>
      <w:r w:rsidR="000F41F6" w:rsidRPr="00656123">
        <w:rPr>
          <w:rFonts w:eastAsia="Arial" w:cs="Arial"/>
          <w:color w:val="auto"/>
          <w:szCs w:val="20"/>
        </w:rPr>
        <w:t xml:space="preserve"> a transposition</w:t>
      </w:r>
      <w:r w:rsidRPr="00656123">
        <w:rPr>
          <w:rFonts w:eastAsia="Arial" w:cs="Arial"/>
          <w:color w:val="auto"/>
          <w:szCs w:val="20"/>
        </w:rPr>
        <w:t>. The complications and complex</w:t>
      </w:r>
      <w:r w:rsidR="000F0799" w:rsidRPr="00656123">
        <w:rPr>
          <w:rFonts w:eastAsia="Arial" w:cs="Arial"/>
          <w:color w:val="auto"/>
          <w:szCs w:val="20"/>
        </w:rPr>
        <w:t xml:space="preserve">ity of these procedures varies. </w:t>
      </w:r>
      <w:r w:rsidRPr="00656123">
        <w:rPr>
          <w:rFonts w:eastAsia="Arial" w:cs="Arial"/>
          <w:color w:val="auto"/>
          <w:szCs w:val="20"/>
        </w:rPr>
        <w:t>Patients should understand the risks of each procedure, expected recovery, and need for follow-up therapy before consenting to the procedure.</w:t>
      </w:r>
    </w:p>
    <w:p w:rsidR="008746E8" w:rsidRPr="00656123" w:rsidRDefault="00A11E8E" w:rsidP="000108FE">
      <w:pPr>
        <w:pStyle w:val="Heading3"/>
        <w:tabs>
          <w:tab w:val="left" w:pos="1440"/>
        </w:tabs>
        <w:spacing w:after="0" w:line="240" w:lineRule="auto"/>
        <w:ind w:left="2160" w:hanging="720"/>
        <w:rPr>
          <w:vanish/>
          <w:specVanish/>
        </w:rPr>
      </w:pPr>
      <w:bookmarkStart w:id="143" w:name="_Toc470703363"/>
      <w:r w:rsidRPr="00656123">
        <w:t xml:space="preserve">h.  </w:t>
      </w:r>
      <w:r w:rsidRPr="00656123">
        <w:tab/>
      </w:r>
      <w:r w:rsidRPr="00656123">
        <w:rPr>
          <w:u w:val="single"/>
        </w:rPr>
        <w:t>Post-operative Treatment</w:t>
      </w:r>
      <w:bookmarkEnd w:id="143"/>
    </w:p>
    <w:p w:rsidR="00383D16" w:rsidRDefault="00724B31" w:rsidP="00383D16">
      <w:pPr>
        <w:tabs>
          <w:tab w:val="left" w:pos="1440"/>
        </w:tabs>
        <w:spacing w:before="240" w:after="0"/>
        <w:ind w:left="2160" w:hanging="720"/>
        <w:rPr>
          <w:rFonts w:eastAsia="Arial" w:cs="Arial"/>
          <w:color w:val="auto"/>
          <w:szCs w:val="20"/>
        </w:rPr>
      </w:pPr>
      <w:r w:rsidRPr="00656123">
        <w:rPr>
          <w:rFonts w:eastAsia="Arial" w:cs="Arial"/>
          <w:color w:val="auto"/>
          <w:szCs w:val="20"/>
        </w:rPr>
        <w:t>: a</w:t>
      </w:r>
      <w:r w:rsidR="00A11E8E" w:rsidRPr="00656123">
        <w:rPr>
          <w:rFonts w:eastAsia="Arial" w:cs="Arial"/>
          <w:color w:val="auto"/>
          <w:szCs w:val="20"/>
        </w:rPr>
        <w:t>n individualized rehabilitation program based upon communication between the surgeon and the therapist using therapies as outlined in</w:t>
      </w:r>
      <w:r w:rsidR="0062476E" w:rsidRPr="00656123">
        <w:rPr>
          <w:rFonts w:eastAsia="Arial" w:cs="Arial"/>
          <w:color w:val="auto"/>
          <w:szCs w:val="20"/>
        </w:rPr>
        <w:t xml:space="preserve"> </w:t>
      </w:r>
      <w:r w:rsidR="00D95284" w:rsidRPr="00656123">
        <w:rPr>
          <w:rFonts w:eastAsia="Arial" w:cs="Arial"/>
          <w:color w:val="auto"/>
          <w:szCs w:val="20"/>
        </w:rPr>
        <w:t>Section H Therapeutic Procedures – Non-Operative</w:t>
      </w:r>
      <w:r w:rsidR="00A11E8E" w:rsidRPr="00656123">
        <w:rPr>
          <w:rFonts w:eastAsia="Arial" w:cs="Arial"/>
          <w:color w:val="auto"/>
          <w:szCs w:val="20"/>
        </w:rPr>
        <w:t xml:space="preserve">. In all cases, communication between the physician and therapist is important to the timing of exercise progressions. Treatment may include the following: splinting, scar management, nerve gliding, and active therapy with or without passive therapy. Early active motion is appropriate for most patients. Work restrictions vary based on the procedure </w:t>
      </w:r>
      <w:r w:rsidR="0041344C" w:rsidRPr="00656123">
        <w:rPr>
          <w:rFonts w:eastAsia="Arial" w:cs="Arial"/>
          <w:color w:val="auto"/>
          <w:szCs w:val="20"/>
        </w:rPr>
        <w:t>from</w:t>
      </w:r>
      <w:r w:rsidR="000F41F6" w:rsidRPr="00656123">
        <w:rPr>
          <w:rFonts w:eastAsia="Arial" w:cs="Arial"/>
          <w:color w:val="auto"/>
          <w:szCs w:val="20"/>
        </w:rPr>
        <w:t xml:space="preserve"> approximately 2 – 6 weeks</w:t>
      </w:r>
      <w:r w:rsidR="00A11E8E" w:rsidRPr="00656123">
        <w:rPr>
          <w:rFonts w:eastAsia="Arial" w:cs="Arial"/>
          <w:color w:val="auto"/>
          <w:szCs w:val="20"/>
        </w:rPr>
        <w:t>.</w:t>
      </w:r>
    </w:p>
    <w:p w:rsidR="00383D16" w:rsidRPr="00383D16" w:rsidRDefault="00383D16" w:rsidP="00383D16">
      <w:pPr>
        <w:tabs>
          <w:tab w:val="left" w:pos="1440"/>
        </w:tabs>
        <w:spacing w:before="240" w:after="0"/>
        <w:ind w:left="2160" w:hanging="720"/>
        <w:rPr>
          <w:rFonts w:eastAsia="Arial" w:cs="Arial"/>
          <w:color w:val="auto"/>
          <w:szCs w:val="20"/>
        </w:rPr>
      </w:pPr>
    </w:p>
    <w:p w:rsidR="004219F6" w:rsidRPr="00F65538" w:rsidRDefault="00A11E8E" w:rsidP="000108FE">
      <w:pPr>
        <w:tabs>
          <w:tab w:val="left" w:pos="1440"/>
        </w:tabs>
        <w:spacing w:before="240" w:after="0"/>
        <w:ind w:left="2160" w:hanging="720"/>
        <w:rPr>
          <w:rFonts w:cs="Arial"/>
          <w:color w:val="auto"/>
          <w:szCs w:val="20"/>
        </w:rPr>
      </w:pPr>
      <w:r w:rsidRPr="00F65538">
        <w:rPr>
          <w:rFonts w:eastAsia="Arial" w:cs="Arial"/>
          <w:color w:val="auto"/>
          <w:szCs w:val="20"/>
        </w:rPr>
        <w:lastRenderedPageBreak/>
        <w:tab/>
        <w:t>Return to work and restrictions after surgery may be made by an attending physician experienced in occupational medicine in consultation with the surgeon or by the surgeon.</w:t>
      </w:r>
    </w:p>
    <w:p w:rsidR="004219F6" w:rsidRPr="00F65538" w:rsidRDefault="00E3085D" w:rsidP="000108FE">
      <w:pPr>
        <w:pStyle w:val="Heading2"/>
        <w:numPr>
          <w:ilvl w:val="0"/>
          <w:numId w:val="0"/>
        </w:numPr>
        <w:ind w:left="1440" w:hanging="720"/>
      </w:pPr>
      <w:bookmarkStart w:id="144" w:name="_Toc470703364"/>
      <w:r>
        <w:t>3.</w:t>
      </w:r>
      <w:r>
        <w:tab/>
      </w:r>
      <w:r w:rsidR="00A11E8E" w:rsidRPr="00267324">
        <w:rPr>
          <w:u w:val="single"/>
        </w:rPr>
        <w:t xml:space="preserve">GUYON CANAL (TUNNEL) </w:t>
      </w:r>
      <w:r w:rsidR="0041344C">
        <w:rPr>
          <w:u w:val="single"/>
        </w:rPr>
        <w:t>SYNDROME</w:t>
      </w:r>
      <w:bookmarkEnd w:id="144"/>
    </w:p>
    <w:p w:rsidR="00F0471F" w:rsidRPr="00F0471F" w:rsidRDefault="00A11E8E" w:rsidP="000108FE">
      <w:pPr>
        <w:pStyle w:val="Heading3"/>
        <w:spacing w:after="0" w:line="240" w:lineRule="auto"/>
        <w:ind w:left="2160" w:hanging="720"/>
        <w:rPr>
          <w:vanish/>
          <w:specVanish/>
        </w:rPr>
      </w:pPr>
      <w:bookmarkStart w:id="145" w:name="_Toc470703365"/>
      <w:r w:rsidRPr="00F65538">
        <w:t xml:space="preserve">a.  </w:t>
      </w:r>
      <w:r w:rsidRPr="00F65538">
        <w:tab/>
      </w:r>
      <w:r w:rsidRPr="00F0471F">
        <w:rPr>
          <w:u w:val="single"/>
        </w:rPr>
        <w:t>Description/Definition</w:t>
      </w:r>
      <w:bookmarkEnd w:id="145"/>
    </w:p>
    <w:p w:rsidR="004219F6" w:rsidRPr="00656123" w:rsidRDefault="00A11E8E" w:rsidP="000108FE">
      <w:pPr>
        <w:spacing w:before="240" w:after="0"/>
        <w:ind w:left="2160" w:hanging="720"/>
        <w:rPr>
          <w:rFonts w:cs="Arial"/>
          <w:color w:val="auto"/>
          <w:szCs w:val="20"/>
        </w:rPr>
      </w:pPr>
      <w:r w:rsidRPr="00F0471F">
        <w:rPr>
          <w:rFonts w:eastAsia="Arial" w:cs="Arial"/>
          <w:b/>
          <w:color w:val="auto"/>
          <w:szCs w:val="20"/>
        </w:rPr>
        <w:t>:</w:t>
      </w:r>
      <w:r w:rsidRPr="00F65538">
        <w:rPr>
          <w:rFonts w:eastAsia="Arial" w:cs="Arial"/>
          <w:color w:val="auto"/>
          <w:szCs w:val="20"/>
        </w:rPr>
        <w:t xml:space="preserve"> Typical symptoms/findings are (1) </w:t>
      </w:r>
      <w:proofErr w:type="spellStart"/>
      <w:r w:rsidRPr="00F65538">
        <w:rPr>
          <w:rFonts w:eastAsia="Arial" w:cs="Arial"/>
          <w:color w:val="auto"/>
          <w:szCs w:val="20"/>
        </w:rPr>
        <w:t>paresthesias</w:t>
      </w:r>
      <w:proofErr w:type="spellEnd"/>
      <w:r w:rsidRPr="00F65538">
        <w:rPr>
          <w:rFonts w:eastAsia="Arial" w:cs="Arial"/>
          <w:color w:val="auto"/>
          <w:szCs w:val="20"/>
        </w:rPr>
        <w:t xml:space="preserve"> in the ulnar nerve distribution (ring and small fingers</w:t>
      </w:r>
      <w:r w:rsidRPr="00656123">
        <w:rPr>
          <w:rFonts w:eastAsia="Arial" w:cs="Arial"/>
          <w:color w:val="auto"/>
          <w:szCs w:val="20"/>
        </w:rPr>
        <w:t>) distal to the wrist</w:t>
      </w:r>
      <w:r w:rsidR="000B765F" w:rsidRPr="00656123">
        <w:rPr>
          <w:rFonts w:eastAsia="Arial" w:cs="Arial"/>
          <w:color w:val="auto"/>
          <w:szCs w:val="20"/>
        </w:rPr>
        <w:t>,</w:t>
      </w:r>
      <w:r w:rsidRPr="00656123">
        <w:rPr>
          <w:rFonts w:eastAsia="Arial" w:cs="Arial"/>
          <w:color w:val="auto"/>
          <w:szCs w:val="20"/>
        </w:rPr>
        <w:t xml:space="preserve"> and/or (2) weakness in digital adductors, abductors or </w:t>
      </w:r>
      <w:proofErr w:type="spellStart"/>
      <w:r w:rsidRPr="00656123">
        <w:rPr>
          <w:rFonts w:eastAsia="Arial" w:cs="Arial"/>
          <w:color w:val="auto"/>
          <w:szCs w:val="20"/>
        </w:rPr>
        <w:t>lumbricals</w:t>
      </w:r>
      <w:proofErr w:type="spellEnd"/>
      <w:r w:rsidRPr="00656123">
        <w:rPr>
          <w:rFonts w:eastAsia="Arial" w:cs="Arial"/>
          <w:color w:val="auto"/>
          <w:szCs w:val="20"/>
        </w:rPr>
        <w:t>, without proximal ulnar complaints.</w:t>
      </w:r>
    </w:p>
    <w:p w:rsidR="00F0471F" w:rsidRPr="00656123" w:rsidRDefault="00A11E8E" w:rsidP="000108FE">
      <w:pPr>
        <w:pStyle w:val="Heading3"/>
        <w:spacing w:after="0" w:line="240" w:lineRule="auto"/>
        <w:ind w:left="2160" w:hanging="720"/>
        <w:rPr>
          <w:vanish/>
          <w:specVanish/>
        </w:rPr>
      </w:pPr>
      <w:bookmarkStart w:id="146" w:name="_Toc470703366"/>
      <w:r w:rsidRPr="00656123">
        <w:t xml:space="preserve">b.  </w:t>
      </w:r>
      <w:r w:rsidRPr="00656123">
        <w:tab/>
      </w:r>
      <w:r w:rsidRPr="00656123">
        <w:rPr>
          <w:u w:val="single"/>
        </w:rPr>
        <w:t>Occupational Relationship</w:t>
      </w:r>
      <w:bookmarkEnd w:id="146"/>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0B765F" w:rsidRPr="00656123">
        <w:rPr>
          <w:rFonts w:eastAsia="Arial" w:cs="Arial"/>
          <w:color w:val="auto"/>
          <w:szCs w:val="20"/>
        </w:rPr>
        <w:t xml:space="preserve"> Refer to </w:t>
      </w:r>
      <w:r w:rsidR="005B76E4" w:rsidRPr="00656123">
        <w:rPr>
          <w:rFonts w:eastAsia="Arial" w:cs="Arial"/>
          <w:color w:val="auto"/>
          <w:szCs w:val="20"/>
        </w:rPr>
        <w:t>Section D.3</w:t>
      </w:r>
      <w:r w:rsidRPr="00656123">
        <w:rPr>
          <w:rFonts w:eastAsia="Arial" w:cs="Arial"/>
          <w:color w:val="auto"/>
          <w:szCs w:val="20"/>
        </w:rPr>
        <w:t xml:space="preserve"> Medical Causation Assessment for Cumulative Trauma Conditions</w:t>
      </w:r>
      <w:r w:rsidR="000B765F" w:rsidRPr="00656123">
        <w:rPr>
          <w:rFonts w:eastAsia="Arial" w:cs="Arial"/>
          <w:color w:val="auto"/>
          <w:szCs w:val="20"/>
        </w:rPr>
        <w:t xml:space="preserve">. </w:t>
      </w:r>
      <w:r w:rsidRPr="00656123">
        <w:rPr>
          <w:rFonts w:eastAsia="Arial" w:cs="Arial"/>
          <w:color w:val="auto"/>
          <w:szCs w:val="20"/>
        </w:rPr>
        <w:t xml:space="preserve">To perform a proper causation assessment, the reader must comply with all sections. Occupational and non-occupational causes frequently result </w:t>
      </w:r>
      <w:r w:rsidR="0041344C" w:rsidRPr="00656123">
        <w:rPr>
          <w:rFonts w:eastAsia="Arial" w:cs="Arial"/>
          <w:color w:val="auto"/>
          <w:szCs w:val="20"/>
        </w:rPr>
        <w:t>from</w:t>
      </w:r>
      <w:r w:rsidRPr="00656123">
        <w:rPr>
          <w:rFonts w:eastAsia="Arial" w:cs="Arial"/>
          <w:color w:val="auto"/>
          <w:szCs w:val="20"/>
        </w:rPr>
        <w:t xml:space="preserve"> mechanical pr</w:t>
      </w:r>
      <w:r w:rsidR="000B765F" w:rsidRPr="00656123">
        <w:rPr>
          <w:rFonts w:eastAsia="Arial" w:cs="Arial"/>
          <w:color w:val="auto"/>
          <w:szCs w:val="20"/>
        </w:rPr>
        <w:t>essure on the wrist or palm, e.</w:t>
      </w:r>
      <w:r w:rsidRPr="00656123">
        <w:rPr>
          <w:rFonts w:eastAsia="Arial" w:cs="Arial"/>
          <w:color w:val="auto"/>
          <w:szCs w:val="20"/>
        </w:rPr>
        <w:t>g.</w:t>
      </w:r>
      <w:r w:rsidR="000B765F" w:rsidRPr="00656123">
        <w:rPr>
          <w:rFonts w:eastAsia="Arial" w:cs="Arial"/>
          <w:color w:val="auto"/>
          <w:szCs w:val="20"/>
        </w:rPr>
        <w:t>,</w:t>
      </w:r>
      <w:r w:rsidRPr="00656123">
        <w:rPr>
          <w:rFonts w:eastAsia="Arial" w:cs="Arial"/>
          <w:color w:val="auto"/>
          <w:szCs w:val="20"/>
        </w:rPr>
        <w:t xml:space="preserve"> cycling, vibratory tools.</w:t>
      </w:r>
    </w:p>
    <w:p w:rsidR="00F0471F" w:rsidRPr="00656123" w:rsidRDefault="00A11E8E" w:rsidP="000108FE">
      <w:pPr>
        <w:pStyle w:val="Heading3"/>
        <w:spacing w:after="0" w:line="240" w:lineRule="auto"/>
        <w:ind w:left="2160" w:hanging="720"/>
        <w:rPr>
          <w:vanish/>
          <w:specVanish/>
        </w:rPr>
      </w:pPr>
      <w:bookmarkStart w:id="147" w:name="_Toc470703367"/>
      <w:r w:rsidRPr="00656123">
        <w:t xml:space="preserve">c.  </w:t>
      </w:r>
      <w:r w:rsidRPr="00656123">
        <w:tab/>
      </w:r>
      <w:r w:rsidRPr="00656123">
        <w:rPr>
          <w:u w:val="single"/>
        </w:rPr>
        <w:t>Specific Physical Exam Findings</w:t>
      </w:r>
      <w:bookmarkEnd w:id="147"/>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Required elements for the diagnosis must include at least one </w:t>
      </w:r>
      <w:r w:rsidR="000F41F6" w:rsidRPr="00656123">
        <w:rPr>
          <w:rFonts w:eastAsia="Arial" w:cs="Arial"/>
          <w:color w:val="auto"/>
          <w:szCs w:val="20"/>
        </w:rPr>
        <w:t>of the following exam findings</w:t>
      </w:r>
      <w:r w:rsidRPr="00656123">
        <w:rPr>
          <w:rFonts w:eastAsia="Arial" w:cs="Arial"/>
          <w:color w:val="auto"/>
          <w:szCs w:val="20"/>
        </w:rPr>
        <w:t>:</w:t>
      </w:r>
    </w:p>
    <w:p w:rsidR="004219F6" w:rsidRPr="00656123" w:rsidRDefault="00A11E8E" w:rsidP="00DA5E84">
      <w:pPr>
        <w:pStyle w:val="ListParagraph"/>
        <w:numPr>
          <w:ilvl w:val="0"/>
          <w:numId w:val="102"/>
        </w:numPr>
        <w:spacing w:before="240" w:after="0"/>
        <w:ind w:left="2880" w:hanging="720"/>
        <w:rPr>
          <w:rFonts w:eastAsia="Arial" w:cs="Arial"/>
          <w:color w:val="auto"/>
          <w:szCs w:val="20"/>
        </w:rPr>
      </w:pPr>
      <w:r w:rsidRPr="00656123">
        <w:rPr>
          <w:rFonts w:eastAsia="Arial" w:cs="Arial"/>
          <w:color w:val="auto"/>
          <w:szCs w:val="20"/>
        </w:rPr>
        <w:t xml:space="preserve">Positive </w:t>
      </w:r>
      <w:proofErr w:type="spellStart"/>
      <w:r w:rsidRPr="00656123">
        <w:rPr>
          <w:rFonts w:eastAsia="Arial" w:cs="Arial"/>
          <w:color w:val="auto"/>
          <w:szCs w:val="20"/>
        </w:rPr>
        <w:t>Tinel’s</w:t>
      </w:r>
      <w:proofErr w:type="spellEnd"/>
      <w:r w:rsidRPr="00656123">
        <w:rPr>
          <w:rFonts w:eastAsia="Arial" w:cs="Arial"/>
          <w:color w:val="auto"/>
          <w:szCs w:val="20"/>
        </w:rPr>
        <w:t xml:space="preserve"> at hook of hamate.</w:t>
      </w:r>
    </w:p>
    <w:p w:rsidR="000B765F" w:rsidRPr="00656123" w:rsidRDefault="000B765F" w:rsidP="00DA5E84">
      <w:pPr>
        <w:pStyle w:val="ListParagraph"/>
        <w:spacing w:before="240" w:after="0"/>
        <w:ind w:left="2880" w:hanging="720"/>
        <w:rPr>
          <w:rFonts w:eastAsia="Arial" w:cs="Arial"/>
          <w:color w:val="auto"/>
          <w:szCs w:val="20"/>
        </w:rPr>
      </w:pPr>
    </w:p>
    <w:p w:rsidR="00DA5E84" w:rsidRPr="00656123" w:rsidRDefault="00A11E8E" w:rsidP="00DA5E84">
      <w:pPr>
        <w:pStyle w:val="ListParagraph"/>
        <w:numPr>
          <w:ilvl w:val="0"/>
          <w:numId w:val="102"/>
        </w:numPr>
        <w:spacing w:before="240" w:after="0"/>
        <w:ind w:left="2880" w:hanging="720"/>
        <w:rPr>
          <w:rFonts w:eastAsia="Arial" w:cs="Arial"/>
          <w:color w:val="auto"/>
          <w:szCs w:val="20"/>
        </w:rPr>
      </w:pPr>
      <w:r w:rsidRPr="00656123">
        <w:rPr>
          <w:rFonts w:eastAsia="Arial" w:cs="Arial"/>
          <w:color w:val="auto"/>
          <w:szCs w:val="20"/>
        </w:rPr>
        <w:t xml:space="preserve">Numbness or </w:t>
      </w:r>
      <w:proofErr w:type="spellStart"/>
      <w:r w:rsidRPr="00656123">
        <w:rPr>
          <w:rFonts w:eastAsia="Arial" w:cs="Arial"/>
          <w:color w:val="auto"/>
          <w:szCs w:val="20"/>
        </w:rPr>
        <w:t>paresthesias</w:t>
      </w:r>
      <w:proofErr w:type="spellEnd"/>
      <w:r w:rsidRPr="00656123">
        <w:rPr>
          <w:rFonts w:eastAsia="Arial" w:cs="Arial"/>
          <w:color w:val="auto"/>
          <w:szCs w:val="20"/>
        </w:rPr>
        <w:t xml:space="preserve"> of the palmar surface of the ring and small fingers without proximal ulnar complaints.</w:t>
      </w:r>
    </w:p>
    <w:p w:rsidR="00DA5E84" w:rsidRPr="00656123" w:rsidRDefault="00DA5E84" w:rsidP="00DA5E84">
      <w:pPr>
        <w:pStyle w:val="ListParagraph"/>
        <w:spacing w:before="240" w:after="0"/>
        <w:ind w:left="2880"/>
        <w:rPr>
          <w:rFonts w:eastAsia="Arial" w:cs="Arial"/>
          <w:color w:val="auto"/>
          <w:szCs w:val="20"/>
        </w:rPr>
      </w:pPr>
    </w:p>
    <w:p w:rsidR="004219F6" w:rsidRPr="00656123" w:rsidRDefault="00A11E8E" w:rsidP="00DA5E84">
      <w:pPr>
        <w:pStyle w:val="ListParagraph"/>
        <w:numPr>
          <w:ilvl w:val="0"/>
          <w:numId w:val="102"/>
        </w:numPr>
        <w:spacing w:before="240" w:after="0"/>
        <w:ind w:left="2880" w:hanging="720"/>
        <w:rPr>
          <w:rFonts w:eastAsia="Arial" w:cs="Arial"/>
          <w:color w:val="auto"/>
          <w:szCs w:val="20"/>
        </w:rPr>
      </w:pPr>
      <w:r w:rsidRPr="00656123">
        <w:rPr>
          <w:rFonts w:eastAsia="Arial" w:cs="Arial"/>
          <w:color w:val="auto"/>
          <w:szCs w:val="20"/>
        </w:rPr>
        <w:t>Later stages or types may affect ulnar innervated intrinsic muscle strength.</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There are five types of the </w:t>
      </w:r>
      <w:proofErr w:type="spellStart"/>
      <w:r w:rsidRPr="00656123">
        <w:rPr>
          <w:rFonts w:eastAsia="Arial" w:cs="Arial"/>
          <w:color w:val="auto"/>
          <w:szCs w:val="20"/>
        </w:rPr>
        <w:t>Guyon</w:t>
      </w:r>
      <w:proofErr w:type="spellEnd"/>
      <w:r w:rsidRPr="00656123">
        <w:rPr>
          <w:rFonts w:eastAsia="Arial" w:cs="Arial"/>
          <w:color w:val="auto"/>
          <w:szCs w:val="20"/>
        </w:rPr>
        <w:t xml:space="preserve"> Canal </w:t>
      </w:r>
      <w:r w:rsidR="0041344C" w:rsidRPr="00656123">
        <w:rPr>
          <w:rFonts w:eastAsia="Arial" w:cs="Arial"/>
          <w:color w:val="auto"/>
          <w:szCs w:val="20"/>
        </w:rPr>
        <w:t>Syndrome</w:t>
      </w:r>
      <w:r w:rsidR="00F872D1" w:rsidRPr="00656123">
        <w:rPr>
          <w:rFonts w:eastAsia="Arial" w:cs="Arial"/>
          <w:color w:val="auto"/>
          <w:szCs w:val="20"/>
        </w:rPr>
        <w:t xml:space="preserve"> </w:t>
      </w:r>
      <w:r w:rsidRPr="00656123">
        <w:rPr>
          <w:rFonts w:eastAsia="Arial" w:cs="Arial"/>
          <w:color w:val="auto"/>
          <w:szCs w:val="20"/>
        </w:rPr>
        <w:t xml:space="preserve">based on the anatomic area of compression and neurological signs. Testing should include strength of the adductor </w:t>
      </w:r>
      <w:proofErr w:type="spellStart"/>
      <w:r w:rsidRPr="00656123">
        <w:rPr>
          <w:rFonts w:eastAsia="Arial" w:cs="Arial"/>
          <w:color w:val="auto"/>
          <w:szCs w:val="20"/>
        </w:rPr>
        <w:t>pollicis</w:t>
      </w:r>
      <w:proofErr w:type="spellEnd"/>
      <w:r w:rsidRPr="00656123">
        <w:rPr>
          <w:rFonts w:eastAsia="Arial" w:cs="Arial"/>
          <w:color w:val="auto"/>
          <w:szCs w:val="20"/>
        </w:rPr>
        <w:t xml:space="preserve">, abductor </w:t>
      </w:r>
      <w:proofErr w:type="spellStart"/>
      <w:r w:rsidRPr="00656123">
        <w:rPr>
          <w:rFonts w:eastAsia="Arial" w:cs="Arial"/>
          <w:color w:val="auto"/>
          <w:szCs w:val="20"/>
        </w:rPr>
        <w:t>digiti</w:t>
      </w:r>
      <w:proofErr w:type="spellEnd"/>
      <w:r w:rsidRPr="00656123">
        <w:rPr>
          <w:rFonts w:eastAsia="Arial" w:cs="Arial"/>
          <w:color w:val="auto"/>
          <w:szCs w:val="20"/>
        </w:rPr>
        <w:t xml:space="preserve"> </w:t>
      </w:r>
      <w:proofErr w:type="spellStart"/>
      <w:r w:rsidRPr="00656123">
        <w:rPr>
          <w:rFonts w:eastAsia="Arial" w:cs="Arial"/>
          <w:color w:val="auto"/>
          <w:szCs w:val="20"/>
        </w:rPr>
        <w:t>minimi</w:t>
      </w:r>
      <w:proofErr w:type="spellEnd"/>
      <w:r w:rsidRPr="00656123">
        <w:rPr>
          <w:rFonts w:eastAsia="Arial" w:cs="Arial"/>
          <w:color w:val="auto"/>
          <w:szCs w:val="20"/>
        </w:rPr>
        <w:t xml:space="preserve">, and </w:t>
      </w:r>
      <w:proofErr w:type="spellStart"/>
      <w:r w:rsidRPr="00656123">
        <w:rPr>
          <w:rFonts w:eastAsia="Arial" w:cs="Arial"/>
          <w:color w:val="auto"/>
          <w:szCs w:val="20"/>
        </w:rPr>
        <w:t>lumbricals</w:t>
      </w:r>
      <w:proofErr w:type="spellEnd"/>
      <w:r w:rsidR="00D23D00" w:rsidRPr="00656123">
        <w:rPr>
          <w:rFonts w:eastAsia="Arial" w:cs="Arial"/>
          <w:color w:val="auto"/>
          <w:szCs w:val="20"/>
        </w:rPr>
        <w:t xml:space="preserve">. </w:t>
      </w:r>
      <w:r w:rsidRPr="00656123">
        <w:rPr>
          <w:rFonts w:eastAsia="Arial" w:cs="Arial"/>
          <w:color w:val="auto"/>
          <w:szCs w:val="20"/>
        </w:rPr>
        <w:t>Testing the ability of the long finger to cross the index finger is useful.</w:t>
      </w:r>
    </w:p>
    <w:p w:rsidR="00F0471F" w:rsidRPr="00656123" w:rsidRDefault="00A11E8E" w:rsidP="000108FE">
      <w:pPr>
        <w:pStyle w:val="Heading3"/>
        <w:spacing w:after="0" w:line="240" w:lineRule="auto"/>
        <w:ind w:left="2160" w:hanging="720"/>
        <w:rPr>
          <w:vanish/>
          <w:specVanish/>
        </w:rPr>
      </w:pPr>
      <w:bookmarkStart w:id="148" w:name="_Toc470703368"/>
      <w:r w:rsidRPr="00656123">
        <w:t xml:space="preserve">d.  </w:t>
      </w:r>
      <w:r w:rsidRPr="00656123">
        <w:tab/>
      </w:r>
      <w:r w:rsidRPr="00656123">
        <w:rPr>
          <w:u w:val="single"/>
        </w:rPr>
        <w:t>Diagnostic Testing Procedures</w:t>
      </w:r>
      <w:bookmarkEnd w:id="148"/>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 Nerve conduction velocity studies of both sides for comparison to normal side. EMGs may be needed to rule out radiculopathy or more proximal ulnar nerve compression. When polyneuropathy is suspected</w:t>
      </w:r>
      <w:r w:rsidR="00F03194" w:rsidRPr="00656123">
        <w:rPr>
          <w:rFonts w:eastAsia="Arial" w:cs="Arial"/>
          <w:color w:val="auto"/>
          <w:szCs w:val="20"/>
        </w:rPr>
        <w:t>,</w:t>
      </w:r>
      <w:r w:rsidRPr="00656123">
        <w:rPr>
          <w:rFonts w:eastAsia="Arial" w:cs="Arial"/>
          <w:color w:val="auto"/>
          <w:szCs w:val="20"/>
        </w:rPr>
        <w:t xml:space="preserve"> it may be worthwhile to perform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testing in the lower extremities. Several sites of ulnar nerve entrapment at the wrist may be documented with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testing.</w:t>
      </w:r>
    </w:p>
    <w:p w:rsidR="004219F6" w:rsidRPr="00656123" w:rsidRDefault="009D1004" w:rsidP="000108FE">
      <w:pPr>
        <w:spacing w:before="240" w:after="0"/>
        <w:ind w:left="2160" w:hanging="720"/>
        <w:rPr>
          <w:rFonts w:cs="Arial"/>
          <w:color w:val="auto"/>
          <w:szCs w:val="20"/>
        </w:rPr>
      </w:pPr>
      <w:r w:rsidRPr="00656123">
        <w:rPr>
          <w:rFonts w:eastAsia="Arial" w:cs="Arial"/>
          <w:color w:val="auto"/>
          <w:szCs w:val="20"/>
        </w:rPr>
        <w:tab/>
        <w:t>MRI or ultrasound</w:t>
      </w:r>
      <w:proofErr w:type="gramStart"/>
      <w:r w:rsidR="00A11E8E" w:rsidRPr="00656123">
        <w:rPr>
          <w:rFonts w:eastAsia="Arial" w:cs="Arial"/>
          <w:color w:val="auto"/>
          <w:szCs w:val="20"/>
        </w:rPr>
        <w:t>​ may</w:t>
      </w:r>
      <w:proofErr w:type="gramEnd"/>
      <w:r w:rsidR="00A11E8E" w:rsidRPr="00656123">
        <w:rPr>
          <w:rFonts w:eastAsia="Arial" w:cs="Arial"/>
          <w:color w:val="auto"/>
          <w:szCs w:val="20"/>
        </w:rPr>
        <w:t xml:space="preserve"> be used to rule out space occupying lesions.</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Diagnostic injections may be done to confirm the diagnosis.</w:t>
      </w:r>
    </w:p>
    <w:p w:rsidR="00F0471F" w:rsidRPr="00656123" w:rsidRDefault="00A11E8E" w:rsidP="000108FE">
      <w:pPr>
        <w:pStyle w:val="Heading3"/>
        <w:spacing w:after="0" w:line="240" w:lineRule="auto"/>
        <w:ind w:left="2160" w:hanging="720"/>
        <w:rPr>
          <w:vanish/>
          <w:specVanish/>
        </w:rPr>
      </w:pPr>
      <w:bookmarkStart w:id="149" w:name="_Toc470703369"/>
      <w:r w:rsidRPr="00656123">
        <w:lastRenderedPageBreak/>
        <w:t xml:space="preserve">e.  </w:t>
      </w:r>
      <w:r w:rsidRPr="00656123">
        <w:tab/>
      </w:r>
      <w:r w:rsidRPr="00656123">
        <w:rPr>
          <w:u w:val="single"/>
        </w:rPr>
        <w:t>Non-operative Treatment Procedures</w:t>
      </w:r>
      <w:bookmarkEnd w:id="149"/>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r>
      <w:r w:rsidRPr="00656123">
        <w:rPr>
          <w:rFonts w:eastAsia="Arial" w:cs="Arial"/>
          <w:color w:val="auto"/>
          <w:szCs w:val="20"/>
          <w:u w:val="single"/>
        </w:rPr>
        <w:t xml:space="preserve">Initial </w:t>
      </w:r>
      <w:r w:rsidR="00A42275" w:rsidRPr="00656123">
        <w:rPr>
          <w:rFonts w:eastAsia="Arial" w:cs="Arial"/>
          <w:color w:val="auto"/>
          <w:szCs w:val="20"/>
          <w:u w:val="single"/>
        </w:rPr>
        <w:t>Treatment</w:t>
      </w:r>
      <w:r w:rsidR="00A42275" w:rsidRPr="00656123">
        <w:rPr>
          <w:rFonts w:eastAsia="Arial" w:cs="Arial"/>
          <w:color w:val="auto"/>
          <w:szCs w:val="20"/>
        </w:rPr>
        <w:t>: m</w:t>
      </w:r>
      <w:r w:rsidRPr="00656123">
        <w:rPr>
          <w:rFonts w:eastAsia="Arial" w:cs="Arial"/>
          <w:color w:val="auto"/>
          <w:szCs w:val="20"/>
        </w:rPr>
        <w:t>edications such as analgesics and over the counter medications for symptomatic relief, wrist bracing, splints, restriction of activities and ergonomic changes. For those with mild symptoms lasting less than 3 months, a neutral wrist splint not immobilizing fingers may be tried</w:t>
      </w:r>
      <w:r w:rsidR="000F41F6"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r>
      <w:r w:rsidRPr="00656123">
        <w:rPr>
          <w:rFonts w:eastAsia="Arial" w:cs="Arial"/>
          <w:color w:val="auto"/>
          <w:szCs w:val="20"/>
          <w:u w:val="single"/>
        </w:rPr>
        <w:t>Patient education</w:t>
      </w:r>
      <w:r w:rsidR="00EC68FD" w:rsidRPr="00656123">
        <w:rPr>
          <w:rFonts w:eastAsia="Arial" w:cs="Arial"/>
          <w:color w:val="auto"/>
          <w:szCs w:val="20"/>
        </w:rPr>
        <w:t>:</w:t>
      </w:r>
      <w:r w:rsidRPr="00656123">
        <w:rPr>
          <w:rFonts w:eastAsia="Arial" w:cs="Arial"/>
          <w:color w:val="auto"/>
          <w:szCs w:val="20"/>
        </w:rPr>
        <w:t xml:space="preserve"> should include instruction in self-management techniques, ergonomics, and a home therapy program. The provider should thoroughly discuss </w:t>
      </w:r>
      <w:r w:rsidR="006B697D" w:rsidRPr="00656123">
        <w:rPr>
          <w:rFonts w:eastAsia="Arial" w:cs="Arial"/>
          <w:color w:val="auto"/>
          <w:szCs w:val="20"/>
        </w:rPr>
        <w:t>activities</w:t>
      </w:r>
      <w:r w:rsidRPr="00656123">
        <w:rPr>
          <w:rFonts w:eastAsia="Arial" w:cs="Arial"/>
          <w:color w:val="auto"/>
          <w:szCs w:val="20"/>
        </w:rPr>
        <w:t xml:space="preserve"> that may cause mechanical compression with the patient.</w:t>
      </w:r>
      <w:r w:rsidR="00A42275" w:rsidRPr="00656123">
        <w:rPr>
          <w:rFonts w:eastAsia="Arial" w:cs="Arial"/>
          <w:color w:val="auto"/>
          <w:szCs w:val="20"/>
        </w:rPr>
        <w:t xml:space="preserve"> Recurrence is </w:t>
      </w:r>
      <w:r w:rsidRPr="00656123">
        <w:rPr>
          <w:rFonts w:eastAsia="Arial" w:cs="Arial"/>
          <w:color w:val="auto"/>
          <w:szCs w:val="20"/>
        </w:rPr>
        <w:t>common</w:t>
      </w:r>
      <w:r w:rsidR="00A42275" w:rsidRPr="00656123">
        <w:rPr>
          <w:rFonts w:eastAsia="Arial" w:cs="Arial"/>
          <w:color w:val="auto"/>
          <w:szCs w:val="20"/>
        </w:rPr>
        <w:t>,</w:t>
      </w:r>
      <w:r w:rsidRPr="00656123">
        <w:rPr>
          <w:rFonts w:eastAsia="Arial" w:cs="Arial"/>
          <w:color w:val="auto"/>
          <w:szCs w:val="20"/>
        </w:rPr>
        <w:t xml:space="preserve"> so patient education regarding provocative activities is essential for long term recovery.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iii.  </w:t>
      </w:r>
      <w:r w:rsidRPr="00656123">
        <w:rPr>
          <w:rFonts w:eastAsia="Arial" w:cs="Arial"/>
          <w:color w:val="auto"/>
          <w:szCs w:val="20"/>
        </w:rPr>
        <w:tab/>
      </w:r>
      <w:r w:rsidRPr="00656123">
        <w:rPr>
          <w:rFonts w:eastAsia="Arial" w:cs="Arial"/>
          <w:color w:val="auto"/>
          <w:szCs w:val="20"/>
          <w:u w:val="single"/>
        </w:rPr>
        <w:t>Job</w:t>
      </w:r>
      <w:r w:rsidR="00A42275" w:rsidRPr="00656123">
        <w:rPr>
          <w:rFonts w:eastAsia="Arial" w:cs="Arial"/>
          <w:color w:val="auto"/>
          <w:szCs w:val="20"/>
          <w:u w:val="single"/>
        </w:rPr>
        <w:t xml:space="preserve"> </w:t>
      </w:r>
      <w:r w:rsidRPr="00656123">
        <w:rPr>
          <w:rFonts w:eastAsia="Arial" w:cs="Arial"/>
          <w:color w:val="auto"/>
          <w:szCs w:val="20"/>
          <w:u w:val="single"/>
        </w:rPr>
        <w:t>site evaluations and alterations</w:t>
      </w:r>
      <w:r w:rsidRPr="00656123">
        <w:rPr>
          <w:rFonts w:eastAsia="Arial" w:cs="Arial"/>
          <w:color w:val="auto"/>
          <w:szCs w:val="20"/>
        </w:rPr>
        <w:t xml:space="preserve">: Ergonomic alterations </w:t>
      </w:r>
      <w:r w:rsidR="0011547F">
        <w:rPr>
          <w:rFonts w:eastAsia="Arial" w:cs="Arial"/>
          <w:color w:val="auto"/>
          <w:szCs w:val="20"/>
        </w:rPr>
        <w:t>should</w:t>
      </w:r>
      <w:r w:rsidR="0011547F" w:rsidRPr="00656123">
        <w:rPr>
          <w:rFonts w:eastAsia="Arial" w:cs="Arial"/>
          <w:color w:val="auto"/>
          <w:szCs w:val="20"/>
        </w:rPr>
        <w:t xml:space="preserve"> </w:t>
      </w:r>
      <w:r w:rsidRPr="00656123">
        <w:rPr>
          <w:rFonts w:eastAsia="Arial" w:cs="Arial"/>
          <w:color w:val="auto"/>
          <w:szCs w:val="20"/>
        </w:rPr>
        <w:t>be done early to assure the appropriate changes are accomplished early in the treatment program.</w:t>
      </w:r>
    </w:p>
    <w:p w:rsidR="004219F6" w:rsidRPr="00F65538" w:rsidRDefault="00A11E8E" w:rsidP="000108FE">
      <w:pPr>
        <w:spacing w:before="240" w:after="0"/>
        <w:ind w:left="2880" w:hanging="720"/>
        <w:rPr>
          <w:rFonts w:cs="Arial"/>
          <w:color w:val="auto"/>
          <w:szCs w:val="20"/>
        </w:rPr>
      </w:pPr>
      <w:r w:rsidRPr="00656123">
        <w:rPr>
          <w:rFonts w:eastAsia="Arial" w:cs="Arial"/>
          <w:color w:val="auto"/>
          <w:szCs w:val="20"/>
        </w:rPr>
        <w:tab/>
        <w:t xml:space="preserve">Whenever a case is identified as a work-related cumulative trauma condition, job alterations are an expected treatment. These may be in the form of: 1) instructing the worker how specific duties might be performed to meet ergonomic standards; 2) actual job worksite or duty changes; and/or 3) a formal job site evaluation at the worksite. </w:t>
      </w:r>
      <w:r w:rsidR="0011547F">
        <w:rPr>
          <w:rFonts w:eastAsia="Arial" w:cs="Arial"/>
          <w:color w:val="auto"/>
          <w:szCs w:val="20"/>
        </w:rPr>
        <w:t>Employers should consider applying the ergonomic changes</w:t>
      </w:r>
      <w:r w:rsidRPr="00656123">
        <w:rPr>
          <w:rFonts w:eastAsia="Arial" w:cs="Arial"/>
          <w:color w:val="auto"/>
          <w:szCs w:val="20"/>
        </w:rPr>
        <w:t xml:space="preserve"> to uninjured workers in the same job position. Refer</w:t>
      </w:r>
      <w:r w:rsidRPr="005B76E4">
        <w:rPr>
          <w:rFonts w:eastAsia="Arial" w:cs="Arial"/>
          <w:color w:val="auto"/>
          <w:szCs w:val="20"/>
        </w:rPr>
        <w:t xml:space="preserve"> to </w:t>
      </w:r>
      <w:r w:rsidR="005B76E4" w:rsidRPr="005B76E4">
        <w:rPr>
          <w:rFonts w:eastAsia="Arial" w:cs="Arial"/>
          <w:color w:val="auto"/>
          <w:szCs w:val="20"/>
        </w:rPr>
        <w:t>Section E.6.c</w:t>
      </w:r>
      <w:r w:rsidR="0062476E" w:rsidRPr="005B76E4">
        <w:rPr>
          <w:rFonts w:eastAsia="Arial" w:cs="Arial"/>
          <w:color w:val="auto"/>
          <w:szCs w:val="20"/>
        </w:rPr>
        <w:t xml:space="preserve"> Job Site Evaluation</w:t>
      </w:r>
      <w:r w:rsidR="005B76E4" w:rsidRPr="005B76E4">
        <w:rPr>
          <w:rFonts w:eastAsia="Arial" w:cs="Arial"/>
          <w:color w:val="auto"/>
          <w:szCs w:val="20"/>
        </w:rPr>
        <w:t>s</w:t>
      </w:r>
      <w:r w:rsidR="0062476E" w:rsidRPr="005B76E4">
        <w:rPr>
          <w:rFonts w:eastAsia="Arial" w:cs="Arial"/>
          <w:color w:val="auto"/>
          <w:szCs w:val="20"/>
        </w:rPr>
        <w:t xml:space="preserve"> and Secti</w:t>
      </w:r>
      <w:r w:rsidR="005B76E4" w:rsidRPr="005B76E4">
        <w:rPr>
          <w:rFonts w:eastAsia="Arial" w:cs="Arial"/>
          <w:color w:val="auto"/>
          <w:szCs w:val="20"/>
        </w:rPr>
        <w:t>on H.6</w:t>
      </w:r>
      <w:r w:rsidR="0062476E" w:rsidRPr="005B76E4">
        <w:rPr>
          <w:rFonts w:eastAsia="Arial" w:cs="Arial"/>
          <w:color w:val="auto"/>
          <w:szCs w:val="20"/>
        </w:rPr>
        <w:t xml:space="preserve"> Job Site Alteration.</w:t>
      </w:r>
    </w:p>
    <w:p w:rsidR="00082499" w:rsidRPr="00F65538" w:rsidRDefault="00A11E8E" w:rsidP="000108FE">
      <w:pPr>
        <w:spacing w:before="240" w:after="0"/>
        <w:ind w:left="2880" w:hanging="720"/>
        <w:rPr>
          <w:rFonts w:eastAsia="Arial" w:cs="Arial"/>
          <w:color w:val="auto"/>
          <w:szCs w:val="20"/>
        </w:rPr>
      </w:pPr>
      <w:r w:rsidRPr="00F65538">
        <w:rPr>
          <w:rFonts w:eastAsia="Arial" w:cs="Arial"/>
          <w:color w:val="auto"/>
          <w:szCs w:val="20"/>
        </w:rPr>
        <w:t xml:space="preserve">iv. </w:t>
      </w:r>
      <w:r w:rsidRPr="00F65538">
        <w:rPr>
          <w:rFonts w:eastAsia="Arial" w:cs="Arial"/>
          <w:color w:val="auto"/>
          <w:szCs w:val="20"/>
        </w:rPr>
        <w:tab/>
      </w:r>
      <w:r w:rsidRPr="00EA5145">
        <w:rPr>
          <w:rFonts w:eastAsia="Arial" w:cs="Arial"/>
          <w:color w:val="auto"/>
          <w:szCs w:val="20"/>
          <w:u w:val="single"/>
        </w:rPr>
        <w:t>Steroid injections</w:t>
      </w:r>
      <w:r w:rsidR="00082499" w:rsidRPr="00F65538">
        <w:rPr>
          <w:rFonts w:eastAsia="Arial" w:cs="Arial"/>
          <w:color w:val="auto"/>
          <w:szCs w:val="20"/>
        </w:rPr>
        <w:t>:</w:t>
      </w:r>
      <w:r w:rsidRPr="00F65538">
        <w:rPr>
          <w:rFonts w:eastAsia="Arial" w:cs="Arial"/>
          <w:color w:val="auto"/>
          <w:szCs w:val="20"/>
        </w:rPr>
        <w:t xml:space="preserve"> may decrease inflammation and allow the therapist to progress with rehabilitation therapy, although the </w:t>
      </w:r>
      <w:proofErr w:type="spellStart"/>
      <w:r w:rsidRPr="00F65538">
        <w:rPr>
          <w:rFonts w:eastAsia="Arial" w:cs="Arial"/>
          <w:color w:val="auto"/>
          <w:szCs w:val="20"/>
        </w:rPr>
        <w:t>Guyon’s</w:t>
      </w:r>
      <w:proofErr w:type="spellEnd"/>
      <w:r w:rsidRPr="00F65538">
        <w:rPr>
          <w:rFonts w:eastAsia="Arial" w:cs="Arial"/>
          <w:color w:val="auto"/>
          <w:szCs w:val="20"/>
        </w:rPr>
        <w:t xml:space="preserve"> canal is narrow. Steroid injections under significant pressure should be avoided as the needle may be penetrating the tendon and injection into the tendon can cause possible tendon breakdown, tendon degeneration, or rupture.</w:t>
      </w:r>
    </w:p>
    <w:p w:rsidR="00082499" w:rsidRPr="00F65538" w:rsidRDefault="00082499" w:rsidP="00EA5145">
      <w:pPr>
        <w:spacing w:before="240" w:after="0"/>
        <w:rPr>
          <w:rFonts w:eastAsia="Arial" w:cs="Arial"/>
          <w:color w:val="auto"/>
          <w:szCs w:val="20"/>
        </w:rPr>
      </w:pPr>
    </w:p>
    <w:p w:rsidR="004219F6" w:rsidRPr="00F65538" w:rsidRDefault="00A11E8E" w:rsidP="00210FE2">
      <w:pPr>
        <w:numPr>
          <w:ilvl w:val="5"/>
          <w:numId w:val="52"/>
        </w:numPr>
        <w:spacing w:before="240" w:after="0"/>
        <w:ind w:left="3600" w:hanging="720"/>
        <w:contextualSpacing/>
        <w:rPr>
          <w:rFonts w:eastAsia="Arial" w:cs="Arial"/>
          <w:color w:val="auto"/>
          <w:szCs w:val="20"/>
        </w:rPr>
      </w:pPr>
      <w:r w:rsidRPr="00F65538">
        <w:rPr>
          <w:rFonts w:eastAsia="Arial" w:cs="Arial"/>
          <w:color w:val="auto"/>
          <w:szCs w:val="20"/>
        </w:rPr>
        <w:t>Time to Produce Effect: 1 injection.</w:t>
      </w:r>
    </w:p>
    <w:p w:rsidR="00082499" w:rsidRPr="00F65538" w:rsidRDefault="00082499" w:rsidP="000108FE">
      <w:pPr>
        <w:spacing w:before="240" w:after="0"/>
        <w:ind w:left="3600"/>
        <w:contextualSpacing/>
        <w:rPr>
          <w:rFonts w:eastAsia="Arial" w:cs="Arial"/>
          <w:color w:val="auto"/>
          <w:szCs w:val="20"/>
        </w:rPr>
      </w:pPr>
    </w:p>
    <w:p w:rsidR="004219F6" w:rsidRPr="00F65538" w:rsidRDefault="00A11E8E" w:rsidP="00210FE2">
      <w:pPr>
        <w:numPr>
          <w:ilvl w:val="5"/>
          <w:numId w:val="52"/>
        </w:numPr>
        <w:spacing w:before="240" w:after="0"/>
        <w:ind w:left="3600" w:hanging="720"/>
        <w:contextualSpacing/>
        <w:rPr>
          <w:rFonts w:eastAsia="Arial" w:cs="Arial"/>
          <w:color w:val="auto"/>
          <w:szCs w:val="20"/>
        </w:rPr>
      </w:pPr>
      <w:r w:rsidRPr="00F65538">
        <w:rPr>
          <w:rFonts w:eastAsia="Arial" w:cs="Arial"/>
          <w:color w:val="auto"/>
          <w:szCs w:val="20"/>
        </w:rPr>
        <w:t>Maximum Frequency: 3 injections in 1 year spaced at least 4 to 8 weeks apart.</w:t>
      </w:r>
    </w:p>
    <w:p w:rsidR="004219F6" w:rsidRPr="00F65538" w:rsidRDefault="00A11E8E" w:rsidP="000108FE">
      <w:pPr>
        <w:spacing w:before="240" w:after="0"/>
        <w:ind w:left="2880" w:hanging="720"/>
        <w:rPr>
          <w:rFonts w:cs="Arial"/>
          <w:color w:val="auto"/>
          <w:szCs w:val="20"/>
        </w:rPr>
      </w:pPr>
      <w:r w:rsidRPr="00F65538">
        <w:rPr>
          <w:rFonts w:eastAsia="Arial" w:cs="Arial"/>
          <w:color w:val="auto"/>
          <w:szCs w:val="20"/>
        </w:rPr>
        <w:tab/>
        <w:t xml:space="preserve">Steroid injections should be used cautiously in diabetic patients. Diabetic patients should be reminded to check their blood glucose levels at least daily for 2 weeks </w:t>
      </w:r>
      <w:r w:rsidRPr="005B76E4">
        <w:rPr>
          <w:rFonts w:eastAsia="Arial" w:cs="Arial"/>
          <w:color w:val="auto"/>
          <w:szCs w:val="20"/>
        </w:rPr>
        <w:t>after injections. R</w:t>
      </w:r>
      <w:r w:rsidR="0042444A" w:rsidRPr="005B76E4">
        <w:rPr>
          <w:rFonts w:eastAsia="Arial" w:cs="Arial"/>
          <w:color w:val="auto"/>
          <w:szCs w:val="20"/>
        </w:rPr>
        <w:t xml:space="preserve">efer to </w:t>
      </w:r>
      <w:r w:rsidR="005B76E4" w:rsidRPr="005B76E4">
        <w:rPr>
          <w:rFonts w:eastAsia="Arial" w:cs="Arial"/>
          <w:color w:val="auto"/>
          <w:szCs w:val="20"/>
        </w:rPr>
        <w:t>Section H.4</w:t>
      </w:r>
      <w:r w:rsidR="0042444A" w:rsidRPr="005B76E4">
        <w:rPr>
          <w:rFonts w:eastAsia="Arial" w:cs="Arial"/>
          <w:color w:val="auto"/>
          <w:szCs w:val="20"/>
        </w:rPr>
        <w:t xml:space="preserve"> Injections</w:t>
      </w:r>
      <w:r w:rsidRPr="005B76E4">
        <w:rPr>
          <w:rFonts w:eastAsia="Arial" w:cs="Arial"/>
          <w:color w:val="auto"/>
          <w:szCs w:val="20"/>
        </w:rPr>
        <w:t xml:space="preserve"> for further details.</w:t>
      </w:r>
    </w:p>
    <w:p w:rsidR="004219F6" w:rsidRPr="00F65538" w:rsidRDefault="00EA5145" w:rsidP="000108FE">
      <w:pPr>
        <w:spacing w:before="240" w:after="0"/>
        <w:ind w:left="2880" w:hanging="720"/>
        <w:rPr>
          <w:rFonts w:cs="Arial"/>
          <w:color w:val="auto"/>
          <w:szCs w:val="20"/>
        </w:rPr>
      </w:pPr>
      <w:r>
        <w:rPr>
          <w:rFonts w:eastAsia="Arial" w:cs="Arial"/>
          <w:color w:val="auto"/>
          <w:szCs w:val="20"/>
        </w:rPr>
        <w:lastRenderedPageBreak/>
        <w:t>v</w:t>
      </w:r>
      <w:r w:rsidR="00A11E8E" w:rsidRPr="00F65538">
        <w:rPr>
          <w:rFonts w:eastAsia="Arial" w:cs="Arial"/>
          <w:color w:val="auto"/>
          <w:szCs w:val="20"/>
        </w:rPr>
        <w:t xml:space="preserve">.  </w:t>
      </w:r>
      <w:r w:rsidR="00A11E8E" w:rsidRPr="00F65538">
        <w:rPr>
          <w:rFonts w:eastAsia="Arial" w:cs="Arial"/>
          <w:color w:val="auto"/>
          <w:szCs w:val="20"/>
        </w:rPr>
        <w:tab/>
        <w:t xml:space="preserve">Return to work with appropriate restrictions </w:t>
      </w:r>
      <w:r w:rsidR="00A11E8E" w:rsidRPr="005B76E4">
        <w:rPr>
          <w:rFonts w:eastAsia="Arial" w:cs="Arial"/>
          <w:color w:val="auto"/>
          <w:szCs w:val="20"/>
        </w:rPr>
        <w:t xml:space="preserve">should be considered early in the course of treatment. Refer to </w:t>
      </w:r>
      <w:r w:rsidR="0062476E" w:rsidRPr="005B76E4">
        <w:rPr>
          <w:rFonts w:eastAsia="Arial" w:cs="Arial"/>
          <w:color w:val="auto"/>
          <w:szCs w:val="20"/>
        </w:rPr>
        <w:t>Section H.</w:t>
      </w:r>
      <w:r w:rsidR="005B76E4" w:rsidRPr="005B76E4">
        <w:rPr>
          <w:rFonts w:eastAsia="Arial" w:cs="Arial"/>
          <w:color w:val="auto"/>
          <w:szCs w:val="20"/>
        </w:rPr>
        <w:t>11</w:t>
      </w:r>
      <w:r w:rsidR="0062476E" w:rsidRPr="005B76E4">
        <w:rPr>
          <w:rFonts w:eastAsia="Arial" w:cs="Arial"/>
          <w:color w:val="auto"/>
          <w:szCs w:val="20"/>
        </w:rPr>
        <w:t xml:space="preserve"> Return-to-Work </w:t>
      </w:r>
      <w:r w:rsidR="00A11E8E" w:rsidRPr="005B76E4">
        <w:rPr>
          <w:rFonts w:eastAsia="Arial" w:cs="Arial"/>
          <w:color w:val="auto"/>
          <w:szCs w:val="20"/>
        </w:rPr>
        <w:t>for further details.</w:t>
      </w:r>
    </w:p>
    <w:p w:rsidR="004219F6" w:rsidRPr="00F65538" w:rsidRDefault="00EA5145" w:rsidP="000108FE">
      <w:pPr>
        <w:spacing w:before="240" w:after="0"/>
        <w:ind w:left="2880" w:hanging="720"/>
        <w:rPr>
          <w:rFonts w:cs="Arial"/>
          <w:color w:val="auto"/>
          <w:szCs w:val="20"/>
        </w:rPr>
      </w:pPr>
      <w:r>
        <w:rPr>
          <w:rFonts w:eastAsia="Arial" w:cs="Arial"/>
          <w:color w:val="auto"/>
          <w:szCs w:val="20"/>
        </w:rPr>
        <w:t>v</w:t>
      </w:r>
      <w:r w:rsidR="00A11E8E" w:rsidRPr="00F65538">
        <w:rPr>
          <w:rFonts w:eastAsia="Arial" w:cs="Arial"/>
          <w:color w:val="auto"/>
          <w:szCs w:val="20"/>
        </w:rPr>
        <w:t xml:space="preserve">i.  </w:t>
      </w:r>
      <w:r w:rsidR="00A11E8E" w:rsidRPr="00F65538">
        <w:rPr>
          <w:rFonts w:eastAsia="Arial" w:cs="Arial"/>
          <w:color w:val="auto"/>
          <w:szCs w:val="20"/>
        </w:rPr>
        <w:tab/>
        <w:t xml:space="preserve">Other therapies in </w:t>
      </w:r>
      <w:r w:rsidR="005B76E4" w:rsidRPr="00C57098">
        <w:rPr>
          <w:rFonts w:eastAsia="Arial" w:cs="Arial"/>
          <w:color w:val="auto"/>
          <w:szCs w:val="20"/>
        </w:rPr>
        <w:t>Section H Therapeutic Procedures – Non-Operative</w:t>
      </w:r>
      <w:r w:rsidR="005B76E4" w:rsidRPr="00F65538">
        <w:rPr>
          <w:rFonts w:eastAsia="Arial" w:cs="Arial"/>
          <w:color w:val="auto"/>
          <w:szCs w:val="20"/>
        </w:rPr>
        <w:t xml:space="preserve"> </w:t>
      </w:r>
      <w:r w:rsidR="00A11E8E" w:rsidRPr="00F65538">
        <w:rPr>
          <w:rFonts w:eastAsia="Arial" w:cs="Arial"/>
          <w:color w:val="auto"/>
          <w:szCs w:val="20"/>
        </w:rPr>
        <w:t>may be employed in individual cases.</w:t>
      </w:r>
    </w:p>
    <w:p w:rsidR="00F0471F" w:rsidRPr="007F20A3" w:rsidRDefault="00A11E8E" w:rsidP="000108FE">
      <w:pPr>
        <w:pStyle w:val="Heading3"/>
        <w:spacing w:after="0" w:line="240" w:lineRule="auto"/>
        <w:ind w:left="2160" w:hanging="720"/>
        <w:rPr>
          <w:vanish/>
          <w:u w:val="single"/>
          <w:specVanish/>
        </w:rPr>
      </w:pPr>
      <w:bookmarkStart w:id="150" w:name="_Toc470703370"/>
      <w:r w:rsidRPr="00F65538">
        <w:t xml:space="preserve">f.  </w:t>
      </w:r>
      <w:r w:rsidRPr="00F65538">
        <w:tab/>
      </w:r>
      <w:r w:rsidRPr="007F20A3">
        <w:rPr>
          <w:u w:val="single"/>
        </w:rPr>
        <w:t>Surgical Indications/Considerations</w:t>
      </w:r>
      <w:bookmarkEnd w:id="150"/>
    </w:p>
    <w:p w:rsidR="004219F6" w:rsidRPr="00F65538" w:rsidRDefault="00E76C98" w:rsidP="000108FE">
      <w:pPr>
        <w:spacing w:before="240" w:after="0"/>
        <w:ind w:left="2160" w:hanging="720"/>
        <w:rPr>
          <w:rFonts w:cs="Arial"/>
          <w:color w:val="auto"/>
          <w:szCs w:val="20"/>
        </w:rPr>
      </w:pPr>
      <w:r w:rsidRPr="00F65538">
        <w:rPr>
          <w:rFonts w:eastAsia="Arial" w:cs="Arial"/>
          <w:color w:val="auto"/>
          <w:szCs w:val="20"/>
        </w:rPr>
        <w:t xml:space="preserve">: </w:t>
      </w:r>
      <w:r w:rsidR="00A11E8E" w:rsidRPr="00F65538">
        <w:rPr>
          <w:rFonts w:eastAsia="Arial" w:cs="Arial"/>
          <w:color w:val="auto"/>
          <w:szCs w:val="20"/>
        </w:rPr>
        <w:t>Since cumulative trauma conditions often involve several areas in an upper extremity</w:t>
      </w:r>
      <w:r w:rsidRPr="00F65538">
        <w:rPr>
          <w:rFonts w:eastAsia="Arial" w:cs="Arial"/>
          <w:color w:val="auto"/>
          <w:szCs w:val="20"/>
        </w:rPr>
        <w:t>,</w:t>
      </w:r>
      <w:r w:rsidR="00A11E8E" w:rsidRPr="00F65538">
        <w:rPr>
          <w:rFonts w:eastAsia="Arial" w:cs="Arial"/>
          <w:color w:val="auto"/>
          <w:szCs w:val="20"/>
        </w:rPr>
        <w:t xml:space="preserve"> surgical treatment of one problem should be performed in conjunction with conservative treatment of other problems in the upper extremity.</w:t>
      </w:r>
    </w:p>
    <w:p w:rsidR="004219F6" w:rsidRPr="00656123" w:rsidRDefault="00A11E8E" w:rsidP="000108FE">
      <w:pPr>
        <w:spacing w:before="240" w:after="0"/>
        <w:ind w:left="2160" w:hanging="720"/>
        <w:rPr>
          <w:rFonts w:cs="Arial"/>
          <w:color w:val="auto"/>
          <w:szCs w:val="20"/>
        </w:rPr>
      </w:pPr>
      <w:r w:rsidRPr="00F65538">
        <w:rPr>
          <w:rFonts w:eastAsia="Arial" w:cs="Arial"/>
          <w:color w:val="auto"/>
          <w:szCs w:val="20"/>
        </w:rPr>
        <w:tab/>
      </w:r>
      <w:r w:rsidRPr="005B76E4">
        <w:rPr>
          <w:rFonts w:eastAsia="Arial" w:cs="Arial"/>
          <w:color w:val="auto"/>
          <w:szCs w:val="20"/>
        </w:rPr>
        <w:t xml:space="preserve">Surgery may be considered when: 1) findings on history and objective evidence correlate specifically with the diagnosis; 2) job site alteration and other conservative measures have not alleviated the symptoms; and 3) functional deficits persist after 6 to 8 weeks. Subjective complaints should be localized and appropriate to the diagnosis, neurologic complaints should be consistent with the nerve distribution in question, and physical exam findings should correlate with the history. Objective evidence should be present and includes: positive physical exam findings as described in </w:t>
      </w:r>
      <w:r w:rsidR="005B76E4" w:rsidRPr="00656123">
        <w:rPr>
          <w:rFonts w:eastAsia="Arial" w:cs="Arial"/>
          <w:color w:val="auto"/>
          <w:szCs w:val="20"/>
        </w:rPr>
        <w:t>S</w:t>
      </w:r>
      <w:r w:rsidRPr="00656123">
        <w:rPr>
          <w:rFonts w:eastAsia="Arial" w:cs="Arial"/>
          <w:color w:val="auto"/>
          <w:szCs w:val="20"/>
        </w:rPr>
        <w:t xml:space="preserve">ection </w:t>
      </w:r>
      <w:r w:rsidR="005B76E4" w:rsidRPr="00656123">
        <w:rPr>
          <w:rFonts w:eastAsia="Arial" w:cs="Arial"/>
          <w:color w:val="auto"/>
          <w:szCs w:val="20"/>
        </w:rPr>
        <w:t>G.3.</w:t>
      </w:r>
      <w:r w:rsidRPr="00656123">
        <w:rPr>
          <w:rFonts w:eastAsia="Arial" w:cs="Arial"/>
          <w:color w:val="auto"/>
          <w:szCs w:val="20"/>
        </w:rPr>
        <w:t xml:space="preserve">c; positive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(EDX) studies, diagnostic peripheral nerve block which eradicates the majority of the patient’s symptoms, or a motor deficit commensurate with the suspected neurologic lesion.</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Surgery may be considered as an initial therapy in situations where there is clinical and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evidence of severe or progressive neuropathy.</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Prior to surgical intervention, the patient and treating physician should identify functional operative goals</w:t>
      </w:r>
      <w:r w:rsidR="00E76C98" w:rsidRPr="00656123">
        <w:rPr>
          <w:rFonts w:eastAsia="Arial" w:cs="Arial"/>
          <w:color w:val="auto"/>
          <w:szCs w:val="20"/>
        </w:rPr>
        <w:t>,</w:t>
      </w:r>
      <w:r w:rsidRPr="00656123">
        <w:rPr>
          <w:rFonts w:eastAsia="Arial" w:cs="Arial"/>
          <w:color w:val="auto"/>
          <w:szCs w:val="20"/>
        </w:rPr>
        <w:t xml:space="preserve"> the likelihood of achieving improved ability to perform activities of daily living or work, </w:t>
      </w:r>
      <w:r w:rsidR="00E76C98" w:rsidRPr="00656123">
        <w:rPr>
          <w:rFonts w:eastAsia="Arial" w:cs="Arial"/>
          <w:color w:val="auto"/>
          <w:szCs w:val="20"/>
        </w:rPr>
        <w:t>and</w:t>
      </w:r>
      <w:r w:rsidRPr="00656123">
        <w:rPr>
          <w:rFonts w:eastAsia="Arial" w:cs="Arial"/>
          <w:color w:val="auto"/>
          <w:szCs w:val="20"/>
        </w:rPr>
        <w:t xml:space="preserve"> possible complications. The patient should agree to comply with the pre- and post-operative treatment plan including home exercise. The provider should be especially careful to make sure the patient understands the amount of post-operative therapy required and the length of partial- and full-disability expected post-operatively.</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Informed decision making should be documented for all invasive procedures. This must include a thorough discussion of the pros and cons of the procedure and the possible complications as well as the natural history of the identified diagnosis. Since many patients with the most common conditions will improve significantly over time, without invasive interventions, patients must be able to make well-informed decisions regarding their treatment.</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Smoking may affect soft tissue healing through tissue hypoxia. Patients should be strongly encouraged to stop smoking and be provided with appropriate counseling by the physician. If a treating physician recommends a </w:t>
      </w:r>
      <w:r w:rsidRPr="00656123">
        <w:rPr>
          <w:rFonts w:eastAsia="Arial" w:cs="Arial"/>
          <w:color w:val="auto"/>
          <w:szCs w:val="20"/>
        </w:rPr>
        <w:lastRenderedPageBreak/>
        <w:t xml:space="preserve">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 xml:space="preserve">-operatively, this should be covered by the insurer. Typically the patient should show some progress toward cessation at about six weeks. Physicians may monitor smoking cessation with laboratory tests such as cotinine levels. The surgeon will make the final determination as to whether smoking cessation is required prior to surgery. Patients with demonstrated success may continue the program up to 3 months or longer if needed based on the operative procedure. Refer to </w:t>
      </w:r>
      <w:r w:rsidR="005B76E4" w:rsidRPr="00656123">
        <w:rPr>
          <w:rFonts w:eastAsia="Arial" w:cs="Arial"/>
          <w:color w:val="auto"/>
          <w:szCs w:val="20"/>
        </w:rPr>
        <w:t>Section H.7.f</w:t>
      </w:r>
      <w:r w:rsidR="0062476E" w:rsidRPr="00656123">
        <w:rPr>
          <w:rFonts w:eastAsia="Arial" w:cs="Arial"/>
          <w:color w:val="auto"/>
          <w:szCs w:val="20"/>
        </w:rPr>
        <w:t xml:space="preserve"> Smoking Cessation Medications and Treatment for further details.</w:t>
      </w:r>
    </w:p>
    <w:p w:rsidR="00F0471F" w:rsidRPr="00656123" w:rsidRDefault="00A11E8E" w:rsidP="000108FE">
      <w:pPr>
        <w:pStyle w:val="Heading3"/>
        <w:spacing w:after="0" w:line="240" w:lineRule="auto"/>
        <w:ind w:left="2160" w:hanging="720"/>
        <w:rPr>
          <w:vanish/>
          <w:specVanish/>
        </w:rPr>
      </w:pPr>
      <w:bookmarkStart w:id="151" w:name="_Toc470703371"/>
      <w:r w:rsidRPr="00656123">
        <w:t xml:space="preserve">g.  </w:t>
      </w:r>
      <w:r w:rsidRPr="00656123">
        <w:tab/>
      </w:r>
      <w:r w:rsidRPr="00656123">
        <w:rPr>
          <w:u w:val="single"/>
        </w:rPr>
        <w:t>Operative Procedures</w:t>
      </w:r>
      <w:bookmarkEnd w:id="151"/>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236965" w:rsidRPr="00656123">
        <w:rPr>
          <w:rFonts w:eastAsia="Arial" w:cs="Arial"/>
          <w:color w:val="auto"/>
          <w:szCs w:val="20"/>
        </w:rPr>
        <w:t xml:space="preserve"> </w:t>
      </w:r>
      <w:proofErr w:type="gramStart"/>
      <w:r w:rsidR="00236965" w:rsidRPr="00656123">
        <w:rPr>
          <w:rFonts w:eastAsia="Arial" w:cs="Arial"/>
          <w:color w:val="auto"/>
          <w:szCs w:val="20"/>
        </w:rPr>
        <w:t>u</w:t>
      </w:r>
      <w:r w:rsidRPr="00656123">
        <w:rPr>
          <w:rFonts w:eastAsia="Arial" w:cs="Arial"/>
          <w:color w:val="auto"/>
          <w:szCs w:val="20"/>
        </w:rPr>
        <w:t>lnar</w:t>
      </w:r>
      <w:proofErr w:type="gramEnd"/>
      <w:r w:rsidRPr="00656123">
        <w:rPr>
          <w:rFonts w:eastAsia="Arial" w:cs="Arial"/>
          <w:color w:val="auto"/>
          <w:szCs w:val="20"/>
        </w:rPr>
        <w:t xml:space="preserve"> nerve decompression at the wrist (ulnar tunnel rele</w:t>
      </w:r>
      <w:r w:rsidR="00236965" w:rsidRPr="00656123">
        <w:rPr>
          <w:rFonts w:eastAsia="Arial" w:cs="Arial"/>
          <w:color w:val="auto"/>
          <w:szCs w:val="20"/>
        </w:rPr>
        <w:t xml:space="preserve">ase or </w:t>
      </w:r>
      <w:proofErr w:type="spellStart"/>
      <w:r w:rsidR="00236965" w:rsidRPr="00656123">
        <w:rPr>
          <w:rFonts w:eastAsia="Arial" w:cs="Arial"/>
          <w:color w:val="auto"/>
          <w:szCs w:val="20"/>
        </w:rPr>
        <w:t>Guyon’s</w:t>
      </w:r>
      <w:proofErr w:type="spellEnd"/>
      <w:r w:rsidR="00236965" w:rsidRPr="00656123">
        <w:rPr>
          <w:rFonts w:eastAsia="Arial" w:cs="Arial"/>
          <w:color w:val="auto"/>
          <w:szCs w:val="20"/>
        </w:rPr>
        <w:t xml:space="preserve"> Canal release). </w:t>
      </w:r>
      <w:r w:rsidRPr="00656123">
        <w:rPr>
          <w:rFonts w:eastAsia="Arial" w:cs="Arial"/>
          <w:color w:val="auto"/>
          <w:szCs w:val="20"/>
        </w:rPr>
        <w:t>Complications may occur and include infection, injury to the nerve, and deformity at the operative site.</w:t>
      </w:r>
    </w:p>
    <w:p w:rsidR="00F0471F" w:rsidRPr="00656123" w:rsidRDefault="00A11E8E" w:rsidP="000108FE">
      <w:pPr>
        <w:pStyle w:val="Heading3"/>
        <w:spacing w:after="0" w:line="240" w:lineRule="auto"/>
        <w:ind w:left="2160" w:hanging="720"/>
        <w:rPr>
          <w:vanish/>
          <w:specVanish/>
        </w:rPr>
      </w:pPr>
      <w:bookmarkStart w:id="152" w:name="_Toc470703372"/>
      <w:r w:rsidRPr="00656123">
        <w:t xml:space="preserve">h.  </w:t>
      </w:r>
      <w:r w:rsidRPr="00656123">
        <w:tab/>
      </w:r>
      <w:r w:rsidRPr="00656123">
        <w:rPr>
          <w:u w:val="single"/>
        </w:rPr>
        <w:t>Post-operative Treatment</w:t>
      </w:r>
      <w:bookmarkEnd w:id="152"/>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3C2373" w:rsidRPr="00656123">
        <w:rPr>
          <w:rFonts w:eastAsia="Arial" w:cs="Arial"/>
          <w:color w:val="auto"/>
          <w:szCs w:val="20"/>
        </w:rPr>
        <w:t xml:space="preserve"> a</w:t>
      </w:r>
      <w:r w:rsidRPr="00656123">
        <w:rPr>
          <w:rFonts w:eastAsia="Arial" w:cs="Arial"/>
          <w:color w:val="auto"/>
          <w:szCs w:val="20"/>
        </w:rPr>
        <w:t xml:space="preserve">n individualized rehabilitation program based upon communication between the surgeon and the therapist using therapies as outlined </w:t>
      </w:r>
      <w:r w:rsidR="003C2373" w:rsidRPr="00656123">
        <w:rPr>
          <w:rFonts w:eastAsia="Arial" w:cs="Arial"/>
          <w:color w:val="auto"/>
          <w:szCs w:val="20"/>
        </w:rPr>
        <w:t>in</w:t>
      </w:r>
      <w:r w:rsidRPr="00656123">
        <w:rPr>
          <w:rFonts w:eastAsia="Arial" w:cs="Arial"/>
          <w:color w:val="auto"/>
          <w:szCs w:val="20"/>
        </w:rPr>
        <w:t xml:space="preserve"> </w:t>
      </w:r>
      <w:r w:rsidR="005B76E4" w:rsidRPr="00656123">
        <w:rPr>
          <w:rFonts w:eastAsia="Arial" w:cs="Arial"/>
          <w:color w:val="auto"/>
          <w:szCs w:val="20"/>
        </w:rPr>
        <w:t>Section H Therapeutic Procedures – Non-Operative</w:t>
      </w:r>
      <w:r w:rsidR="003C2373" w:rsidRPr="00656123">
        <w:rPr>
          <w:rFonts w:eastAsia="Arial" w:cs="Arial"/>
          <w:color w:val="auto"/>
          <w:szCs w:val="20"/>
        </w:rPr>
        <w:t xml:space="preserve">. </w:t>
      </w:r>
      <w:r w:rsidRPr="00656123">
        <w:rPr>
          <w:rFonts w:eastAsia="Arial" w:cs="Arial"/>
          <w:color w:val="auto"/>
          <w:szCs w:val="20"/>
        </w:rPr>
        <w:t xml:space="preserve">In all cases, communication between the physician and therapist is important to the timing of exercise progressions. Treatment may include the following: bracing, scar management, edema control, ergonomic advice to prevent mechanical loading of the nerve, and active therapy with or without passive therapy. Splinting is usually not necessary unless protection </w:t>
      </w:r>
      <w:r w:rsidR="0041344C" w:rsidRPr="00656123">
        <w:rPr>
          <w:rFonts w:eastAsia="Arial" w:cs="Arial"/>
          <w:color w:val="auto"/>
          <w:szCs w:val="20"/>
        </w:rPr>
        <w:t>from</w:t>
      </w:r>
      <w:r w:rsidRPr="00656123">
        <w:rPr>
          <w:rFonts w:eastAsia="Arial" w:cs="Arial"/>
          <w:color w:val="auto"/>
          <w:szCs w:val="20"/>
        </w:rPr>
        <w:t xml:space="preserve"> mechanical stres</w:t>
      </w:r>
      <w:r w:rsidR="000F41F6" w:rsidRPr="00656123">
        <w:rPr>
          <w:rFonts w:eastAsia="Arial" w:cs="Arial"/>
          <w:color w:val="auto"/>
          <w:szCs w:val="20"/>
        </w:rPr>
        <w:t>s is needed or for severe pain</w:t>
      </w:r>
      <w:r w:rsidR="00112841" w:rsidRPr="00656123">
        <w:rPr>
          <w:rFonts w:eastAsia="Arial" w:cs="Arial"/>
          <w:color w:val="auto"/>
          <w:szCs w:val="20"/>
        </w:rPr>
        <w:t>.</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Return to work and restrictions after surgery may be made by an attending physician experienced in occupational medicine in consultation with the surgeon or by the surgeon.</w:t>
      </w:r>
    </w:p>
    <w:p w:rsidR="004219F6" w:rsidRDefault="00A11E8E" w:rsidP="000108FE">
      <w:pPr>
        <w:pStyle w:val="Heading2"/>
        <w:numPr>
          <w:ilvl w:val="0"/>
          <w:numId w:val="0"/>
        </w:numPr>
        <w:ind w:left="1440" w:hanging="720"/>
        <w:rPr>
          <w:u w:val="single"/>
        </w:rPr>
      </w:pPr>
      <w:bookmarkStart w:id="153" w:name="_Toc470703373"/>
      <w:r w:rsidRPr="00656123">
        <w:t>4.</w:t>
      </w:r>
      <w:r w:rsidRPr="00656123">
        <w:tab/>
      </w:r>
      <w:r w:rsidRPr="00656123">
        <w:rPr>
          <w:u w:val="single"/>
        </w:rPr>
        <w:t>POSTERIOR INTEROSSEOUS NERVE ENTRAPMENT (PIN)</w:t>
      </w:r>
      <w:bookmarkEnd w:id="153"/>
    </w:p>
    <w:p w:rsidR="00BE7B30" w:rsidRPr="00BE7B30" w:rsidRDefault="00BE7B30" w:rsidP="00BE7B30"/>
    <w:p w:rsidR="00F35B77" w:rsidRPr="00F35B77" w:rsidRDefault="00A11E8E" w:rsidP="000108FE">
      <w:pPr>
        <w:pStyle w:val="Heading3"/>
        <w:spacing w:after="0" w:line="240" w:lineRule="auto"/>
        <w:ind w:left="2160" w:hanging="720"/>
        <w:rPr>
          <w:vanish/>
          <w:specVanish/>
        </w:rPr>
      </w:pPr>
      <w:bookmarkStart w:id="154" w:name="_Toc470703374"/>
      <w:r w:rsidRPr="00F65538">
        <w:t xml:space="preserve">a.  </w:t>
      </w:r>
      <w:r w:rsidR="009326F2" w:rsidRPr="00F65538">
        <w:tab/>
      </w:r>
      <w:r w:rsidRPr="00F35B77">
        <w:rPr>
          <w:u w:val="single"/>
        </w:rPr>
        <w:t>Description/Definition</w:t>
      </w:r>
      <w:bookmarkEnd w:id="154"/>
    </w:p>
    <w:p w:rsidR="001E3A07" w:rsidRPr="00BE7B30" w:rsidRDefault="00A11E8E" w:rsidP="001E3A07">
      <w:pPr>
        <w:spacing w:before="240" w:after="0"/>
        <w:ind w:left="2160" w:hanging="720"/>
        <w:rPr>
          <w:rFonts w:eastAsia="Arial" w:cs="Arial"/>
          <w:color w:val="auto"/>
          <w:szCs w:val="20"/>
        </w:rPr>
      </w:pPr>
      <w:r w:rsidRPr="00F65538">
        <w:rPr>
          <w:rFonts w:eastAsia="Arial" w:cs="Arial"/>
          <w:b/>
          <w:color w:val="auto"/>
          <w:szCs w:val="20"/>
        </w:rPr>
        <w:t>:</w:t>
      </w:r>
      <w:r w:rsidRPr="00F65538">
        <w:rPr>
          <w:rFonts w:eastAsia="Arial" w:cs="Arial"/>
          <w:color w:val="auto"/>
          <w:szCs w:val="20"/>
        </w:rPr>
        <w:t xml:space="preserve"> </w:t>
      </w:r>
      <w:proofErr w:type="gramStart"/>
      <w:r w:rsidR="008E3ADF" w:rsidRPr="00F65538">
        <w:rPr>
          <w:rFonts w:eastAsia="Arial" w:cs="Arial"/>
          <w:color w:val="auto"/>
          <w:szCs w:val="20"/>
        </w:rPr>
        <w:t>w</w:t>
      </w:r>
      <w:r w:rsidRPr="00F65538">
        <w:rPr>
          <w:rFonts w:eastAsia="Arial" w:cs="Arial"/>
          <w:color w:val="auto"/>
          <w:szCs w:val="20"/>
        </w:rPr>
        <w:t>eakness</w:t>
      </w:r>
      <w:proofErr w:type="gramEnd"/>
      <w:r w:rsidR="009326F2" w:rsidRPr="00F65538">
        <w:rPr>
          <w:rFonts w:eastAsia="Arial" w:cs="Arial"/>
          <w:color w:val="auto"/>
          <w:szCs w:val="20"/>
        </w:rPr>
        <w:t xml:space="preserve"> of finger and thumb extension. </w:t>
      </w:r>
      <w:r w:rsidRPr="00F65538">
        <w:rPr>
          <w:rFonts w:eastAsia="Arial" w:cs="Arial"/>
          <w:color w:val="auto"/>
          <w:szCs w:val="20"/>
        </w:rPr>
        <w:t>Complaints of pain can be present.</w:t>
      </w:r>
      <w:r w:rsidR="009326F2" w:rsidRPr="00F65538">
        <w:rPr>
          <w:rFonts w:eastAsia="Arial" w:cs="Arial"/>
          <w:color w:val="auto"/>
          <w:szCs w:val="20"/>
        </w:rPr>
        <w:t xml:space="preserve"> </w:t>
      </w:r>
      <w:r w:rsidRPr="00F65538">
        <w:rPr>
          <w:rFonts w:eastAsia="Arial" w:cs="Arial"/>
          <w:color w:val="auto"/>
          <w:szCs w:val="20"/>
        </w:rPr>
        <w:t xml:space="preserve">Symptoms are similar to radial tunnel </w:t>
      </w:r>
      <w:r w:rsidR="0041344C">
        <w:rPr>
          <w:rFonts w:eastAsia="Arial" w:cs="Arial"/>
          <w:color w:val="auto"/>
          <w:szCs w:val="20"/>
        </w:rPr>
        <w:t>syndrome</w:t>
      </w:r>
      <w:r w:rsidRPr="00F65538">
        <w:rPr>
          <w:rFonts w:eastAsia="Arial" w:cs="Arial"/>
          <w:color w:val="auto"/>
          <w:szCs w:val="20"/>
        </w:rPr>
        <w:t xml:space="preserve">. </w:t>
      </w:r>
    </w:p>
    <w:p w:rsidR="00F35B77" w:rsidRPr="00F35B77" w:rsidRDefault="00A11E8E" w:rsidP="000108FE">
      <w:pPr>
        <w:pStyle w:val="Heading3"/>
        <w:spacing w:after="0" w:line="240" w:lineRule="auto"/>
        <w:ind w:left="2160" w:hanging="720"/>
        <w:rPr>
          <w:vanish/>
          <w:specVanish/>
        </w:rPr>
      </w:pPr>
      <w:bookmarkStart w:id="155" w:name="_Toc470703375"/>
      <w:r w:rsidRPr="00F65538">
        <w:t xml:space="preserve">b.  </w:t>
      </w:r>
      <w:r w:rsidR="009326F2" w:rsidRPr="00F65538">
        <w:tab/>
      </w:r>
      <w:r w:rsidRPr="00F35B77">
        <w:rPr>
          <w:u w:val="single"/>
        </w:rPr>
        <w:t>Occup</w:t>
      </w:r>
      <w:r w:rsidR="009326F2" w:rsidRPr="00F35B77">
        <w:rPr>
          <w:u w:val="single"/>
        </w:rPr>
        <w:t xml:space="preserve">ational </w:t>
      </w:r>
      <w:r w:rsidRPr="00F35B77">
        <w:rPr>
          <w:u w:val="single"/>
        </w:rPr>
        <w:t>Relationship</w:t>
      </w:r>
      <w:bookmarkEnd w:id="155"/>
    </w:p>
    <w:p w:rsidR="00BE7B30" w:rsidRDefault="00A11E8E" w:rsidP="00BE7B30">
      <w:pPr>
        <w:spacing w:before="240" w:after="0"/>
        <w:ind w:left="2160" w:hanging="720"/>
        <w:rPr>
          <w:rFonts w:eastAsia="Arial" w:cs="Arial"/>
          <w:color w:val="auto"/>
          <w:szCs w:val="20"/>
        </w:rPr>
      </w:pPr>
      <w:r w:rsidRPr="00F65538">
        <w:rPr>
          <w:rFonts w:eastAsia="Arial" w:cs="Arial"/>
          <w:b/>
          <w:color w:val="auto"/>
          <w:szCs w:val="20"/>
        </w:rPr>
        <w:t>:</w:t>
      </w:r>
      <w:r w:rsidR="008E3ADF" w:rsidRPr="00F65538">
        <w:rPr>
          <w:rFonts w:eastAsia="Arial" w:cs="Arial"/>
          <w:color w:val="auto"/>
          <w:szCs w:val="20"/>
        </w:rPr>
        <w:t xml:space="preserve"> Refer to </w:t>
      </w:r>
      <w:r w:rsidR="00E54D81" w:rsidRPr="00E54D81">
        <w:rPr>
          <w:rFonts w:eastAsia="Arial" w:cs="Arial"/>
          <w:color w:val="auto"/>
          <w:szCs w:val="20"/>
        </w:rPr>
        <w:t>Section D.3</w:t>
      </w:r>
      <w:r w:rsidRPr="00E54D81">
        <w:rPr>
          <w:rFonts w:eastAsia="Arial" w:cs="Arial"/>
          <w:color w:val="auto"/>
          <w:szCs w:val="20"/>
        </w:rPr>
        <w:t xml:space="preserve"> Medical Causation Assessment for Cumulative Trauma Conditions. To perform a proper causation assessment, the reader must comply with</w:t>
      </w:r>
      <w:r w:rsidRPr="00F65538">
        <w:rPr>
          <w:rFonts w:eastAsia="Arial" w:cs="Arial"/>
          <w:color w:val="auto"/>
          <w:szCs w:val="20"/>
        </w:rPr>
        <w:t xml:space="preserve"> all sections.</w:t>
      </w:r>
    </w:p>
    <w:p w:rsidR="001E3A07" w:rsidRPr="00F65538" w:rsidRDefault="001E3A07" w:rsidP="00BE7B30">
      <w:pPr>
        <w:spacing w:before="240" w:after="0"/>
        <w:ind w:left="2160" w:hanging="720"/>
        <w:rPr>
          <w:rFonts w:eastAsia="Arial" w:cs="Arial"/>
          <w:color w:val="auto"/>
          <w:szCs w:val="20"/>
        </w:rPr>
      </w:pPr>
    </w:p>
    <w:p w:rsidR="00F35B77" w:rsidRPr="00F35B77" w:rsidRDefault="009043B7" w:rsidP="000108FE">
      <w:pPr>
        <w:pStyle w:val="Heading3"/>
        <w:spacing w:after="0" w:line="240" w:lineRule="auto"/>
        <w:ind w:left="2160" w:hanging="720"/>
        <w:rPr>
          <w:vanish/>
          <w:specVanish/>
        </w:rPr>
      </w:pPr>
      <w:bookmarkStart w:id="156" w:name="_Toc470703376"/>
      <w:r w:rsidRPr="00F65538">
        <w:lastRenderedPageBreak/>
        <w:t xml:space="preserve">c. </w:t>
      </w:r>
      <w:r w:rsidRPr="00F65538">
        <w:tab/>
      </w:r>
      <w:r w:rsidR="00A11E8E" w:rsidRPr="00F35B77">
        <w:rPr>
          <w:u w:val="single"/>
        </w:rPr>
        <w:t>Specific Physical Exam Findings</w:t>
      </w:r>
      <w:bookmarkEnd w:id="156"/>
    </w:p>
    <w:p w:rsidR="001E3A07" w:rsidRPr="00656123" w:rsidRDefault="00A11E8E" w:rsidP="001E3A07">
      <w:pPr>
        <w:spacing w:before="240" w:after="0"/>
        <w:ind w:left="2160" w:hanging="720"/>
        <w:rPr>
          <w:rFonts w:eastAsia="Arial" w:cs="Arial"/>
          <w:color w:val="auto"/>
          <w:szCs w:val="20"/>
        </w:rPr>
      </w:pPr>
      <w:r w:rsidRPr="00F65538">
        <w:rPr>
          <w:rFonts w:eastAsia="Arial" w:cs="Arial"/>
          <w:b/>
          <w:color w:val="auto"/>
          <w:szCs w:val="20"/>
        </w:rPr>
        <w:t>:</w:t>
      </w:r>
      <w:r w:rsidRPr="00F65538">
        <w:rPr>
          <w:rFonts w:eastAsia="Arial" w:cs="Arial"/>
          <w:color w:val="auto"/>
          <w:szCs w:val="20"/>
        </w:rPr>
        <w:t xml:space="preserve"> </w:t>
      </w:r>
      <w:r w:rsidRPr="00656123">
        <w:rPr>
          <w:rFonts w:eastAsia="Arial" w:cs="Arial"/>
          <w:color w:val="auto"/>
          <w:szCs w:val="20"/>
        </w:rPr>
        <w:t xml:space="preserve">Required exam findings include weakness or inability to extend fingers or thumb with wrist in neutral or ulnar deviation. </w:t>
      </w:r>
      <w:proofErr w:type="gramStart"/>
      <w:r w:rsidRPr="00656123">
        <w:rPr>
          <w:rFonts w:eastAsia="Arial" w:cs="Arial"/>
          <w:color w:val="auto"/>
          <w:szCs w:val="20"/>
        </w:rPr>
        <w:t>Usually can extend wrist in radial deviation.</w:t>
      </w:r>
      <w:proofErr w:type="gramEnd"/>
      <w:r w:rsidR="00212527" w:rsidRPr="00656123">
        <w:rPr>
          <w:rFonts w:eastAsia="Arial" w:cs="Arial"/>
          <w:color w:val="auto"/>
          <w:szCs w:val="20"/>
        </w:rPr>
        <w:t xml:space="preserve"> </w:t>
      </w:r>
      <w:r w:rsidRPr="00656123">
        <w:rPr>
          <w:rFonts w:eastAsia="Arial" w:cs="Arial"/>
          <w:color w:val="auto"/>
          <w:szCs w:val="20"/>
        </w:rPr>
        <w:t xml:space="preserve">Weakness of thumb abduction </w:t>
      </w:r>
      <w:r w:rsidR="00212527" w:rsidRPr="00656123">
        <w:rPr>
          <w:rFonts w:eastAsia="Arial" w:cs="Arial"/>
          <w:color w:val="auto"/>
          <w:szCs w:val="20"/>
        </w:rPr>
        <w:t xml:space="preserve">usually occurs. </w:t>
      </w:r>
      <w:proofErr w:type="gramStart"/>
      <w:r w:rsidR="00212527" w:rsidRPr="00656123">
        <w:rPr>
          <w:rFonts w:eastAsia="Arial" w:cs="Arial"/>
          <w:color w:val="auto"/>
          <w:szCs w:val="20"/>
        </w:rPr>
        <w:t xml:space="preserve">If </w:t>
      </w:r>
      <w:proofErr w:type="spellStart"/>
      <w:r w:rsidR="00212527" w:rsidRPr="00656123">
        <w:rPr>
          <w:rFonts w:eastAsia="Arial" w:cs="Arial"/>
          <w:color w:val="auto"/>
          <w:szCs w:val="20"/>
        </w:rPr>
        <w:t>paresthesias</w:t>
      </w:r>
      <w:proofErr w:type="spellEnd"/>
      <w:r w:rsidR="00212527" w:rsidRPr="00656123">
        <w:rPr>
          <w:rFonts w:eastAsia="Arial" w:cs="Arial"/>
          <w:color w:val="auto"/>
          <w:szCs w:val="20"/>
        </w:rPr>
        <w:t xml:space="preserve"> </w:t>
      </w:r>
      <w:r w:rsidRPr="00656123">
        <w:rPr>
          <w:rFonts w:eastAsia="Arial" w:cs="Arial"/>
          <w:color w:val="auto"/>
          <w:szCs w:val="20"/>
        </w:rPr>
        <w:t xml:space="preserve">in the radial nerve distribution or significant weakness of the </w:t>
      </w:r>
      <w:r w:rsidR="00212527" w:rsidRPr="00656123">
        <w:rPr>
          <w:rFonts w:eastAsia="Arial" w:cs="Arial"/>
          <w:color w:val="auto"/>
          <w:szCs w:val="20"/>
        </w:rPr>
        <w:t>wrist, suspect other diagnoses.</w:t>
      </w:r>
      <w:proofErr w:type="gramEnd"/>
      <w:r w:rsidR="00212527" w:rsidRPr="00656123">
        <w:rPr>
          <w:rFonts w:eastAsia="Arial" w:cs="Arial"/>
          <w:color w:val="auto"/>
          <w:szCs w:val="20"/>
        </w:rPr>
        <w:t xml:space="preserve"> </w:t>
      </w:r>
      <w:r w:rsidRPr="00656123">
        <w:rPr>
          <w:rFonts w:eastAsia="Arial" w:cs="Arial"/>
          <w:color w:val="auto"/>
          <w:szCs w:val="20"/>
        </w:rPr>
        <w:t>Testing the ability of the long finger to cross the index finger is useful.</w:t>
      </w:r>
    </w:p>
    <w:p w:rsidR="00F35B77" w:rsidRPr="00656123" w:rsidRDefault="00A11E8E" w:rsidP="000108FE">
      <w:pPr>
        <w:pStyle w:val="Heading3"/>
        <w:spacing w:after="0" w:line="240" w:lineRule="auto"/>
        <w:ind w:left="2160" w:hanging="720"/>
        <w:rPr>
          <w:vanish/>
          <w:specVanish/>
        </w:rPr>
      </w:pPr>
      <w:bookmarkStart w:id="157" w:name="_Toc470703377"/>
      <w:r w:rsidRPr="00656123">
        <w:t xml:space="preserve">d.  </w:t>
      </w:r>
      <w:r w:rsidR="009326F2" w:rsidRPr="00656123">
        <w:tab/>
      </w:r>
      <w:r w:rsidRPr="00656123">
        <w:rPr>
          <w:u w:val="single"/>
        </w:rPr>
        <w:t>Diagnostic Testing Procedures</w:t>
      </w:r>
      <w:bookmarkEnd w:id="157"/>
    </w:p>
    <w:p w:rsidR="00BE7B30" w:rsidRPr="00656123" w:rsidRDefault="00A11E8E" w:rsidP="00BE7B30">
      <w:pPr>
        <w:spacing w:before="240" w:after="0"/>
        <w:ind w:left="2160" w:hanging="720"/>
        <w:rPr>
          <w:rFonts w:cs="Arial"/>
          <w:color w:val="auto"/>
          <w:szCs w:val="20"/>
        </w:rPr>
      </w:pPr>
      <w:r w:rsidRPr="00656123">
        <w:rPr>
          <w:rFonts w:eastAsia="Arial" w:cs="Arial"/>
          <w:b/>
          <w:color w:val="auto"/>
          <w:szCs w:val="20"/>
        </w:rPr>
        <w:t>:</w:t>
      </w:r>
      <w:r w:rsidR="00D06131" w:rsidRPr="00656123">
        <w:rPr>
          <w:rFonts w:eastAsia="Arial" w:cs="Arial"/>
          <w:color w:val="auto"/>
          <w:szCs w:val="20"/>
        </w:rPr>
        <w:t xml:space="preserve"> n</w:t>
      </w:r>
      <w:r w:rsidRPr="00656123">
        <w:rPr>
          <w:rFonts w:eastAsia="Arial" w:cs="Arial"/>
          <w:color w:val="auto"/>
          <w:szCs w:val="20"/>
        </w:rPr>
        <w:t xml:space="preserve">erve conduction velocity studies of both sides for comparison to normal side. EMGs may be needed to rule out radiculopathy. When polyneuropathy is suspected, it may be worthwhile to perform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testing in the lower extremities</w:t>
      </w:r>
      <w:r w:rsidR="00212527" w:rsidRPr="00656123">
        <w:rPr>
          <w:rFonts w:eastAsia="Arial" w:cs="Arial"/>
          <w:color w:val="auto"/>
          <w:szCs w:val="20"/>
        </w:rPr>
        <w:t>. Diagnostic injections may be useful</w:t>
      </w:r>
      <w:r w:rsidRPr="00656123">
        <w:rPr>
          <w:rFonts w:eastAsia="Arial" w:cs="Arial"/>
          <w:color w:val="auto"/>
          <w:szCs w:val="20"/>
        </w:rPr>
        <w:t>.</w:t>
      </w:r>
      <w:r w:rsidR="00212527" w:rsidRPr="00656123">
        <w:rPr>
          <w:rFonts w:cs="Arial"/>
          <w:color w:val="auto"/>
          <w:szCs w:val="20"/>
        </w:rPr>
        <w:t xml:space="preserve"> </w:t>
      </w:r>
    </w:p>
    <w:p w:rsidR="00BE7B30" w:rsidRPr="00656123" w:rsidRDefault="00A11E8E" w:rsidP="00BE7B30">
      <w:pPr>
        <w:spacing w:before="240" w:after="0"/>
        <w:ind w:left="2160"/>
        <w:rPr>
          <w:rFonts w:eastAsia="Arial" w:cs="Arial"/>
          <w:color w:val="auto"/>
          <w:szCs w:val="20"/>
        </w:rPr>
      </w:pPr>
      <w:r w:rsidRPr="00656123">
        <w:rPr>
          <w:rFonts w:eastAsia="Arial" w:cs="Arial"/>
          <w:color w:val="auto"/>
          <w:szCs w:val="20"/>
        </w:rPr>
        <w:t>MRI can be done if space occupying lesions are suspected.</w:t>
      </w:r>
    </w:p>
    <w:p w:rsidR="00F35B77" w:rsidRPr="00656123" w:rsidRDefault="00A11E8E" w:rsidP="000108FE">
      <w:pPr>
        <w:pStyle w:val="Heading3"/>
        <w:spacing w:after="0" w:line="240" w:lineRule="auto"/>
        <w:ind w:left="2160" w:hanging="720"/>
        <w:rPr>
          <w:vanish/>
          <w:specVanish/>
        </w:rPr>
      </w:pPr>
      <w:bookmarkStart w:id="158" w:name="_Toc470703378"/>
      <w:r w:rsidRPr="00656123">
        <w:t xml:space="preserve">e.  </w:t>
      </w:r>
      <w:r w:rsidR="009326F2" w:rsidRPr="00656123">
        <w:tab/>
      </w:r>
      <w:r w:rsidRPr="00656123">
        <w:rPr>
          <w:u w:val="single"/>
        </w:rPr>
        <w:t>Non-operative Treatment Procedures</w:t>
      </w:r>
      <w:bookmarkEnd w:id="158"/>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C951A9"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t>Initial Treatment: m</w:t>
      </w:r>
      <w:r w:rsidR="00A11E8E" w:rsidRPr="00656123">
        <w:rPr>
          <w:rFonts w:eastAsia="Arial" w:cs="Arial"/>
          <w:color w:val="auto"/>
          <w:szCs w:val="20"/>
        </w:rPr>
        <w:t>edications such as analgesics and over the counter medications for symptomatic relief, splints, restriction of activities, ergonomic changes, stretching and exercise.</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00C951A9" w:rsidRPr="00656123">
        <w:rPr>
          <w:rFonts w:eastAsia="Arial" w:cs="Arial"/>
          <w:color w:val="auto"/>
          <w:szCs w:val="20"/>
        </w:rPr>
        <w:tab/>
      </w:r>
      <w:r w:rsidRPr="00656123">
        <w:rPr>
          <w:rFonts w:eastAsia="Arial" w:cs="Arial"/>
          <w:color w:val="auto"/>
          <w:szCs w:val="20"/>
        </w:rPr>
        <w:t>Patient education</w:t>
      </w:r>
      <w:r w:rsidR="00EC68FD" w:rsidRPr="00656123">
        <w:rPr>
          <w:rFonts w:eastAsia="Arial" w:cs="Arial"/>
          <w:color w:val="auto"/>
          <w:szCs w:val="20"/>
        </w:rPr>
        <w:t>:</w:t>
      </w:r>
      <w:r w:rsidRPr="00656123">
        <w:rPr>
          <w:rFonts w:eastAsia="Arial" w:cs="Arial"/>
          <w:color w:val="auto"/>
          <w:szCs w:val="20"/>
        </w:rPr>
        <w:t xml:space="preserve"> should include instruction in self-management techniques, ergonomic</w:t>
      </w:r>
      <w:r w:rsidR="00EB6B9F" w:rsidRPr="00656123">
        <w:rPr>
          <w:rFonts w:eastAsia="Arial" w:cs="Arial"/>
          <w:color w:val="auto"/>
          <w:szCs w:val="20"/>
        </w:rPr>
        <w:t xml:space="preserve">s, and a home therapy program. </w:t>
      </w:r>
      <w:r w:rsidRPr="00656123">
        <w:rPr>
          <w:rFonts w:eastAsia="Arial" w:cs="Arial"/>
          <w:color w:val="auto"/>
          <w:szCs w:val="20"/>
        </w:rPr>
        <w:t xml:space="preserve"> Recurrence is common</w:t>
      </w:r>
      <w:r w:rsidR="00C951A9" w:rsidRPr="00656123">
        <w:rPr>
          <w:rFonts w:eastAsia="Arial" w:cs="Arial"/>
          <w:color w:val="auto"/>
          <w:szCs w:val="20"/>
        </w:rPr>
        <w:t>,</w:t>
      </w:r>
      <w:r w:rsidRPr="00656123">
        <w:rPr>
          <w:rFonts w:eastAsia="Arial" w:cs="Arial"/>
          <w:color w:val="auto"/>
          <w:szCs w:val="20"/>
        </w:rPr>
        <w:t xml:space="preserve"> so patient education regarding provocative activities is essential for long term recovery. </w:t>
      </w:r>
    </w:p>
    <w:p w:rsidR="004219F6" w:rsidRPr="00656123" w:rsidRDefault="00C951A9" w:rsidP="000108FE">
      <w:pPr>
        <w:spacing w:before="240" w:after="0"/>
        <w:ind w:left="2880" w:hanging="720"/>
        <w:rPr>
          <w:rFonts w:cs="Arial"/>
          <w:color w:val="auto"/>
          <w:szCs w:val="20"/>
        </w:rPr>
      </w:pPr>
      <w:r w:rsidRPr="00656123">
        <w:rPr>
          <w:rFonts w:eastAsia="Arial" w:cs="Arial"/>
          <w:color w:val="auto"/>
          <w:szCs w:val="20"/>
        </w:rPr>
        <w:t xml:space="preserve">iii.  </w:t>
      </w:r>
      <w:r w:rsidRPr="00656123">
        <w:rPr>
          <w:rFonts w:eastAsia="Arial" w:cs="Arial"/>
          <w:color w:val="auto"/>
          <w:szCs w:val="20"/>
        </w:rPr>
        <w:tab/>
        <w:t>J</w:t>
      </w:r>
      <w:r w:rsidR="00A11E8E" w:rsidRPr="00656123">
        <w:rPr>
          <w:rFonts w:eastAsia="Arial" w:cs="Arial"/>
          <w:color w:val="auto"/>
          <w:szCs w:val="20"/>
        </w:rPr>
        <w:t>ob s</w:t>
      </w:r>
      <w:r w:rsidRPr="00656123">
        <w:rPr>
          <w:rFonts w:eastAsia="Arial" w:cs="Arial"/>
          <w:color w:val="auto"/>
          <w:szCs w:val="20"/>
        </w:rPr>
        <w:t>ite evaluations and alterations:</w:t>
      </w:r>
      <w:r w:rsidR="00A11E8E" w:rsidRPr="00656123">
        <w:rPr>
          <w:rFonts w:eastAsia="Arial" w:cs="Arial"/>
          <w:color w:val="auto"/>
          <w:szCs w:val="20"/>
        </w:rPr>
        <w:t xml:space="preserve"> Ergonomic alterations </w:t>
      </w:r>
      <w:r w:rsidR="0011547F">
        <w:rPr>
          <w:rFonts w:eastAsia="Arial" w:cs="Arial"/>
          <w:color w:val="auto"/>
          <w:szCs w:val="20"/>
        </w:rPr>
        <w:t>should</w:t>
      </w:r>
      <w:r w:rsidR="0011547F" w:rsidRPr="00656123">
        <w:rPr>
          <w:rFonts w:eastAsia="Arial" w:cs="Arial"/>
          <w:color w:val="auto"/>
          <w:szCs w:val="20"/>
        </w:rPr>
        <w:t xml:space="preserve"> </w:t>
      </w:r>
      <w:r w:rsidR="00A11E8E" w:rsidRPr="00656123">
        <w:rPr>
          <w:rFonts w:eastAsia="Arial" w:cs="Arial"/>
          <w:color w:val="auto"/>
          <w:szCs w:val="20"/>
        </w:rPr>
        <w:t>be done early to assure the appropriate changes are accomplished early in the treatment program.</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iv.  </w:t>
      </w:r>
      <w:r w:rsidR="00C951A9" w:rsidRPr="00656123">
        <w:rPr>
          <w:rFonts w:eastAsia="Arial" w:cs="Arial"/>
          <w:color w:val="auto"/>
          <w:szCs w:val="20"/>
        </w:rPr>
        <w:tab/>
      </w:r>
      <w:r w:rsidRPr="00656123">
        <w:rPr>
          <w:rFonts w:eastAsia="Arial" w:cs="Arial"/>
          <w:color w:val="auto"/>
          <w:szCs w:val="20"/>
        </w:rPr>
        <w:t xml:space="preserve">Whenever a case is identified as a work-related cumulative trauma condition, job alterations are an expected treatment. These may be in the form of: 1) instructing the worker how specific duties might be performed to meet ergonomic standards; 2) actual job worksite or duty changes; and/or 3) a formal job site evaluation at the worksite. </w:t>
      </w:r>
      <w:r w:rsidR="0011547F">
        <w:rPr>
          <w:rFonts w:eastAsia="Arial" w:cs="Arial"/>
          <w:color w:val="auto"/>
          <w:szCs w:val="20"/>
        </w:rPr>
        <w:t>Employers should consider applying the ergonomic changes</w:t>
      </w:r>
      <w:r w:rsidRPr="00656123">
        <w:rPr>
          <w:rFonts w:eastAsia="Arial" w:cs="Arial"/>
          <w:color w:val="auto"/>
          <w:szCs w:val="20"/>
        </w:rPr>
        <w:t xml:space="preserve"> to uninjured workers in the same job position. Refer to </w:t>
      </w:r>
      <w:r w:rsidR="00E54D81" w:rsidRPr="00656123">
        <w:rPr>
          <w:rFonts w:eastAsia="Arial" w:cs="Arial"/>
          <w:color w:val="auto"/>
          <w:szCs w:val="20"/>
        </w:rPr>
        <w:t>Section E.6.c</w:t>
      </w:r>
      <w:r w:rsidR="0062476E" w:rsidRPr="00656123">
        <w:rPr>
          <w:rFonts w:eastAsia="Arial" w:cs="Arial"/>
          <w:color w:val="auto"/>
          <w:szCs w:val="20"/>
        </w:rPr>
        <w:t xml:space="preserve"> Job Site Evaluation</w:t>
      </w:r>
      <w:r w:rsidR="00E54D81" w:rsidRPr="00656123">
        <w:rPr>
          <w:rFonts w:eastAsia="Arial" w:cs="Arial"/>
          <w:color w:val="auto"/>
          <w:szCs w:val="20"/>
        </w:rPr>
        <w:t>s</w:t>
      </w:r>
      <w:r w:rsidR="0062476E" w:rsidRPr="00656123">
        <w:rPr>
          <w:rFonts w:eastAsia="Arial" w:cs="Arial"/>
          <w:color w:val="auto"/>
          <w:szCs w:val="20"/>
        </w:rPr>
        <w:t xml:space="preserve"> and </w:t>
      </w:r>
      <w:r w:rsidR="00E54D81" w:rsidRPr="00656123">
        <w:rPr>
          <w:rFonts w:eastAsia="Arial" w:cs="Arial"/>
          <w:color w:val="auto"/>
          <w:szCs w:val="20"/>
        </w:rPr>
        <w:t>Section H.6</w:t>
      </w:r>
      <w:r w:rsidR="0062476E" w:rsidRPr="00656123">
        <w:rPr>
          <w:rFonts w:eastAsia="Arial" w:cs="Arial"/>
          <w:color w:val="auto"/>
          <w:szCs w:val="20"/>
        </w:rPr>
        <w:t xml:space="preserve"> Job Site Alteration.</w:t>
      </w:r>
    </w:p>
    <w:p w:rsidR="00B45777" w:rsidRPr="00656123" w:rsidRDefault="00A11E8E" w:rsidP="000108FE">
      <w:pPr>
        <w:spacing w:before="240" w:after="0"/>
        <w:ind w:left="2880" w:hanging="720"/>
        <w:rPr>
          <w:rFonts w:eastAsia="Arial" w:cs="Arial"/>
          <w:strike/>
          <w:color w:val="auto"/>
          <w:szCs w:val="20"/>
        </w:rPr>
      </w:pPr>
      <w:r w:rsidRPr="00656123">
        <w:rPr>
          <w:rFonts w:eastAsia="Arial" w:cs="Arial"/>
          <w:color w:val="auto"/>
          <w:szCs w:val="20"/>
        </w:rPr>
        <w:t xml:space="preserve">v.     </w:t>
      </w:r>
      <w:r w:rsidR="00C951A9" w:rsidRPr="00656123">
        <w:rPr>
          <w:rFonts w:eastAsia="Arial" w:cs="Arial"/>
          <w:color w:val="auto"/>
          <w:szCs w:val="20"/>
        </w:rPr>
        <w:tab/>
      </w:r>
      <w:r w:rsidRPr="00656123">
        <w:rPr>
          <w:rFonts w:eastAsia="Arial" w:cs="Arial"/>
          <w:color w:val="auto"/>
          <w:szCs w:val="20"/>
        </w:rPr>
        <w:t>Steroid injections</w:t>
      </w:r>
      <w:r w:rsidR="00C951A9" w:rsidRPr="00656123">
        <w:rPr>
          <w:rFonts w:eastAsia="Arial" w:cs="Arial"/>
          <w:color w:val="auto"/>
          <w:szCs w:val="20"/>
        </w:rPr>
        <w:t>:</w:t>
      </w:r>
      <w:r w:rsidRPr="00656123">
        <w:rPr>
          <w:rFonts w:eastAsia="Arial" w:cs="Arial"/>
          <w:color w:val="auto"/>
          <w:szCs w:val="20"/>
        </w:rPr>
        <w:t xml:space="preserve"> may decrease inflammation and </w:t>
      </w:r>
      <w:r w:rsidR="00C951A9" w:rsidRPr="00656123">
        <w:rPr>
          <w:rFonts w:eastAsia="Arial" w:cs="Arial"/>
          <w:color w:val="auto"/>
          <w:szCs w:val="20"/>
        </w:rPr>
        <w:t xml:space="preserve">allow the therapist to progress </w:t>
      </w:r>
      <w:r w:rsidRPr="00656123">
        <w:rPr>
          <w:rFonts w:eastAsia="Arial" w:cs="Arial"/>
          <w:color w:val="auto"/>
          <w:szCs w:val="20"/>
        </w:rPr>
        <w:t xml:space="preserve">with rehabilitation therapy. Steroid injections under significant pressure should be avoided as the needle may be penetrating the tendon and injection into the tendon can cause possible tendon breakdown, tendon degeneration, or rupture. </w:t>
      </w:r>
      <w:r w:rsidRPr="00656123">
        <w:rPr>
          <w:rFonts w:eastAsia="Arial" w:cs="Arial"/>
          <w:strike/>
          <w:color w:val="auto"/>
          <w:szCs w:val="20"/>
        </w:rPr>
        <w:t xml:space="preserve">  </w:t>
      </w:r>
    </w:p>
    <w:p w:rsidR="004219F6" w:rsidRPr="00656123" w:rsidRDefault="00A11E8E" w:rsidP="00210FE2">
      <w:pPr>
        <w:pStyle w:val="ListParagraph"/>
        <w:numPr>
          <w:ilvl w:val="0"/>
          <w:numId w:val="53"/>
        </w:numPr>
        <w:spacing w:before="240" w:after="0"/>
        <w:ind w:left="3600" w:hanging="720"/>
        <w:rPr>
          <w:rFonts w:eastAsia="Arial" w:cs="Arial"/>
          <w:strike/>
          <w:color w:val="auto"/>
          <w:szCs w:val="20"/>
        </w:rPr>
      </w:pPr>
      <w:r w:rsidRPr="00656123">
        <w:rPr>
          <w:rFonts w:eastAsia="Arial" w:cs="Arial"/>
          <w:color w:val="auto"/>
          <w:szCs w:val="20"/>
        </w:rPr>
        <w:lastRenderedPageBreak/>
        <w:t>Time to Produce Effect: 1 injection.</w:t>
      </w:r>
    </w:p>
    <w:p w:rsidR="00B45777" w:rsidRPr="00656123" w:rsidRDefault="00B45777" w:rsidP="000108FE">
      <w:pPr>
        <w:pStyle w:val="ListParagraph"/>
        <w:spacing w:before="240" w:after="0"/>
        <w:ind w:left="3600"/>
        <w:rPr>
          <w:rFonts w:eastAsia="Arial" w:cs="Arial"/>
          <w:strike/>
          <w:color w:val="auto"/>
          <w:szCs w:val="20"/>
        </w:rPr>
      </w:pPr>
    </w:p>
    <w:p w:rsidR="004219F6" w:rsidRPr="00656123" w:rsidRDefault="00A11E8E" w:rsidP="00210FE2">
      <w:pPr>
        <w:numPr>
          <w:ilvl w:val="0"/>
          <w:numId w:val="53"/>
        </w:numPr>
        <w:spacing w:before="240" w:after="0"/>
        <w:ind w:left="3600" w:hanging="720"/>
        <w:contextualSpacing/>
        <w:rPr>
          <w:rFonts w:eastAsia="Arial" w:cs="Arial"/>
          <w:color w:val="auto"/>
          <w:szCs w:val="20"/>
        </w:rPr>
      </w:pPr>
      <w:r w:rsidRPr="00656123">
        <w:rPr>
          <w:rFonts w:eastAsia="Arial" w:cs="Arial"/>
          <w:color w:val="auto"/>
          <w:szCs w:val="20"/>
        </w:rPr>
        <w:t>Maximum Frequency: 3 injections in 1 year spaced at least 4 to 8 weeks apart</w:t>
      </w:r>
    </w:p>
    <w:p w:rsidR="004219F6" w:rsidRPr="00656123" w:rsidRDefault="00A11E8E" w:rsidP="000108FE">
      <w:pPr>
        <w:spacing w:before="240" w:after="0"/>
        <w:ind w:left="2880"/>
        <w:rPr>
          <w:rFonts w:cs="Arial"/>
          <w:color w:val="auto"/>
          <w:szCs w:val="20"/>
        </w:rPr>
      </w:pPr>
      <w:r w:rsidRPr="00656123">
        <w:rPr>
          <w:rFonts w:eastAsia="Arial" w:cs="Arial"/>
          <w:color w:val="auto"/>
          <w:szCs w:val="20"/>
        </w:rPr>
        <w:t xml:space="preserve">Steroid injections should be used cautiously in diabetic patients. Diabetic patients should be reminded to check their blood glucose levels at least daily for 2 weeks after injections. </w:t>
      </w:r>
      <w:r w:rsidR="0084065D" w:rsidRPr="00656123">
        <w:rPr>
          <w:rFonts w:eastAsia="Arial" w:cs="Arial"/>
          <w:color w:val="auto"/>
          <w:szCs w:val="20"/>
        </w:rPr>
        <w:t>Refer to Section H.4.</w:t>
      </w:r>
      <w:r w:rsidR="00E54D81" w:rsidRPr="00656123">
        <w:rPr>
          <w:rFonts w:eastAsia="Arial" w:cs="Arial"/>
          <w:color w:val="auto"/>
          <w:szCs w:val="20"/>
        </w:rPr>
        <w:t>c</w:t>
      </w:r>
      <w:r w:rsidR="0084065D" w:rsidRPr="00656123">
        <w:rPr>
          <w:rFonts w:eastAsia="Arial" w:cs="Arial"/>
          <w:color w:val="auto"/>
          <w:szCs w:val="20"/>
        </w:rPr>
        <w:t xml:space="preserve"> Steroid Injections</w:t>
      </w:r>
      <w:r w:rsidR="00C951A9" w:rsidRPr="00656123">
        <w:rPr>
          <w:rFonts w:eastAsia="Arial" w:cs="Arial"/>
          <w:color w:val="auto"/>
          <w:szCs w:val="20"/>
        </w:rPr>
        <w:t xml:space="preserve"> for further details.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vi.  </w:t>
      </w:r>
      <w:r w:rsidR="00C951A9" w:rsidRPr="00656123">
        <w:rPr>
          <w:rFonts w:eastAsia="Arial" w:cs="Arial"/>
          <w:color w:val="auto"/>
          <w:szCs w:val="20"/>
        </w:rPr>
        <w:tab/>
      </w:r>
      <w:r w:rsidRPr="00656123">
        <w:rPr>
          <w:rFonts w:eastAsia="Arial" w:cs="Arial"/>
          <w:color w:val="auto"/>
          <w:szCs w:val="20"/>
        </w:rPr>
        <w:t xml:space="preserve">Return to work with appropriate restrictions should be considered early in the course of treatment. Refer to </w:t>
      </w:r>
      <w:r w:rsidR="0062476E" w:rsidRPr="00656123">
        <w:rPr>
          <w:rFonts w:eastAsia="Arial" w:cs="Arial"/>
          <w:color w:val="auto"/>
          <w:szCs w:val="20"/>
        </w:rPr>
        <w:t>Section H.</w:t>
      </w:r>
      <w:r w:rsidR="00E54D81" w:rsidRPr="00656123">
        <w:rPr>
          <w:rFonts w:eastAsia="Arial" w:cs="Arial"/>
          <w:color w:val="auto"/>
          <w:szCs w:val="20"/>
        </w:rPr>
        <w:t>11</w:t>
      </w:r>
      <w:r w:rsidR="0062476E" w:rsidRPr="00656123">
        <w:rPr>
          <w:rFonts w:eastAsia="Arial" w:cs="Arial"/>
          <w:color w:val="auto"/>
          <w:szCs w:val="20"/>
        </w:rPr>
        <w:t xml:space="preserve"> Return-to-Work.</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vii.  </w:t>
      </w:r>
      <w:r w:rsidR="00C951A9" w:rsidRPr="00656123">
        <w:rPr>
          <w:rFonts w:eastAsia="Arial" w:cs="Arial"/>
          <w:color w:val="auto"/>
          <w:szCs w:val="20"/>
        </w:rPr>
        <w:tab/>
      </w:r>
      <w:r w:rsidRPr="00656123">
        <w:rPr>
          <w:rFonts w:eastAsia="Arial" w:cs="Arial"/>
          <w:color w:val="auto"/>
          <w:szCs w:val="20"/>
        </w:rPr>
        <w:t xml:space="preserve">Other therapies in </w:t>
      </w:r>
      <w:r w:rsidR="00E54D81" w:rsidRPr="00656123">
        <w:rPr>
          <w:rFonts w:eastAsia="Arial" w:cs="Arial"/>
          <w:color w:val="auto"/>
          <w:szCs w:val="20"/>
        </w:rPr>
        <w:t xml:space="preserve">Section H Therapeutic Procedures – Non-Operative </w:t>
      </w:r>
      <w:r w:rsidRPr="00656123">
        <w:rPr>
          <w:rFonts w:eastAsia="Arial" w:cs="Arial"/>
          <w:color w:val="auto"/>
          <w:szCs w:val="20"/>
        </w:rPr>
        <w:t>may be employed in individual cases.</w:t>
      </w:r>
    </w:p>
    <w:p w:rsidR="00F35B77" w:rsidRPr="00F279B0" w:rsidRDefault="00A11E8E" w:rsidP="000108FE">
      <w:pPr>
        <w:pStyle w:val="Heading3"/>
        <w:spacing w:after="0" w:line="240" w:lineRule="auto"/>
        <w:ind w:left="2160" w:hanging="720"/>
        <w:rPr>
          <w:vanish/>
          <w:specVanish/>
        </w:rPr>
      </w:pPr>
      <w:bookmarkStart w:id="159" w:name="_Toc470703379"/>
      <w:r w:rsidRPr="00656123">
        <w:t xml:space="preserve">f.  </w:t>
      </w:r>
      <w:r w:rsidRPr="00656123">
        <w:tab/>
      </w:r>
      <w:r w:rsidRPr="00656123">
        <w:rPr>
          <w:u w:val="single"/>
        </w:rPr>
        <w:t>Surgical Indications/Considerations</w:t>
      </w:r>
      <w:bookmarkEnd w:id="159"/>
    </w:p>
    <w:p w:rsidR="004219F6" w:rsidRPr="00F65538" w:rsidRDefault="00A11E8E" w:rsidP="000108FE">
      <w:pPr>
        <w:spacing w:before="240" w:after="0"/>
        <w:ind w:left="2160" w:hanging="720"/>
        <w:rPr>
          <w:rFonts w:cs="Arial"/>
          <w:color w:val="auto"/>
          <w:szCs w:val="20"/>
        </w:rPr>
      </w:pPr>
      <w:r w:rsidRPr="00F65538">
        <w:rPr>
          <w:rFonts w:eastAsia="Arial" w:cs="Arial"/>
          <w:b/>
          <w:color w:val="auto"/>
          <w:szCs w:val="20"/>
        </w:rPr>
        <w:t>:</w:t>
      </w:r>
      <w:r w:rsidRPr="00F65538">
        <w:rPr>
          <w:rFonts w:eastAsia="Arial" w:cs="Arial"/>
          <w:color w:val="auto"/>
          <w:szCs w:val="20"/>
        </w:rPr>
        <w:t xml:space="preserve"> Since cumulative trauma conditions often involve several areas in an upper extremity, surgical treatment of one problem should be performed in conjunction with conservative treatment of other problems in the upper extremity.</w:t>
      </w:r>
    </w:p>
    <w:p w:rsidR="004219F6" w:rsidRPr="00656123" w:rsidRDefault="00A11E8E" w:rsidP="000108FE">
      <w:pPr>
        <w:spacing w:before="240" w:after="0"/>
        <w:ind w:left="2160" w:hanging="720"/>
        <w:rPr>
          <w:rFonts w:cs="Arial"/>
          <w:color w:val="auto"/>
          <w:szCs w:val="20"/>
        </w:rPr>
      </w:pPr>
      <w:r w:rsidRPr="00F65538">
        <w:rPr>
          <w:rFonts w:eastAsia="Arial" w:cs="Arial"/>
          <w:color w:val="auto"/>
          <w:szCs w:val="20"/>
        </w:rPr>
        <w:tab/>
        <w:t xml:space="preserve">Surgery may be considered when 1) findings on history and objective evidence correlate specifically with the diagnosis; 2) job site alteration and other conservative measures have not alleviated the symptoms; and 3) functional deficits persist after 8 to 10 weeks. Subjective complaints should be localized and appropriate to the diagnosis, neurologic complaints should be consistent with the nerve distribution in question, and physical exam findings of weakness should correlate with the history. Objective evidence should be present and may include: positive physical exam findings as described in section 6.c; positive </w:t>
      </w:r>
      <w:proofErr w:type="spellStart"/>
      <w:r w:rsidRPr="00F65538">
        <w:rPr>
          <w:rFonts w:eastAsia="Arial" w:cs="Arial"/>
          <w:color w:val="auto"/>
          <w:szCs w:val="20"/>
        </w:rPr>
        <w:t>electrodiagnostic</w:t>
      </w:r>
      <w:proofErr w:type="spellEnd"/>
      <w:r w:rsidRPr="00F65538">
        <w:rPr>
          <w:rFonts w:eastAsia="Arial" w:cs="Arial"/>
          <w:color w:val="auto"/>
          <w:szCs w:val="20"/>
        </w:rPr>
        <w:t xml:space="preserve"> (EDX) studies; or a motor deficit commensurate with the </w:t>
      </w:r>
      <w:r w:rsidRPr="00656123">
        <w:rPr>
          <w:rFonts w:eastAsia="Arial" w:cs="Arial"/>
          <w:color w:val="auto"/>
          <w:szCs w:val="20"/>
        </w:rPr>
        <w:t>suspected neurologic lesion.</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Surgery may be considered as an initial therapy in situations where there is clinical and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evidence of severe or progressive neuropathy.</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Prior to surgical intervention, the patient and treating physician should identify functional operative goals and the likelihood of achieving improved ability to perform activities of daily living or work, as well as possible complications. The patient should agree to comply with the pre- and post-operative treatment plan including home exercise. The provider should be especially careful to make sure the patient understands the amount of post-operative therapy required and the length of partial- and full-disability expected post-operatively.</w:t>
      </w:r>
    </w:p>
    <w:p w:rsidR="004219F6" w:rsidRPr="00656123" w:rsidRDefault="00A11E8E" w:rsidP="000108FE">
      <w:pPr>
        <w:spacing w:before="240" w:after="0"/>
        <w:ind w:left="2160" w:hanging="720"/>
        <w:rPr>
          <w:rFonts w:cs="Arial"/>
          <w:color w:val="auto"/>
          <w:szCs w:val="20"/>
        </w:rPr>
      </w:pPr>
      <w:r w:rsidRPr="001E1AF0">
        <w:rPr>
          <w:rFonts w:eastAsia="Arial" w:cs="Arial"/>
          <w:b/>
          <w:color w:val="auto"/>
          <w:szCs w:val="20"/>
        </w:rPr>
        <w:lastRenderedPageBreak/>
        <w:t xml:space="preserve"> </w:t>
      </w:r>
      <w:r w:rsidRPr="00656123">
        <w:rPr>
          <w:rFonts w:eastAsia="Arial" w:cs="Arial"/>
          <w:b/>
          <w:color w:val="auto"/>
          <w:szCs w:val="20"/>
        </w:rPr>
        <w:tab/>
      </w:r>
      <w:r w:rsidRPr="00656123">
        <w:rPr>
          <w:rFonts w:eastAsia="Arial" w:cs="Arial"/>
          <w:color w:val="auto"/>
          <w:szCs w:val="20"/>
        </w:rPr>
        <w:t>Informed decision making should be documented for all invasive procedures. This must include a thorough discussion of the pros and cons of the procedure and the possible complications as well as the natural history of the identified diagnosis. Since many patients with the most common conditions will improve significantly over time, without invasive interventions, patients must be able to make well-informed decisions regarding their treatment.</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Smoking may affect soft tissue healing through tissue hypoxia. Patients should be strongly encouraged to stop smoking and be provided with appropriate counseling by the physician. If a treating physician recommends a 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 xml:space="preserve">-operatively, this should be covered by the insurer. Typically the patient should show some progress toward cessation at about six weeks. Physicians may monitor smoking cessation with laboratory tests such as cotinine levels. The surgeon will make the final determination as to whether smoking cessation is required prior to surgery. Patients with demonstrated success may continue the program up to 3 months or longer if needed based on the operative procedure. Refer to </w:t>
      </w:r>
      <w:r w:rsidR="009E40A7" w:rsidRPr="00656123">
        <w:rPr>
          <w:rFonts w:eastAsia="Arial" w:cs="Arial"/>
          <w:color w:val="auto"/>
          <w:szCs w:val="20"/>
        </w:rPr>
        <w:t>Section H.7.f</w:t>
      </w:r>
      <w:r w:rsidR="0062476E" w:rsidRPr="00656123">
        <w:rPr>
          <w:rFonts w:eastAsia="Arial" w:cs="Arial"/>
          <w:color w:val="auto"/>
          <w:szCs w:val="20"/>
        </w:rPr>
        <w:t xml:space="preserve"> Smoking Cessation Medications and Treatment for further details.</w:t>
      </w:r>
    </w:p>
    <w:p w:rsidR="00F35B77" w:rsidRPr="00656123" w:rsidRDefault="00A11E8E" w:rsidP="000108FE">
      <w:pPr>
        <w:pStyle w:val="Heading3"/>
        <w:spacing w:after="0" w:line="240" w:lineRule="auto"/>
        <w:ind w:left="2160" w:hanging="720"/>
        <w:rPr>
          <w:vanish/>
          <w:specVanish/>
        </w:rPr>
      </w:pPr>
      <w:bookmarkStart w:id="160" w:name="_Toc470703380"/>
      <w:r w:rsidRPr="00656123">
        <w:t xml:space="preserve">g.  </w:t>
      </w:r>
      <w:r w:rsidRPr="00656123">
        <w:tab/>
      </w:r>
      <w:r w:rsidRPr="00656123">
        <w:rPr>
          <w:u w:val="single"/>
        </w:rPr>
        <w:t>Operative Procedures</w:t>
      </w:r>
      <w:bookmarkEnd w:id="160"/>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DD608C" w:rsidRPr="00656123">
        <w:rPr>
          <w:rFonts w:eastAsia="Arial" w:cs="Arial"/>
          <w:color w:val="auto"/>
          <w:szCs w:val="20"/>
        </w:rPr>
        <w:t xml:space="preserve"> </w:t>
      </w:r>
      <w:proofErr w:type="gramStart"/>
      <w:r w:rsidR="00DD608C" w:rsidRPr="00656123">
        <w:rPr>
          <w:rFonts w:eastAsia="Arial" w:cs="Arial"/>
          <w:color w:val="auto"/>
          <w:szCs w:val="20"/>
        </w:rPr>
        <w:t>nerve</w:t>
      </w:r>
      <w:proofErr w:type="gramEnd"/>
      <w:r w:rsidR="00DD608C" w:rsidRPr="00656123">
        <w:rPr>
          <w:rFonts w:eastAsia="Arial" w:cs="Arial"/>
          <w:color w:val="auto"/>
          <w:szCs w:val="20"/>
        </w:rPr>
        <w:t xml:space="preserve"> d</w:t>
      </w:r>
      <w:r w:rsidRPr="00656123">
        <w:rPr>
          <w:rFonts w:eastAsia="Arial" w:cs="Arial"/>
          <w:color w:val="auto"/>
          <w:szCs w:val="20"/>
        </w:rPr>
        <w:t>ecompression</w:t>
      </w:r>
      <w:r w:rsidR="00DD608C" w:rsidRPr="00656123">
        <w:rPr>
          <w:rFonts w:eastAsia="Arial" w:cs="Arial"/>
          <w:color w:val="auto"/>
          <w:szCs w:val="20"/>
        </w:rPr>
        <w:t>.</w:t>
      </w:r>
    </w:p>
    <w:p w:rsidR="00F35B77" w:rsidRPr="00656123" w:rsidRDefault="00A11E8E" w:rsidP="000108FE">
      <w:pPr>
        <w:pStyle w:val="Heading3"/>
        <w:spacing w:after="0" w:line="240" w:lineRule="auto"/>
        <w:ind w:left="2160" w:hanging="720"/>
        <w:rPr>
          <w:vanish/>
          <w:specVanish/>
        </w:rPr>
      </w:pPr>
      <w:bookmarkStart w:id="161" w:name="_Toc470703381"/>
      <w:r w:rsidRPr="00656123">
        <w:t xml:space="preserve">h.  </w:t>
      </w:r>
      <w:r w:rsidRPr="00656123">
        <w:tab/>
      </w:r>
      <w:r w:rsidRPr="00656123">
        <w:rPr>
          <w:u w:val="single"/>
        </w:rPr>
        <w:t>Post-operative Treatment</w:t>
      </w:r>
      <w:bookmarkEnd w:id="161"/>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 xml:space="preserve">: An individualized rehabilitation program based upon communication between the surgeon and the therapist using therapies </w:t>
      </w:r>
      <w:r w:rsidR="003C2373" w:rsidRPr="00656123">
        <w:rPr>
          <w:rFonts w:eastAsia="Arial" w:cs="Arial"/>
          <w:color w:val="auto"/>
          <w:szCs w:val="20"/>
        </w:rPr>
        <w:t>as outlined in</w:t>
      </w:r>
      <w:r w:rsidR="0062476E" w:rsidRPr="00656123">
        <w:rPr>
          <w:rFonts w:eastAsia="Arial" w:cs="Arial"/>
          <w:color w:val="auto"/>
          <w:szCs w:val="20"/>
        </w:rPr>
        <w:t xml:space="preserve"> </w:t>
      </w:r>
      <w:r w:rsidR="009E40A7" w:rsidRPr="00656123">
        <w:rPr>
          <w:rFonts w:eastAsia="Arial" w:cs="Arial"/>
          <w:color w:val="auto"/>
          <w:szCs w:val="20"/>
        </w:rPr>
        <w:t>Section H Therapeutic Procedures – Non-Operative</w:t>
      </w:r>
      <w:r w:rsidRPr="00656123">
        <w:rPr>
          <w:rFonts w:eastAsia="Arial" w:cs="Arial"/>
          <w:color w:val="auto"/>
          <w:szCs w:val="20"/>
        </w:rPr>
        <w:t>. In all cases, communication between the physician and therapist is important to the timing of exercise progressions. Treatment may include the following: bracing, scar management and active therapy with or without passive therapy.</w:t>
      </w:r>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 xml:space="preserve"> </w:t>
      </w:r>
      <w:r w:rsidRPr="00656123">
        <w:rPr>
          <w:rFonts w:eastAsia="Arial" w:cs="Arial"/>
          <w:b/>
          <w:color w:val="auto"/>
          <w:szCs w:val="20"/>
        </w:rPr>
        <w:tab/>
      </w:r>
      <w:r w:rsidRPr="00656123">
        <w:rPr>
          <w:rFonts w:eastAsia="Arial" w:cs="Arial"/>
          <w:color w:val="auto"/>
          <w:szCs w:val="20"/>
        </w:rPr>
        <w:t>Return to work and restrictions after surgery may be made by an attending physician experienced in occupational medicine in consultation with the surgeon or by the surgeon.</w:t>
      </w:r>
    </w:p>
    <w:p w:rsidR="004219F6" w:rsidRPr="00656123" w:rsidRDefault="00A11E8E" w:rsidP="000108FE">
      <w:pPr>
        <w:pStyle w:val="Heading2"/>
        <w:numPr>
          <w:ilvl w:val="0"/>
          <w:numId w:val="0"/>
        </w:numPr>
        <w:ind w:left="1440" w:hanging="720"/>
      </w:pPr>
      <w:bookmarkStart w:id="162" w:name="_Toc470703382"/>
      <w:r w:rsidRPr="00656123">
        <w:lastRenderedPageBreak/>
        <w:t>5.</w:t>
      </w:r>
      <w:r w:rsidRPr="00656123">
        <w:tab/>
      </w:r>
      <w:r w:rsidRPr="00656123">
        <w:rPr>
          <w:u w:val="single"/>
        </w:rPr>
        <w:t xml:space="preserve">PRONATOR </w:t>
      </w:r>
      <w:r w:rsidR="0041344C" w:rsidRPr="00656123">
        <w:rPr>
          <w:u w:val="single"/>
        </w:rPr>
        <w:t>SYNDROME</w:t>
      </w:r>
      <w:bookmarkEnd w:id="162"/>
    </w:p>
    <w:p w:rsidR="00B755C4" w:rsidRPr="00656123" w:rsidRDefault="00A11E8E" w:rsidP="000108FE">
      <w:pPr>
        <w:pStyle w:val="Heading3"/>
        <w:spacing w:after="0" w:line="240" w:lineRule="auto"/>
        <w:ind w:left="2160" w:hanging="720"/>
        <w:rPr>
          <w:vanish/>
          <w:specVanish/>
        </w:rPr>
      </w:pPr>
      <w:bookmarkStart w:id="163" w:name="_Toc470703383"/>
      <w:r w:rsidRPr="00656123">
        <w:t xml:space="preserve">a.  </w:t>
      </w:r>
      <w:r w:rsidRPr="00656123">
        <w:tab/>
      </w:r>
      <w:r w:rsidRPr="00656123">
        <w:rPr>
          <w:u w:val="single"/>
        </w:rPr>
        <w:t>Description/Definition</w:t>
      </w:r>
      <w:bookmarkEnd w:id="163"/>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 xml:space="preserve">: </w:t>
      </w:r>
      <w:proofErr w:type="gramStart"/>
      <w:r w:rsidR="008F64B0" w:rsidRPr="00656123">
        <w:rPr>
          <w:rFonts w:eastAsia="Arial" w:cs="Arial"/>
          <w:color w:val="auto"/>
          <w:szCs w:val="20"/>
        </w:rPr>
        <w:t>p</w:t>
      </w:r>
      <w:r w:rsidRPr="00656123">
        <w:rPr>
          <w:rFonts w:eastAsia="Arial" w:cs="Arial"/>
          <w:color w:val="auto"/>
          <w:szCs w:val="20"/>
        </w:rPr>
        <w:t>ain/</w:t>
      </w:r>
      <w:proofErr w:type="spellStart"/>
      <w:r w:rsidRPr="00656123">
        <w:rPr>
          <w:rFonts w:eastAsia="Arial" w:cs="Arial"/>
          <w:color w:val="auto"/>
          <w:szCs w:val="20"/>
        </w:rPr>
        <w:t>paresthesias</w:t>
      </w:r>
      <w:proofErr w:type="spellEnd"/>
      <w:proofErr w:type="gramEnd"/>
      <w:r w:rsidRPr="00656123">
        <w:rPr>
          <w:rFonts w:eastAsia="Arial" w:cs="Arial"/>
          <w:color w:val="auto"/>
          <w:szCs w:val="20"/>
        </w:rPr>
        <w:t xml:space="preserve"> in median nerve distribution distal to elbow.</w:t>
      </w:r>
    </w:p>
    <w:p w:rsidR="00B755C4" w:rsidRPr="00656123" w:rsidRDefault="00A11E8E" w:rsidP="000108FE">
      <w:pPr>
        <w:pStyle w:val="Heading3"/>
        <w:spacing w:after="0" w:line="240" w:lineRule="auto"/>
        <w:ind w:left="2160" w:hanging="720"/>
        <w:rPr>
          <w:vanish/>
          <w:specVanish/>
        </w:rPr>
      </w:pPr>
      <w:bookmarkStart w:id="164" w:name="_Toc470703384"/>
      <w:r w:rsidRPr="00656123">
        <w:t xml:space="preserve">b.  </w:t>
      </w:r>
      <w:r w:rsidRPr="00656123">
        <w:tab/>
      </w:r>
      <w:r w:rsidRPr="00656123">
        <w:rPr>
          <w:u w:val="single"/>
        </w:rPr>
        <w:t>Occupational Relationship</w:t>
      </w:r>
      <w:bookmarkEnd w:id="164"/>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9D3A19" w:rsidRPr="00656123">
        <w:rPr>
          <w:rFonts w:eastAsia="Arial" w:cs="Arial"/>
          <w:color w:val="auto"/>
          <w:szCs w:val="20"/>
        </w:rPr>
        <w:t xml:space="preserve"> Refer to </w:t>
      </w:r>
      <w:r w:rsidR="00C0253F" w:rsidRPr="00656123">
        <w:rPr>
          <w:rFonts w:eastAsia="Arial" w:cs="Arial"/>
          <w:color w:val="auto"/>
          <w:szCs w:val="20"/>
        </w:rPr>
        <w:t>Section D.3</w:t>
      </w:r>
      <w:r w:rsidRPr="00656123">
        <w:rPr>
          <w:rFonts w:eastAsia="Arial" w:cs="Arial"/>
          <w:color w:val="auto"/>
          <w:szCs w:val="20"/>
        </w:rPr>
        <w:t xml:space="preserve"> Medical Causation Assessment for Cumulative Trauma Conditions. To perform a proper causation assessment, the reader must comply with all sections.</w:t>
      </w:r>
    </w:p>
    <w:p w:rsidR="00B755C4" w:rsidRPr="00656123" w:rsidRDefault="00A11E8E" w:rsidP="000108FE">
      <w:pPr>
        <w:pStyle w:val="Heading3"/>
        <w:spacing w:after="0" w:line="240" w:lineRule="auto"/>
        <w:ind w:left="2160" w:hanging="720"/>
        <w:rPr>
          <w:vanish/>
          <w:u w:val="single"/>
          <w:specVanish/>
        </w:rPr>
      </w:pPr>
      <w:bookmarkStart w:id="165" w:name="_Toc470703385"/>
      <w:r w:rsidRPr="00656123">
        <w:t xml:space="preserve">c. </w:t>
      </w:r>
      <w:r w:rsidRPr="00656123">
        <w:tab/>
      </w:r>
      <w:r w:rsidRPr="00656123">
        <w:rPr>
          <w:u w:val="single"/>
        </w:rPr>
        <w:t>Specific Physical Exam Findings</w:t>
      </w:r>
      <w:bookmarkEnd w:id="165"/>
    </w:p>
    <w:p w:rsidR="009D3A19" w:rsidRPr="00656123" w:rsidRDefault="00A11E8E" w:rsidP="000108FE">
      <w:pPr>
        <w:spacing w:before="240" w:after="0"/>
        <w:ind w:left="2160" w:hanging="720"/>
        <w:rPr>
          <w:rFonts w:eastAsia="Arial" w:cs="Arial"/>
          <w:color w:val="auto"/>
          <w:szCs w:val="20"/>
        </w:rPr>
      </w:pPr>
      <w:r w:rsidRPr="00656123">
        <w:rPr>
          <w:rFonts w:eastAsia="Arial" w:cs="Arial"/>
          <w:b/>
          <w:color w:val="auto"/>
          <w:szCs w:val="20"/>
        </w:rPr>
        <w:t>:</w:t>
      </w:r>
      <w:r w:rsidRPr="00656123">
        <w:rPr>
          <w:rFonts w:eastAsia="Arial" w:cs="Arial"/>
          <w:color w:val="auto"/>
          <w:szCs w:val="20"/>
        </w:rPr>
        <w:t xml:space="preserve"> Required elements for the diagnosis include </w:t>
      </w:r>
      <w:proofErr w:type="spellStart"/>
      <w:r w:rsidRPr="00656123">
        <w:rPr>
          <w:rFonts w:eastAsia="Arial" w:cs="Arial"/>
          <w:color w:val="auto"/>
          <w:szCs w:val="20"/>
        </w:rPr>
        <w:t>paresthesias</w:t>
      </w:r>
      <w:proofErr w:type="spellEnd"/>
      <w:r w:rsidRPr="00656123">
        <w:rPr>
          <w:rFonts w:eastAsia="Arial" w:cs="Arial"/>
          <w:color w:val="auto"/>
          <w:szCs w:val="20"/>
        </w:rPr>
        <w:t xml:space="preserve"> in the median nerve distribution and at least one of the following related exam findings:</w:t>
      </w:r>
    </w:p>
    <w:p w:rsidR="004219F6" w:rsidRPr="00656123" w:rsidRDefault="00A11E8E" w:rsidP="00E840F0">
      <w:pPr>
        <w:pStyle w:val="ListParagraph"/>
        <w:numPr>
          <w:ilvl w:val="0"/>
          <w:numId w:val="54"/>
        </w:numPr>
        <w:tabs>
          <w:tab w:val="left" w:pos="2880"/>
        </w:tabs>
        <w:spacing w:before="240" w:after="0"/>
        <w:ind w:left="2880" w:hanging="720"/>
        <w:rPr>
          <w:rFonts w:eastAsia="Arial" w:cs="Arial"/>
          <w:color w:val="auto"/>
          <w:szCs w:val="20"/>
        </w:rPr>
      </w:pPr>
      <w:r w:rsidRPr="00656123">
        <w:rPr>
          <w:rFonts w:eastAsia="Arial" w:cs="Arial"/>
          <w:color w:val="auto"/>
          <w:szCs w:val="20"/>
        </w:rPr>
        <w:t xml:space="preserve">Tingling in median nerve distribution on resisted pronation with elbow flexed at 90 degrees or elbow extended. When symptoms are reproduced with resisted elbow flexion in supination, the </w:t>
      </w:r>
      <w:proofErr w:type="spellStart"/>
      <w:r w:rsidRPr="00656123">
        <w:rPr>
          <w:rFonts w:eastAsia="Arial" w:cs="Arial"/>
          <w:color w:val="auto"/>
          <w:szCs w:val="20"/>
        </w:rPr>
        <w:t>lacertus</w:t>
      </w:r>
      <w:proofErr w:type="spellEnd"/>
      <w:r w:rsidRPr="00656123">
        <w:rPr>
          <w:rFonts w:eastAsia="Arial" w:cs="Arial"/>
          <w:color w:val="auto"/>
          <w:szCs w:val="20"/>
        </w:rPr>
        <w:t xml:space="preserve"> fibrosis may be responsible. The flexor </w:t>
      </w:r>
      <w:proofErr w:type="spellStart"/>
      <w:r w:rsidRPr="00656123">
        <w:rPr>
          <w:rFonts w:eastAsia="Arial" w:cs="Arial"/>
          <w:color w:val="auto"/>
          <w:szCs w:val="20"/>
        </w:rPr>
        <w:t>digitorum</w:t>
      </w:r>
      <w:proofErr w:type="spellEnd"/>
      <w:r w:rsidRPr="00656123">
        <w:rPr>
          <w:rFonts w:eastAsia="Arial" w:cs="Arial"/>
          <w:color w:val="auto"/>
          <w:szCs w:val="20"/>
        </w:rPr>
        <w:t xml:space="preserve"> </w:t>
      </w:r>
      <w:proofErr w:type="spellStart"/>
      <w:r w:rsidRPr="00656123">
        <w:rPr>
          <w:rFonts w:eastAsia="Arial" w:cs="Arial"/>
          <w:color w:val="auto"/>
          <w:szCs w:val="20"/>
        </w:rPr>
        <w:t>superficialis</w:t>
      </w:r>
      <w:proofErr w:type="spellEnd"/>
      <w:r w:rsidRPr="00656123">
        <w:rPr>
          <w:rFonts w:eastAsia="Arial" w:cs="Arial"/>
          <w:color w:val="auto"/>
          <w:szCs w:val="20"/>
        </w:rPr>
        <w:t xml:space="preserve"> may be responsible if symptoms are reproduced with resisted flexion of the proximal interphala</w:t>
      </w:r>
      <w:r w:rsidR="000F41F6" w:rsidRPr="00656123">
        <w:rPr>
          <w:rFonts w:eastAsia="Arial" w:cs="Arial"/>
          <w:color w:val="auto"/>
          <w:szCs w:val="20"/>
        </w:rPr>
        <w:t>ngeal joint of the long finger</w:t>
      </w:r>
      <w:r w:rsidRPr="00656123">
        <w:rPr>
          <w:rFonts w:eastAsia="Arial" w:cs="Arial"/>
          <w:color w:val="auto"/>
          <w:szCs w:val="20"/>
        </w:rPr>
        <w:t xml:space="preserve">. </w:t>
      </w:r>
    </w:p>
    <w:p w:rsidR="009D3A19" w:rsidRPr="00656123" w:rsidRDefault="009D3A19" w:rsidP="00E840F0">
      <w:pPr>
        <w:pStyle w:val="ListParagraph"/>
        <w:tabs>
          <w:tab w:val="left" w:pos="2880"/>
        </w:tabs>
        <w:spacing w:before="240" w:after="0"/>
        <w:ind w:left="2880" w:hanging="720"/>
        <w:rPr>
          <w:rFonts w:eastAsia="Arial" w:cs="Arial"/>
          <w:color w:val="auto"/>
          <w:szCs w:val="20"/>
        </w:rPr>
      </w:pPr>
    </w:p>
    <w:p w:rsidR="004219F6" w:rsidRPr="00656123" w:rsidRDefault="00A11E8E" w:rsidP="00E840F0">
      <w:pPr>
        <w:pStyle w:val="ListParagraph"/>
        <w:numPr>
          <w:ilvl w:val="0"/>
          <w:numId w:val="54"/>
        </w:numPr>
        <w:tabs>
          <w:tab w:val="left" w:pos="2880"/>
        </w:tabs>
        <w:spacing w:before="240" w:after="0"/>
        <w:ind w:left="2880" w:hanging="720"/>
        <w:rPr>
          <w:rFonts w:eastAsia="Arial" w:cs="Arial"/>
          <w:color w:val="auto"/>
          <w:szCs w:val="20"/>
        </w:rPr>
      </w:pPr>
      <w:r w:rsidRPr="00656123">
        <w:rPr>
          <w:rFonts w:eastAsia="Arial" w:cs="Arial"/>
          <w:color w:val="auto"/>
          <w:szCs w:val="20"/>
        </w:rPr>
        <w:t xml:space="preserve">Positive </w:t>
      </w:r>
      <w:proofErr w:type="spellStart"/>
      <w:r w:rsidRPr="00656123">
        <w:rPr>
          <w:rFonts w:eastAsia="Arial" w:cs="Arial"/>
          <w:color w:val="auto"/>
          <w:szCs w:val="20"/>
        </w:rPr>
        <w:t>Tinel’s</w:t>
      </w:r>
      <w:proofErr w:type="spellEnd"/>
      <w:r w:rsidRPr="00656123">
        <w:rPr>
          <w:rFonts w:eastAsia="Arial" w:cs="Arial"/>
          <w:color w:val="auto"/>
          <w:szCs w:val="20"/>
        </w:rPr>
        <w:t xml:space="preserve"> at the proximal edge of the pronator </w:t>
      </w:r>
      <w:proofErr w:type="spellStart"/>
      <w:r w:rsidRPr="00656123">
        <w:rPr>
          <w:rFonts w:eastAsia="Arial" w:cs="Arial"/>
          <w:color w:val="auto"/>
          <w:szCs w:val="20"/>
        </w:rPr>
        <w:t>teres</w:t>
      </w:r>
      <w:proofErr w:type="spellEnd"/>
      <w:r w:rsidRPr="00656123">
        <w:rPr>
          <w:rFonts w:eastAsia="Arial" w:cs="Arial"/>
          <w:color w:val="auto"/>
          <w:szCs w:val="20"/>
        </w:rPr>
        <w:t xml:space="preserve"> muscle over the median nerve.</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There may be sensation loss over the palm and over the </w:t>
      </w:r>
      <w:proofErr w:type="spellStart"/>
      <w:r w:rsidRPr="00656123">
        <w:rPr>
          <w:rFonts w:eastAsia="Arial" w:cs="Arial"/>
          <w:color w:val="auto"/>
          <w:szCs w:val="20"/>
        </w:rPr>
        <w:t>thenar</w:t>
      </w:r>
      <w:proofErr w:type="spellEnd"/>
      <w:r w:rsidRPr="00656123">
        <w:rPr>
          <w:rFonts w:eastAsia="Arial" w:cs="Arial"/>
          <w:color w:val="auto"/>
          <w:szCs w:val="20"/>
        </w:rPr>
        <w:t xml:space="preserve"> eminence which is not prese</w:t>
      </w:r>
      <w:r w:rsidR="000F41F6" w:rsidRPr="00656123">
        <w:rPr>
          <w:rFonts w:eastAsia="Arial" w:cs="Arial"/>
          <w:color w:val="auto"/>
          <w:szCs w:val="20"/>
        </w:rPr>
        <w:t xml:space="preserve">nt with carpal tunnel </w:t>
      </w:r>
      <w:r w:rsidR="0041344C" w:rsidRPr="00656123">
        <w:rPr>
          <w:rFonts w:eastAsia="Arial" w:cs="Arial"/>
          <w:color w:val="auto"/>
          <w:szCs w:val="20"/>
        </w:rPr>
        <w:t>syndrome</w:t>
      </w:r>
      <w:r w:rsidRPr="00656123">
        <w:rPr>
          <w:rFonts w:eastAsia="Arial" w:cs="Arial"/>
          <w:color w:val="auto"/>
          <w:szCs w:val="20"/>
        </w:rPr>
        <w:t>.</w:t>
      </w:r>
    </w:p>
    <w:p w:rsidR="00B755C4" w:rsidRPr="00656123" w:rsidRDefault="00A11E8E" w:rsidP="000108FE">
      <w:pPr>
        <w:pStyle w:val="Heading3"/>
        <w:spacing w:after="0" w:line="240" w:lineRule="auto"/>
        <w:ind w:left="2160" w:hanging="720"/>
        <w:rPr>
          <w:vanish/>
          <w:specVanish/>
        </w:rPr>
      </w:pPr>
      <w:bookmarkStart w:id="166" w:name="_Toc470703386"/>
      <w:r w:rsidRPr="00656123">
        <w:t xml:space="preserve">d.  </w:t>
      </w:r>
      <w:r w:rsidRPr="00656123">
        <w:tab/>
      </w:r>
      <w:r w:rsidRPr="00656123">
        <w:rPr>
          <w:u w:val="single"/>
        </w:rPr>
        <w:t>Diagnostic Testing Procedures</w:t>
      </w:r>
      <w:bookmarkEnd w:id="166"/>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X-rays of the elbow may be useful to rule out other conditions. Nerve conduction velocity tests of both extremities for comparison to normal; however, findings are frequently negative. EMG should always be included to test median nerve innervated muscles below and above the wrist to r</w:t>
      </w:r>
      <w:r w:rsidR="000F41F6" w:rsidRPr="00656123">
        <w:rPr>
          <w:rFonts w:eastAsia="Arial" w:cs="Arial"/>
          <w:color w:val="auto"/>
          <w:szCs w:val="20"/>
        </w:rPr>
        <w:t xml:space="preserve">ule out carpal tunnel </w:t>
      </w:r>
      <w:r w:rsidR="0041344C" w:rsidRPr="00656123">
        <w:rPr>
          <w:rFonts w:eastAsia="Arial" w:cs="Arial"/>
          <w:color w:val="auto"/>
          <w:szCs w:val="20"/>
        </w:rPr>
        <w:t>syndrome</w:t>
      </w:r>
      <w:r w:rsidRPr="00656123">
        <w:rPr>
          <w:rFonts w:eastAsia="Arial" w:cs="Arial"/>
          <w:color w:val="auto"/>
          <w:szCs w:val="20"/>
        </w:rPr>
        <w:t xml:space="preserve">. When polyneuropathy is suspected, it may be worthwhile to perform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testing in the lower extremities.</w:t>
      </w:r>
    </w:p>
    <w:p w:rsidR="00B755C4" w:rsidRPr="00656123" w:rsidRDefault="00A11E8E" w:rsidP="000108FE">
      <w:pPr>
        <w:pStyle w:val="Heading3"/>
        <w:spacing w:after="0" w:line="240" w:lineRule="auto"/>
        <w:ind w:left="2160" w:hanging="720"/>
        <w:rPr>
          <w:vanish/>
          <w:specVanish/>
        </w:rPr>
      </w:pPr>
      <w:bookmarkStart w:id="167" w:name="_Toc470703387"/>
      <w:r w:rsidRPr="00656123">
        <w:t xml:space="preserve">e.  </w:t>
      </w:r>
      <w:r w:rsidRPr="00656123">
        <w:tab/>
      </w:r>
      <w:r w:rsidRPr="00656123">
        <w:rPr>
          <w:u w:val="single"/>
        </w:rPr>
        <w:t>Non-operative Treatment Procedures</w:t>
      </w:r>
      <w:bookmarkEnd w:id="167"/>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00414064" w:rsidRPr="00656123">
        <w:rPr>
          <w:rFonts w:eastAsia="Arial" w:cs="Arial"/>
          <w:color w:val="auto"/>
          <w:szCs w:val="20"/>
        </w:rPr>
        <w:tab/>
        <w:t>Initial Treatment: m</w:t>
      </w:r>
      <w:r w:rsidRPr="00656123">
        <w:rPr>
          <w:rFonts w:eastAsia="Arial" w:cs="Arial"/>
          <w:color w:val="auto"/>
          <w:szCs w:val="20"/>
        </w:rPr>
        <w:t>edications such as analgesics and over the counter medications for symptomatic relief; posterior elbow splint, wrist splint, and restriction of activities such as forceful gripping, and repetitive elbow flexion or forearm pronation.</w:t>
      </w:r>
    </w:p>
    <w:p w:rsidR="004219F6" w:rsidRPr="00F65538"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Patient education</w:t>
      </w:r>
      <w:r w:rsidR="00EC68FD" w:rsidRPr="00656123">
        <w:rPr>
          <w:rFonts w:eastAsia="Arial" w:cs="Arial"/>
          <w:color w:val="auto"/>
          <w:szCs w:val="20"/>
        </w:rPr>
        <w:t>:</w:t>
      </w:r>
      <w:r w:rsidRPr="00656123">
        <w:rPr>
          <w:rFonts w:eastAsia="Arial" w:cs="Arial"/>
          <w:color w:val="auto"/>
          <w:szCs w:val="20"/>
        </w:rPr>
        <w:t xml:space="preserve"> should include instruction in self-management techniques, ergonomics, and a home therapy program.</w:t>
      </w:r>
      <w:r w:rsidR="00AF70AB" w:rsidRPr="00656123">
        <w:rPr>
          <w:rFonts w:eastAsia="Arial" w:cs="Arial"/>
          <w:color w:val="auto"/>
          <w:szCs w:val="20"/>
        </w:rPr>
        <w:t xml:space="preserve"> </w:t>
      </w:r>
      <w:r w:rsidRPr="00656123">
        <w:rPr>
          <w:rFonts w:eastAsia="Arial" w:cs="Arial"/>
          <w:color w:val="auto"/>
          <w:szCs w:val="20"/>
        </w:rPr>
        <w:t>Recurrence is common so patient education regarding provocative activities is essential for long term recovery.</w:t>
      </w:r>
      <w:r w:rsidRPr="00F65538">
        <w:rPr>
          <w:rFonts w:eastAsia="Arial" w:cs="Arial"/>
          <w:color w:val="auto"/>
          <w:szCs w:val="20"/>
        </w:rPr>
        <w:t xml:space="preserve"> </w:t>
      </w:r>
    </w:p>
    <w:p w:rsidR="004219F6" w:rsidRPr="00F65538" w:rsidRDefault="00A11E8E" w:rsidP="000108FE">
      <w:pPr>
        <w:spacing w:before="240" w:after="0"/>
        <w:ind w:left="2880" w:hanging="720"/>
        <w:rPr>
          <w:rFonts w:cs="Arial"/>
          <w:color w:val="auto"/>
          <w:szCs w:val="20"/>
        </w:rPr>
      </w:pPr>
      <w:r w:rsidRPr="00F65538">
        <w:rPr>
          <w:rFonts w:eastAsia="Arial" w:cs="Arial"/>
          <w:color w:val="auto"/>
          <w:szCs w:val="20"/>
        </w:rPr>
        <w:lastRenderedPageBreak/>
        <w:t xml:space="preserve">iii.  </w:t>
      </w:r>
      <w:r w:rsidRPr="00F65538">
        <w:rPr>
          <w:rFonts w:eastAsia="Arial" w:cs="Arial"/>
          <w:color w:val="auto"/>
          <w:szCs w:val="20"/>
        </w:rPr>
        <w:tab/>
        <w:t>Job</w:t>
      </w:r>
      <w:r w:rsidR="000428C8" w:rsidRPr="00F65538">
        <w:rPr>
          <w:rFonts w:eastAsia="Arial" w:cs="Arial"/>
          <w:color w:val="auto"/>
          <w:szCs w:val="20"/>
        </w:rPr>
        <w:t xml:space="preserve"> </w:t>
      </w:r>
      <w:r w:rsidRPr="00F65538">
        <w:rPr>
          <w:rFonts w:eastAsia="Arial" w:cs="Arial"/>
          <w:color w:val="auto"/>
          <w:szCs w:val="20"/>
        </w:rPr>
        <w:t xml:space="preserve">site evaluations and alterations: Ergonomic alterations </w:t>
      </w:r>
      <w:r w:rsidR="0011547F">
        <w:rPr>
          <w:rFonts w:eastAsia="Arial" w:cs="Arial"/>
          <w:color w:val="auto"/>
          <w:szCs w:val="20"/>
        </w:rPr>
        <w:t>should</w:t>
      </w:r>
      <w:r w:rsidR="0011547F" w:rsidRPr="00F65538">
        <w:rPr>
          <w:rFonts w:eastAsia="Arial" w:cs="Arial"/>
          <w:color w:val="auto"/>
          <w:szCs w:val="20"/>
        </w:rPr>
        <w:t xml:space="preserve"> </w:t>
      </w:r>
      <w:r w:rsidRPr="00F65538">
        <w:rPr>
          <w:rFonts w:eastAsia="Arial" w:cs="Arial"/>
          <w:color w:val="auto"/>
          <w:szCs w:val="20"/>
        </w:rPr>
        <w:t>be done early to assure the appropriate changes are accomplished early in the treatment program.</w:t>
      </w:r>
    </w:p>
    <w:p w:rsidR="004219F6" w:rsidRPr="00C0253F" w:rsidRDefault="00A11E8E" w:rsidP="000108FE">
      <w:pPr>
        <w:spacing w:before="240" w:after="0"/>
        <w:ind w:left="2880" w:hanging="720"/>
        <w:rPr>
          <w:rFonts w:cs="Arial"/>
          <w:color w:val="auto"/>
          <w:szCs w:val="20"/>
        </w:rPr>
      </w:pPr>
      <w:r w:rsidRPr="00F65538">
        <w:rPr>
          <w:rFonts w:eastAsia="Arial" w:cs="Arial"/>
          <w:color w:val="auto"/>
          <w:szCs w:val="20"/>
        </w:rPr>
        <w:t xml:space="preserve">iv. </w:t>
      </w:r>
      <w:r w:rsidRPr="00F65538">
        <w:rPr>
          <w:rFonts w:eastAsia="Arial" w:cs="Arial"/>
          <w:color w:val="auto"/>
          <w:szCs w:val="20"/>
        </w:rPr>
        <w:tab/>
        <w:t xml:space="preserve">Whenever a case is identified as a work-related cumulative trauma condition, job alterations are an expected treatment. These may be in the form of: 1) instructing the worker how specific duties might be performed to meet ergonomic standards; 2) actual job worksite or duty changes; and/or 3) a formal job site evaluation at the worksite. </w:t>
      </w:r>
      <w:r w:rsidR="0011547F">
        <w:rPr>
          <w:rFonts w:eastAsia="Arial" w:cs="Arial"/>
          <w:color w:val="auto"/>
          <w:szCs w:val="20"/>
        </w:rPr>
        <w:t>Employers should consider applying the ergonomic changes</w:t>
      </w:r>
      <w:r w:rsidR="0011547F" w:rsidRPr="00656123">
        <w:rPr>
          <w:rFonts w:eastAsia="Arial" w:cs="Arial"/>
          <w:color w:val="auto"/>
          <w:szCs w:val="20"/>
        </w:rPr>
        <w:t xml:space="preserve"> </w:t>
      </w:r>
      <w:r w:rsidRPr="00C0253F">
        <w:rPr>
          <w:rFonts w:eastAsia="Arial" w:cs="Arial"/>
          <w:color w:val="auto"/>
          <w:szCs w:val="20"/>
        </w:rPr>
        <w:t>to uninjured workers in the same job position. Refer</w:t>
      </w:r>
      <w:r w:rsidR="00C0253F">
        <w:rPr>
          <w:rFonts w:eastAsia="Arial" w:cs="Arial"/>
          <w:color w:val="auto"/>
          <w:szCs w:val="20"/>
        </w:rPr>
        <w:t xml:space="preserve"> to</w:t>
      </w:r>
      <w:r w:rsidRPr="00C0253F">
        <w:rPr>
          <w:rFonts w:eastAsia="Arial" w:cs="Arial"/>
          <w:color w:val="auto"/>
          <w:szCs w:val="20"/>
        </w:rPr>
        <w:t xml:space="preserve"> </w:t>
      </w:r>
      <w:r w:rsidR="00C0253F" w:rsidRPr="00C0253F">
        <w:rPr>
          <w:rFonts w:eastAsia="Arial" w:cs="Arial"/>
          <w:color w:val="auto"/>
          <w:szCs w:val="20"/>
        </w:rPr>
        <w:t>Section E.6.c</w:t>
      </w:r>
      <w:r w:rsidR="0062476E" w:rsidRPr="00C0253F">
        <w:rPr>
          <w:rFonts w:eastAsia="Arial" w:cs="Arial"/>
          <w:color w:val="auto"/>
          <w:szCs w:val="20"/>
        </w:rPr>
        <w:t xml:space="preserve"> Job Site Evaluation</w:t>
      </w:r>
      <w:r w:rsidR="00C0253F" w:rsidRPr="00C0253F">
        <w:rPr>
          <w:rFonts w:eastAsia="Arial" w:cs="Arial"/>
          <w:color w:val="auto"/>
          <w:szCs w:val="20"/>
        </w:rPr>
        <w:t>s</w:t>
      </w:r>
      <w:r w:rsidR="0062476E" w:rsidRPr="00C0253F">
        <w:rPr>
          <w:rFonts w:eastAsia="Arial" w:cs="Arial"/>
          <w:color w:val="auto"/>
          <w:szCs w:val="20"/>
        </w:rPr>
        <w:t xml:space="preserve"> and </w:t>
      </w:r>
      <w:r w:rsidR="00C0253F" w:rsidRPr="00C0253F">
        <w:rPr>
          <w:rFonts w:eastAsia="Arial" w:cs="Arial"/>
          <w:color w:val="auto"/>
          <w:szCs w:val="20"/>
        </w:rPr>
        <w:t>Section H.6</w:t>
      </w:r>
      <w:r w:rsidR="0062476E" w:rsidRPr="00C0253F">
        <w:rPr>
          <w:rFonts w:eastAsia="Arial" w:cs="Arial"/>
          <w:color w:val="auto"/>
          <w:szCs w:val="20"/>
        </w:rPr>
        <w:t xml:space="preserve"> Job Site Alteration.</w:t>
      </w:r>
    </w:p>
    <w:p w:rsidR="00C0253F" w:rsidRDefault="00A11E8E" w:rsidP="00C0253F">
      <w:pPr>
        <w:spacing w:before="240" w:after="0"/>
        <w:ind w:left="2880" w:hanging="720"/>
        <w:rPr>
          <w:rFonts w:eastAsia="Arial" w:cs="Arial"/>
          <w:color w:val="auto"/>
          <w:szCs w:val="20"/>
        </w:rPr>
      </w:pPr>
      <w:r w:rsidRPr="00C0253F">
        <w:rPr>
          <w:rFonts w:eastAsia="Arial" w:cs="Arial"/>
          <w:color w:val="auto"/>
          <w:szCs w:val="20"/>
        </w:rPr>
        <w:t>v.</w:t>
      </w:r>
      <w:r w:rsidRPr="00C0253F">
        <w:rPr>
          <w:rFonts w:eastAsia="Arial" w:cs="Arial"/>
          <w:color w:val="auto"/>
          <w:szCs w:val="20"/>
        </w:rPr>
        <w:tab/>
        <w:t>Steroid injections</w:t>
      </w:r>
      <w:r w:rsidR="00EC68FD" w:rsidRPr="00C0253F">
        <w:rPr>
          <w:rFonts w:eastAsia="Arial" w:cs="Arial"/>
          <w:color w:val="auto"/>
          <w:szCs w:val="20"/>
        </w:rPr>
        <w:t>:</w:t>
      </w:r>
      <w:r w:rsidRPr="00C0253F">
        <w:rPr>
          <w:rFonts w:eastAsia="Arial" w:cs="Arial"/>
          <w:color w:val="auto"/>
          <w:szCs w:val="20"/>
        </w:rPr>
        <w:t xml:space="preserve"> may decrease inflammation and</w:t>
      </w:r>
      <w:r w:rsidRPr="00F65538">
        <w:rPr>
          <w:rFonts w:eastAsia="Arial" w:cs="Arial"/>
          <w:color w:val="auto"/>
          <w:szCs w:val="20"/>
        </w:rPr>
        <w:t xml:space="preserve"> allow the therapist to progress with rehabilitation therapy.</w:t>
      </w:r>
      <w:r w:rsidR="0084065D" w:rsidRPr="00F65538">
        <w:rPr>
          <w:rFonts w:eastAsia="Arial" w:cs="Arial"/>
          <w:color w:val="auto"/>
          <w:szCs w:val="20"/>
        </w:rPr>
        <w:t xml:space="preserve"> </w:t>
      </w:r>
      <w:r w:rsidRPr="00F65538">
        <w:rPr>
          <w:rFonts w:eastAsia="Arial" w:cs="Arial"/>
          <w:color w:val="auto"/>
          <w:szCs w:val="20"/>
        </w:rPr>
        <w:t>Ultrasound guidance may be useful. Steroid injections under significant pressure should be avoided because the needle may penetrate the tendon and injection into the tendon can cause possible tendon breakdown, tendon degeneration, or rupture.</w:t>
      </w:r>
    </w:p>
    <w:p w:rsidR="00C0253F" w:rsidRPr="00C0253F" w:rsidRDefault="00C0253F" w:rsidP="00C0253F">
      <w:pPr>
        <w:spacing w:before="240" w:after="0"/>
        <w:ind w:left="2880" w:hanging="720"/>
        <w:rPr>
          <w:rFonts w:eastAsia="Arial" w:cs="Arial"/>
          <w:color w:val="auto"/>
          <w:szCs w:val="20"/>
        </w:rPr>
      </w:pPr>
    </w:p>
    <w:p w:rsidR="004219F6" w:rsidRPr="00F65538" w:rsidRDefault="00A11E8E" w:rsidP="00210FE2">
      <w:pPr>
        <w:numPr>
          <w:ilvl w:val="5"/>
          <w:numId w:val="55"/>
        </w:numPr>
        <w:spacing w:before="240" w:after="0"/>
        <w:ind w:left="3600" w:hanging="720"/>
        <w:contextualSpacing/>
        <w:rPr>
          <w:rFonts w:eastAsia="Arial" w:cs="Arial"/>
          <w:color w:val="auto"/>
          <w:szCs w:val="20"/>
        </w:rPr>
      </w:pPr>
      <w:r w:rsidRPr="00F65538">
        <w:rPr>
          <w:rFonts w:eastAsia="Arial" w:cs="Arial"/>
          <w:color w:val="auto"/>
          <w:szCs w:val="20"/>
        </w:rPr>
        <w:t>Time to Produce Effect: 1 injection.</w:t>
      </w:r>
    </w:p>
    <w:p w:rsidR="00EC10B8" w:rsidRPr="00F65538" w:rsidRDefault="00EC10B8" w:rsidP="000108FE">
      <w:pPr>
        <w:spacing w:before="240" w:after="0"/>
        <w:ind w:left="3600"/>
        <w:contextualSpacing/>
        <w:rPr>
          <w:rFonts w:eastAsia="Arial" w:cs="Arial"/>
          <w:color w:val="auto"/>
          <w:szCs w:val="20"/>
        </w:rPr>
      </w:pPr>
    </w:p>
    <w:p w:rsidR="004219F6" w:rsidRPr="00656123" w:rsidRDefault="00A11E8E" w:rsidP="00210FE2">
      <w:pPr>
        <w:numPr>
          <w:ilvl w:val="5"/>
          <w:numId w:val="55"/>
        </w:numPr>
        <w:spacing w:before="240" w:after="0"/>
        <w:ind w:left="3600" w:hanging="720"/>
        <w:contextualSpacing/>
        <w:rPr>
          <w:rFonts w:eastAsia="Arial" w:cs="Arial"/>
          <w:color w:val="auto"/>
          <w:szCs w:val="20"/>
        </w:rPr>
      </w:pPr>
      <w:r w:rsidRPr="00656123">
        <w:rPr>
          <w:rFonts w:eastAsia="Arial" w:cs="Arial"/>
          <w:color w:val="auto"/>
          <w:szCs w:val="20"/>
        </w:rPr>
        <w:t>Maximum Frequency: 3 injections in 1 year spaced at least 4 to 8 weeks apart.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 xml:space="preserve">Steroid injections should be used cautiously in diabetic patients. Diabetic patients should be reminded to check their blood glucose levels at least daily for 2 weeks after injections. </w:t>
      </w:r>
      <w:r w:rsidR="0084065D" w:rsidRPr="00656123">
        <w:rPr>
          <w:rFonts w:eastAsia="Arial" w:cs="Arial"/>
          <w:color w:val="auto"/>
          <w:szCs w:val="20"/>
        </w:rPr>
        <w:t>Refer to Section H.4.</w:t>
      </w:r>
      <w:r w:rsidR="00F618C0" w:rsidRPr="00656123">
        <w:rPr>
          <w:rFonts w:eastAsia="Arial" w:cs="Arial"/>
          <w:color w:val="auto"/>
          <w:szCs w:val="20"/>
        </w:rPr>
        <w:t>c</w:t>
      </w:r>
      <w:r w:rsidR="0084065D" w:rsidRPr="00656123">
        <w:rPr>
          <w:rFonts w:eastAsia="Arial" w:cs="Arial"/>
          <w:color w:val="auto"/>
          <w:szCs w:val="20"/>
        </w:rPr>
        <w:t xml:space="preserve"> Steroid Injections for further details.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vi. </w:t>
      </w:r>
      <w:r w:rsidRPr="00656123">
        <w:rPr>
          <w:rFonts w:eastAsia="Arial" w:cs="Arial"/>
          <w:color w:val="auto"/>
          <w:szCs w:val="20"/>
        </w:rPr>
        <w:tab/>
        <w:t xml:space="preserve">Return to work with appropriate restrictions should be considered early in the course of treatment. Refer to </w:t>
      </w:r>
      <w:r w:rsidR="0062476E" w:rsidRPr="00656123">
        <w:rPr>
          <w:rFonts w:eastAsia="Arial" w:cs="Arial"/>
          <w:color w:val="auto"/>
          <w:szCs w:val="20"/>
        </w:rPr>
        <w:t>Section H.</w:t>
      </w:r>
      <w:r w:rsidR="00F618C0" w:rsidRPr="00656123">
        <w:rPr>
          <w:rFonts w:eastAsia="Arial" w:cs="Arial"/>
          <w:color w:val="auto"/>
          <w:szCs w:val="20"/>
        </w:rPr>
        <w:t>11</w:t>
      </w:r>
      <w:r w:rsidR="0062476E" w:rsidRPr="00656123">
        <w:rPr>
          <w:rFonts w:eastAsia="Arial" w:cs="Arial"/>
          <w:color w:val="auto"/>
          <w:szCs w:val="20"/>
        </w:rPr>
        <w:t xml:space="preserve"> Return-to-Work.</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vii.  </w:t>
      </w:r>
      <w:r w:rsidR="004A6CAA" w:rsidRPr="00656123">
        <w:rPr>
          <w:rFonts w:eastAsia="Arial" w:cs="Arial"/>
          <w:color w:val="auto"/>
          <w:szCs w:val="20"/>
        </w:rPr>
        <w:tab/>
      </w:r>
      <w:r w:rsidRPr="00656123">
        <w:rPr>
          <w:rFonts w:eastAsia="Arial" w:cs="Arial"/>
          <w:color w:val="auto"/>
          <w:szCs w:val="20"/>
        </w:rPr>
        <w:t xml:space="preserve">Other therapies in </w:t>
      </w:r>
      <w:r w:rsidR="00F618C0" w:rsidRPr="00656123">
        <w:rPr>
          <w:rFonts w:eastAsia="Arial" w:cs="Arial"/>
          <w:color w:val="auto"/>
          <w:szCs w:val="20"/>
        </w:rPr>
        <w:t xml:space="preserve">Section H Therapeutic Procedures – Non-Operative </w:t>
      </w:r>
      <w:r w:rsidRPr="00656123">
        <w:rPr>
          <w:rFonts w:eastAsia="Arial" w:cs="Arial"/>
          <w:color w:val="auto"/>
          <w:szCs w:val="20"/>
        </w:rPr>
        <w:t>may be employed in individual cases.</w:t>
      </w:r>
    </w:p>
    <w:p w:rsidR="00B755C4" w:rsidRPr="00656123" w:rsidRDefault="00A11E8E" w:rsidP="000108FE">
      <w:pPr>
        <w:pStyle w:val="Heading3"/>
        <w:spacing w:after="0" w:line="240" w:lineRule="auto"/>
        <w:ind w:left="2160" w:hanging="720"/>
        <w:rPr>
          <w:vanish/>
          <w:u w:val="single"/>
          <w:specVanish/>
        </w:rPr>
      </w:pPr>
      <w:bookmarkStart w:id="168" w:name="_Toc470703388"/>
      <w:r w:rsidRPr="00656123">
        <w:t xml:space="preserve">f. </w:t>
      </w:r>
      <w:r w:rsidRPr="00656123">
        <w:tab/>
      </w:r>
      <w:r w:rsidRPr="00656123">
        <w:rPr>
          <w:u w:val="single"/>
        </w:rPr>
        <w:t>Surgical Indications/Considerations</w:t>
      </w:r>
      <w:bookmarkEnd w:id="168"/>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Since cumulative trauma conditions often involve several areas in an upper extremity, surgical treatment of one problem should be performed in conjunction with conservative treatment of other problems in the upper extremity.</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Most patients with this condition recover with conservative therapy. Surgery may be considered when: 1) findings on history and objective evidence </w:t>
      </w:r>
      <w:r w:rsidRPr="00656123">
        <w:rPr>
          <w:rFonts w:eastAsia="Arial" w:cs="Arial"/>
          <w:color w:val="auto"/>
          <w:szCs w:val="20"/>
        </w:rPr>
        <w:lastRenderedPageBreak/>
        <w:t xml:space="preserve">correlate specifically with the diagnosis; and 2) job site alteration and other conservative measures have not alleviated the symptoms; and 3) functional deficits persist after 8 to 10 weeks. Subjective complaints should be localized and appropriate to the diagnosis, neurologic complaints should be consistent with the nerve distribution in question, and physical exam findings should correlate with the history. Objective evidence should be present and includes: positive physical exam findings as described in </w:t>
      </w:r>
      <w:r w:rsidR="00F618C0" w:rsidRPr="00656123">
        <w:rPr>
          <w:rFonts w:eastAsia="Arial" w:cs="Arial"/>
          <w:color w:val="auto"/>
          <w:szCs w:val="20"/>
        </w:rPr>
        <w:t>S</w:t>
      </w:r>
      <w:r w:rsidRPr="00656123">
        <w:rPr>
          <w:rFonts w:eastAsia="Arial" w:cs="Arial"/>
          <w:color w:val="auto"/>
          <w:szCs w:val="20"/>
        </w:rPr>
        <w:t xml:space="preserve">ection </w:t>
      </w:r>
      <w:r w:rsidR="00F618C0" w:rsidRPr="00656123">
        <w:rPr>
          <w:rFonts w:eastAsia="Arial" w:cs="Arial"/>
          <w:color w:val="auto"/>
          <w:szCs w:val="20"/>
        </w:rPr>
        <w:t>G.</w:t>
      </w:r>
      <w:r w:rsidRPr="00656123">
        <w:rPr>
          <w:rFonts w:eastAsia="Arial" w:cs="Arial"/>
          <w:color w:val="auto"/>
          <w:szCs w:val="20"/>
        </w:rPr>
        <w:t>4</w:t>
      </w:r>
      <w:r w:rsidR="00F618C0" w:rsidRPr="00656123">
        <w:rPr>
          <w:rFonts w:eastAsia="Arial" w:cs="Arial"/>
          <w:color w:val="auto"/>
          <w:szCs w:val="20"/>
        </w:rPr>
        <w:t>.</w:t>
      </w:r>
      <w:r w:rsidRPr="00656123">
        <w:rPr>
          <w:rFonts w:eastAsia="Arial" w:cs="Arial"/>
          <w:color w:val="auto"/>
          <w:szCs w:val="20"/>
        </w:rPr>
        <w:t xml:space="preserve">c; positive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(EDX) studies; or a diagnostic peripheral nerve block which eradicates the majority of the patient’s symptoms. Surgery may be considered as an initial therapy in situations where there is clinical and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evidence of severe or progressive neuropathy.</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When no objective evidence is present and the patient continues to have signs and symptoms consistent with the diagnosis after 6 months of conservative treatment including a psychological evaluation, a second opinion should be obtained before operative treatment is considered.</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(EDX) studies may show delayed median nerve conduction in the forearm. If nerve conduction velocity is normal with suggestive clinical findings, the study may be repeated after a 3 to 6 month period of continued conservative treatment. If the study is still normal, the decision on treatment is made based on the consistency of clinical findings and the factors noted above.</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Prior to surgical intervention, the patient and treating physician should identify functional operative goals and the likelihood of achieving improved ability to perform activities of daily living or work, as well as possible complications. The patient should agree to comply with the pre- and post-operative treatment plan including home exercise. The provider should be especially careful to make sure the patient understands the amount of post-operative therapy required and the length of partial- and full-disability expected post-operatively.</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Informed decision making should be documented for all invasive procedures. This must include a thorough discussion of the pros and cons of the procedure and the possible complications as well as the natural history of the identified diagnosis. Since many patients with the most common conditions will improve significantly over time, without invasive interventions, patients must be able to make well-informed decisions regarding their treatment.</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Smoking may affect soft tissue healing through tissue hypoxia. Patients should be strongly encouraged to stop smoking and be provided with appropriate counseling by the physician. If a treating physician recommends a 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-operatively, this should be covered by the insurer. Typically the patient should show some progress toward cessation at about six weeks. Physicians</w:t>
      </w:r>
      <w:r w:rsidRPr="00F65538">
        <w:rPr>
          <w:rFonts w:eastAsia="Arial" w:cs="Arial"/>
          <w:color w:val="auto"/>
          <w:szCs w:val="20"/>
        </w:rPr>
        <w:t xml:space="preserve"> may monitor smoking cessation with </w:t>
      </w:r>
      <w:r w:rsidRPr="00656123">
        <w:rPr>
          <w:rFonts w:eastAsia="Arial" w:cs="Arial"/>
          <w:color w:val="auto"/>
          <w:szCs w:val="20"/>
        </w:rPr>
        <w:lastRenderedPageBreak/>
        <w:t xml:space="preserve">laboratory tests such as cotinine levels. The surgeon will make the final determination as to whether smoking cessation is required prior to surgery. Patients with demonstrated success may continue the program up to 3 months or longer if needed based on the operative procedure. Refer to </w:t>
      </w:r>
      <w:r w:rsidR="00D42DD0" w:rsidRPr="00656123">
        <w:rPr>
          <w:rFonts w:eastAsia="Arial" w:cs="Arial"/>
          <w:color w:val="auto"/>
          <w:szCs w:val="20"/>
        </w:rPr>
        <w:t>Section H.7.f</w:t>
      </w:r>
      <w:r w:rsidR="0062476E" w:rsidRPr="00656123">
        <w:rPr>
          <w:rFonts w:eastAsia="Arial" w:cs="Arial"/>
          <w:color w:val="auto"/>
          <w:szCs w:val="20"/>
        </w:rPr>
        <w:t xml:space="preserve"> Smoking Cessation Medications and Treatment for further details.</w:t>
      </w:r>
    </w:p>
    <w:p w:rsidR="00B755C4" w:rsidRPr="00656123" w:rsidRDefault="00A11E8E" w:rsidP="000108FE">
      <w:pPr>
        <w:pStyle w:val="Heading3"/>
        <w:spacing w:after="0" w:line="240" w:lineRule="auto"/>
        <w:ind w:left="2160" w:hanging="720"/>
        <w:rPr>
          <w:vanish/>
          <w:specVanish/>
        </w:rPr>
      </w:pPr>
      <w:bookmarkStart w:id="169" w:name="_Toc470703389"/>
      <w:r w:rsidRPr="00656123">
        <w:t xml:space="preserve">g.  </w:t>
      </w:r>
      <w:r w:rsidRPr="00656123">
        <w:tab/>
      </w:r>
      <w:r w:rsidRPr="00656123">
        <w:rPr>
          <w:u w:val="single"/>
        </w:rPr>
        <w:t>Operative Procedures</w:t>
      </w:r>
      <w:bookmarkEnd w:id="169"/>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005342D9" w:rsidRPr="00656123">
        <w:rPr>
          <w:rFonts w:eastAsia="Arial" w:cs="Arial"/>
          <w:color w:val="auto"/>
          <w:szCs w:val="20"/>
        </w:rPr>
        <w:t xml:space="preserve"> </w:t>
      </w:r>
      <w:proofErr w:type="gramStart"/>
      <w:r w:rsidR="005342D9" w:rsidRPr="00656123">
        <w:rPr>
          <w:rFonts w:eastAsia="Arial" w:cs="Arial"/>
          <w:color w:val="auto"/>
          <w:szCs w:val="20"/>
        </w:rPr>
        <w:t>m</w:t>
      </w:r>
      <w:r w:rsidRPr="00656123">
        <w:rPr>
          <w:rFonts w:eastAsia="Arial" w:cs="Arial"/>
          <w:color w:val="auto"/>
          <w:szCs w:val="20"/>
        </w:rPr>
        <w:t>edian</w:t>
      </w:r>
      <w:proofErr w:type="gramEnd"/>
      <w:r w:rsidRPr="00656123">
        <w:rPr>
          <w:rFonts w:eastAsia="Arial" w:cs="Arial"/>
          <w:color w:val="auto"/>
          <w:szCs w:val="20"/>
        </w:rPr>
        <w:t xml:space="preserve"> nerve decompression in the forearm (pronator </w:t>
      </w:r>
      <w:proofErr w:type="spellStart"/>
      <w:r w:rsidRPr="00656123">
        <w:rPr>
          <w:rFonts w:eastAsia="Arial" w:cs="Arial"/>
          <w:color w:val="auto"/>
          <w:szCs w:val="20"/>
        </w:rPr>
        <w:t>teres</w:t>
      </w:r>
      <w:proofErr w:type="spellEnd"/>
      <w:r w:rsidRPr="00656123">
        <w:rPr>
          <w:rFonts w:eastAsia="Arial" w:cs="Arial"/>
          <w:color w:val="auto"/>
          <w:szCs w:val="20"/>
        </w:rPr>
        <w:t xml:space="preserve"> or flexor </w:t>
      </w:r>
      <w:proofErr w:type="spellStart"/>
      <w:r w:rsidRPr="00656123">
        <w:rPr>
          <w:rFonts w:eastAsia="Arial" w:cs="Arial"/>
          <w:color w:val="auto"/>
          <w:szCs w:val="20"/>
        </w:rPr>
        <w:t>digitorum</w:t>
      </w:r>
      <w:proofErr w:type="spellEnd"/>
      <w:r w:rsidRPr="00656123">
        <w:rPr>
          <w:rFonts w:eastAsia="Arial" w:cs="Arial"/>
          <w:color w:val="auto"/>
          <w:szCs w:val="20"/>
        </w:rPr>
        <w:t xml:space="preserve"> </w:t>
      </w:r>
      <w:proofErr w:type="spellStart"/>
      <w:r w:rsidRPr="00656123">
        <w:rPr>
          <w:rFonts w:eastAsia="Arial" w:cs="Arial"/>
          <w:color w:val="auto"/>
          <w:szCs w:val="20"/>
        </w:rPr>
        <w:t>superficialis</w:t>
      </w:r>
      <w:proofErr w:type="spellEnd"/>
      <w:r w:rsidRPr="00656123">
        <w:rPr>
          <w:rFonts w:eastAsia="Arial" w:cs="Arial"/>
          <w:color w:val="auto"/>
          <w:szCs w:val="20"/>
        </w:rPr>
        <w:t xml:space="preserve"> release).</w:t>
      </w:r>
    </w:p>
    <w:p w:rsidR="00B755C4" w:rsidRPr="00656123" w:rsidRDefault="00A11E8E" w:rsidP="000108FE">
      <w:pPr>
        <w:pStyle w:val="Heading3"/>
        <w:spacing w:after="0" w:line="240" w:lineRule="auto"/>
        <w:ind w:left="2160" w:hanging="720"/>
        <w:rPr>
          <w:vanish/>
          <w:specVanish/>
        </w:rPr>
      </w:pPr>
      <w:bookmarkStart w:id="170" w:name="_Toc470703390"/>
      <w:r w:rsidRPr="00656123">
        <w:t xml:space="preserve">h.  </w:t>
      </w:r>
      <w:r w:rsidRPr="00656123">
        <w:tab/>
      </w:r>
      <w:r w:rsidRPr="00656123">
        <w:rPr>
          <w:u w:val="single"/>
        </w:rPr>
        <w:t>Post-operative Treatmen</w:t>
      </w:r>
      <w:r w:rsidR="00B755C4" w:rsidRPr="00656123">
        <w:rPr>
          <w:u w:val="single"/>
        </w:rPr>
        <w:t>t</w:t>
      </w:r>
      <w:bookmarkEnd w:id="170"/>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An individualized rehabilitation program based upon communication between the surgeon and the therapist using therapies as outlined in</w:t>
      </w:r>
      <w:r w:rsidR="0062476E" w:rsidRPr="00656123">
        <w:rPr>
          <w:rFonts w:eastAsia="Arial" w:cs="Arial"/>
          <w:color w:val="auto"/>
          <w:szCs w:val="20"/>
        </w:rPr>
        <w:t xml:space="preserve"> </w:t>
      </w:r>
      <w:r w:rsidR="00D42DD0" w:rsidRPr="00656123">
        <w:rPr>
          <w:rFonts w:eastAsia="Arial" w:cs="Arial"/>
          <w:color w:val="auto"/>
          <w:szCs w:val="20"/>
        </w:rPr>
        <w:t>Section H Therapeutic Procedures – Non-Operative</w:t>
      </w:r>
      <w:r w:rsidRPr="00656123">
        <w:rPr>
          <w:rFonts w:eastAsia="Arial" w:cs="Arial"/>
          <w:color w:val="auto"/>
          <w:szCs w:val="20"/>
        </w:rPr>
        <w:t>. Some motion is usuall</w:t>
      </w:r>
      <w:r w:rsidR="000F41F6" w:rsidRPr="00656123">
        <w:rPr>
          <w:rFonts w:eastAsia="Arial" w:cs="Arial"/>
          <w:color w:val="auto"/>
          <w:szCs w:val="20"/>
        </w:rPr>
        <w:t>y allowed 1 week after surgery</w:t>
      </w:r>
      <w:r w:rsidRPr="00656123">
        <w:rPr>
          <w:rFonts w:eastAsia="Arial" w:cs="Arial"/>
          <w:color w:val="auto"/>
          <w:szCs w:val="20"/>
        </w:rPr>
        <w:t>. In all cases, communication between the physician and therapist is important to the timing of exercise progressions. Treatment may include the following: bracing, scar management, and active therapy with or without passive therapy.</w:t>
      </w:r>
    </w:p>
    <w:p w:rsidR="00D42DD0" w:rsidRPr="00656123" w:rsidRDefault="00A11E8E" w:rsidP="00506EC5">
      <w:pPr>
        <w:spacing w:before="240" w:after="0"/>
        <w:ind w:left="2160" w:hanging="720"/>
        <w:rPr>
          <w:rFonts w:eastAsia="Arial" w:cs="Arial"/>
          <w:color w:val="auto"/>
          <w:szCs w:val="20"/>
        </w:rPr>
      </w:pPr>
      <w:r w:rsidRPr="00656123">
        <w:rPr>
          <w:rFonts w:eastAsia="Arial" w:cs="Arial"/>
          <w:color w:val="auto"/>
          <w:szCs w:val="20"/>
        </w:rPr>
        <w:tab/>
        <w:t>Return to work and restrictions after surgery may be made by an attending physician experienced in occupational medicine in consultation with the surgeon or by the surgeon.</w:t>
      </w:r>
    </w:p>
    <w:p w:rsidR="004219F6" w:rsidRPr="00656123" w:rsidRDefault="00A11E8E" w:rsidP="000108FE">
      <w:pPr>
        <w:pStyle w:val="Heading2"/>
        <w:numPr>
          <w:ilvl w:val="0"/>
          <w:numId w:val="0"/>
        </w:numPr>
        <w:ind w:left="1440" w:hanging="720"/>
      </w:pPr>
      <w:bookmarkStart w:id="171" w:name="_Toc470703391"/>
      <w:r w:rsidRPr="00656123">
        <w:t xml:space="preserve">6. </w:t>
      </w:r>
      <w:r w:rsidRPr="00656123">
        <w:tab/>
      </w:r>
      <w:r w:rsidRPr="00656123">
        <w:rPr>
          <w:u w:val="single"/>
        </w:rPr>
        <w:t xml:space="preserve">RADIAL TUNNEL </w:t>
      </w:r>
      <w:r w:rsidR="0041344C" w:rsidRPr="00656123">
        <w:rPr>
          <w:u w:val="single"/>
        </w:rPr>
        <w:t>SYNDROME</w:t>
      </w:r>
      <w:bookmarkEnd w:id="171"/>
    </w:p>
    <w:p w:rsidR="00F3346B" w:rsidRPr="00656123" w:rsidRDefault="00A11E8E" w:rsidP="000108FE">
      <w:pPr>
        <w:pStyle w:val="Heading3"/>
        <w:spacing w:after="0" w:line="240" w:lineRule="auto"/>
        <w:ind w:left="2160" w:hanging="720"/>
        <w:rPr>
          <w:vanish/>
          <w:specVanish/>
        </w:rPr>
      </w:pPr>
      <w:bookmarkStart w:id="172" w:name="_Toc470703392"/>
      <w:r w:rsidRPr="00656123">
        <w:t xml:space="preserve">a.  </w:t>
      </w:r>
      <w:r w:rsidRPr="00656123">
        <w:tab/>
      </w:r>
      <w:r w:rsidRPr="00656123">
        <w:rPr>
          <w:u w:val="single"/>
        </w:rPr>
        <w:t>Description/Definition</w:t>
      </w:r>
      <w:bookmarkEnd w:id="172"/>
    </w:p>
    <w:p w:rsidR="004219F6" w:rsidRPr="00656123" w:rsidRDefault="00D93E7F" w:rsidP="000108FE">
      <w:pPr>
        <w:tabs>
          <w:tab w:val="left" w:pos="2160"/>
        </w:tabs>
        <w:spacing w:before="240" w:after="0"/>
        <w:ind w:left="2160" w:hanging="720"/>
        <w:rPr>
          <w:rFonts w:cs="Arial"/>
          <w:color w:val="auto"/>
          <w:szCs w:val="20"/>
        </w:rPr>
      </w:pPr>
      <w:r w:rsidRPr="00656123">
        <w:rPr>
          <w:rFonts w:eastAsia="Arial" w:cs="Arial"/>
          <w:b/>
          <w:color w:val="auto"/>
          <w:szCs w:val="20"/>
        </w:rPr>
        <w:t xml:space="preserve">: </w:t>
      </w:r>
      <w:proofErr w:type="gramStart"/>
      <w:r w:rsidRPr="00656123">
        <w:rPr>
          <w:rFonts w:eastAsia="Arial" w:cs="Arial"/>
          <w:color w:val="auto"/>
          <w:szCs w:val="20"/>
        </w:rPr>
        <w:t>p</w:t>
      </w:r>
      <w:r w:rsidR="00A11E8E" w:rsidRPr="00656123">
        <w:rPr>
          <w:rFonts w:eastAsia="Arial" w:cs="Arial"/>
          <w:color w:val="auto"/>
          <w:szCs w:val="20"/>
        </w:rPr>
        <w:t>ain</w:t>
      </w:r>
      <w:proofErr w:type="gramEnd"/>
      <w:r w:rsidR="00A11E8E" w:rsidRPr="00656123">
        <w:rPr>
          <w:rFonts w:eastAsia="Arial" w:cs="Arial"/>
          <w:color w:val="auto"/>
          <w:szCs w:val="20"/>
        </w:rPr>
        <w:t xml:space="preserve"> over the lateral posterior forearm. May occur in conjunction with and must be distinguished </w:t>
      </w:r>
      <w:r w:rsidR="0041344C" w:rsidRPr="00656123">
        <w:rPr>
          <w:rFonts w:eastAsia="Arial" w:cs="Arial"/>
          <w:color w:val="auto"/>
          <w:szCs w:val="20"/>
        </w:rPr>
        <w:t>from</w:t>
      </w:r>
      <w:r w:rsidR="00A11E8E" w:rsidRPr="00656123">
        <w:rPr>
          <w:rFonts w:eastAsia="Arial" w:cs="Arial"/>
          <w:color w:val="auto"/>
          <w:szCs w:val="20"/>
        </w:rPr>
        <w:t xml:space="preserve"> lateral epicondylitis. Often includes </w:t>
      </w:r>
      <w:proofErr w:type="spellStart"/>
      <w:r w:rsidR="00A11E8E" w:rsidRPr="00656123">
        <w:rPr>
          <w:rFonts w:eastAsia="Arial" w:cs="Arial"/>
          <w:color w:val="auto"/>
          <w:szCs w:val="20"/>
        </w:rPr>
        <w:t>paresthesias</w:t>
      </w:r>
      <w:proofErr w:type="spellEnd"/>
      <w:r w:rsidR="00A11E8E" w:rsidRPr="00656123">
        <w:rPr>
          <w:rFonts w:eastAsia="Arial" w:cs="Arial"/>
          <w:color w:val="auto"/>
          <w:szCs w:val="20"/>
        </w:rPr>
        <w:t xml:space="preserve"> over the dorsal radial hand and wrist</w:t>
      </w:r>
      <w:r w:rsidRPr="00656123">
        <w:rPr>
          <w:rFonts w:eastAsia="Arial" w:cs="Arial"/>
          <w:color w:val="auto"/>
          <w:szCs w:val="20"/>
        </w:rPr>
        <w:t>.</w:t>
      </w:r>
      <w:r w:rsidR="00A11E8E" w:rsidRPr="00656123">
        <w:rPr>
          <w:rFonts w:eastAsia="Arial" w:cs="Arial"/>
          <w:color w:val="auto"/>
          <w:szCs w:val="20"/>
        </w:rPr>
        <w:t xml:space="preserve"> Symptoms are similar to posterior interosseous nerve entrapment.</w:t>
      </w:r>
      <w:r w:rsidRPr="00656123">
        <w:rPr>
          <w:rFonts w:eastAsia="Arial" w:cs="Arial"/>
          <w:color w:val="auto"/>
          <w:szCs w:val="20"/>
        </w:rPr>
        <w:t xml:space="preserve"> </w:t>
      </w:r>
    </w:p>
    <w:p w:rsidR="00F3346B" w:rsidRPr="00656123" w:rsidRDefault="00A11E8E" w:rsidP="000108FE">
      <w:pPr>
        <w:pStyle w:val="Heading3"/>
        <w:spacing w:after="0" w:line="240" w:lineRule="auto"/>
        <w:ind w:left="2160" w:hanging="720"/>
        <w:rPr>
          <w:vanish/>
          <w:specVanish/>
        </w:rPr>
      </w:pPr>
      <w:bookmarkStart w:id="173" w:name="_Toc470703393"/>
      <w:r w:rsidRPr="00656123">
        <w:t xml:space="preserve">b.  </w:t>
      </w:r>
      <w:r w:rsidRPr="00656123">
        <w:tab/>
      </w:r>
      <w:r w:rsidRPr="00656123">
        <w:rPr>
          <w:u w:val="single"/>
        </w:rPr>
        <w:t>Occupational Relationship</w:t>
      </w:r>
      <w:bookmarkEnd w:id="173"/>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b/>
          <w:color w:val="auto"/>
          <w:szCs w:val="20"/>
        </w:rPr>
        <w:t>:</w:t>
      </w:r>
      <w:r w:rsidR="00D93E7F" w:rsidRPr="00656123">
        <w:rPr>
          <w:rFonts w:eastAsia="Arial" w:cs="Arial"/>
          <w:color w:val="auto"/>
          <w:szCs w:val="20"/>
        </w:rPr>
        <w:t xml:space="preserve"> Refer to </w:t>
      </w:r>
      <w:r w:rsidR="002D25EA" w:rsidRPr="00656123">
        <w:rPr>
          <w:rFonts w:eastAsia="Arial" w:cs="Arial"/>
          <w:color w:val="auto"/>
          <w:szCs w:val="20"/>
        </w:rPr>
        <w:t>Section D.3</w:t>
      </w:r>
      <w:r w:rsidRPr="00656123">
        <w:rPr>
          <w:rFonts w:eastAsia="Arial" w:cs="Arial"/>
          <w:color w:val="auto"/>
          <w:szCs w:val="20"/>
        </w:rPr>
        <w:t xml:space="preserve"> Medical Causation Assessment for Cumulative Trauma Conditions</w:t>
      </w:r>
      <w:r w:rsidR="00D93E7F" w:rsidRPr="00656123">
        <w:rPr>
          <w:rFonts w:eastAsia="Arial" w:cs="Arial"/>
          <w:color w:val="auto"/>
          <w:szCs w:val="20"/>
        </w:rPr>
        <w:t xml:space="preserve">. </w:t>
      </w:r>
      <w:r w:rsidRPr="00656123">
        <w:rPr>
          <w:rFonts w:eastAsia="Arial" w:cs="Arial"/>
          <w:color w:val="auto"/>
          <w:szCs w:val="20"/>
        </w:rPr>
        <w:t>To perform a proper causation assessment, the reader must comply with all sections.</w:t>
      </w:r>
    </w:p>
    <w:p w:rsidR="00F3346B" w:rsidRPr="00656123" w:rsidRDefault="00A11E8E" w:rsidP="000108FE">
      <w:pPr>
        <w:pStyle w:val="Heading3"/>
        <w:spacing w:after="0" w:line="240" w:lineRule="auto"/>
        <w:ind w:left="2160" w:hanging="720"/>
        <w:rPr>
          <w:vanish/>
          <w:specVanish/>
        </w:rPr>
      </w:pPr>
      <w:bookmarkStart w:id="174" w:name="_Toc470703394"/>
      <w:r w:rsidRPr="00656123">
        <w:t xml:space="preserve">c.  </w:t>
      </w:r>
      <w:r w:rsidRPr="00656123">
        <w:tab/>
      </w:r>
      <w:r w:rsidRPr="00656123">
        <w:rPr>
          <w:u w:val="single"/>
        </w:rPr>
        <w:t>Specific Physical Exam Findings</w:t>
      </w:r>
      <w:bookmarkEnd w:id="174"/>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The following two elements are required for the clinical diagnosis:</w:t>
      </w:r>
    </w:p>
    <w:p w:rsidR="004219F6" w:rsidRPr="00656123" w:rsidRDefault="00A11E8E" w:rsidP="000108FE">
      <w:pPr>
        <w:tabs>
          <w:tab w:val="left" w:pos="2880"/>
        </w:tabs>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t xml:space="preserve">Tenderness over the radial nerve near the </w:t>
      </w:r>
      <w:r w:rsidR="00D93E7F" w:rsidRPr="00656123">
        <w:rPr>
          <w:rFonts w:eastAsia="Arial" w:cs="Arial"/>
          <w:color w:val="auto"/>
          <w:szCs w:val="20"/>
        </w:rPr>
        <w:t xml:space="preserve">proximal edge of the supinator </w:t>
      </w:r>
      <w:r w:rsidRPr="00656123">
        <w:rPr>
          <w:rFonts w:eastAsia="Arial" w:cs="Arial"/>
          <w:color w:val="auto"/>
          <w:szCs w:val="20"/>
        </w:rPr>
        <w:t>muscle. This may be tested by applying pressure along the radial nerve at points corresponding to the diameter of a half dollar beginning just distal to the elbow. At the third pressure point, no s</w:t>
      </w:r>
      <w:r w:rsidR="000F41F6" w:rsidRPr="00656123">
        <w:rPr>
          <w:rFonts w:eastAsia="Arial" w:cs="Arial"/>
          <w:color w:val="auto"/>
          <w:szCs w:val="20"/>
        </w:rPr>
        <w:t>ymptoms should be reproducible</w:t>
      </w:r>
      <w:r w:rsidRPr="00656123">
        <w:rPr>
          <w:rFonts w:eastAsia="Arial" w:cs="Arial"/>
          <w:color w:val="auto"/>
          <w:szCs w:val="20"/>
        </w:rPr>
        <w:t>. There may be subtle weakness of finger extension but weakness of wrist extension suggests nerve compression proximal to the radial tunnel as do sensation changes.</w:t>
      </w:r>
    </w:p>
    <w:p w:rsidR="004219F6" w:rsidRPr="00656123" w:rsidRDefault="00A11E8E" w:rsidP="000108FE">
      <w:pPr>
        <w:tabs>
          <w:tab w:val="left" w:pos="2880"/>
        </w:tabs>
        <w:spacing w:before="240" w:after="0"/>
        <w:ind w:left="2880" w:hanging="720"/>
        <w:rPr>
          <w:rFonts w:cs="Arial"/>
          <w:color w:val="auto"/>
          <w:szCs w:val="20"/>
        </w:rPr>
      </w:pPr>
      <w:r w:rsidRPr="00656123">
        <w:rPr>
          <w:rFonts w:eastAsia="Arial" w:cs="Arial"/>
          <w:color w:val="auto"/>
          <w:szCs w:val="20"/>
        </w:rPr>
        <w:lastRenderedPageBreak/>
        <w:t xml:space="preserve">ii.  </w:t>
      </w:r>
      <w:r w:rsidRPr="00656123">
        <w:rPr>
          <w:rFonts w:eastAsia="Arial" w:cs="Arial"/>
          <w:color w:val="auto"/>
          <w:szCs w:val="20"/>
        </w:rPr>
        <w:tab/>
        <w:t>Resisted supination or resisted middle fin</w:t>
      </w:r>
      <w:r w:rsidR="00D93E7F" w:rsidRPr="00656123">
        <w:rPr>
          <w:rFonts w:eastAsia="Arial" w:cs="Arial"/>
          <w:color w:val="auto"/>
          <w:szCs w:val="20"/>
        </w:rPr>
        <w:t xml:space="preserve">ger extension with the forearm </w:t>
      </w:r>
      <w:r w:rsidRPr="00656123">
        <w:rPr>
          <w:rFonts w:eastAsia="Arial" w:cs="Arial"/>
          <w:color w:val="auto"/>
          <w:szCs w:val="20"/>
        </w:rPr>
        <w:t>pronated and extended reproduces symptoms</w:t>
      </w:r>
      <w:r w:rsidR="000F41F6" w:rsidRPr="00656123">
        <w:rPr>
          <w:rFonts w:eastAsia="Arial" w:cs="Arial"/>
          <w:color w:val="auto"/>
          <w:szCs w:val="20"/>
        </w:rPr>
        <w:t>.</w:t>
      </w:r>
    </w:p>
    <w:p w:rsidR="00F3346B" w:rsidRPr="00656123" w:rsidRDefault="00A11E8E" w:rsidP="000108FE">
      <w:pPr>
        <w:pStyle w:val="Heading3"/>
        <w:spacing w:after="0" w:line="240" w:lineRule="auto"/>
        <w:ind w:left="2160" w:hanging="720"/>
        <w:rPr>
          <w:vanish/>
          <w:specVanish/>
        </w:rPr>
      </w:pPr>
      <w:bookmarkStart w:id="175" w:name="_Toc470703395"/>
      <w:r w:rsidRPr="00656123">
        <w:t xml:space="preserve">d.  </w:t>
      </w:r>
      <w:r w:rsidRPr="00656123">
        <w:tab/>
      </w:r>
      <w:r w:rsidRPr="00656123">
        <w:rPr>
          <w:u w:val="single"/>
        </w:rPr>
        <w:t>Diagnostic Testing Procedures</w:t>
      </w:r>
      <w:bookmarkEnd w:id="175"/>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b/>
          <w:color w:val="auto"/>
          <w:szCs w:val="20"/>
        </w:rPr>
        <w:t>:</w:t>
      </w:r>
      <w:r w:rsidR="00D06131" w:rsidRPr="00656123">
        <w:rPr>
          <w:rFonts w:eastAsia="Arial" w:cs="Arial"/>
          <w:color w:val="auto"/>
          <w:szCs w:val="20"/>
        </w:rPr>
        <w:t xml:space="preserve"> n</w:t>
      </w:r>
      <w:r w:rsidRPr="00656123">
        <w:rPr>
          <w:rFonts w:eastAsia="Arial" w:cs="Arial"/>
          <w:color w:val="auto"/>
          <w:szCs w:val="20"/>
        </w:rPr>
        <w:t>erve conduction velocity studies of both sides for comparison to normal side. EMGs may be ne</w:t>
      </w:r>
      <w:r w:rsidR="0072462D" w:rsidRPr="00656123">
        <w:rPr>
          <w:rFonts w:eastAsia="Arial" w:cs="Arial"/>
          <w:color w:val="auto"/>
          <w:szCs w:val="20"/>
        </w:rPr>
        <w:t xml:space="preserve">eded to rule out radiculopathy. </w:t>
      </w:r>
      <w:r w:rsidRPr="00656123">
        <w:rPr>
          <w:rFonts w:eastAsia="Arial" w:cs="Arial"/>
          <w:color w:val="auto"/>
          <w:szCs w:val="20"/>
        </w:rPr>
        <w:t xml:space="preserve">When polyneuropathy is suspected, it may be worthwhile to perform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testing in the lower extremities.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(EDX) studies are helpful when positive.  However, negative studies do not exclude the diagnosis.</w:t>
      </w:r>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color w:val="auto"/>
          <w:szCs w:val="20"/>
        </w:rPr>
        <w:tab/>
        <w:t>MRI or ultrasound may be done if space occupying lesions are suspected.</w:t>
      </w:r>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color w:val="auto"/>
          <w:szCs w:val="20"/>
        </w:rPr>
        <w:tab/>
        <w:t>X-rays may be normal or demonstrate spur formation over the involved epicondyle.</w:t>
      </w:r>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color w:val="auto"/>
          <w:szCs w:val="20"/>
        </w:rPr>
        <w:tab/>
        <w:t>Diagnostic lidocaine injections may be used to confirm the diagnosis if surgery is being considered, as EMGs are frequently normal in this condition.</w:t>
      </w:r>
    </w:p>
    <w:p w:rsidR="00F3346B" w:rsidRPr="00656123" w:rsidRDefault="00A11E8E" w:rsidP="000108FE">
      <w:pPr>
        <w:pStyle w:val="Heading3"/>
        <w:spacing w:after="0" w:line="240" w:lineRule="auto"/>
        <w:ind w:left="2160" w:hanging="720"/>
        <w:rPr>
          <w:vanish/>
          <w:specVanish/>
        </w:rPr>
      </w:pPr>
      <w:bookmarkStart w:id="176" w:name="_Toc470703396"/>
      <w:r w:rsidRPr="00656123">
        <w:t xml:space="preserve">e.  </w:t>
      </w:r>
      <w:r w:rsidRPr="00656123">
        <w:tab/>
      </w:r>
      <w:r w:rsidRPr="00656123">
        <w:rPr>
          <w:u w:val="single"/>
        </w:rPr>
        <w:t>Non-operative Treatment Procedures</w:t>
      </w:r>
      <w:bookmarkEnd w:id="176"/>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b/>
          <w:color w:val="auto"/>
          <w:szCs w:val="20"/>
        </w:rPr>
        <w:t>:</w:t>
      </w:r>
    </w:p>
    <w:p w:rsidR="004219F6" w:rsidRPr="00656123" w:rsidRDefault="00A11E8E" w:rsidP="000108FE">
      <w:pPr>
        <w:tabs>
          <w:tab w:val="left" w:pos="2880"/>
        </w:tabs>
        <w:spacing w:before="240" w:after="0"/>
        <w:ind w:left="2880" w:hanging="720"/>
        <w:rPr>
          <w:rFonts w:cs="Arial"/>
          <w:color w:val="auto"/>
          <w:szCs w:val="20"/>
        </w:rPr>
      </w:pPr>
      <w:r w:rsidRPr="00656123">
        <w:rPr>
          <w:rFonts w:eastAsia="Arial" w:cs="Arial"/>
          <w:color w:val="auto"/>
          <w:szCs w:val="20"/>
        </w:rPr>
        <w:t xml:space="preserve">i.  </w:t>
      </w:r>
      <w:r w:rsidR="0072462D" w:rsidRPr="00656123">
        <w:rPr>
          <w:rFonts w:eastAsia="Arial" w:cs="Arial"/>
          <w:color w:val="auto"/>
          <w:szCs w:val="20"/>
        </w:rPr>
        <w:tab/>
      </w:r>
      <w:r w:rsidRPr="00656123">
        <w:rPr>
          <w:rFonts w:eastAsia="Arial" w:cs="Arial"/>
          <w:color w:val="auto"/>
          <w:szCs w:val="20"/>
        </w:rPr>
        <w:t>Initial Treatme</w:t>
      </w:r>
      <w:r w:rsidR="00C5053D" w:rsidRPr="00656123">
        <w:rPr>
          <w:rFonts w:eastAsia="Arial" w:cs="Arial"/>
          <w:color w:val="auto"/>
          <w:szCs w:val="20"/>
        </w:rPr>
        <w:t>nt: m</w:t>
      </w:r>
      <w:r w:rsidRPr="00656123">
        <w:rPr>
          <w:rFonts w:eastAsia="Arial" w:cs="Arial"/>
          <w:color w:val="auto"/>
          <w:szCs w:val="20"/>
        </w:rPr>
        <w:t>edications such as analgesics and over the counter medications for symptomatic relief; restriction of activities and ergonomic changes. Most cases should respond to conservative treatment.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0072462D" w:rsidRPr="00656123">
        <w:rPr>
          <w:rFonts w:eastAsia="Arial" w:cs="Arial"/>
          <w:color w:val="auto"/>
          <w:szCs w:val="20"/>
        </w:rPr>
        <w:tab/>
      </w:r>
      <w:r w:rsidRPr="00656123">
        <w:rPr>
          <w:rFonts w:eastAsia="Arial" w:cs="Arial"/>
          <w:color w:val="auto"/>
          <w:szCs w:val="20"/>
        </w:rPr>
        <w:t>Patient education</w:t>
      </w:r>
      <w:r w:rsidR="00EC68FD" w:rsidRPr="00656123">
        <w:rPr>
          <w:rFonts w:eastAsia="Arial" w:cs="Arial"/>
          <w:color w:val="auto"/>
          <w:szCs w:val="20"/>
        </w:rPr>
        <w:t>:</w:t>
      </w:r>
      <w:r w:rsidRPr="00656123">
        <w:rPr>
          <w:rFonts w:eastAsia="Arial" w:cs="Arial"/>
          <w:color w:val="auto"/>
          <w:szCs w:val="20"/>
        </w:rPr>
        <w:t xml:space="preserve"> should include instruction in self-management techniques, ergonomics, and a home therapy program. ​Recurrence is common</w:t>
      </w:r>
      <w:r w:rsidR="00C5053D" w:rsidRPr="00656123">
        <w:rPr>
          <w:rFonts w:eastAsia="Arial" w:cs="Arial"/>
          <w:color w:val="auto"/>
          <w:szCs w:val="20"/>
        </w:rPr>
        <w:t>,</w:t>
      </w:r>
      <w:r w:rsidRPr="00656123">
        <w:rPr>
          <w:rFonts w:eastAsia="Arial" w:cs="Arial"/>
          <w:color w:val="auto"/>
          <w:szCs w:val="20"/>
        </w:rPr>
        <w:t xml:space="preserve"> so patient education regarding provocative activities is essential for long term recovery. </w:t>
      </w:r>
    </w:p>
    <w:p w:rsidR="006E7C6C" w:rsidRPr="00656123" w:rsidRDefault="00A11E8E" w:rsidP="000108FE">
      <w:pPr>
        <w:tabs>
          <w:tab w:val="left" w:pos="2880"/>
        </w:tabs>
        <w:spacing w:before="240" w:after="0"/>
        <w:ind w:left="2880" w:hanging="720"/>
        <w:rPr>
          <w:rFonts w:cs="Arial"/>
          <w:color w:val="auto"/>
          <w:szCs w:val="20"/>
        </w:rPr>
      </w:pPr>
      <w:r w:rsidRPr="00656123">
        <w:rPr>
          <w:rFonts w:eastAsia="Arial" w:cs="Arial"/>
          <w:color w:val="auto"/>
          <w:szCs w:val="20"/>
        </w:rPr>
        <w:t xml:space="preserve">iii.  </w:t>
      </w:r>
      <w:r w:rsidR="0072462D" w:rsidRPr="00656123">
        <w:rPr>
          <w:rFonts w:eastAsia="Arial" w:cs="Arial"/>
          <w:color w:val="auto"/>
          <w:szCs w:val="20"/>
        </w:rPr>
        <w:tab/>
      </w:r>
      <w:r w:rsidRPr="00656123">
        <w:rPr>
          <w:rFonts w:eastAsia="Arial" w:cs="Arial"/>
          <w:color w:val="auto"/>
          <w:szCs w:val="20"/>
        </w:rPr>
        <w:t>Job</w:t>
      </w:r>
      <w:r w:rsidR="00C5053D" w:rsidRPr="00656123">
        <w:rPr>
          <w:rFonts w:eastAsia="Arial" w:cs="Arial"/>
          <w:color w:val="auto"/>
          <w:szCs w:val="20"/>
        </w:rPr>
        <w:t xml:space="preserve"> </w:t>
      </w:r>
      <w:r w:rsidRPr="00656123">
        <w:rPr>
          <w:rFonts w:eastAsia="Arial" w:cs="Arial"/>
          <w:color w:val="auto"/>
          <w:szCs w:val="20"/>
        </w:rPr>
        <w:t xml:space="preserve">site evaluations and alterations: Ergonomic alterations </w:t>
      </w:r>
      <w:r w:rsidR="0011547F">
        <w:rPr>
          <w:rFonts w:eastAsia="Arial" w:cs="Arial"/>
          <w:color w:val="auto"/>
          <w:szCs w:val="20"/>
        </w:rPr>
        <w:t>should</w:t>
      </w:r>
      <w:r w:rsidR="0011547F" w:rsidRPr="00656123">
        <w:rPr>
          <w:rFonts w:eastAsia="Arial" w:cs="Arial"/>
          <w:color w:val="auto"/>
          <w:szCs w:val="20"/>
        </w:rPr>
        <w:t xml:space="preserve"> </w:t>
      </w:r>
      <w:r w:rsidRPr="00656123">
        <w:rPr>
          <w:rFonts w:eastAsia="Arial" w:cs="Arial"/>
          <w:color w:val="auto"/>
          <w:szCs w:val="20"/>
        </w:rPr>
        <w:t>be done early to assure the appropriate changes are accomplished early in the treatment program.</w:t>
      </w:r>
    </w:p>
    <w:p w:rsidR="004219F6" w:rsidRPr="00656123" w:rsidRDefault="00A11E8E" w:rsidP="000108FE">
      <w:pPr>
        <w:tabs>
          <w:tab w:val="left" w:pos="2880"/>
        </w:tabs>
        <w:spacing w:before="240" w:after="0"/>
        <w:ind w:left="2880"/>
        <w:rPr>
          <w:rFonts w:cs="Arial"/>
          <w:color w:val="auto"/>
          <w:szCs w:val="20"/>
        </w:rPr>
      </w:pPr>
      <w:r w:rsidRPr="00656123">
        <w:rPr>
          <w:rFonts w:eastAsia="Arial" w:cs="Arial"/>
          <w:color w:val="auto"/>
          <w:szCs w:val="20"/>
        </w:rPr>
        <w:t xml:space="preserve">Whenever a case is identified as a work-related cumulative trauma condition, job alterations are an expected treatment. These may be in the form of: 1) instructing the worker how specific duties might be performed to meet ergonomic standards; 2) actual job worksite or duty changes; and/or 3) a formal job site evaluation at the worksite. </w:t>
      </w:r>
      <w:r w:rsidR="0011547F">
        <w:rPr>
          <w:rFonts w:eastAsia="Arial" w:cs="Arial"/>
          <w:color w:val="auto"/>
          <w:szCs w:val="20"/>
        </w:rPr>
        <w:t>Employers should consider applying the ergonomic changes</w:t>
      </w:r>
      <w:r w:rsidRPr="00656123">
        <w:rPr>
          <w:rFonts w:eastAsia="Arial" w:cs="Arial"/>
          <w:color w:val="auto"/>
          <w:szCs w:val="20"/>
        </w:rPr>
        <w:t xml:space="preserve"> to uninjured workers in the same job position. Refer </w:t>
      </w:r>
      <w:r w:rsidR="002D25EA" w:rsidRPr="00656123">
        <w:rPr>
          <w:rFonts w:eastAsia="Arial" w:cs="Arial"/>
          <w:color w:val="auto"/>
          <w:szCs w:val="20"/>
        </w:rPr>
        <w:t>to Section E.6.c</w:t>
      </w:r>
      <w:r w:rsidR="0062476E" w:rsidRPr="00656123">
        <w:rPr>
          <w:rFonts w:eastAsia="Arial" w:cs="Arial"/>
          <w:color w:val="auto"/>
          <w:szCs w:val="20"/>
        </w:rPr>
        <w:t xml:space="preserve"> Job Site Evaluation</w:t>
      </w:r>
      <w:r w:rsidR="002D25EA" w:rsidRPr="00656123">
        <w:rPr>
          <w:rFonts w:eastAsia="Arial" w:cs="Arial"/>
          <w:color w:val="auto"/>
          <w:szCs w:val="20"/>
        </w:rPr>
        <w:t>s</w:t>
      </w:r>
      <w:r w:rsidR="0062476E" w:rsidRPr="00656123">
        <w:rPr>
          <w:rFonts w:eastAsia="Arial" w:cs="Arial"/>
          <w:color w:val="auto"/>
          <w:szCs w:val="20"/>
        </w:rPr>
        <w:t xml:space="preserve"> and Section H.6 Job Site Alteration.</w:t>
      </w:r>
    </w:p>
    <w:p w:rsidR="004219F6" w:rsidRPr="00656123" w:rsidRDefault="00A11E8E" w:rsidP="000108FE">
      <w:pPr>
        <w:tabs>
          <w:tab w:val="left" w:pos="2880"/>
        </w:tabs>
        <w:spacing w:before="240" w:after="0"/>
        <w:ind w:left="2880" w:hanging="720"/>
        <w:rPr>
          <w:rFonts w:eastAsia="Arial" w:cs="Arial"/>
          <w:color w:val="auto"/>
          <w:szCs w:val="20"/>
        </w:rPr>
      </w:pPr>
      <w:r w:rsidRPr="00656123">
        <w:rPr>
          <w:rFonts w:eastAsia="Arial" w:cs="Arial"/>
          <w:color w:val="auto"/>
          <w:szCs w:val="20"/>
        </w:rPr>
        <w:t>iv.</w:t>
      </w:r>
      <w:r w:rsidRPr="00656123">
        <w:rPr>
          <w:rFonts w:eastAsia="Arial" w:cs="Arial"/>
          <w:color w:val="auto"/>
          <w:szCs w:val="20"/>
        </w:rPr>
        <w:tab/>
        <w:t>Steroid injections</w:t>
      </w:r>
      <w:r w:rsidR="00F73E4F" w:rsidRPr="00656123">
        <w:rPr>
          <w:rFonts w:eastAsia="Arial" w:cs="Arial"/>
          <w:color w:val="auto"/>
          <w:szCs w:val="20"/>
        </w:rPr>
        <w:t>:</w:t>
      </w:r>
      <w:r w:rsidRPr="00656123">
        <w:rPr>
          <w:rFonts w:eastAsia="Arial" w:cs="Arial"/>
          <w:color w:val="auto"/>
          <w:szCs w:val="20"/>
        </w:rPr>
        <w:t xml:space="preserve"> may decrease inflammation and allow the therapist to progress with rehabilitation therapy. Steroid injections under </w:t>
      </w:r>
      <w:r w:rsidRPr="00656123">
        <w:rPr>
          <w:rFonts w:eastAsia="Arial" w:cs="Arial"/>
          <w:color w:val="auto"/>
          <w:szCs w:val="20"/>
        </w:rPr>
        <w:lastRenderedPageBreak/>
        <w:t xml:space="preserve">significant pressure should be avoided as the needle may be penetrating the tendon and injection into the tendon can cause tendon breakdown, tendon degeneration, or rupture.  </w:t>
      </w:r>
    </w:p>
    <w:p w:rsidR="00584C62" w:rsidRPr="00656123" w:rsidRDefault="00584C62" w:rsidP="000108FE">
      <w:pPr>
        <w:tabs>
          <w:tab w:val="left" w:pos="2880"/>
        </w:tabs>
        <w:spacing w:before="240" w:after="0"/>
        <w:ind w:left="2880" w:hanging="720"/>
        <w:rPr>
          <w:rFonts w:cs="Arial"/>
          <w:color w:val="auto"/>
          <w:szCs w:val="20"/>
        </w:rPr>
      </w:pPr>
    </w:p>
    <w:p w:rsidR="004219F6" w:rsidRPr="00656123" w:rsidRDefault="00A11E8E" w:rsidP="00210FE2">
      <w:pPr>
        <w:numPr>
          <w:ilvl w:val="0"/>
          <w:numId w:val="28"/>
        </w:numPr>
        <w:spacing w:before="240" w:after="0"/>
        <w:ind w:left="3600" w:hanging="720"/>
        <w:contextualSpacing/>
        <w:rPr>
          <w:rFonts w:eastAsia="Arial" w:cs="Arial"/>
          <w:color w:val="auto"/>
          <w:szCs w:val="20"/>
        </w:rPr>
      </w:pPr>
      <w:r w:rsidRPr="00656123">
        <w:rPr>
          <w:rFonts w:eastAsia="Arial" w:cs="Arial"/>
          <w:color w:val="auto"/>
          <w:szCs w:val="20"/>
        </w:rPr>
        <w:t xml:space="preserve">Time to Produce Effect: 1 injection. </w:t>
      </w:r>
    </w:p>
    <w:p w:rsidR="006E7C6C" w:rsidRPr="00656123" w:rsidRDefault="006E7C6C" w:rsidP="000108FE">
      <w:pPr>
        <w:spacing w:before="240" w:after="0"/>
        <w:ind w:left="3600"/>
        <w:contextualSpacing/>
        <w:rPr>
          <w:rFonts w:eastAsia="Arial" w:cs="Arial"/>
          <w:color w:val="auto"/>
          <w:szCs w:val="20"/>
        </w:rPr>
      </w:pPr>
    </w:p>
    <w:p w:rsidR="004219F6" w:rsidRPr="00656123" w:rsidRDefault="00A11E8E" w:rsidP="00210FE2">
      <w:pPr>
        <w:numPr>
          <w:ilvl w:val="0"/>
          <w:numId w:val="28"/>
        </w:numPr>
        <w:spacing w:before="240" w:after="0"/>
        <w:ind w:left="3600" w:hanging="720"/>
        <w:contextualSpacing/>
        <w:rPr>
          <w:rFonts w:eastAsia="Arial" w:cs="Arial"/>
          <w:color w:val="auto"/>
          <w:szCs w:val="20"/>
        </w:rPr>
      </w:pPr>
      <w:r w:rsidRPr="00656123">
        <w:rPr>
          <w:rFonts w:eastAsia="Arial" w:cs="Arial"/>
          <w:color w:val="auto"/>
          <w:szCs w:val="20"/>
        </w:rPr>
        <w:t xml:space="preserve">Maximum Frequency: 3 injections in 1 year spaced at least 4 to 8 weeks apart. </w:t>
      </w:r>
    </w:p>
    <w:p w:rsidR="004219F6" w:rsidRPr="00656123" w:rsidRDefault="00A11E8E" w:rsidP="000108FE">
      <w:pPr>
        <w:tabs>
          <w:tab w:val="left" w:pos="2880"/>
        </w:tabs>
        <w:spacing w:before="240" w:after="0"/>
        <w:ind w:left="2880"/>
        <w:rPr>
          <w:rFonts w:cs="Arial"/>
          <w:color w:val="auto"/>
          <w:szCs w:val="20"/>
        </w:rPr>
      </w:pPr>
      <w:r w:rsidRPr="00656123">
        <w:rPr>
          <w:rFonts w:eastAsia="Arial" w:cs="Arial"/>
          <w:color w:val="auto"/>
          <w:szCs w:val="20"/>
        </w:rPr>
        <w:t xml:space="preserve">Steroid injections should be used cautiously in diabetic patients. Diabetic patients should be reminded to check their blood glucose levels at least daily for 2 weeks after injections. </w:t>
      </w:r>
      <w:r w:rsidR="0084065D" w:rsidRPr="00656123">
        <w:rPr>
          <w:rFonts w:eastAsia="Arial" w:cs="Arial"/>
          <w:color w:val="auto"/>
          <w:szCs w:val="20"/>
        </w:rPr>
        <w:t>Refer to Section H.4.</w:t>
      </w:r>
      <w:r w:rsidR="002D25EA" w:rsidRPr="00656123">
        <w:rPr>
          <w:rFonts w:eastAsia="Arial" w:cs="Arial"/>
          <w:color w:val="auto"/>
          <w:szCs w:val="20"/>
        </w:rPr>
        <w:t>c</w:t>
      </w:r>
      <w:r w:rsidR="0084065D" w:rsidRPr="00656123">
        <w:rPr>
          <w:rFonts w:eastAsia="Arial" w:cs="Arial"/>
          <w:color w:val="auto"/>
          <w:szCs w:val="20"/>
        </w:rPr>
        <w:t xml:space="preserve"> Steroid Injections for further details.</w:t>
      </w:r>
      <w:r w:rsidRPr="00656123">
        <w:rPr>
          <w:rFonts w:eastAsia="Arial" w:cs="Arial"/>
          <w:color w:val="auto"/>
          <w:szCs w:val="20"/>
        </w:rPr>
        <w:t xml:space="preserve"> </w:t>
      </w:r>
    </w:p>
    <w:p w:rsidR="004219F6" w:rsidRPr="00656123" w:rsidRDefault="00A11E8E" w:rsidP="000108FE">
      <w:pPr>
        <w:tabs>
          <w:tab w:val="left" w:pos="2880"/>
        </w:tabs>
        <w:spacing w:before="240" w:after="0"/>
        <w:ind w:left="2880" w:hanging="720"/>
        <w:rPr>
          <w:rFonts w:cs="Arial"/>
          <w:color w:val="auto"/>
          <w:szCs w:val="20"/>
        </w:rPr>
      </w:pPr>
      <w:r w:rsidRPr="00656123">
        <w:rPr>
          <w:rFonts w:eastAsia="Arial" w:cs="Arial"/>
          <w:color w:val="auto"/>
          <w:szCs w:val="20"/>
        </w:rPr>
        <w:t xml:space="preserve">v.  </w:t>
      </w:r>
      <w:r w:rsidRPr="00656123">
        <w:rPr>
          <w:rFonts w:eastAsia="Arial" w:cs="Arial"/>
          <w:color w:val="auto"/>
          <w:szCs w:val="20"/>
        </w:rPr>
        <w:tab/>
        <w:t xml:space="preserve">Return to work with appropriate restrictions should be considered early in the course of treatment. Refer to </w:t>
      </w:r>
      <w:r w:rsidR="0062476E" w:rsidRPr="00656123">
        <w:rPr>
          <w:rFonts w:eastAsia="Arial" w:cs="Arial"/>
          <w:color w:val="auto"/>
          <w:szCs w:val="20"/>
        </w:rPr>
        <w:t>Section H.</w:t>
      </w:r>
      <w:r w:rsidR="002D25EA" w:rsidRPr="00656123">
        <w:rPr>
          <w:rFonts w:eastAsia="Arial" w:cs="Arial"/>
          <w:color w:val="auto"/>
          <w:szCs w:val="20"/>
        </w:rPr>
        <w:t>11</w:t>
      </w:r>
      <w:r w:rsidR="0062476E" w:rsidRPr="00656123">
        <w:rPr>
          <w:rFonts w:eastAsia="Arial" w:cs="Arial"/>
          <w:color w:val="auto"/>
          <w:szCs w:val="20"/>
        </w:rPr>
        <w:t xml:space="preserve"> Return-to-Work.</w:t>
      </w:r>
    </w:p>
    <w:p w:rsidR="004219F6" w:rsidRPr="00656123" w:rsidRDefault="00A11E8E" w:rsidP="000108FE">
      <w:pPr>
        <w:tabs>
          <w:tab w:val="left" w:pos="2880"/>
        </w:tabs>
        <w:spacing w:before="240" w:after="0"/>
        <w:ind w:left="2880" w:hanging="720"/>
        <w:rPr>
          <w:rFonts w:cs="Arial"/>
          <w:color w:val="auto"/>
          <w:szCs w:val="20"/>
        </w:rPr>
      </w:pPr>
      <w:r w:rsidRPr="00656123">
        <w:rPr>
          <w:rFonts w:eastAsia="Arial" w:cs="Arial"/>
          <w:color w:val="auto"/>
          <w:szCs w:val="20"/>
        </w:rPr>
        <w:t xml:space="preserve">vi. </w:t>
      </w:r>
      <w:r w:rsidRPr="00656123">
        <w:rPr>
          <w:rFonts w:eastAsia="Arial" w:cs="Arial"/>
          <w:color w:val="auto"/>
          <w:szCs w:val="20"/>
        </w:rPr>
        <w:tab/>
        <w:t xml:space="preserve">Other therapies in </w:t>
      </w:r>
      <w:r w:rsidR="002D25EA" w:rsidRPr="00656123">
        <w:rPr>
          <w:rFonts w:eastAsia="Arial" w:cs="Arial"/>
          <w:color w:val="auto"/>
          <w:szCs w:val="20"/>
        </w:rPr>
        <w:t xml:space="preserve">Section H Therapeutic Procedures – Non-Operative </w:t>
      </w:r>
      <w:r w:rsidRPr="00656123">
        <w:rPr>
          <w:rFonts w:eastAsia="Arial" w:cs="Arial"/>
          <w:color w:val="auto"/>
          <w:szCs w:val="20"/>
        </w:rPr>
        <w:t>may be employed in individual cases.</w:t>
      </w:r>
    </w:p>
    <w:p w:rsidR="00F3346B" w:rsidRPr="00656123" w:rsidRDefault="00A11E8E" w:rsidP="000108FE">
      <w:pPr>
        <w:pStyle w:val="Heading3"/>
        <w:spacing w:after="0" w:line="240" w:lineRule="auto"/>
        <w:ind w:left="2160" w:hanging="720"/>
        <w:rPr>
          <w:vanish/>
          <w:specVanish/>
        </w:rPr>
      </w:pPr>
      <w:bookmarkStart w:id="177" w:name="_Toc470703397"/>
      <w:r w:rsidRPr="00656123">
        <w:t xml:space="preserve">f.  </w:t>
      </w:r>
      <w:r w:rsidRPr="00656123">
        <w:tab/>
      </w:r>
      <w:r w:rsidRPr="00656123">
        <w:rPr>
          <w:u w:val="single"/>
        </w:rPr>
        <w:t>Surgical Indications/Considerations</w:t>
      </w:r>
      <w:bookmarkEnd w:id="177"/>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Since cumulative trauma conditions often involve several areas in an upper extremity, surgical treatment of one problem should be performed in conjunction with conservative treatment of other problems in the upper extremity.</w:t>
      </w:r>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color w:val="auto"/>
          <w:szCs w:val="20"/>
        </w:rPr>
        <w:tab/>
        <w:t xml:space="preserve">Surgery may be considered when: 1) findings on history and objective evidence correlate specifically with the diagnosis; 2) job site alteration and other conservative measures have not alleviated the symptoms; and 3) functional deficits persist after 8 to 10 weeks. Subjective complaints should be localized and appropriate to the diagnosis, neurologic complaints should be consistent with the nerve distribution in question, and physical exam findings should correlate with the history. Objective evidence should be present and includes: positive physical exam findings as described in </w:t>
      </w:r>
      <w:r w:rsidR="009B3A4B" w:rsidRPr="00656123">
        <w:rPr>
          <w:rFonts w:eastAsia="Arial" w:cs="Arial"/>
          <w:color w:val="auto"/>
          <w:szCs w:val="20"/>
        </w:rPr>
        <w:t>S</w:t>
      </w:r>
      <w:r w:rsidRPr="00656123">
        <w:rPr>
          <w:rFonts w:eastAsia="Arial" w:cs="Arial"/>
          <w:color w:val="auto"/>
          <w:szCs w:val="20"/>
        </w:rPr>
        <w:t xml:space="preserve">ection </w:t>
      </w:r>
      <w:r w:rsidR="009B3A4B" w:rsidRPr="00656123">
        <w:rPr>
          <w:rFonts w:eastAsia="Arial" w:cs="Arial"/>
          <w:color w:val="auto"/>
          <w:szCs w:val="20"/>
        </w:rPr>
        <w:t>G.</w:t>
      </w:r>
      <w:r w:rsidRPr="00656123">
        <w:rPr>
          <w:rFonts w:eastAsia="Arial" w:cs="Arial"/>
          <w:color w:val="auto"/>
          <w:szCs w:val="20"/>
        </w:rPr>
        <w:t xml:space="preserve">5.c.; positive </w:t>
      </w:r>
      <w:proofErr w:type="spellStart"/>
      <w:r w:rsidRPr="00656123">
        <w:rPr>
          <w:rFonts w:eastAsia="Arial" w:cs="Arial"/>
          <w:color w:val="auto"/>
          <w:szCs w:val="20"/>
        </w:rPr>
        <w:t>electrodiagnostic</w:t>
      </w:r>
      <w:proofErr w:type="spellEnd"/>
      <w:r w:rsidRPr="00656123">
        <w:rPr>
          <w:rFonts w:eastAsia="Arial" w:cs="Arial"/>
          <w:color w:val="auto"/>
          <w:szCs w:val="20"/>
        </w:rPr>
        <w:t xml:space="preserve"> (EDX) studies, or diagnostic peripheral nerve block which eradicates the majority of the patient’s symptoms.</w:t>
      </w:r>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color w:val="auto"/>
          <w:szCs w:val="20"/>
        </w:rPr>
        <w:tab/>
        <w:t>When no objective evidence is present and the patient continues to have signs and symptoms consistent with the diagnosis after 6 months of conservative treatment and a psychological evaluation, a second opinion should be obtained before ope</w:t>
      </w:r>
      <w:r w:rsidR="000F41F6" w:rsidRPr="00656123">
        <w:rPr>
          <w:rFonts w:eastAsia="Arial" w:cs="Arial"/>
          <w:color w:val="auto"/>
          <w:szCs w:val="20"/>
        </w:rPr>
        <w:t>rative treatment is considered</w:t>
      </w:r>
      <w:r w:rsidRPr="00656123">
        <w:rPr>
          <w:rFonts w:eastAsia="Arial" w:cs="Arial"/>
          <w:color w:val="auto"/>
          <w:szCs w:val="20"/>
        </w:rPr>
        <w:t>.</w:t>
      </w:r>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color w:val="auto"/>
          <w:szCs w:val="20"/>
        </w:rPr>
        <w:lastRenderedPageBreak/>
        <w:tab/>
        <w:t>Most cases improve with conservative treatment. Surgery should only be performed to achieve functional gains on those with significant ongoing impaired activities of daily living.</w:t>
      </w:r>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color w:val="auto"/>
          <w:szCs w:val="20"/>
        </w:rPr>
        <w:tab/>
        <w:t>Complications: Radial nerve decompression is reported to have good success</w:t>
      </w:r>
      <w:r w:rsidR="00684769" w:rsidRPr="00656123">
        <w:rPr>
          <w:rFonts w:eastAsia="Arial" w:cs="Arial"/>
          <w:color w:val="auto"/>
          <w:szCs w:val="20"/>
        </w:rPr>
        <w:t xml:space="preserve">. However, </w:t>
      </w:r>
      <w:r w:rsidRPr="00656123">
        <w:rPr>
          <w:rFonts w:eastAsia="Arial" w:cs="Arial"/>
          <w:color w:val="auto"/>
          <w:szCs w:val="20"/>
        </w:rPr>
        <w:t xml:space="preserve">complications can occur and include infection, damage to the posterior interosseous nerve, or damage to the extensor carpi </w:t>
      </w:r>
      <w:proofErr w:type="spellStart"/>
      <w:r w:rsidRPr="00656123">
        <w:rPr>
          <w:rFonts w:eastAsia="Arial" w:cs="Arial"/>
          <w:color w:val="auto"/>
          <w:szCs w:val="20"/>
        </w:rPr>
        <w:t>radialis</w:t>
      </w:r>
      <w:proofErr w:type="spellEnd"/>
      <w:r w:rsidRPr="00656123">
        <w:rPr>
          <w:rFonts w:eastAsia="Arial" w:cs="Arial"/>
          <w:color w:val="auto"/>
          <w:szCs w:val="20"/>
        </w:rPr>
        <w:t xml:space="preserve"> brevis </w:t>
      </w:r>
      <w:r w:rsidR="000F41F6" w:rsidRPr="00656123">
        <w:rPr>
          <w:rFonts w:eastAsia="Arial" w:cs="Arial"/>
          <w:color w:val="auto"/>
          <w:szCs w:val="20"/>
        </w:rPr>
        <w:t xml:space="preserve">or extensor </w:t>
      </w:r>
      <w:proofErr w:type="spellStart"/>
      <w:r w:rsidR="000F41F6" w:rsidRPr="00656123">
        <w:rPr>
          <w:rFonts w:eastAsia="Arial" w:cs="Arial"/>
          <w:color w:val="auto"/>
          <w:szCs w:val="20"/>
        </w:rPr>
        <w:t>digitorum</w:t>
      </w:r>
      <w:proofErr w:type="spellEnd"/>
      <w:r w:rsidR="000F41F6" w:rsidRPr="00656123">
        <w:rPr>
          <w:rFonts w:eastAsia="Arial" w:cs="Arial"/>
          <w:color w:val="auto"/>
          <w:szCs w:val="20"/>
        </w:rPr>
        <w:t xml:space="preserve"> </w:t>
      </w:r>
      <w:proofErr w:type="spellStart"/>
      <w:r w:rsidR="000F41F6" w:rsidRPr="00656123">
        <w:rPr>
          <w:rFonts w:eastAsia="Arial" w:cs="Arial"/>
          <w:color w:val="auto"/>
          <w:szCs w:val="20"/>
        </w:rPr>
        <w:t>communis</w:t>
      </w:r>
      <w:proofErr w:type="spellEnd"/>
      <w:r w:rsidRPr="00656123">
        <w:rPr>
          <w:rFonts w:eastAsia="Arial" w:cs="Arial"/>
          <w:color w:val="auto"/>
          <w:szCs w:val="20"/>
        </w:rPr>
        <w:t>.</w:t>
      </w:r>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color w:val="auto"/>
          <w:szCs w:val="20"/>
        </w:rPr>
        <w:tab/>
        <w:t>Prior to surgical intervention, the patient and treating physician should identify functional operative goals</w:t>
      </w:r>
      <w:r w:rsidR="00D92AF3" w:rsidRPr="00656123">
        <w:rPr>
          <w:rFonts w:eastAsia="Arial" w:cs="Arial"/>
          <w:color w:val="auto"/>
          <w:szCs w:val="20"/>
        </w:rPr>
        <w:t>,</w:t>
      </w:r>
      <w:r w:rsidRPr="00656123">
        <w:rPr>
          <w:rFonts w:eastAsia="Arial" w:cs="Arial"/>
          <w:color w:val="auto"/>
          <w:szCs w:val="20"/>
        </w:rPr>
        <w:t xml:space="preserve"> the likelihood of achieving improved ability to perform activities of daily living or work, </w:t>
      </w:r>
      <w:r w:rsidR="00D92AF3" w:rsidRPr="00656123">
        <w:rPr>
          <w:rFonts w:eastAsia="Arial" w:cs="Arial"/>
          <w:color w:val="auto"/>
          <w:szCs w:val="20"/>
        </w:rPr>
        <w:t>and</w:t>
      </w:r>
      <w:r w:rsidRPr="00656123">
        <w:rPr>
          <w:rFonts w:eastAsia="Arial" w:cs="Arial"/>
          <w:color w:val="auto"/>
          <w:szCs w:val="20"/>
        </w:rPr>
        <w:t xml:space="preserve"> possible complications. The patient should agree to comply with the pre- and post-operative treatment plan including home exercise. The provider should be especially careful to make sure the patient understands the amount of post-operative therapy required and the length of partial- and full-disability expected post-operatively.</w:t>
      </w:r>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color w:val="auto"/>
          <w:szCs w:val="20"/>
        </w:rPr>
        <w:tab/>
        <w:t>Informed decision making should be documented for all invasive procedures. This must include a thorough discussion of the pros and cons of the procedure and the possible complications as well as the natural history of the identified diagnosis. Since many patients with the most common conditions will improve significantly over time, without invasive interventions, patients must be able to make well-informed decisions regarding their treatment.</w:t>
      </w:r>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color w:val="auto"/>
          <w:szCs w:val="20"/>
        </w:rPr>
        <w:tab/>
        <w:t xml:space="preserve">Smoking may affect soft tissue healing through tissue hypoxia. Patients should be strongly encouraged to stop smoking and be provided with appropriate counseling by the physician. If a treating physician recommends a specific smoking cessation program </w:t>
      </w:r>
      <w:proofErr w:type="spellStart"/>
      <w:r w:rsidRPr="00656123">
        <w:rPr>
          <w:rFonts w:eastAsia="Arial" w:cs="Arial"/>
          <w:color w:val="auto"/>
          <w:szCs w:val="20"/>
        </w:rPr>
        <w:t>peri</w:t>
      </w:r>
      <w:proofErr w:type="spellEnd"/>
      <w:r w:rsidRPr="00656123">
        <w:rPr>
          <w:rFonts w:eastAsia="Arial" w:cs="Arial"/>
          <w:color w:val="auto"/>
          <w:szCs w:val="20"/>
        </w:rPr>
        <w:t xml:space="preserve">-operatively, this should be covered by the insurer. Typically the patient should show some progress toward cessation at about six weeks. Physicians may monitor smoking cessation with laboratory tests such as cotinine levels. The surgeon will make the final determination as to whether smoking cessation is required prior to surgery. Patients with demonstrated success may continue the program up to 3 months or longer if needed based on the operative procedure. Refer to </w:t>
      </w:r>
      <w:r w:rsidR="009B3A4B" w:rsidRPr="00656123">
        <w:rPr>
          <w:rFonts w:eastAsia="Arial" w:cs="Arial"/>
          <w:color w:val="auto"/>
          <w:szCs w:val="20"/>
        </w:rPr>
        <w:t>Section H.7.f</w:t>
      </w:r>
      <w:r w:rsidR="0062476E" w:rsidRPr="00656123">
        <w:rPr>
          <w:rFonts w:eastAsia="Arial" w:cs="Arial"/>
          <w:color w:val="auto"/>
          <w:szCs w:val="20"/>
        </w:rPr>
        <w:t xml:space="preserve"> Smoking Cessation Medications and Treatment for further details.</w:t>
      </w:r>
    </w:p>
    <w:p w:rsidR="00F3346B" w:rsidRPr="00656123" w:rsidRDefault="00A11E8E" w:rsidP="000108FE">
      <w:pPr>
        <w:pStyle w:val="Heading3"/>
        <w:spacing w:after="0" w:line="240" w:lineRule="auto"/>
        <w:ind w:left="2160" w:hanging="720"/>
        <w:rPr>
          <w:vanish/>
          <w:specVanish/>
        </w:rPr>
      </w:pPr>
      <w:bookmarkStart w:id="178" w:name="_Toc470703398"/>
      <w:r w:rsidRPr="00656123">
        <w:t xml:space="preserve">g.  </w:t>
      </w:r>
      <w:r w:rsidRPr="00656123">
        <w:tab/>
      </w:r>
      <w:r w:rsidRPr="00656123">
        <w:rPr>
          <w:u w:val="single"/>
        </w:rPr>
        <w:t>Operative Procedures</w:t>
      </w:r>
      <w:bookmarkEnd w:id="178"/>
    </w:p>
    <w:p w:rsidR="004219F6" w:rsidRPr="00656123" w:rsidRDefault="005A2C0A" w:rsidP="000108FE">
      <w:pPr>
        <w:tabs>
          <w:tab w:val="left" w:pos="2160"/>
        </w:tabs>
        <w:spacing w:before="240" w:after="0"/>
        <w:ind w:left="2160" w:hanging="720"/>
        <w:rPr>
          <w:rFonts w:cs="Arial"/>
          <w:color w:val="auto"/>
          <w:szCs w:val="20"/>
        </w:rPr>
      </w:pPr>
      <w:r w:rsidRPr="00656123">
        <w:rPr>
          <w:rFonts w:eastAsia="Arial" w:cs="Arial"/>
          <w:color w:val="auto"/>
          <w:szCs w:val="20"/>
        </w:rPr>
        <w:t xml:space="preserve">: </w:t>
      </w:r>
      <w:proofErr w:type="gramStart"/>
      <w:r w:rsidRPr="00656123">
        <w:rPr>
          <w:rFonts w:eastAsia="Arial" w:cs="Arial"/>
          <w:color w:val="auto"/>
          <w:szCs w:val="20"/>
        </w:rPr>
        <w:t>r</w:t>
      </w:r>
      <w:r w:rsidR="00A11E8E" w:rsidRPr="00656123">
        <w:rPr>
          <w:rFonts w:eastAsia="Arial" w:cs="Arial"/>
          <w:color w:val="auto"/>
          <w:szCs w:val="20"/>
        </w:rPr>
        <w:t>adial</w:t>
      </w:r>
      <w:proofErr w:type="gramEnd"/>
      <w:r w:rsidR="00A11E8E" w:rsidRPr="00656123">
        <w:rPr>
          <w:rFonts w:eastAsia="Arial" w:cs="Arial"/>
          <w:color w:val="auto"/>
          <w:szCs w:val="20"/>
        </w:rPr>
        <w:t xml:space="preserve"> nerve decompression.</w:t>
      </w:r>
    </w:p>
    <w:p w:rsidR="00F3346B" w:rsidRPr="00656123" w:rsidRDefault="00A11E8E" w:rsidP="000108FE">
      <w:pPr>
        <w:pStyle w:val="Heading3"/>
        <w:spacing w:after="0" w:line="240" w:lineRule="auto"/>
        <w:ind w:left="2160" w:hanging="720"/>
        <w:rPr>
          <w:vanish/>
          <w:specVanish/>
        </w:rPr>
      </w:pPr>
      <w:bookmarkStart w:id="179" w:name="_Toc470703399"/>
      <w:r w:rsidRPr="00656123">
        <w:t xml:space="preserve">h.  </w:t>
      </w:r>
      <w:r w:rsidRPr="00656123">
        <w:tab/>
      </w:r>
      <w:r w:rsidRPr="00656123">
        <w:rPr>
          <w:u w:val="single"/>
        </w:rPr>
        <w:t>Post-operative Treatment</w:t>
      </w:r>
      <w:bookmarkEnd w:id="179"/>
    </w:p>
    <w:p w:rsidR="004219F6" w:rsidRPr="00656123" w:rsidRDefault="00A11E8E" w:rsidP="000108FE">
      <w:pPr>
        <w:tabs>
          <w:tab w:val="left" w:pos="2160"/>
        </w:tabs>
        <w:spacing w:before="240" w:after="0"/>
        <w:ind w:left="2160" w:hanging="720"/>
        <w:rPr>
          <w:rFonts w:cs="Arial"/>
          <w:color w:val="auto"/>
          <w:szCs w:val="20"/>
        </w:rPr>
      </w:pPr>
      <w:r w:rsidRPr="00656123">
        <w:rPr>
          <w:rFonts w:eastAsia="Arial" w:cs="Arial"/>
          <w:b/>
          <w:color w:val="auto"/>
          <w:szCs w:val="20"/>
        </w:rPr>
        <w:t>:</w:t>
      </w:r>
    </w:p>
    <w:p w:rsidR="004219F6" w:rsidRPr="00F65538" w:rsidRDefault="00A11E8E" w:rsidP="000108FE">
      <w:pPr>
        <w:tabs>
          <w:tab w:val="left" w:pos="2880"/>
        </w:tabs>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t>An individualized rehabilitation program based upon communication between the surgeon and the therapist</w:t>
      </w:r>
      <w:r w:rsidR="003C2373" w:rsidRPr="00656123">
        <w:rPr>
          <w:rFonts w:eastAsia="Arial" w:cs="Arial"/>
          <w:color w:val="auto"/>
          <w:szCs w:val="20"/>
        </w:rPr>
        <w:t xml:space="preserve"> using therapies as outlined in </w:t>
      </w:r>
      <w:r w:rsidR="009B3A4B" w:rsidRPr="00656123">
        <w:rPr>
          <w:rFonts w:eastAsia="Arial" w:cs="Arial"/>
          <w:color w:val="auto"/>
          <w:szCs w:val="20"/>
        </w:rPr>
        <w:t>Section H Therapeutic Procedures</w:t>
      </w:r>
      <w:r w:rsidR="009B3A4B" w:rsidRPr="00C57098">
        <w:rPr>
          <w:rFonts w:eastAsia="Arial" w:cs="Arial"/>
          <w:color w:val="auto"/>
          <w:szCs w:val="20"/>
        </w:rPr>
        <w:t xml:space="preserve"> – Non-Operative</w:t>
      </w:r>
      <w:r w:rsidRPr="00F65538">
        <w:rPr>
          <w:rFonts w:eastAsia="Arial" w:cs="Arial"/>
          <w:color w:val="auto"/>
          <w:szCs w:val="20"/>
        </w:rPr>
        <w:t xml:space="preserve">. In all cases, </w:t>
      </w:r>
      <w:r w:rsidRPr="00F65538">
        <w:rPr>
          <w:rFonts w:eastAsia="Arial" w:cs="Arial"/>
          <w:color w:val="auto"/>
          <w:szCs w:val="20"/>
        </w:rPr>
        <w:lastRenderedPageBreak/>
        <w:t>communication between the physician and therapist is important to the timing of exercise progressions.</w:t>
      </w:r>
    </w:p>
    <w:p w:rsidR="004219F6" w:rsidRPr="00656123" w:rsidRDefault="00A11E8E" w:rsidP="000108FE">
      <w:pPr>
        <w:tabs>
          <w:tab w:val="left" w:pos="2880"/>
        </w:tabs>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Treatment may include the following: bracing, scar management and active therapy with or without passive therapy. Stretching is usually started early and strengthening may begin 3 to 6 weeks after surgery. Recovery is expected to last no longer than 4 months.</w:t>
      </w:r>
    </w:p>
    <w:p w:rsidR="004219F6" w:rsidRPr="00656123" w:rsidRDefault="00A11E8E" w:rsidP="000108FE">
      <w:pPr>
        <w:tabs>
          <w:tab w:val="left" w:pos="2880"/>
        </w:tabs>
        <w:spacing w:before="240" w:after="0"/>
        <w:ind w:left="2880" w:hanging="720"/>
        <w:rPr>
          <w:rFonts w:eastAsia="Arial" w:cs="Arial"/>
          <w:color w:val="auto"/>
          <w:szCs w:val="20"/>
        </w:rPr>
      </w:pPr>
      <w:r w:rsidRPr="00656123">
        <w:rPr>
          <w:rFonts w:eastAsia="Arial" w:cs="Arial"/>
          <w:color w:val="auto"/>
          <w:szCs w:val="20"/>
        </w:rPr>
        <w:t xml:space="preserve">iii.  </w:t>
      </w:r>
      <w:r w:rsidRPr="00656123">
        <w:rPr>
          <w:rFonts w:eastAsia="Arial" w:cs="Arial"/>
          <w:color w:val="auto"/>
          <w:szCs w:val="20"/>
        </w:rPr>
        <w:tab/>
        <w:t>Return to work and restrictions after surgery may be made by an attending physician experienced in occupational medicine in consultation with the surgeon or by the surgeon.</w:t>
      </w:r>
    </w:p>
    <w:p w:rsidR="00584C62" w:rsidRPr="00656123" w:rsidRDefault="00584C62">
      <w:pPr>
        <w:spacing w:line="259" w:lineRule="auto"/>
        <w:rPr>
          <w:rFonts w:eastAsia="Arial" w:cs="Arial"/>
          <w:b/>
          <w:color w:val="auto"/>
          <w:sz w:val="24"/>
          <w:szCs w:val="24"/>
        </w:rPr>
      </w:pPr>
    </w:p>
    <w:p w:rsidR="00BE7B30" w:rsidRPr="00656123" w:rsidRDefault="00BE7B30">
      <w:pPr>
        <w:spacing w:line="259" w:lineRule="auto"/>
        <w:rPr>
          <w:rFonts w:eastAsia="Arial" w:cs="Arial"/>
          <w:b/>
          <w:color w:val="auto"/>
          <w:sz w:val="24"/>
          <w:szCs w:val="24"/>
        </w:rPr>
      </w:pPr>
      <w:r w:rsidRPr="00656123">
        <w:rPr>
          <w:color w:val="auto"/>
        </w:rPr>
        <w:br w:type="page"/>
      </w:r>
    </w:p>
    <w:p w:rsidR="004219F6" w:rsidRPr="00656123" w:rsidRDefault="00A11E8E" w:rsidP="000108FE">
      <w:pPr>
        <w:pStyle w:val="Heading1"/>
        <w:spacing w:before="240" w:after="0" w:line="240" w:lineRule="auto"/>
        <w:ind w:hanging="720"/>
        <w:rPr>
          <w:color w:val="auto"/>
        </w:rPr>
      </w:pPr>
      <w:bookmarkStart w:id="180" w:name="_Toc470703400"/>
      <w:r w:rsidRPr="00656123">
        <w:rPr>
          <w:color w:val="auto"/>
        </w:rPr>
        <w:lastRenderedPageBreak/>
        <w:t xml:space="preserve">H. </w:t>
      </w:r>
      <w:r w:rsidRPr="00656123">
        <w:rPr>
          <w:color w:val="auto"/>
        </w:rPr>
        <w:tab/>
        <w:t>THERAPEUTIC PROCEDURES – NON-OPERATIVE</w:t>
      </w:r>
      <w:bookmarkEnd w:id="180"/>
    </w:p>
    <w:p w:rsidR="004219F6" w:rsidRPr="00656123" w:rsidRDefault="00A11E8E" w:rsidP="000108FE">
      <w:pPr>
        <w:spacing w:before="240" w:after="0"/>
        <w:ind w:left="720" w:hanging="720"/>
        <w:rPr>
          <w:rFonts w:cs="Arial"/>
          <w:color w:val="auto"/>
          <w:szCs w:val="20"/>
        </w:rPr>
      </w:pPr>
      <w:r w:rsidRPr="00656123">
        <w:rPr>
          <w:rFonts w:eastAsia="Arial" w:cs="Arial"/>
          <w:color w:val="auto"/>
          <w:szCs w:val="20"/>
        </w:rPr>
        <w:tab/>
        <w:t xml:space="preserve">Treating providers, employers, and insurers are highly encouraged to reference </w:t>
      </w:r>
      <w:r w:rsidR="00B25045" w:rsidRPr="00656123">
        <w:rPr>
          <w:rFonts w:eastAsia="Arial" w:cs="Arial"/>
          <w:color w:val="auto"/>
          <w:szCs w:val="20"/>
        </w:rPr>
        <w:t>Section B</w:t>
      </w:r>
      <w:r w:rsidRPr="00656123">
        <w:rPr>
          <w:rFonts w:eastAsia="Arial" w:cs="Arial"/>
          <w:color w:val="auto"/>
          <w:szCs w:val="20"/>
        </w:rPr>
        <w:t xml:space="preserve"> General Guidelines Principles before initiating any therapeutic procedure. All treatment plans should specify frequency, duration, and expected treatment milestones. Before initiation of any therapeutic procedure, the authorized treating provider, employer, and insurer must consider these important issues in </w:t>
      </w:r>
      <w:r w:rsidR="008126E5" w:rsidRPr="00656123">
        <w:rPr>
          <w:rFonts w:eastAsia="Arial" w:cs="Arial"/>
          <w:color w:val="auto"/>
          <w:szCs w:val="20"/>
        </w:rPr>
        <w:t>the care of the injured worker.</w:t>
      </w:r>
    </w:p>
    <w:p w:rsidR="004219F6" w:rsidRPr="00656123" w:rsidRDefault="00A11E8E" w:rsidP="000108FE">
      <w:pPr>
        <w:spacing w:before="240" w:after="0"/>
        <w:ind w:left="720" w:hanging="720"/>
        <w:rPr>
          <w:rFonts w:cs="Arial"/>
          <w:color w:val="auto"/>
          <w:szCs w:val="20"/>
        </w:rPr>
      </w:pPr>
      <w:r w:rsidRPr="00656123">
        <w:rPr>
          <w:rFonts w:eastAsia="Arial" w:cs="Arial"/>
          <w:i/>
          <w:color w:val="auto"/>
          <w:szCs w:val="20"/>
        </w:rPr>
        <w:tab/>
        <w:t>First</w:t>
      </w:r>
      <w:r w:rsidRPr="00656123">
        <w:rPr>
          <w:rFonts w:eastAsia="Arial" w:cs="Arial"/>
          <w:color w:val="auto"/>
          <w:szCs w:val="20"/>
        </w:rPr>
        <w:t>, patients undergoing therapeutic procedure(s) should be released or returned to modified- or restricted-duty during their rehabilitation at the earliest appropriate time. Refer to</w:t>
      </w:r>
      <w:r w:rsidR="00293C5D" w:rsidRPr="00656123">
        <w:rPr>
          <w:rFonts w:eastAsia="Arial" w:cs="Arial"/>
          <w:color w:val="auto"/>
          <w:szCs w:val="20"/>
        </w:rPr>
        <w:t xml:space="preserve"> Section H.11</w:t>
      </w:r>
      <w:r w:rsidRPr="00656123">
        <w:rPr>
          <w:rFonts w:eastAsia="Arial" w:cs="Arial"/>
          <w:color w:val="auto"/>
          <w:szCs w:val="20"/>
        </w:rPr>
        <w:t xml:space="preserve"> Return-to-Work for detailed information.</w:t>
      </w:r>
    </w:p>
    <w:p w:rsidR="004219F6" w:rsidRPr="00656123" w:rsidRDefault="00A11E8E" w:rsidP="000108FE">
      <w:pPr>
        <w:spacing w:before="240" w:after="0"/>
        <w:ind w:left="720" w:hanging="720"/>
        <w:rPr>
          <w:rFonts w:cs="Arial"/>
          <w:color w:val="auto"/>
          <w:szCs w:val="20"/>
        </w:rPr>
      </w:pPr>
      <w:r w:rsidRPr="00656123">
        <w:rPr>
          <w:rFonts w:eastAsia="Arial" w:cs="Arial"/>
          <w:i/>
          <w:color w:val="auto"/>
          <w:szCs w:val="20"/>
        </w:rPr>
        <w:tab/>
        <w:t>Second</w:t>
      </w:r>
      <w:r w:rsidRPr="00656123">
        <w:rPr>
          <w:rFonts w:eastAsia="Arial" w:cs="Arial"/>
          <w:color w:val="auto"/>
          <w:szCs w:val="20"/>
        </w:rPr>
        <w:t>, cessation and/or review of treatment modalities should be undertaken when no further significant subjective or objective improvement in the patient’s condition is noted. If patients are not responding within the recommended duration periods, alternative treatment interventions, further diagnostic studies, or consultations should be pursued.</w:t>
      </w:r>
    </w:p>
    <w:p w:rsidR="004219F6" w:rsidRPr="00656123" w:rsidRDefault="00A11E8E" w:rsidP="000108FE">
      <w:pPr>
        <w:spacing w:before="240" w:after="0"/>
        <w:ind w:left="720" w:hanging="720"/>
        <w:rPr>
          <w:rFonts w:cs="Arial"/>
          <w:color w:val="auto"/>
          <w:szCs w:val="20"/>
        </w:rPr>
      </w:pPr>
      <w:r w:rsidRPr="00656123">
        <w:rPr>
          <w:rFonts w:eastAsia="Arial" w:cs="Arial"/>
          <w:i/>
          <w:color w:val="auto"/>
          <w:szCs w:val="20"/>
        </w:rPr>
        <w:tab/>
        <w:t>Third</w:t>
      </w:r>
      <w:r w:rsidRPr="00656123">
        <w:rPr>
          <w:rFonts w:eastAsia="Arial" w:cs="Arial"/>
          <w:color w:val="auto"/>
          <w:szCs w:val="20"/>
        </w:rPr>
        <w:t>, providers should provide and document patient education. Functional progression is expected through prescribed activity such as neu</w:t>
      </w:r>
      <w:r w:rsidR="002179F1" w:rsidRPr="00656123">
        <w:rPr>
          <w:rFonts w:eastAsia="Arial" w:cs="Arial"/>
          <w:color w:val="auto"/>
          <w:szCs w:val="20"/>
        </w:rPr>
        <w:t>rom</w:t>
      </w:r>
      <w:r w:rsidRPr="00656123">
        <w:rPr>
          <w:rFonts w:eastAsia="Arial" w:cs="Arial"/>
          <w:color w:val="auto"/>
          <w:szCs w:val="20"/>
        </w:rPr>
        <w:t>uscular and postural re-education/re-patterning exercises. Before diagnostic tests or referrals for invasive treatment take place, the patient should</w:t>
      </w:r>
      <w:r w:rsidR="00891C3A" w:rsidRPr="00656123">
        <w:rPr>
          <w:rFonts w:eastAsia="Arial" w:cs="Arial"/>
          <w:color w:val="auto"/>
          <w:szCs w:val="20"/>
        </w:rPr>
        <w:t xml:space="preserve"> be able to</w:t>
      </w:r>
      <w:r w:rsidRPr="00656123">
        <w:rPr>
          <w:rFonts w:eastAsia="Arial" w:cs="Arial"/>
          <w:color w:val="auto"/>
          <w:szCs w:val="20"/>
        </w:rPr>
        <w:t xml:space="preserve"> clearly articulate the goals of the intervention, the general side effects, and associated risks, as well as agree with the expected treatment plan.</w:t>
      </w:r>
    </w:p>
    <w:p w:rsidR="004219F6" w:rsidRPr="00F65538" w:rsidRDefault="00A11E8E" w:rsidP="000108FE">
      <w:pPr>
        <w:spacing w:before="240" w:after="0"/>
        <w:ind w:left="720" w:hanging="720"/>
        <w:rPr>
          <w:rFonts w:cs="Arial"/>
          <w:color w:val="auto"/>
          <w:szCs w:val="20"/>
        </w:rPr>
      </w:pPr>
      <w:r w:rsidRPr="00656123">
        <w:rPr>
          <w:rFonts w:eastAsia="Arial" w:cs="Arial"/>
          <w:i/>
          <w:color w:val="auto"/>
          <w:szCs w:val="20"/>
        </w:rPr>
        <w:tab/>
        <w:t>Lastly</w:t>
      </w:r>
      <w:r w:rsidRPr="00656123">
        <w:rPr>
          <w:rFonts w:eastAsia="Arial" w:cs="Arial"/>
          <w:color w:val="auto"/>
          <w:szCs w:val="20"/>
        </w:rPr>
        <w:t>, formal psychological or psychosocial evaluation should be performed on patients not making expected progress within 6 to 12 weeks following injury and whose subjective symptoms do not correlate with objective signs</w:t>
      </w:r>
      <w:r w:rsidRPr="00F65538">
        <w:rPr>
          <w:rFonts w:eastAsia="Arial" w:cs="Arial"/>
          <w:color w:val="auto"/>
          <w:szCs w:val="20"/>
        </w:rPr>
        <w:t xml:space="preserve"> and tests.</w:t>
      </w:r>
    </w:p>
    <w:p w:rsidR="004219F6" w:rsidRPr="00656123" w:rsidRDefault="00A11E8E" w:rsidP="000108FE">
      <w:pPr>
        <w:spacing w:before="240" w:after="0"/>
        <w:ind w:left="720" w:hanging="720"/>
        <w:rPr>
          <w:rFonts w:cs="Arial"/>
          <w:color w:val="auto"/>
          <w:szCs w:val="20"/>
        </w:rPr>
      </w:pPr>
      <w:r w:rsidRPr="00F65538">
        <w:rPr>
          <w:rFonts w:eastAsia="Arial" w:cs="Arial"/>
          <w:color w:val="auto"/>
          <w:szCs w:val="20"/>
        </w:rPr>
        <w:tab/>
        <w:t xml:space="preserve">Home therapy is an important component of therapy and may include active and passive therapeutic procedures as well as other modalities to assist in alleviating pain, swelling, and abnormal </w:t>
      </w:r>
      <w:r w:rsidRPr="00656123">
        <w:rPr>
          <w:rFonts w:eastAsia="Arial" w:cs="Arial"/>
          <w:color w:val="auto"/>
          <w:szCs w:val="20"/>
        </w:rPr>
        <w:t>muscle tone.</w:t>
      </w:r>
    </w:p>
    <w:p w:rsidR="004219F6" w:rsidRPr="00656123" w:rsidRDefault="00A11E8E" w:rsidP="000108FE">
      <w:pPr>
        <w:pStyle w:val="Heading2"/>
        <w:numPr>
          <w:ilvl w:val="0"/>
          <w:numId w:val="0"/>
        </w:numPr>
        <w:ind w:left="1440" w:hanging="720"/>
      </w:pPr>
      <w:bookmarkStart w:id="181" w:name="_Toc470703401"/>
      <w:r w:rsidRPr="00656123">
        <w:t xml:space="preserve">1. </w:t>
      </w:r>
      <w:r w:rsidRPr="00656123">
        <w:tab/>
      </w:r>
      <w:r w:rsidRPr="00656123">
        <w:rPr>
          <w:u w:val="single"/>
        </w:rPr>
        <w:t>ACUPUNCTURE</w:t>
      </w:r>
      <w:bookmarkEnd w:id="181"/>
    </w:p>
    <w:p w:rsidR="004219F6" w:rsidRPr="00656123" w:rsidRDefault="00A11E8E" w:rsidP="000108FE">
      <w:pPr>
        <w:spacing w:before="240" w:after="0"/>
        <w:ind w:left="1440" w:hanging="720"/>
        <w:rPr>
          <w:rFonts w:cs="Arial"/>
          <w:color w:val="auto"/>
          <w:szCs w:val="20"/>
        </w:rPr>
      </w:pPr>
      <w:r w:rsidRPr="00656123">
        <w:rPr>
          <w:rFonts w:eastAsia="Arial" w:cs="Arial"/>
          <w:b/>
          <w:color w:val="auto"/>
          <w:szCs w:val="20"/>
        </w:rPr>
        <w:tab/>
        <w:t>ACUPUNCTURE:</w:t>
      </w:r>
      <w:r w:rsidRPr="00656123">
        <w:rPr>
          <w:rFonts w:eastAsia="Arial" w:cs="Arial"/>
          <w:color w:val="auto"/>
          <w:szCs w:val="20"/>
        </w:rPr>
        <w:t xml:space="preserve"> When acupuncture has been studied in randomized clinical trials, it is often compared with sham acupuncture and/or no acupuncture (usual care). The differences between true acupuncture an</w:t>
      </w:r>
      <w:r w:rsidR="00660C98" w:rsidRPr="00656123">
        <w:rPr>
          <w:rFonts w:eastAsia="Arial" w:cs="Arial"/>
          <w:color w:val="auto"/>
          <w:szCs w:val="20"/>
        </w:rPr>
        <w:t>d usual care have been moderate</w:t>
      </w:r>
      <w:r w:rsidRPr="00656123">
        <w:rPr>
          <w:rFonts w:eastAsia="Arial" w:cs="Arial"/>
          <w:color w:val="auto"/>
          <w:szCs w:val="20"/>
        </w:rPr>
        <w:t xml:space="preserve"> but clinically important. These differences can be partitioned into two components: non-specific effects and specific effects. Non-specific effects include patient beliefs and expectations, attention </w:t>
      </w:r>
      <w:r w:rsidR="0041344C" w:rsidRPr="00656123">
        <w:rPr>
          <w:rFonts w:eastAsia="Arial" w:cs="Arial"/>
          <w:color w:val="auto"/>
          <w:szCs w:val="20"/>
        </w:rPr>
        <w:t>from</w:t>
      </w:r>
      <w:r w:rsidRPr="00656123">
        <w:rPr>
          <w:rFonts w:eastAsia="Arial" w:cs="Arial"/>
          <w:color w:val="auto"/>
          <w:szCs w:val="20"/>
        </w:rPr>
        <w:t xml:space="preserve"> the acupuncturist, administration of acupuncture in a relaxing setting, and other components of what is often called the placebo effect. Specific effects refer to any additional effects which occur in the same setting of expectations and attention, but they are attributable to the penetration of the skin in the specific, classic acupuncture points on the surface of the body by the needles themselves.</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lastRenderedPageBreak/>
        <w:tab/>
        <w:t>A sham procedure is a non-therapeutic procedure that appears similar to the patient as the purported therapeutic procedure being tested. In most controlled studies, sham and classic acupuncture have produced similar effects. However, the sham controlled studies have shown consistent advantages of both true and sham acupuncture over no acupuncture when the studies have included a third comparison group that was randomized to usual medical care. Having this third comparison group has helped to interpret the non-specific effects of acupuncture, since the third comparison group controls for some influences on study outcome. These influences include more frequent contact with providers, the natural history of the condition, regression to the mean, the effect of being observed in a clinical trial, and--if the follow-up observations are done consistently in all three treatment groups--biased reporting of outcomes. Controlling for these factors enables researchers to more closely estimate the contextual and personal interactive effects of acupuncture as it is generally practiced.</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Clinical trials of acupuncture typically enroll participants who are interested in acupuncture, and who may respond to some of the non-specific aspects of the intervention more than patients who have no interest in or desire for acupuncture. The non-specific effects of acupuncture may not be produced in patients who have no wish to be referred for it.</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Another study provides good evidence that true acupuncture at traditional meridians is marginally better than sham acupuncture with blunt needles in reducing pain, but eff</w:t>
      </w:r>
      <w:r w:rsidR="009A4450" w:rsidRPr="00656123">
        <w:rPr>
          <w:rFonts w:eastAsia="Arial" w:cs="Arial"/>
          <w:color w:val="auto"/>
          <w:szCs w:val="20"/>
        </w:rPr>
        <w:t xml:space="preserve">ects on disability are unclear. </w:t>
      </w:r>
      <w:r w:rsidRPr="00656123">
        <w:rPr>
          <w:rFonts w:eastAsia="Arial" w:cs="Arial"/>
          <w:color w:val="auto"/>
          <w:szCs w:val="20"/>
        </w:rPr>
        <w:t>In these studies, 5–15 treatments were provided. Comparisons of acupuncture and sham acupuncture have been inconsistent, and the advantage of true over sham acupuncture has been small in relation to the advantage of sham over no acupuncture.</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Acupuncture is recommended for subacute or chronic pain patients who are trying to increase function and/or decrease medication usage and have an expressed interest in this modality. It is also recommended for subacute or acute pain for patients who cannot tolerate NSAIDs or other medications.</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Acupuncture is not the same procedure as dry needling for coding purpos</w:t>
      </w:r>
      <w:r w:rsidR="009C11A4" w:rsidRPr="00656123">
        <w:rPr>
          <w:rFonts w:eastAsia="Arial" w:cs="Arial"/>
          <w:color w:val="auto"/>
          <w:szCs w:val="20"/>
        </w:rPr>
        <w:t>es. H</w:t>
      </w:r>
      <w:r w:rsidRPr="00656123">
        <w:rPr>
          <w:rFonts w:eastAsia="Arial" w:cs="Arial"/>
          <w:color w:val="auto"/>
          <w:szCs w:val="20"/>
        </w:rPr>
        <w:t xml:space="preserve">owever, some acupuncturists may use acupuncture treatment for myofascial trigger points. Dry needling is performed specifically on myofascial trigger points. Refer to </w:t>
      </w:r>
      <w:r w:rsidR="009C11A4" w:rsidRPr="00656123">
        <w:rPr>
          <w:rFonts w:eastAsia="Arial" w:cs="Arial"/>
          <w:color w:val="auto"/>
          <w:szCs w:val="20"/>
        </w:rPr>
        <w:t xml:space="preserve">Section </w:t>
      </w:r>
      <w:r w:rsidR="004731EC" w:rsidRPr="00656123">
        <w:rPr>
          <w:rFonts w:eastAsia="Arial" w:cs="Arial"/>
          <w:color w:val="auto"/>
          <w:szCs w:val="20"/>
        </w:rPr>
        <w:t>H.4.d</w:t>
      </w:r>
      <w:r w:rsidRPr="00656123">
        <w:rPr>
          <w:rFonts w:eastAsia="Arial" w:cs="Arial"/>
          <w:color w:val="auto"/>
          <w:szCs w:val="20"/>
        </w:rPr>
        <w:t xml:space="preserve"> Trigger Point Injections.</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Acupuncture should generally be used in conjunction with manipulative and physical therapy/rehabilitation.</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Credentialed practitioners with experience in evaluation and treatment of chronic pain patients must evaluate prior to acupuncture treatments. The exact mode of action is only partially understood. Western medicine studies suggest that acupuncture stimulates the nervous system at the level of the brain, </w:t>
      </w:r>
      <w:r w:rsidR="002179F1" w:rsidRPr="00656123">
        <w:rPr>
          <w:rFonts w:eastAsia="Arial" w:cs="Arial"/>
          <w:color w:val="auto"/>
          <w:szCs w:val="20"/>
        </w:rPr>
        <w:t xml:space="preserve">promotes </w:t>
      </w:r>
      <w:r w:rsidRPr="00656123">
        <w:rPr>
          <w:rFonts w:eastAsia="Arial" w:cs="Arial"/>
          <w:color w:val="auto"/>
          <w:szCs w:val="20"/>
        </w:rPr>
        <w:t xml:space="preserve">deep relaxation, and affects the release of neurotransmitters. Acupuncture is commonly used as an </w:t>
      </w:r>
      <w:r w:rsidRPr="00656123">
        <w:rPr>
          <w:rFonts w:eastAsia="Arial" w:cs="Arial"/>
          <w:color w:val="auto"/>
          <w:szCs w:val="20"/>
        </w:rPr>
        <w:lastRenderedPageBreak/>
        <w:t>alternative or in addition to traditional Western pharmaceuticals. It may be used when pain medication is reduced or not tolerated; as an adjunct to physical rehabilitation and surgical intervention; and/or as part of multidisciplinary treatment to hasten the return of f</w:t>
      </w:r>
      <w:r w:rsidR="008B7DC6" w:rsidRPr="00656123">
        <w:rPr>
          <w:rFonts w:eastAsia="Arial" w:cs="Arial"/>
          <w:color w:val="auto"/>
          <w:szCs w:val="20"/>
        </w:rPr>
        <w:t xml:space="preserve">unctional activity. </w:t>
      </w:r>
      <w:r w:rsidRPr="00656123">
        <w:rPr>
          <w:rFonts w:eastAsia="Arial" w:cs="Arial"/>
          <w:color w:val="auto"/>
          <w:szCs w:val="20"/>
        </w:rPr>
        <w:t xml:space="preserve">Acupuncture must be performed by practitioners with the appropriate credentials in accordance with state and other applicable regulations. Therefore, if not otherwise within their professional scope of practice and licensure, those performing acupuncture must have the appropriate credentials, such as </w:t>
      </w:r>
      <w:proofErr w:type="spellStart"/>
      <w:r w:rsidRPr="00656123">
        <w:rPr>
          <w:rFonts w:eastAsia="Arial" w:cs="Arial"/>
          <w:color w:val="auto"/>
          <w:szCs w:val="20"/>
        </w:rPr>
        <w:t>L.A.c</w:t>
      </w:r>
      <w:proofErr w:type="spellEnd"/>
      <w:r w:rsidRPr="00656123">
        <w:rPr>
          <w:rFonts w:eastAsia="Arial" w:cs="Arial"/>
          <w:color w:val="auto"/>
          <w:szCs w:val="20"/>
        </w:rPr>
        <w:t xml:space="preserve">. </w:t>
      </w:r>
      <w:proofErr w:type="spellStart"/>
      <w:r w:rsidRPr="00656123">
        <w:rPr>
          <w:rFonts w:eastAsia="Arial" w:cs="Arial"/>
          <w:color w:val="auto"/>
          <w:szCs w:val="20"/>
        </w:rPr>
        <w:t>R.A.c</w:t>
      </w:r>
      <w:proofErr w:type="spellEnd"/>
      <w:r w:rsidRPr="00656123">
        <w:rPr>
          <w:rFonts w:eastAsia="Arial" w:cs="Arial"/>
          <w:color w:val="auto"/>
          <w:szCs w:val="20"/>
        </w:rPr>
        <w:t>, or Dipl. Ac.</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There is some evidence that acupuncture has a very short term 2 week effect on pain compared to sham acupunc</w:t>
      </w:r>
      <w:r w:rsidR="009A4450" w:rsidRPr="00656123">
        <w:rPr>
          <w:rFonts w:eastAsia="Arial" w:cs="Arial"/>
          <w:color w:val="auto"/>
          <w:szCs w:val="20"/>
        </w:rPr>
        <w:t>ture for lateral epicondylitis</w:t>
      </w:r>
      <w:r w:rsidRPr="00656123">
        <w:rPr>
          <w:rFonts w:eastAsia="Arial" w:cs="Arial"/>
          <w:color w:val="auto"/>
          <w:szCs w:val="20"/>
        </w:rPr>
        <w:t>.</w:t>
      </w:r>
    </w:p>
    <w:p w:rsidR="004219F6" w:rsidRPr="00656123" w:rsidRDefault="00A11E8E" w:rsidP="000108FE">
      <w:pPr>
        <w:spacing w:before="240" w:after="0"/>
        <w:ind w:left="1440"/>
        <w:rPr>
          <w:rFonts w:eastAsia="Arial" w:cs="Arial"/>
          <w:color w:val="auto"/>
          <w:szCs w:val="20"/>
        </w:rPr>
      </w:pPr>
      <w:r w:rsidRPr="00656123">
        <w:rPr>
          <w:rFonts w:eastAsia="Arial" w:cs="Arial"/>
          <w:color w:val="auto"/>
          <w:szCs w:val="20"/>
          <w:u w:val="single"/>
        </w:rPr>
        <w:t>Indications</w:t>
      </w:r>
      <w:r w:rsidRPr="00656123">
        <w:rPr>
          <w:rFonts w:eastAsia="Arial" w:cs="Arial"/>
          <w:color w:val="auto"/>
          <w:szCs w:val="20"/>
        </w:rPr>
        <w:t>: All patients being considered for acupuncture tr</w:t>
      </w:r>
      <w:r w:rsidR="00C16195" w:rsidRPr="00656123">
        <w:rPr>
          <w:rFonts w:eastAsia="Arial" w:cs="Arial"/>
          <w:color w:val="auto"/>
          <w:szCs w:val="20"/>
        </w:rPr>
        <w:t xml:space="preserve">eatment should have subacute or </w:t>
      </w:r>
      <w:r w:rsidRPr="00656123">
        <w:rPr>
          <w:rFonts w:eastAsia="Arial" w:cs="Arial"/>
          <w:color w:val="auto"/>
          <w:szCs w:val="20"/>
        </w:rPr>
        <w:t>chronic pain (lasting approximately 3-4 weeks depending on the condition) and meet the following criteria:</w:t>
      </w:r>
    </w:p>
    <w:p w:rsidR="004219F6" w:rsidRPr="00656123" w:rsidRDefault="00A11E8E" w:rsidP="00210FE2">
      <w:pPr>
        <w:pStyle w:val="ListParagraph"/>
        <w:numPr>
          <w:ilvl w:val="0"/>
          <w:numId w:val="56"/>
        </w:numPr>
        <w:spacing w:before="240" w:after="0"/>
        <w:ind w:left="2160" w:hanging="720"/>
        <w:rPr>
          <w:rFonts w:eastAsia="Arial" w:cs="Arial"/>
          <w:color w:val="auto"/>
          <w:szCs w:val="20"/>
        </w:rPr>
      </w:pPr>
      <w:r w:rsidRPr="00656123">
        <w:rPr>
          <w:rFonts w:eastAsia="Arial" w:cs="Arial"/>
          <w:color w:val="auto"/>
          <w:szCs w:val="20"/>
        </w:rPr>
        <w:t>they should have participated in an initial active therapy program; and</w:t>
      </w:r>
    </w:p>
    <w:p w:rsidR="004731EC" w:rsidRPr="00656123" w:rsidRDefault="004731EC" w:rsidP="004731EC">
      <w:pPr>
        <w:pStyle w:val="ListParagraph"/>
        <w:spacing w:before="240" w:after="0"/>
        <w:ind w:left="2160"/>
        <w:rPr>
          <w:rFonts w:eastAsia="Arial" w:cs="Arial"/>
          <w:color w:val="auto"/>
          <w:szCs w:val="20"/>
        </w:rPr>
      </w:pPr>
    </w:p>
    <w:p w:rsidR="004731EC" w:rsidRPr="00656123" w:rsidRDefault="00A11E8E" w:rsidP="004731EC">
      <w:pPr>
        <w:pStyle w:val="ListParagraph"/>
        <w:numPr>
          <w:ilvl w:val="0"/>
          <w:numId w:val="56"/>
        </w:numPr>
        <w:spacing w:before="240" w:after="0"/>
        <w:ind w:left="2160" w:hanging="720"/>
        <w:rPr>
          <w:rFonts w:eastAsia="Arial" w:cs="Arial"/>
          <w:color w:val="auto"/>
          <w:szCs w:val="20"/>
        </w:rPr>
      </w:pPr>
      <w:r w:rsidRPr="00656123">
        <w:rPr>
          <w:rFonts w:eastAsia="Arial" w:cs="Arial"/>
          <w:color w:val="auto"/>
          <w:szCs w:val="20"/>
        </w:rPr>
        <w:t xml:space="preserve">they should show a clear preference for this type of care or previously have benefited </w:t>
      </w:r>
      <w:r w:rsidR="0041344C" w:rsidRPr="00656123">
        <w:rPr>
          <w:rFonts w:eastAsia="Arial" w:cs="Arial"/>
          <w:color w:val="auto"/>
          <w:szCs w:val="20"/>
        </w:rPr>
        <w:t>from</w:t>
      </w:r>
      <w:r w:rsidRPr="00656123">
        <w:rPr>
          <w:rFonts w:eastAsia="Arial" w:cs="Arial"/>
          <w:color w:val="auto"/>
          <w:szCs w:val="20"/>
        </w:rPr>
        <w:t xml:space="preserve"> acupuncture; and</w:t>
      </w:r>
    </w:p>
    <w:p w:rsidR="004731EC" w:rsidRPr="00656123" w:rsidRDefault="004731EC" w:rsidP="004731EC">
      <w:pPr>
        <w:pStyle w:val="ListParagraph"/>
        <w:spacing w:before="240" w:after="0"/>
        <w:ind w:left="2160"/>
        <w:rPr>
          <w:rFonts w:eastAsia="Arial" w:cs="Arial"/>
          <w:color w:val="auto"/>
          <w:szCs w:val="20"/>
        </w:rPr>
      </w:pPr>
    </w:p>
    <w:p w:rsidR="004219F6" w:rsidRPr="00656123" w:rsidRDefault="00A11E8E" w:rsidP="00210FE2">
      <w:pPr>
        <w:pStyle w:val="ListParagraph"/>
        <w:numPr>
          <w:ilvl w:val="0"/>
          <w:numId w:val="56"/>
        </w:numPr>
        <w:spacing w:before="240" w:after="0"/>
        <w:ind w:left="2160" w:hanging="720"/>
        <w:rPr>
          <w:rFonts w:eastAsia="Arial" w:cs="Arial"/>
          <w:color w:val="auto"/>
          <w:szCs w:val="20"/>
        </w:rPr>
      </w:pPr>
      <w:proofErr w:type="gramStart"/>
      <w:r w:rsidRPr="00656123">
        <w:rPr>
          <w:rFonts w:eastAsia="Arial" w:cs="Arial"/>
          <w:color w:val="auto"/>
          <w:szCs w:val="20"/>
        </w:rPr>
        <w:t>they</w:t>
      </w:r>
      <w:proofErr w:type="gramEnd"/>
      <w:r w:rsidRPr="00656123">
        <w:rPr>
          <w:rFonts w:eastAsia="Arial" w:cs="Arial"/>
          <w:color w:val="auto"/>
          <w:szCs w:val="20"/>
        </w:rPr>
        <w:t xml:space="preserve"> must continue to be actively engaged in physical rehabilitation therapy and return to work.</w:t>
      </w:r>
    </w:p>
    <w:p w:rsidR="0069770A" w:rsidRPr="00656123" w:rsidRDefault="00A11E8E" w:rsidP="000108FE">
      <w:pPr>
        <w:pStyle w:val="Heading3"/>
        <w:spacing w:after="0" w:line="240" w:lineRule="auto"/>
        <w:ind w:left="2160" w:hanging="720"/>
        <w:rPr>
          <w:vanish/>
          <w:specVanish/>
        </w:rPr>
      </w:pPr>
      <w:bookmarkStart w:id="182" w:name="_Toc470703402"/>
      <w:r w:rsidRPr="00656123">
        <w:t xml:space="preserve">a. </w:t>
      </w:r>
      <w:r w:rsidRPr="00656123">
        <w:tab/>
      </w:r>
      <w:r w:rsidRPr="00656123">
        <w:rPr>
          <w:u w:val="single"/>
        </w:rPr>
        <w:t>Acupuncture</w:t>
      </w:r>
      <w:bookmarkEnd w:id="182"/>
    </w:p>
    <w:p w:rsidR="004219F6" w:rsidRPr="00656123" w:rsidRDefault="00E15810" w:rsidP="000108FE">
      <w:pPr>
        <w:spacing w:before="240" w:after="0"/>
        <w:ind w:left="2160" w:hanging="720"/>
        <w:rPr>
          <w:rFonts w:cs="Arial"/>
          <w:color w:val="auto"/>
          <w:szCs w:val="20"/>
        </w:rPr>
      </w:pPr>
      <w:r w:rsidRPr="00656123">
        <w:rPr>
          <w:rFonts w:eastAsia="Arial" w:cs="Arial"/>
          <w:color w:val="auto"/>
          <w:szCs w:val="20"/>
        </w:rPr>
        <w:t xml:space="preserve">: </w:t>
      </w:r>
      <w:r w:rsidR="00A11E8E" w:rsidRPr="00656123">
        <w:rPr>
          <w:rFonts w:eastAsia="Arial" w:cs="Arial"/>
          <w:color w:val="auto"/>
          <w:szCs w:val="20"/>
        </w:rPr>
        <w:t xml:space="preserve">is the insertion and removal of filiform needles to stimulate </w:t>
      </w:r>
      <w:proofErr w:type="spellStart"/>
      <w:r w:rsidR="00A11E8E" w:rsidRPr="00656123">
        <w:rPr>
          <w:rFonts w:eastAsia="Arial" w:cs="Arial"/>
          <w:color w:val="auto"/>
          <w:szCs w:val="20"/>
        </w:rPr>
        <w:t>acupoints</w:t>
      </w:r>
      <w:proofErr w:type="spellEnd"/>
      <w:r w:rsidR="00A11E8E" w:rsidRPr="00656123">
        <w:rPr>
          <w:rFonts w:eastAsia="Arial" w:cs="Arial"/>
          <w:color w:val="auto"/>
          <w:szCs w:val="20"/>
        </w:rPr>
        <w:t xml:space="preserve"> (acupuncture points). Needles may be inserted, manipulated and retained for a period of time. Acupuncture can be used to reduce pain, reduce inflammation, increase blood flow, increase range-of-motion, decrease the side effect of medication-induced nausea, relax an anxious patient, and reduce muscle spasm.</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Indications include joint pain, joint stiffness, soft tissue pain and inflammation, paresthesia, post-surgical pain relief, muscle spasm, and scar tissue pain.</w:t>
      </w:r>
    </w:p>
    <w:p w:rsidR="0069770A" w:rsidRPr="00656123" w:rsidRDefault="00A11E8E" w:rsidP="000108FE">
      <w:pPr>
        <w:pStyle w:val="Heading3"/>
        <w:spacing w:after="0" w:line="240" w:lineRule="auto"/>
        <w:ind w:left="2160" w:hanging="720"/>
        <w:rPr>
          <w:vanish/>
          <w:specVanish/>
        </w:rPr>
      </w:pPr>
      <w:bookmarkStart w:id="183" w:name="_Toc470703403"/>
      <w:proofErr w:type="gramStart"/>
      <w:r w:rsidRPr="00656123">
        <w:t>b</w:t>
      </w:r>
      <w:proofErr w:type="gramEnd"/>
      <w:r w:rsidRPr="00656123">
        <w:t xml:space="preserve">. </w:t>
      </w:r>
      <w:r w:rsidRPr="00656123">
        <w:tab/>
      </w:r>
      <w:r w:rsidRPr="00656123">
        <w:rPr>
          <w:u w:val="single"/>
        </w:rPr>
        <w:t>Acupuncture with Electrical Stimulation</w:t>
      </w:r>
      <w:bookmarkEnd w:id="183"/>
    </w:p>
    <w:p w:rsidR="004219F6" w:rsidRPr="00F65538" w:rsidRDefault="00A11E8E" w:rsidP="000108FE">
      <w:pPr>
        <w:spacing w:before="240" w:after="0"/>
        <w:ind w:left="2160" w:hanging="720"/>
        <w:rPr>
          <w:rFonts w:cs="Arial"/>
          <w:color w:val="auto"/>
          <w:szCs w:val="20"/>
        </w:rPr>
      </w:pPr>
      <w:r w:rsidRPr="00656123">
        <w:rPr>
          <w:rFonts w:eastAsia="Arial" w:cs="Arial"/>
          <w:color w:val="auto"/>
          <w:szCs w:val="20"/>
        </w:rPr>
        <w:t>:</w:t>
      </w:r>
      <w:r w:rsidRPr="00F65538">
        <w:rPr>
          <w:rFonts w:eastAsia="Arial" w:cs="Arial"/>
          <w:color w:val="auto"/>
          <w:szCs w:val="20"/>
        </w:rPr>
        <w:t xml:space="preserve"> is the use of electrical current (micro-amperage or </w:t>
      </w:r>
      <w:proofErr w:type="spellStart"/>
      <w:r w:rsidRPr="00F65538">
        <w:rPr>
          <w:rFonts w:eastAsia="Arial" w:cs="Arial"/>
          <w:color w:val="auto"/>
          <w:szCs w:val="20"/>
        </w:rPr>
        <w:t>milli</w:t>
      </w:r>
      <w:proofErr w:type="spellEnd"/>
      <w:r w:rsidRPr="00F65538">
        <w:rPr>
          <w:rFonts w:eastAsia="Arial" w:cs="Arial"/>
          <w:color w:val="auto"/>
          <w:szCs w:val="20"/>
        </w:rPr>
        <w:t xml:space="preserve">-amperage) on the needles at the acupuncture site. It is used to increase effectiveness of the needles by continuous stimulation of the </w:t>
      </w:r>
      <w:proofErr w:type="spellStart"/>
      <w:r w:rsidRPr="00F65538">
        <w:rPr>
          <w:rFonts w:eastAsia="Arial" w:cs="Arial"/>
          <w:color w:val="auto"/>
          <w:szCs w:val="20"/>
        </w:rPr>
        <w:t>acupoint</w:t>
      </w:r>
      <w:proofErr w:type="spellEnd"/>
      <w:r w:rsidRPr="00F65538">
        <w:rPr>
          <w:rFonts w:eastAsia="Arial" w:cs="Arial"/>
          <w:color w:val="auto"/>
          <w:szCs w:val="20"/>
        </w:rPr>
        <w:t>. Physiological effects (depending on location and settings) can include endorphin release for pain relief, reduction of inflammation, increased blood circulation, analgesia through interruption of pain stimulus, and muscle relaxation.</w:t>
      </w:r>
    </w:p>
    <w:p w:rsidR="004219F6" w:rsidRPr="00F65538" w:rsidRDefault="00A11E8E" w:rsidP="000108FE">
      <w:pPr>
        <w:spacing w:before="240" w:after="0"/>
        <w:ind w:left="2160" w:hanging="720"/>
        <w:rPr>
          <w:rFonts w:cs="Arial"/>
          <w:color w:val="auto"/>
          <w:szCs w:val="20"/>
        </w:rPr>
      </w:pPr>
      <w:r w:rsidRPr="00F65538">
        <w:rPr>
          <w:rFonts w:eastAsia="Arial" w:cs="Arial"/>
          <w:color w:val="auto"/>
          <w:szCs w:val="20"/>
        </w:rPr>
        <w:tab/>
        <w:t>It is indicated to treat chronic pain conditions, radiating pain along a nerve pathway, muscle spasm, inflammation, scar tissue pain, and pain located in multiple sites.</w:t>
      </w:r>
    </w:p>
    <w:p w:rsidR="0069770A" w:rsidRPr="0069770A" w:rsidRDefault="00A11E8E" w:rsidP="000108FE">
      <w:pPr>
        <w:pStyle w:val="Heading3"/>
        <w:spacing w:after="0" w:line="240" w:lineRule="auto"/>
        <w:ind w:left="2160" w:hanging="720"/>
        <w:rPr>
          <w:vanish/>
          <w:specVanish/>
        </w:rPr>
      </w:pPr>
      <w:bookmarkStart w:id="184" w:name="_Toc470703404"/>
      <w:r w:rsidRPr="00F65538">
        <w:lastRenderedPageBreak/>
        <w:t xml:space="preserve">c. </w:t>
      </w:r>
      <w:r w:rsidRPr="00F65538">
        <w:tab/>
      </w:r>
      <w:r w:rsidRPr="0069770A">
        <w:rPr>
          <w:u w:val="single"/>
        </w:rPr>
        <w:t xml:space="preserve">Total Time Frames for Acupuncture </w:t>
      </w:r>
      <w:r w:rsidR="00D234FB">
        <w:rPr>
          <w:u w:val="single"/>
        </w:rPr>
        <w:t xml:space="preserve">&amp; </w:t>
      </w:r>
      <w:r w:rsidR="00D234FB" w:rsidRPr="0069770A">
        <w:rPr>
          <w:u w:val="single"/>
        </w:rPr>
        <w:t>Acupuncture</w:t>
      </w:r>
      <w:r w:rsidRPr="0069770A">
        <w:rPr>
          <w:u w:val="single"/>
        </w:rPr>
        <w:t xml:space="preserve"> with Electrical Stimulation</w:t>
      </w:r>
      <w:bookmarkEnd w:id="184"/>
    </w:p>
    <w:p w:rsidR="004219F6" w:rsidRPr="00F65538" w:rsidRDefault="00A11E8E" w:rsidP="000108FE">
      <w:pPr>
        <w:spacing w:before="240" w:after="0"/>
        <w:ind w:left="2160" w:hanging="720"/>
        <w:rPr>
          <w:rFonts w:cs="Arial"/>
          <w:color w:val="auto"/>
          <w:szCs w:val="20"/>
        </w:rPr>
      </w:pPr>
      <w:r w:rsidRPr="00F65538">
        <w:rPr>
          <w:rFonts w:eastAsia="Arial" w:cs="Arial"/>
          <w:color w:val="auto"/>
          <w:szCs w:val="20"/>
        </w:rPr>
        <w:t>: Time frames are not meant to be applied to each of the above sections separately. The time frames are to be applied to all acupuncture treatments regardless of the type or combination of therapies being provided.</w:t>
      </w:r>
      <w:r w:rsidRPr="00F65538">
        <w:rPr>
          <w:rFonts w:eastAsia="Arial" w:cs="Arial"/>
          <w:color w:val="auto"/>
          <w:szCs w:val="20"/>
        </w:rPr>
        <w:br/>
      </w:r>
    </w:p>
    <w:p w:rsidR="004219F6" w:rsidRDefault="00A11E8E" w:rsidP="00210FE2">
      <w:pPr>
        <w:numPr>
          <w:ilvl w:val="1"/>
          <w:numId w:val="57"/>
        </w:numPr>
        <w:spacing w:before="240" w:after="0"/>
        <w:ind w:firstLine="2160"/>
        <w:contextualSpacing/>
        <w:rPr>
          <w:rFonts w:eastAsia="Arial" w:cs="Arial"/>
          <w:color w:val="auto"/>
          <w:szCs w:val="20"/>
        </w:rPr>
      </w:pPr>
      <w:r w:rsidRPr="00F65538">
        <w:rPr>
          <w:rFonts w:eastAsia="Arial" w:cs="Arial"/>
          <w:color w:val="auto"/>
          <w:szCs w:val="20"/>
        </w:rPr>
        <w:t>Time to Produce Effect: 3 to 6 treatments.</w:t>
      </w:r>
    </w:p>
    <w:p w:rsidR="00670343" w:rsidRPr="00F65538" w:rsidRDefault="00670343" w:rsidP="00670343">
      <w:pPr>
        <w:spacing w:before="240" w:after="0"/>
        <w:ind w:left="2160"/>
        <w:contextualSpacing/>
        <w:rPr>
          <w:rFonts w:eastAsia="Arial" w:cs="Arial"/>
          <w:color w:val="auto"/>
          <w:szCs w:val="20"/>
        </w:rPr>
      </w:pPr>
    </w:p>
    <w:p w:rsidR="004219F6" w:rsidRDefault="00A11E8E" w:rsidP="00210FE2">
      <w:pPr>
        <w:numPr>
          <w:ilvl w:val="1"/>
          <w:numId w:val="57"/>
        </w:numPr>
        <w:spacing w:before="240" w:after="0"/>
        <w:ind w:firstLine="2160"/>
        <w:contextualSpacing/>
        <w:rPr>
          <w:rFonts w:eastAsia="Arial" w:cs="Arial"/>
          <w:color w:val="auto"/>
          <w:szCs w:val="20"/>
        </w:rPr>
      </w:pPr>
      <w:r w:rsidRPr="00F65538">
        <w:rPr>
          <w:rFonts w:eastAsia="Arial" w:cs="Arial"/>
          <w:color w:val="auto"/>
          <w:szCs w:val="20"/>
        </w:rPr>
        <w:t>Frequency: 1 to 3 times per week.</w:t>
      </w:r>
    </w:p>
    <w:p w:rsidR="00670343" w:rsidRPr="00F65538" w:rsidRDefault="00670343" w:rsidP="00670343">
      <w:pPr>
        <w:spacing w:before="240" w:after="0"/>
        <w:contextualSpacing/>
        <w:rPr>
          <w:rFonts w:eastAsia="Arial" w:cs="Arial"/>
          <w:color w:val="auto"/>
          <w:szCs w:val="20"/>
        </w:rPr>
      </w:pPr>
    </w:p>
    <w:p w:rsidR="004219F6" w:rsidRDefault="00A11E8E" w:rsidP="00210FE2">
      <w:pPr>
        <w:numPr>
          <w:ilvl w:val="1"/>
          <w:numId w:val="57"/>
        </w:numPr>
        <w:spacing w:before="240" w:after="0"/>
        <w:ind w:firstLine="2160"/>
        <w:contextualSpacing/>
        <w:rPr>
          <w:rFonts w:eastAsia="Arial" w:cs="Arial"/>
          <w:color w:val="auto"/>
          <w:szCs w:val="20"/>
        </w:rPr>
      </w:pPr>
      <w:r w:rsidRPr="00F65538">
        <w:rPr>
          <w:rFonts w:eastAsia="Arial" w:cs="Arial"/>
          <w:color w:val="auto"/>
          <w:szCs w:val="20"/>
        </w:rPr>
        <w:t>Optimum Duration: 1 to 2 months.</w:t>
      </w:r>
    </w:p>
    <w:p w:rsidR="00670343" w:rsidRPr="00F65538" w:rsidRDefault="00670343" w:rsidP="00670343">
      <w:pPr>
        <w:spacing w:before="240" w:after="0"/>
        <w:contextualSpacing/>
        <w:rPr>
          <w:rFonts w:eastAsia="Arial" w:cs="Arial"/>
          <w:color w:val="auto"/>
          <w:szCs w:val="20"/>
        </w:rPr>
      </w:pPr>
    </w:p>
    <w:p w:rsidR="004219F6" w:rsidRPr="00F65538" w:rsidRDefault="00A11E8E" w:rsidP="00210FE2">
      <w:pPr>
        <w:numPr>
          <w:ilvl w:val="1"/>
          <w:numId w:val="57"/>
        </w:numPr>
        <w:spacing w:before="240" w:after="0"/>
        <w:ind w:firstLine="2160"/>
        <w:contextualSpacing/>
        <w:rPr>
          <w:rFonts w:eastAsia="Arial" w:cs="Arial"/>
          <w:color w:val="auto"/>
          <w:szCs w:val="20"/>
        </w:rPr>
      </w:pPr>
      <w:r w:rsidRPr="00F65538">
        <w:rPr>
          <w:rFonts w:eastAsia="Arial" w:cs="Arial"/>
          <w:color w:val="auto"/>
          <w:szCs w:val="20"/>
        </w:rPr>
        <w:t>Maximum Duration: 14 treatments.</w:t>
      </w:r>
    </w:p>
    <w:p w:rsidR="004219F6" w:rsidRPr="00F65538" w:rsidRDefault="00A11E8E" w:rsidP="000108FE">
      <w:pPr>
        <w:spacing w:before="240" w:after="0"/>
        <w:ind w:left="2160" w:hanging="720"/>
        <w:rPr>
          <w:rFonts w:cs="Arial"/>
          <w:color w:val="auto"/>
          <w:szCs w:val="20"/>
        </w:rPr>
      </w:pPr>
      <w:r w:rsidRPr="00F65538">
        <w:rPr>
          <w:rFonts w:eastAsia="Arial" w:cs="Arial"/>
          <w:color w:val="auto"/>
          <w:szCs w:val="20"/>
        </w:rPr>
        <w:tab/>
        <w:t>Any of the above acupuncture treatments may extend longer if objective functional gains can be documented and symptomatic benefits facilitate progression in the patient’s treatment program. Treatment beyond 14 treatments must be documented with respect to need and ability to facilitate positive symptomatic or functional gains. Such care should be re-evaluated and documented with each series of treatments.</w:t>
      </w:r>
    </w:p>
    <w:p w:rsidR="0069770A" w:rsidRPr="0069770A" w:rsidRDefault="00A11E8E" w:rsidP="000108FE">
      <w:pPr>
        <w:pStyle w:val="Heading3"/>
        <w:spacing w:after="0" w:line="240" w:lineRule="auto"/>
        <w:ind w:left="2160" w:hanging="720"/>
        <w:rPr>
          <w:vanish/>
          <w:u w:val="single"/>
          <w:specVanish/>
        </w:rPr>
      </w:pPr>
      <w:bookmarkStart w:id="185" w:name="_Toc470703405"/>
      <w:r w:rsidRPr="00F65538">
        <w:t xml:space="preserve">d. </w:t>
      </w:r>
      <w:r w:rsidRPr="00F65538">
        <w:tab/>
      </w:r>
      <w:r w:rsidRPr="0069770A">
        <w:rPr>
          <w:u w:val="single"/>
        </w:rPr>
        <w:t>Other Acupuncture Modalities</w:t>
      </w:r>
      <w:bookmarkEnd w:id="185"/>
    </w:p>
    <w:p w:rsidR="00014F00" w:rsidRPr="00656123" w:rsidRDefault="00A11E8E" w:rsidP="00506EC5">
      <w:pPr>
        <w:spacing w:before="240" w:after="0"/>
        <w:ind w:left="2160" w:hanging="720"/>
        <w:rPr>
          <w:rFonts w:eastAsia="Arial" w:cs="Arial"/>
          <w:color w:val="auto"/>
          <w:szCs w:val="20"/>
        </w:rPr>
      </w:pPr>
      <w:r w:rsidRPr="0069770A">
        <w:rPr>
          <w:rFonts w:eastAsia="Arial" w:cs="Arial"/>
          <w:b/>
          <w:color w:val="auto"/>
          <w:szCs w:val="20"/>
        </w:rPr>
        <w:t>:</w:t>
      </w:r>
      <w:r w:rsidRPr="00F65538">
        <w:rPr>
          <w:rFonts w:eastAsia="Arial" w:cs="Arial"/>
          <w:color w:val="auto"/>
          <w:szCs w:val="20"/>
        </w:rPr>
        <w:t xml:space="preserve"> Acupuncture treatment is based on individual patient needs and therefore may include a combination of procedures to enhance treatment effect. </w:t>
      </w:r>
      <w:r w:rsidRPr="00F22130">
        <w:rPr>
          <w:rFonts w:eastAsia="Arial" w:cs="Arial"/>
          <w:color w:val="auto"/>
          <w:szCs w:val="20"/>
        </w:rPr>
        <w:t xml:space="preserve">Other procedures </w:t>
      </w:r>
      <w:r w:rsidRPr="00656123">
        <w:rPr>
          <w:rFonts w:eastAsia="Arial" w:cs="Arial"/>
          <w:color w:val="auto"/>
          <w:szCs w:val="20"/>
        </w:rPr>
        <w:t>may include the use of heat, soft tissue manipulation/massage, and exercise. Refer to</w:t>
      </w:r>
      <w:r w:rsidR="00F22130" w:rsidRPr="00656123">
        <w:rPr>
          <w:rFonts w:eastAsia="Arial" w:cs="Arial"/>
          <w:color w:val="auto"/>
          <w:szCs w:val="20"/>
        </w:rPr>
        <w:t xml:space="preserve"> Section H.13 Therapy-Active</w:t>
      </w:r>
      <w:r w:rsidRPr="00656123">
        <w:rPr>
          <w:rFonts w:eastAsia="Arial" w:cs="Arial"/>
          <w:color w:val="auto"/>
          <w:szCs w:val="20"/>
        </w:rPr>
        <w:t xml:space="preserve"> (Therapeutic Exercise) and</w:t>
      </w:r>
      <w:r w:rsidR="00F22130" w:rsidRPr="00656123">
        <w:rPr>
          <w:rFonts w:eastAsia="Arial" w:cs="Arial"/>
          <w:color w:val="auto"/>
          <w:szCs w:val="20"/>
        </w:rPr>
        <w:t xml:space="preserve"> Section H.14 Therapy-Passive</w:t>
      </w:r>
      <w:r w:rsidRPr="00656123">
        <w:rPr>
          <w:rFonts w:eastAsia="Arial" w:cs="Arial"/>
          <w:color w:val="auto"/>
          <w:szCs w:val="20"/>
        </w:rPr>
        <w:t xml:space="preserve"> (Massage and Superficial Heat and Cold Therapy) for a description of these adjunctive acupuncture modalities and time frames.</w:t>
      </w:r>
    </w:p>
    <w:p w:rsidR="004219F6" w:rsidRPr="00656123" w:rsidRDefault="00A11E8E" w:rsidP="000108FE">
      <w:pPr>
        <w:pStyle w:val="Heading2"/>
        <w:numPr>
          <w:ilvl w:val="0"/>
          <w:numId w:val="0"/>
        </w:numPr>
        <w:ind w:left="1440" w:hanging="720"/>
      </w:pPr>
      <w:bookmarkStart w:id="186" w:name="_Toc470703406"/>
      <w:r w:rsidRPr="00656123">
        <w:t xml:space="preserve">2. </w:t>
      </w:r>
      <w:r w:rsidRPr="00656123">
        <w:tab/>
      </w:r>
      <w:r w:rsidRPr="00656123">
        <w:rPr>
          <w:u w:val="single"/>
        </w:rPr>
        <w:t>BIOFEEDBACK</w:t>
      </w:r>
      <w:bookmarkEnd w:id="186"/>
    </w:p>
    <w:p w:rsidR="004219F6" w:rsidRPr="00656123" w:rsidRDefault="00A11E8E" w:rsidP="000108FE">
      <w:pPr>
        <w:spacing w:before="240" w:after="0"/>
        <w:ind w:left="1440" w:hanging="720"/>
        <w:rPr>
          <w:rFonts w:cs="Arial"/>
          <w:color w:val="auto"/>
          <w:szCs w:val="20"/>
        </w:rPr>
      </w:pPr>
      <w:r w:rsidRPr="00656123">
        <w:rPr>
          <w:rFonts w:eastAsia="Arial" w:cs="Arial"/>
          <w:b/>
          <w:color w:val="auto"/>
          <w:szCs w:val="20"/>
        </w:rPr>
        <w:tab/>
        <w:t>BIOFEEDBACK:</w:t>
      </w:r>
      <w:r w:rsidRPr="00656123">
        <w:rPr>
          <w:rFonts w:eastAsia="Arial" w:cs="Arial"/>
          <w:color w:val="auto"/>
          <w:szCs w:val="20"/>
        </w:rPr>
        <w:t xml:space="preserve"> Biofeedback is a form of behavioral medicine that helps patients learn self-awareness and sel</w:t>
      </w:r>
      <w:r w:rsidR="00A57CAD" w:rsidRPr="00656123">
        <w:rPr>
          <w:rFonts w:eastAsia="Arial" w:cs="Arial"/>
          <w:color w:val="auto"/>
          <w:szCs w:val="20"/>
        </w:rPr>
        <w:t>f-regulation skills to increase</w:t>
      </w:r>
      <w:r w:rsidRPr="00656123">
        <w:rPr>
          <w:rFonts w:eastAsia="Arial" w:cs="Arial"/>
          <w:color w:val="auto"/>
          <w:szCs w:val="20"/>
        </w:rPr>
        <w:t xml:space="preserve"> control of their physiology, such as muscle activity, brain waves, and measures of autonomic nervous system activity. Stress-related psycho-physiological reactions may arise as a reaction to organic pain and in some cases may cause pain. Electronic instrumentation is used to monitor the targeted physiology and then displayed or fed back to the patient visually, </w:t>
      </w:r>
      <w:proofErr w:type="spellStart"/>
      <w:r w:rsidRPr="00656123">
        <w:rPr>
          <w:rFonts w:eastAsia="Arial" w:cs="Arial"/>
          <w:color w:val="auto"/>
          <w:szCs w:val="20"/>
        </w:rPr>
        <w:t>auditorily</w:t>
      </w:r>
      <w:proofErr w:type="spellEnd"/>
      <w:r w:rsidRPr="00656123">
        <w:rPr>
          <w:rFonts w:eastAsia="Arial" w:cs="Arial"/>
          <w:color w:val="auto"/>
          <w:szCs w:val="20"/>
        </w:rPr>
        <w:t>, or tactilely, with coaching by a biofeedback specialist. There is good evidence that biofeedback or relaxation therapy is equal in effect to cognitive behavioral therapy for chronic low back pain</w:t>
      </w:r>
      <w:r w:rsidR="009A4450"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0108FE">
      <w:pPr>
        <w:spacing w:before="240" w:after="0"/>
        <w:ind w:left="1440" w:hanging="720"/>
        <w:rPr>
          <w:rFonts w:eastAsia="Arial" w:cs="Arial"/>
          <w:color w:val="auto"/>
          <w:szCs w:val="20"/>
        </w:rPr>
      </w:pPr>
      <w:r w:rsidRPr="00656123">
        <w:rPr>
          <w:rFonts w:eastAsia="Arial" w:cs="Arial"/>
          <w:color w:val="auto"/>
          <w:szCs w:val="20"/>
        </w:rPr>
        <w:tab/>
        <w:t>Indications for biofeedback include cases of musculoskeletal injury, in</w:t>
      </w:r>
      <w:r w:rsidRPr="00F65538">
        <w:rPr>
          <w:rFonts w:eastAsia="Arial" w:cs="Arial"/>
          <w:color w:val="auto"/>
          <w:szCs w:val="20"/>
        </w:rPr>
        <w:t xml:space="preserve"> which muscle dysfunction or other physiological indicators of excessive or prolonged stress response affects and/or delays recovery. Other applications include training to improve self-management of pain, anxiety, panic, anger or emotional distress, opioid withdrawal, insomnia/sleep disturbance, and other central and autonomic nervous </w:t>
      </w:r>
      <w:r w:rsidRPr="00F65538">
        <w:rPr>
          <w:rFonts w:eastAsia="Arial" w:cs="Arial"/>
          <w:color w:val="auto"/>
          <w:szCs w:val="20"/>
        </w:rPr>
        <w:lastRenderedPageBreak/>
        <w:t xml:space="preserve">system </w:t>
      </w:r>
      <w:r w:rsidRPr="00656123">
        <w:rPr>
          <w:rFonts w:eastAsia="Arial" w:cs="Arial"/>
          <w:color w:val="auto"/>
          <w:szCs w:val="20"/>
        </w:rPr>
        <w:t>imbalances. Biofeedback is often utilized for relaxation training. Mental health professionals may also utilize it as a component of psychotherapy, where biofeedback and other behavioral techniques are integrated with psychotherapeutic interventions. Biofeedback is often used in conjunction with physical therapy or medical treatment.</w:t>
      </w:r>
    </w:p>
    <w:p w:rsidR="006D46E3" w:rsidRPr="00656123" w:rsidRDefault="006D46E3" w:rsidP="000108FE">
      <w:pPr>
        <w:spacing w:before="240" w:after="0"/>
        <w:ind w:left="1440" w:hanging="720"/>
        <w:rPr>
          <w:rFonts w:cs="Arial"/>
          <w:color w:val="auto"/>
          <w:szCs w:val="20"/>
        </w:rPr>
      </w:pPr>
    </w:p>
    <w:p w:rsidR="004219F6" w:rsidRPr="00656123" w:rsidRDefault="00A11E8E" w:rsidP="00210FE2">
      <w:pPr>
        <w:numPr>
          <w:ilvl w:val="1"/>
          <w:numId w:val="58"/>
        </w:numPr>
        <w:spacing w:before="240" w:after="0"/>
        <w:ind w:left="2160" w:hanging="720"/>
        <w:contextualSpacing/>
        <w:rPr>
          <w:rFonts w:eastAsia="Arial" w:cs="Arial"/>
          <w:color w:val="auto"/>
          <w:szCs w:val="20"/>
        </w:rPr>
      </w:pPr>
      <w:r w:rsidRPr="00656123">
        <w:rPr>
          <w:rFonts w:eastAsia="Arial" w:cs="Arial"/>
          <w:color w:val="auto"/>
          <w:szCs w:val="20"/>
        </w:rPr>
        <w:t>Time to Produce Effect: 3 to 4 sessions.</w:t>
      </w:r>
    </w:p>
    <w:p w:rsidR="006D46E3" w:rsidRPr="00656123" w:rsidRDefault="006D46E3" w:rsidP="006D46E3">
      <w:pPr>
        <w:spacing w:before="240" w:after="0"/>
        <w:ind w:left="2160"/>
        <w:contextualSpacing/>
        <w:rPr>
          <w:rFonts w:eastAsia="Arial" w:cs="Arial"/>
          <w:color w:val="auto"/>
          <w:szCs w:val="20"/>
        </w:rPr>
      </w:pPr>
    </w:p>
    <w:p w:rsidR="004219F6" w:rsidRPr="00656123" w:rsidRDefault="00A11E8E" w:rsidP="00210FE2">
      <w:pPr>
        <w:numPr>
          <w:ilvl w:val="1"/>
          <w:numId w:val="58"/>
        </w:numPr>
        <w:spacing w:before="240" w:after="0"/>
        <w:ind w:left="2160" w:hanging="720"/>
        <w:contextualSpacing/>
        <w:rPr>
          <w:rFonts w:eastAsia="Arial" w:cs="Arial"/>
          <w:color w:val="auto"/>
          <w:szCs w:val="20"/>
        </w:rPr>
      </w:pPr>
      <w:r w:rsidRPr="00656123">
        <w:rPr>
          <w:rFonts w:eastAsia="Arial" w:cs="Arial"/>
          <w:color w:val="auto"/>
          <w:szCs w:val="20"/>
        </w:rPr>
        <w:t>Frequency: 1 to 2 times per week.</w:t>
      </w:r>
    </w:p>
    <w:p w:rsidR="006D46E3" w:rsidRPr="00656123" w:rsidRDefault="006D46E3" w:rsidP="006D46E3">
      <w:pPr>
        <w:spacing w:before="240" w:after="0"/>
        <w:ind w:left="2160"/>
        <w:contextualSpacing/>
        <w:rPr>
          <w:rFonts w:eastAsia="Arial" w:cs="Arial"/>
          <w:color w:val="auto"/>
          <w:szCs w:val="20"/>
        </w:rPr>
      </w:pPr>
    </w:p>
    <w:p w:rsidR="004219F6" w:rsidRPr="00656123" w:rsidRDefault="00A11E8E" w:rsidP="00210FE2">
      <w:pPr>
        <w:numPr>
          <w:ilvl w:val="1"/>
          <w:numId w:val="58"/>
        </w:numPr>
        <w:spacing w:before="240" w:after="0"/>
        <w:ind w:left="2160" w:hanging="720"/>
        <w:contextualSpacing/>
        <w:rPr>
          <w:rFonts w:eastAsia="Arial" w:cs="Arial"/>
          <w:color w:val="auto"/>
          <w:szCs w:val="20"/>
        </w:rPr>
      </w:pPr>
      <w:r w:rsidRPr="00656123">
        <w:rPr>
          <w:rFonts w:eastAsia="Arial" w:cs="Arial"/>
          <w:color w:val="auto"/>
          <w:szCs w:val="20"/>
        </w:rPr>
        <w:t>Optimum Duration: 5 to 6 sessions.</w:t>
      </w:r>
    </w:p>
    <w:p w:rsidR="006D46E3" w:rsidRPr="00656123" w:rsidRDefault="006D46E3" w:rsidP="006D46E3">
      <w:pPr>
        <w:spacing w:before="240" w:after="0"/>
        <w:ind w:left="2160"/>
        <w:contextualSpacing/>
        <w:rPr>
          <w:rFonts w:eastAsia="Arial" w:cs="Arial"/>
          <w:color w:val="auto"/>
          <w:szCs w:val="20"/>
        </w:rPr>
      </w:pPr>
    </w:p>
    <w:p w:rsidR="004219F6" w:rsidRPr="00656123" w:rsidRDefault="00A11E8E" w:rsidP="00210FE2">
      <w:pPr>
        <w:numPr>
          <w:ilvl w:val="1"/>
          <w:numId w:val="58"/>
        </w:numPr>
        <w:spacing w:before="240" w:after="0"/>
        <w:ind w:left="2160" w:hanging="720"/>
        <w:contextualSpacing/>
        <w:rPr>
          <w:rFonts w:eastAsia="Arial" w:cs="Arial"/>
          <w:color w:val="auto"/>
          <w:szCs w:val="20"/>
        </w:rPr>
      </w:pPr>
      <w:r w:rsidRPr="00656123">
        <w:rPr>
          <w:rFonts w:eastAsia="Arial" w:cs="Arial"/>
          <w:color w:val="auto"/>
          <w:szCs w:val="20"/>
        </w:rPr>
        <w:t>Maximum Duration: 10 to 12 sessions. Treatment beyond 12 sessions must be documented with respect to need, expectation, and ability to facilitate functional gains.</w:t>
      </w:r>
    </w:p>
    <w:p w:rsidR="00014F00" w:rsidRPr="00656123" w:rsidRDefault="00014F00" w:rsidP="00014F00">
      <w:pPr>
        <w:spacing w:before="240" w:after="0"/>
        <w:contextualSpacing/>
        <w:rPr>
          <w:rFonts w:eastAsia="Arial" w:cs="Arial"/>
          <w:color w:val="auto"/>
          <w:szCs w:val="20"/>
        </w:rPr>
      </w:pPr>
    </w:p>
    <w:p w:rsidR="004219F6" w:rsidRPr="00656123" w:rsidRDefault="00A11E8E" w:rsidP="000108FE">
      <w:pPr>
        <w:pStyle w:val="Heading2"/>
        <w:numPr>
          <w:ilvl w:val="0"/>
          <w:numId w:val="0"/>
        </w:numPr>
        <w:ind w:left="1440" w:hanging="720"/>
        <w:rPr>
          <w:u w:val="single"/>
        </w:rPr>
      </w:pPr>
      <w:bookmarkStart w:id="187" w:name="_Toc470703407"/>
      <w:r w:rsidRPr="00656123">
        <w:t>3.</w:t>
      </w:r>
      <w:r w:rsidRPr="00656123">
        <w:tab/>
      </w:r>
      <w:r w:rsidRPr="00656123">
        <w:rPr>
          <w:u w:val="single"/>
        </w:rPr>
        <w:t>EDUCATION/INFORMED DECISION MAKING</w:t>
      </w:r>
      <w:bookmarkEnd w:id="187"/>
    </w:p>
    <w:p w:rsidR="004219F6" w:rsidRPr="00656123" w:rsidRDefault="00A11E8E" w:rsidP="000108FE">
      <w:pPr>
        <w:spacing w:before="240" w:after="0"/>
        <w:ind w:left="1440" w:hanging="720"/>
        <w:rPr>
          <w:rFonts w:cs="Arial"/>
          <w:color w:val="auto"/>
          <w:szCs w:val="20"/>
        </w:rPr>
      </w:pPr>
      <w:r w:rsidRPr="00656123">
        <w:rPr>
          <w:rFonts w:eastAsia="Arial" w:cs="Arial"/>
          <w:b/>
          <w:color w:val="auto"/>
          <w:szCs w:val="20"/>
        </w:rPr>
        <w:tab/>
        <w:t>EDUCATION/INFORMED DECISION MAKING</w:t>
      </w:r>
      <w:r w:rsidR="00695760" w:rsidRPr="00656123">
        <w:rPr>
          <w:rFonts w:eastAsia="Arial" w:cs="Arial"/>
          <w:b/>
          <w:color w:val="auto"/>
          <w:szCs w:val="20"/>
        </w:rPr>
        <w:t>:</w:t>
      </w:r>
      <w:r w:rsidRPr="00656123">
        <w:rPr>
          <w:rFonts w:eastAsia="Arial" w:cs="Arial"/>
          <w:color w:val="auto"/>
          <w:szCs w:val="20"/>
        </w:rPr>
        <w:t xml:space="preserve"> of patients, families, employers, insurers, policy makers, and the community should be the primary emphasis in the treatment of shoulder pain and disability. Unfortunately, practitioners often think of education and informed decision making last, after medications, manual therapy, and surgery.</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Informed decision making is the hallmark of a successful treatment plan. In most cases, the continuum of treatment </w:t>
      </w:r>
      <w:r w:rsidR="0041344C" w:rsidRPr="00656123">
        <w:rPr>
          <w:rFonts w:eastAsia="Arial" w:cs="Arial"/>
          <w:color w:val="auto"/>
          <w:szCs w:val="20"/>
        </w:rPr>
        <w:t>from</w:t>
      </w:r>
      <w:r w:rsidRPr="00656123">
        <w:rPr>
          <w:rFonts w:eastAsia="Arial" w:cs="Arial"/>
          <w:color w:val="auto"/>
          <w:szCs w:val="20"/>
        </w:rPr>
        <w:t xml:space="preserve"> the least invasive to the most invasive (e.g.</w:t>
      </w:r>
      <w:r w:rsidR="00141D7A" w:rsidRPr="00656123">
        <w:rPr>
          <w:rFonts w:eastAsia="Arial" w:cs="Arial"/>
          <w:color w:val="auto"/>
          <w:szCs w:val="20"/>
        </w:rPr>
        <w:t>,</w:t>
      </w:r>
      <w:r w:rsidRPr="00656123">
        <w:rPr>
          <w:rFonts w:eastAsia="Arial" w:cs="Arial"/>
          <w:color w:val="auto"/>
          <w:szCs w:val="20"/>
        </w:rPr>
        <w:t xml:space="preserve"> surgery) should be discussed. The intention is to find the treatment along this continuum which most completely addresses the condition. Patients should identify their personal functional goals of treatment at the first visit. It is recommended that specific individual goals are articulated at the beginning of treatment as this is likely to lead to increased patient satisfaction above that achieved </w:t>
      </w:r>
      <w:r w:rsidR="0041344C" w:rsidRPr="00656123">
        <w:rPr>
          <w:rFonts w:eastAsia="Arial" w:cs="Arial"/>
          <w:color w:val="auto"/>
          <w:szCs w:val="20"/>
        </w:rPr>
        <w:t>from</w:t>
      </w:r>
      <w:r w:rsidRPr="00656123">
        <w:rPr>
          <w:rFonts w:eastAsia="Arial" w:cs="Arial"/>
          <w:color w:val="auto"/>
          <w:szCs w:val="20"/>
        </w:rPr>
        <w:t xml:space="preserve"> improvement in pain or other physic</w:t>
      </w:r>
      <w:r w:rsidR="009A4450" w:rsidRPr="00656123">
        <w:rPr>
          <w:rFonts w:eastAsia="Arial" w:cs="Arial"/>
          <w:color w:val="auto"/>
          <w:szCs w:val="20"/>
        </w:rPr>
        <w:t>al function</w:t>
      </w:r>
      <w:r w:rsidR="00E06AB5" w:rsidRPr="00656123">
        <w:rPr>
          <w:rFonts w:eastAsia="Arial" w:cs="Arial"/>
          <w:color w:val="auto"/>
          <w:szCs w:val="20"/>
        </w:rPr>
        <w:t xml:space="preserve">. </w:t>
      </w:r>
      <w:r w:rsidRPr="00656123">
        <w:rPr>
          <w:rFonts w:eastAsia="Arial" w:cs="Arial"/>
          <w:color w:val="auto"/>
          <w:szCs w:val="20"/>
        </w:rPr>
        <w:t>Progress toward the individual functional goals identified should be addressed at follow up visits and throughout treatment by other members of the health care team as well as the authorized physicians.</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Documentation of this process should occur whenever diagnostic tests or referrals </w:t>
      </w:r>
      <w:r w:rsidR="0041344C" w:rsidRPr="00656123">
        <w:rPr>
          <w:rFonts w:eastAsia="Arial" w:cs="Arial"/>
          <w:color w:val="auto"/>
          <w:szCs w:val="20"/>
        </w:rPr>
        <w:t>from</w:t>
      </w:r>
      <w:r w:rsidRPr="00656123">
        <w:rPr>
          <w:rFonts w:eastAsia="Arial" w:cs="Arial"/>
          <w:color w:val="auto"/>
          <w:szCs w:val="20"/>
        </w:rPr>
        <w:t xml:space="preserve"> the authorized treat</w:t>
      </w:r>
      <w:r w:rsidR="00FA2159" w:rsidRPr="00656123">
        <w:rPr>
          <w:rFonts w:eastAsia="Arial" w:cs="Arial"/>
          <w:color w:val="auto"/>
          <w:szCs w:val="20"/>
        </w:rPr>
        <w:t xml:space="preserve">ing physician are contemplated. </w:t>
      </w:r>
      <w:r w:rsidRPr="00656123">
        <w:rPr>
          <w:rFonts w:eastAsia="Arial" w:cs="Arial"/>
          <w:color w:val="auto"/>
          <w:szCs w:val="20"/>
        </w:rPr>
        <w:t>The informed decision making process asks the patients to set their personal functional goals of treatment, describe their current health status and any concerns they have regarding adhering to the diagnostic or treatment plan proposed. The provider should clearly describe the following:</w:t>
      </w:r>
    </w:p>
    <w:p w:rsidR="004219F6" w:rsidRPr="001E1AF0" w:rsidRDefault="00A11E8E" w:rsidP="00210FE2">
      <w:pPr>
        <w:pStyle w:val="ListParagraph"/>
        <w:numPr>
          <w:ilvl w:val="1"/>
          <w:numId w:val="59"/>
        </w:numPr>
        <w:spacing w:before="240" w:after="0"/>
        <w:ind w:left="2160" w:hanging="720"/>
        <w:rPr>
          <w:rFonts w:eastAsia="Arial" w:cs="Arial"/>
          <w:color w:val="auto"/>
          <w:szCs w:val="20"/>
        </w:rPr>
      </w:pPr>
      <w:r w:rsidRPr="00656123">
        <w:rPr>
          <w:rFonts w:eastAsia="Arial" w:cs="Arial"/>
          <w:color w:val="auto"/>
          <w:szCs w:val="20"/>
        </w:rPr>
        <w:t xml:space="preserve">The expected functional outcomes </w:t>
      </w:r>
      <w:r w:rsidR="0041344C" w:rsidRPr="00656123">
        <w:rPr>
          <w:rFonts w:eastAsia="Arial" w:cs="Arial"/>
          <w:color w:val="auto"/>
          <w:szCs w:val="20"/>
        </w:rPr>
        <w:t>from</w:t>
      </w:r>
      <w:r w:rsidRPr="00656123">
        <w:rPr>
          <w:rFonts w:eastAsia="Arial" w:cs="Arial"/>
          <w:color w:val="auto"/>
          <w:szCs w:val="20"/>
        </w:rPr>
        <w:t xml:space="preserve"> the proposed treatment, or expected results </w:t>
      </w:r>
      <w:r w:rsidRPr="001E1AF0">
        <w:rPr>
          <w:rFonts w:eastAsia="Arial" w:cs="Arial"/>
          <w:color w:val="auto"/>
          <w:szCs w:val="20"/>
        </w:rPr>
        <w:t>and plan of action if diagnostic tests are involved.</w:t>
      </w:r>
    </w:p>
    <w:p w:rsidR="00FF18EB" w:rsidRPr="001E1AF0" w:rsidRDefault="00FF18EB" w:rsidP="00FF18EB">
      <w:pPr>
        <w:pStyle w:val="ListParagraph"/>
        <w:spacing w:before="240" w:after="0"/>
        <w:ind w:left="2160"/>
        <w:rPr>
          <w:rFonts w:eastAsia="Arial" w:cs="Arial"/>
          <w:color w:val="auto"/>
          <w:szCs w:val="20"/>
        </w:rPr>
      </w:pPr>
    </w:p>
    <w:p w:rsidR="00FF18EB" w:rsidRPr="001E1AF0" w:rsidRDefault="00A11E8E" w:rsidP="00FF18EB">
      <w:pPr>
        <w:pStyle w:val="ListParagraph"/>
        <w:numPr>
          <w:ilvl w:val="1"/>
          <w:numId w:val="59"/>
        </w:numPr>
        <w:spacing w:before="240" w:after="0"/>
        <w:ind w:left="2160" w:hanging="720"/>
        <w:rPr>
          <w:rFonts w:eastAsia="Arial" w:cs="Arial"/>
          <w:color w:val="auto"/>
          <w:szCs w:val="20"/>
        </w:rPr>
      </w:pPr>
      <w:r w:rsidRPr="001E1AF0">
        <w:rPr>
          <w:rFonts w:eastAsia="Arial" w:cs="Arial"/>
          <w:color w:val="auto"/>
          <w:szCs w:val="20"/>
        </w:rPr>
        <w:t>Any side effects and risks to the patient.</w:t>
      </w:r>
    </w:p>
    <w:p w:rsidR="00FF18EB" w:rsidRPr="00656123" w:rsidRDefault="00FF18EB" w:rsidP="00FF18EB">
      <w:pPr>
        <w:pStyle w:val="ListParagraph"/>
        <w:spacing w:before="240" w:after="0"/>
        <w:ind w:left="2160"/>
        <w:rPr>
          <w:rFonts w:eastAsia="Arial" w:cs="Arial"/>
          <w:color w:val="auto"/>
          <w:szCs w:val="20"/>
        </w:rPr>
      </w:pPr>
    </w:p>
    <w:p w:rsidR="004219F6" w:rsidRPr="00656123" w:rsidRDefault="00A11E8E" w:rsidP="00210FE2">
      <w:pPr>
        <w:pStyle w:val="ListParagraph"/>
        <w:numPr>
          <w:ilvl w:val="1"/>
          <w:numId w:val="59"/>
        </w:numPr>
        <w:spacing w:before="240" w:after="0"/>
        <w:ind w:left="2160" w:hanging="720"/>
        <w:rPr>
          <w:rFonts w:eastAsia="Arial" w:cs="Arial"/>
          <w:color w:val="auto"/>
          <w:szCs w:val="20"/>
        </w:rPr>
      </w:pPr>
      <w:r w:rsidRPr="00656123">
        <w:rPr>
          <w:rFonts w:eastAsia="Arial" w:cs="Arial"/>
          <w:color w:val="auto"/>
          <w:szCs w:val="20"/>
        </w:rPr>
        <w:t>Required post treatment rehabilitation time and impact on work, if any.</w:t>
      </w:r>
    </w:p>
    <w:p w:rsidR="00FF18EB" w:rsidRPr="00656123" w:rsidRDefault="00FF18EB" w:rsidP="00FF18EB">
      <w:pPr>
        <w:pStyle w:val="ListParagraph"/>
        <w:spacing w:before="240" w:after="0"/>
        <w:ind w:left="2160"/>
        <w:rPr>
          <w:rFonts w:eastAsia="Arial" w:cs="Arial"/>
          <w:color w:val="auto"/>
          <w:szCs w:val="20"/>
        </w:rPr>
      </w:pPr>
    </w:p>
    <w:p w:rsidR="004219F6" w:rsidRPr="00656123" w:rsidRDefault="00A11E8E" w:rsidP="00210FE2">
      <w:pPr>
        <w:pStyle w:val="ListParagraph"/>
        <w:numPr>
          <w:ilvl w:val="1"/>
          <w:numId w:val="59"/>
        </w:numPr>
        <w:spacing w:before="240" w:after="0"/>
        <w:ind w:left="2160" w:hanging="720"/>
        <w:rPr>
          <w:rFonts w:eastAsia="Arial" w:cs="Arial"/>
          <w:color w:val="auto"/>
          <w:szCs w:val="20"/>
        </w:rPr>
      </w:pPr>
      <w:r w:rsidRPr="00656123">
        <w:rPr>
          <w:rFonts w:eastAsia="Arial" w:cs="Arial"/>
          <w:color w:val="auto"/>
          <w:szCs w:val="20"/>
        </w:rPr>
        <w:t>Alternative therapies or diagnostic testing.</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Before diagnostic tests or referrals for invasive treatment take place, the patient should be able to clearly articulate the goals of the intervention, the general side effects and risks associated with it, and their decision regarding compliance with the suggested plan. There is some evidence that information provided only by vid</w:t>
      </w:r>
      <w:r w:rsidR="009A4450" w:rsidRPr="00656123">
        <w:rPr>
          <w:rFonts w:eastAsia="Arial" w:cs="Arial"/>
          <w:color w:val="auto"/>
          <w:szCs w:val="20"/>
        </w:rPr>
        <w:t>eo is not sufficient education</w:t>
      </w:r>
      <w:r w:rsidRPr="00656123">
        <w:rPr>
          <w:rFonts w:eastAsia="Arial" w:cs="Arial"/>
          <w:color w:val="auto"/>
          <w:szCs w:val="20"/>
        </w:rPr>
        <w:t>.</w:t>
      </w:r>
    </w:p>
    <w:p w:rsidR="004219F6" w:rsidRPr="00656123" w:rsidRDefault="00A11E8E" w:rsidP="000108FE">
      <w:pPr>
        <w:spacing w:before="240" w:after="0"/>
        <w:ind w:left="1440" w:hanging="720"/>
        <w:rPr>
          <w:rFonts w:eastAsia="Arial" w:cs="Arial"/>
          <w:color w:val="auto"/>
          <w:szCs w:val="20"/>
        </w:rPr>
      </w:pPr>
      <w:r w:rsidRPr="00656123">
        <w:rPr>
          <w:rFonts w:eastAsia="Arial" w:cs="Arial"/>
          <w:color w:val="auto"/>
          <w:szCs w:val="20"/>
        </w:rPr>
        <w:tab/>
        <w:t>Practitioners must develop and implement an effective strategy and skills to educate patients, employers, insurance systems, policy makers, and the community as a whole. An education-based paradigm should always start with reassuring information to the patient and informed decision making. More in-depth education currently exists within a treatment regimen employing functional restoration, prevention, and cognitive behavioral techniques. Patient education and informed decision making should facilitate self-management of symptoms and prevention.</w:t>
      </w:r>
    </w:p>
    <w:p w:rsidR="00C65321" w:rsidRPr="00656123" w:rsidRDefault="00C65321" w:rsidP="000108FE">
      <w:pPr>
        <w:spacing w:before="240" w:after="0"/>
        <w:ind w:left="1440" w:hanging="720"/>
        <w:rPr>
          <w:rFonts w:cs="Arial"/>
          <w:color w:val="auto"/>
          <w:szCs w:val="20"/>
        </w:rPr>
      </w:pPr>
    </w:p>
    <w:p w:rsidR="004219F6" w:rsidRPr="00656123" w:rsidRDefault="00A11E8E" w:rsidP="00210FE2">
      <w:pPr>
        <w:numPr>
          <w:ilvl w:val="2"/>
          <w:numId w:val="60"/>
        </w:numPr>
        <w:spacing w:before="240" w:after="0"/>
        <w:ind w:firstLine="1440"/>
        <w:contextualSpacing/>
        <w:rPr>
          <w:rFonts w:eastAsia="Arial" w:cs="Arial"/>
          <w:color w:val="auto"/>
          <w:szCs w:val="20"/>
        </w:rPr>
      </w:pPr>
      <w:r w:rsidRPr="00656123">
        <w:rPr>
          <w:rFonts w:eastAsia="Arial" w:cs="Arial"/>
          <w:color w:val="auto"/>
          <w:szCs w:val="20"/>
        </w:rPr>
        <w:t>Time to produce effect: Varies with individual patient</w:t>
      </w:r>
    </w:p>
    <w:p w:rsidR="00C65321" w:rsidRPr="00656123" w:rsidRDefault="00C65321" w:rsidP="00C65321">
      <w:pPr>
        <w:spacing w:before="240" w:after="0"/>
        <w:ind w:left="1440"/>
        <w:contextualSpacing/>
        <w:rPr>
          <w:rFonts w:eastAsia="Arial" w:cs="Arial"/>
          <w:color w:val="auto"/>
          <w:szCs w:val="20"/>
        </w:rPr>
      </w:pPr>
    </w:p>
    <w:p w:rsidR="004219F6" w:rsidRPr="00656123" w:rsidRDefault="00A11E8E" w:rsidP="00210FE2">
      <w:pPr>
        <w:numPr>
          <w:ilvl w:val="2"/>
          <w:numId w:val="60"/>
        </w:numPr>
        <w:spacing w:before="240" w:after="0"/>
        <w:ind w:firstLine="1440"/>
        <w:contextualSpacing/>
        <w:rPr>
          <w:rFonts w:eastAsia="Arial" w:cs="Arial"/>
          <w:color w:val="auto"/>
          <w:szCs w:val="20"/>
        </w:rPr>
      </w:pPr>
      <w:r w:rsidRPr="00656123">
        <w:rPr>
          <w:rFonts w:eastAsia="Arial" w:cs="Arial"/>
          <w:color w:val="auto"/>
          <w:szCs w:val="20"/>
        </w:rPr>
        <w:t>Frequency: Should occur at every visit.</w:t>
      </w:r>
    </w:p>
    <w:p w:rsidR="00C65321" w:rsidRPr="00656123" w:rsidRDefault="00C65321" w:rsidP="00C65321">
      <w:pPr>
        <w:spacing w:before="240" w:after="0"/>
        <w:ind w:left="1440"/>
        <w:contextualSpacing/>
        <w:rPr>
          <w:rFonts w:eastAsia="Arial" w:cs="Arial"/>
          <w:color w:val="auto"/>
          <w:szCs w:val="20"/>
        </w:rPr>
      </w:pPr>
    </w:p>
    <w:p w:rsidR="004219F6" w:rsidRPr="00656123" w:rsidRDefault="00A11E8E" w:rsidP="000108FE">
      <w:pPr>
        <w:pStyle w:val="Heading2"/>
        <w:numPr>
          <w:ilvl w:val="0"/>
          <w:numId w:val="0"/>
        </w:numPr>
      </w:pPr>
      <w:bookmarkStart w:id="188" w:name="_Toc470703408"/>
      <w:r w:rsidRPr="00656123">
        <w:t xml:space="preserve">4. </w:t>
      </w:r>
      <w:r w:rsidRPr="00656123">
        <w:tab/>
      </w:r>
      <w:r w:rsidRPr="00656123">
        <w:rPr>
          <w:u w:val="single"/>
        </w:rPr>
        <w:t>INJECTIONS – THERAPEUTIC</w:t>
      </w:r>
      <w:bookmarkEnd w:id="188"/>
    </w:p>
    <w:p w:rsidR="004219F6" w:rsidRPr="00F65538" w:rsidRDefault="00A11E8E" w:rsidP="000108FE">
      <w:pPr>
        <w:spacing w:before="240" w:after="0"/>
        <w:ind w:left="1440" w:hanging="720"/>
        <w:rPr>
          <w:rFonts w:cs="Arial"/>
          <w:color w:val="auto"/>
          <w:szCs w:val="20"/>
        </w:rPr>
      </w:pPr>
      <w:r w:rsidRPr="00656123">
        <w:rPr>
          <w:rFonts w:eastAsia="Arial" w:cs="Arial"/>
          <w:b/>
          <w:color w:val="auto"/>
          <w:szCs w:val="20"/>
        </w:rPr>
        <w:tab/>
      </w:r>
      <w:r w:rsidRPr="00656123">
        <w:rPr>
          <w:rFonts w:eastAsia="Arial" w:cs="Arial"/>
          <w:b/>
          <w:color w:val="auto"/>
          <w:szCs w:val="20"/>
          <w:u w:val="single"/>
        </w:rPr>
        <w:t>INJECTIONS – THERAPEUTIC</w:t>
      </w:r>
      <w:r w:rsidR="00695760" w:rsidRPr="00656123">
        <w:rPr>
          <w:rFonts w:eastAsia="Arial" w:cs="Arial"/>
          <w:b/>
          <w:color w:val="auto"/>
          <w:szCs w:val="20"/>
          <w:u w:val="single"/>
        </w:rPr>
        <w:t>:</w:t>
      </w:r>
      <w:r w:rsidRPr="00656123">
        <w:rPr>
          <w:rFonts w:eastAsia="Arial" w:cs="Arial"/>
          <w:color w:val="auto"/>
          <w:szCs w:val="20"/>
        </w:rPr>
        <w:t xml:space="preserve"> are generally accepted, well</w:t>
      </w:r>
      <w:r w:rsidRPr="00F65538">
        <w:rPr>
          <w:rFonts w:eastAsia="Arial" w:cs="Arial"/>
          <w:color w:val="auto"/>
          <w:szCs w:val="20"/>
        </w:rPr>
        <w:t>-established procedures that may play a significant role in the treatment of patients with upper extremity pain or pathology. Therapeutic injections involve the delivery of anesthetic and/or anti-inflammatory medications to the painful structure. Therapeutic injections have many potential benefits. Ideally, a therapeutic injection will: (a) reduce inflammation in a specific target area; (b) relieve secondary muscle spasm; and (c) diminish pain and support therapy directed to functional recovery. Diagnostic and therapeutic injections should be used early and selectively to establish a diagnosis and support rehabilitation. If injections are overused or used outside the context of a monitored rehabilitation program, they may be of significantly less value.</w:t>
      </w:r>
    </w:p>
    <w:p w:rsidR="004219F6" w:rsidRPr="00F65538" w:rsidRDefault="00A11E8E" w:rsidP="000108FE">
      <w:pPr>
        <w:spacing w:before="240" w:after="0"/>
        <w:ind w:left="1440" w:hanging="720"/>
        <w:rPr>
          <w:rFonts w:cs="Arial"/>
          <w:color w:val="auto"/>
          <w:szCs w:val="20"/>
        </w:rPr>
      </w:pPr>
      <w:r w:rsidRPr="00F65538">
        <w:rPr>
          <w:rFonts w:eastAsia="Arial" w:cs="Arial"/>
          <w:color w:val="auto"/>
          <w:szCs w:val="20"/>
        </w:rPr>
        <w:tab/>
      </w:r>
      <w:r w:rsidRPr="00F65538">
        <w:rPr>
          <w:rFonts w:eastAsia="Arial" w:cs="Arial"/>
          <w:color w:val="auto"/>
          <w:szCs w:val="20"/>
          <w:u w:val="single"/>
        </w:rPr>
        <w:t>Special Considerations</w:t>
      </w:r>
      <w:r w:rsidR="003E27B6" w:rsidRPr="00F65538">
        <w:rPr>
          <w:rFonts w:eastAsia="Arial" w:cs="Arial"/>
          <w:color w:val="auto"/>
          <w:szCs w:val="20"/>
          <w:u w:val="single"/>
        </w:rPr>
        <w:t>:</w:t>
      </w:r>
      <w:r w:rsidR="003E27B6" w:rsidRPr="00F65538">
        <w:rPr>
          <w:rFonts w:eastAsia="Arial" w:cs="Arial"/>
          <w:color w:val="auto"/>
          <w:szCs w:val="20"/>
        </w:rPr>
        <w:t xml:space="preserve"> </w:t>
      </w:r>
      <w:r w:rsidRPr="00F65538">
        <w:rPr>
          <w:rFonts w:eastAsia="Arial" w:cs="Arial"/>
          <w:color w:val="auto"/>
          <w:szCs w:val="20"/>
        </w:rPr>
        <w:t>The use of injections has become progressively sophisticated. Each procedure co</w:t>
      </w:r>
      <w:r w:rsidR="00385FFC">
        <w:rPr>
          <w:rFonts w:eastAsia="Arial" w:cs="Arial"/>
          <w:color w:val="auto"/>
          <w:szCs w:val="20"/>
        </w:rPr>
        <w:t xml:space="preserve">nsidered has an inherent risk. </w:t>
      </w:r>
      <w:r w:rsidRPr="00F65538">
        <w:rPr>
          <w:rFonts w:eastAsia="Arial" w:cs="Arial"/>
          <w:color w:val="auto"/>
          <w:szCs w:val="20"/>
        </w:rPr>
        <w:t>Risk versus benefit should be evaluated when considering injection therapy. In addition, all injections must include sterile technique.</w:t>
      </w:r>
    </w:p>
    <w:p w:rsidR="004219F6" w:rsidRPr="00F65538" w:rsidRDefault="00A11E8E" w:rsidP="000108FE">
      <w:pPr>
        <w:spacing w:before="240" w:after="0"/>
        <w:ind w:left="1440" w:hanging="720"/>
        <w:rPr>
          <w:rFonts w:cs="Arial"/>
          <w:color w:val="auto"/>
          <w:szCs w:val="20"/>
        </w:rPr>
      </w:pPr>
      <w:r w:rsidRPr="00F65538">
        <w:rPr>
          <w:rFonts w:eastAsia="Arial" w:cs="Arial"/>
          <w:color w:val="auto"/>
          <w:szCs w:val="20"/>
        </w:rPr>
        <w:lastRenderedPageBreak/>
        <w:tab/>
      </w:r>
      <w:r w:rsidRPr="00F65538">
        <w:rPr>
          <w:rFonts w:eastAsia="Arial" w:cs="Arial"/>
          <w:color w:val="auto"/>
          <w:szCs w:val="20"/>
          <w:u w:val="single"/>
        </w:rPr>
        <w:t>Contraindications</w:t>
      </w:r>
      <w:r w:rsidR="003E27B6" w:rsidRPr="00F65538">
        <w:rPr>
          <w:rFonts w:eastAsia="Arial" w:cs="Arial"/>
          <w:color w:val="auto"/>
          <w:szCs w:val="20"/>
          <w:u w:val="single"/>
        </w:rPr>
        <w:t>:</w:t>
      </w:r>
      <w:r w:rsidR="003E27B6" w:rsidRPr="00F65538">
        <w:rPr>
          <w:rFonts w:eastAsia="Arial" w:cs="Arial"/>
          <w:color w:val="auto"/>
          <w:szCs w:val="20"/>
        </w:rPr>
        <w:t xml:space="preserve"> </w:t>
      </w:r>
      <w:r w:rsidRPr="00F65538">
        <w:rPr>
          <w:rFonts w:eastAsia="Arial" w:cs="Arial"/>
          <w:color w:val="auto"/>
          <w:szCs w:val="20"/>
        </w:rPr>
        <w:t>General contraindications include local or systemic infection, bleeding disorders, allergy to medications used, and patient refusal. Specific contraindications may apply to individual injections.</w:t>
      </w:r>
    </w:p>
    <w:p w:rsidR="00695760" w:rsidRPr="00695760" w:rsidRDefault="00240A03" w:rsidP="000108FE">
      <w:pPr>
        <w:pStyle w:val="Heading3"/>
        <w:spacing w:after="0" w:line="240" w:lineRule="auto"/>
        <w:ind w:left="2160" w:hanging="720"/>
        <w:rPr>
          <w:rFonts w:cs="Arial"/>
          <w:vanish/>
          <w:color w:val="auto"/>
          <w:szCs w:val="20"/>
          <w:specVanish/>
        </w:rPr>
      </w:pPr>
      <w:bookmarkStart w:id="189" w:name="_Toc470703409"/>
      <w:r>
        <w:rPr>
          <w:rFonts w:cs="Arial"/>
          <w:color w:val="auto"/>
          <w:szCs w:val="20"/>
        </w:rPr>
        <w:t>a.</w:t>
      </w:r>
      <w:r>
        <w:rPr>
          <w:rFonts w:cs="Arial"/>
          <w:color w:val="auto"/>
          <w:szCs w:val="20"/>
        </w:rPr>
        <w:tab/>
      </w:r>
      <w:r w:rsidR="00A11E8E" w:rsidRPr="00695760">
        <w:rPr>
          <w:u w:val="single"/>
        </w:rPr>
        <w:t>Autologous Whole Blood Injections/Platelet-Rich Plasma Injections</w:t>
      </w:r>
      <w:bookmarkEnd w:id="189"/>
    </w:p>
    <w:p w:rsidR="004219F6" w:rsidRPr="00F65538" w:rsidRDefault="000824CD" w:rsidP="000108FE">
      <w:pPr>
        <w:spacing w:before="240" w:after="0"/>
      </w:pPr>
      <w:r w:rsidRPr="00F65538">
        <w:t>:</w:t>
      </w:r>
    </w:p>
    <w:p w:rsidR="009F3A86" w:rsidRPr="009F3A86" w:rsidRDefault="00A11E8E" w:rsidP="009F3A86">
      <w:pPr>
        <w:spacing w:before="240" w:after="0"/>
        <w:ind w:left="2880" w:hanging="630"/>
        <w:rPr>
          <w:rFonts w:eastAsia="Arial" w:cs="Arial"/>
          <w:color w:val="auto"/>
          <w:szCs w:val="20"/>
        </w:rPr>
      </w:pPr>
      <w:r w:rsidRPr="00F65538">
        <w:rPr>
          <w:rFonts w:eastAsia="Arial" w:cs="Arial"/>
          <w:color w:val="auto"/>
          <w:szCs w:val="20"/>
        </w:rPr>
        <w:t xml:space="preserve">i. </w:t>
      </w:r>
      <w:r w:rsidRPr="00F65538">
        <w:rPr>
          <w:rFonts w:eastAsia="Arial" w:cs="Arial"/>
          <w:color w:val="auto"/>
          <w:szCs w:val="20"/>
        </w:rPr>
        <w:tab/>
        <w:t>Autologous Whole Blood Injections: Autologous whole blood injections are inexpensive and may be used in patients who have not made sufficient functional progress with initial therapy for lateral or medial epicondylitis after 10 to</w:t>
      </w:r>
      <w:r w:rsidR="000824CD" w:rsidRPr="00F65538">
        <w:rPr>
          <w:rFonts w:eastAsia="Arial" w:cs="Arial"/>
          <w:color w:val="auto"/>
          <w:szCs w:val="20"/>
        </w:rPr>
        <w:t xml:space="preserve"> 1</w:t>
      </w:r>
      <w:r w:rsidR="000A4FC1">
        <w:rPr>
          <w:rFonts w:eastAsia="Arial" w:cs="Arial"/>
          <w:color w:val="auto"/>
          <w:szCs w:val="20"/>
        </w:rPr>
        <w:t xml:space="preserve">2 weeks. Refer to Section </w:t>
      </w:r>
      <w:r w:rsidR="009F3A86">
        <w:t xml:space="preserve">F.3.g Non-operative Treatment Procedures (Epicondylitis) </w:t>
      </w:r>
      <w:r w:rsidR="000824CD" w:rsidRPr="00F65538">
        <w:rPr>
          <w:rFonts w:eastAsia="Arial" w:cs="Arial"/>
          <w:color w:val="auto"/>
          <w:szCs w:val="20"/>
        </w:rPr>
        <w:t xml:space="preserve">and </w:t>
      </w:r>
      <w:r w:rsidR="009F3A86">
        <w:rPr>
          <w:rFonts w:eastAsia="Arial" w:cs="Arial"/>
          <w:color w:val="auto"/>
          <w:szCs w:val="20"/>
        </w:rPr>
        <w:t xml:space="preserve">Section </w:t>
      </w:r>
      <w:r w:rsidR="009F3A86">
        <w:t>F.4.e Non-operative Treatment Procedures (Extensor Tendon Disorders).</w:t>
      </w:r>
    </w:p>
    <w:p w:rsidR="004219F6" w:rsidRPr="00F65538" w:rsidRDefault="00A11E8E" w:rsidP="000108FE">
      <w:pPr>
        <w:spacing w:before="240" w:after="0"/>
        <w:ind w:left="2880" w:hanging="630"/>
        <w:rPr>
          <w:rFonts w:cs="Arial"/>
          <w:color w:val="auto"/>
          <w:szCs w:val="20"/>
        </w:rPr>
      </w:pPr>
      <w:r w:rsidRPr="00F65538">
        <w:rPr>
          <w:rFonts w:eastAsia="Arial" w:cs="Arial"/>
          <w:color w:val="auto"/>
          <w:szCs w:val="20"/>
        </w:rPr>
        <w:tab/>
        <w:t xml:space="preserve">There is some evidence in literature on lateral epicondylitis that, for patients with symptoms lasting 6 months or more, autologous blood injections result in better pain and functional outcomes after </w:t>
      </w:r>
      <w:r w:rsidR="009A4450">
        <w:rPr>
          <w:rFonts w:eastAsia="Arial" w:cs="Arial"/>
          <w:color w:val="auto"/>
          <w:szCs w:val="20"/>
        </w:rPr>
        <w:t>1 year than steroid injections</w:t>
      </w:r>
      <w:r w:rsidRPr="00F65538">
        <w:rPr>
          <w:rFonts w:eastAsia="Arial" w:cs="Arial"/>
          <w:color w:val="auto"/>
          <w:szCs w:val="20"/>
        </w:rPr>
        <w:t>.</w:t>
      </w:r>
    </w:p>
    <w:p w:rsidR="004219F6" w:rsidRPr="00656123" w:rsidRDefault="00A11E8E" w:rsidP="000108FE">
      <w:pPr>
        <w:spacing w:before="240" w:after="0"/>
        <w:ind w:left="2880" w:hanging="630"/>
        <w:rPr>
          <w:rFonts w:cs="Arial"/>
          <w:color w:val="auto"/>
          <w:szCs w:val="20"/>
        </w:rPr>
      </w:pPr>
      <w:proofErr w:type="gramStart"/>
      <w:r w:rsidRPr="00F65538">
        <w:rPr>
          <w:rFonts w:eastAsia="Arial" w:cs="Arial"/>
          <w:color w:val="auto"/>
          <w:szCs w:val="20"/>
        </w:rPr>
        <w:t xml:space="preserve">ii. </w:t>
      </w:r>
      <w:r w:rsidRPr="00F65538">
        <w:rPr>
          <w:rFonts w:eastAsia="Arial" w:cs="Arial"/>
          <w:color w:val="auto"/>
          <w:szCs w:val="20"/>
        </w:rPr>
        <w:tab/>
        <w:t>Platelet-Rich</w:t>
      </w:r>
      <w:proofErr w:type="gramEnd"/>
      <w:r w:rsidRPr="00F65538">
        <w:rPr>
          <w:rFonts w:eastAsia="Arial" w:cs="Arial"/>
          <w:color w:val="auto"/>
          <w:szCs w:val="20"/>
        </w:rPr>
        <w:t xml:space="preserve"> Plasma </w:t>
      </w:r>
      <w:r w:rsidR="00962551" w:rsidRPr="00F65538">
        <w:rPr>
          <w:rFonts w:eastAsia="Arial" w:cs="Arial"/>
          <w:color w:val="auto"/>
          <w:szCs w:val="20"/>
        </w:rPr>
        <w:t xml:space="preserve">(PRP) </w:t>
      </w:r>
      <w:r w:rsidRPr="00F65538">
        <w:rPr>
          <w:rFonts w:eastAsia="Arial" w:cs="Arial"/>
          <w:color w:val="auto"/>
          <w:szCs w:val="20"/>
        </w:rPr>
        <w:t xml:space="preserve">Injections: There is good evidence in literature on lateral epicondylitis that, for patients with symptoms lasting 6 months or more, platelet-rich plasma injections result in better </w:t>
      </w:r>
      <w:r w:rsidRPr="00656123">
        <w:rPr>
          <w:rFonts w:eastAsia="Arial" w:cs="Arial"/>
          <w:color w:val="auto"/>
          <w:szCs w:val="20"/>
        </w:rPr>
        <w:t>pain and functional outcomes after</w:t>
      </w:r>
      <w:r w:rsidR="009A4450" w:rsidRPr="00656123">
        <w:rPr>
          <w:rFonts w:eastAsia="Arial" w:cs="Arial"/>
          <w:color w:val="auto"/>
          <w:szCs w:val="20"/>
        </w:rPr>
        <w:t xml:space="preserve"> 1 year than steroid injections</w:t>
      </w:r>
      <w:r w:rsidRPr="00656123">
        <w:rPr>
          <w:rFonts w:eastAsia="Arial" w:cs="Arial"/>
          <w:color w:val="auto"/>
          <w:szCs w:val="20"/>
        </w:rPr>
        <w:t>.</w:t>
      </w:r>
    </w:p>
    <w:p w:rsidR="004219F6" w:rsidRPr="00656123" w:rsidRDefault="00962551" w:rsidP="000108FE">
      <w:pPr>
        <w:spacing w:before="240" w:after="0"/>
        <w:ind w:left="2160" w:hanging="720"/>
        <w:rPr>
          <w:rFonts w:cs="Arial"/>
          <w:color w:val="auto"/>
          <w:szCs w:val="20"/>
        </w:rPr>
      </w:pPr>
      <w:r w:rsidRPr="00656123">
        <w:rPr>
          <w:rFonts w:eastAsia="Arial" w:cs="Arial"/>
          <w:color w:val="auto"/>
          <w:szCs w:val="20"/>
        </w:rPr>
        <w:tab/>
      </w:r>
      <w:r w:rsidR="00A11E8E" w:rsidRPr="00656123">
        <w:rPr>
          <w:rFonts w:eastAsia="Arial" w:cs="Arial"/>
          <w:color w:val="auto"/>
          <w:szCs w:val="20"/>
        </w:rPr>
        <w:t>There is good evidence that, in the setting of lateral epicondylit</w:t>
      </w:r>
      <w:r w:rsidRPr="00656123">
        <w:rPr>
          <w:rFonts w:eastAsia="Arial" w:cs="Arial"/>
          <w:color w:val="auto"/>
          <w:szCs w:val="20"/>
        </w:rPr>
        <w:t xml:space="preserve">is, PRP </w:t>
      </w:r>
      <w:r w:rsidR="00A11E8E" w:rsidRPr="00656123">
        <w:rPr>
          <w:rFonts w:eastAsia="Arial" w:cs="Arial"/>
          <w:color w:val="auto"/>
          <w:szCs w:val="20"/>
        </w:rPr>
        <w:t>may lead to a small to moderate functional benefit in comparison to au</w:t>
      </w:r>
      <w:r w:rsidR="009A4450" w:rsidRPr="00656123">
        <w:rPr>
          <w:rFonts w:eastAsia="Arial" w:cs="Arial"/>
          <w:color w:val="auto"/>
          <w:szCs w:val="20"/>
        </w:rPr>
        <w:t xml:space="preserve">tologous whole blood or saline </w:t>
      </w:r>
      <w:r w:rsidR="00A11E8E" w:rsidRPr="00656123">
        <w:rPr>
          <w:rFonts w:eastAsia="Arial" w:cs="Arial"/>
          <w:color w:val="auto"/>
          <w:szCs w:val="20"/>
        </w:rPr>
        <w:t>at two to three months, but effects on pain are uncertain</w:t>
      </w:r>
      <w:r w:rsidR="009A4450" w:rsidRPr="00656123">
        <w:rPr>
          <w:rFonts w:eastAsia="Arial" w:cs="Arial"/>
          <w:color w:val="auto"/>
          <w:szCs w:val="20"/>
        </w:rPr>
        <w:t>.</w:t>
      </w:r>
      <w:r w:rsidR="00A11E8E" w:rsidRPr="00656123">
        <w:rPr>
          <w:rFonts w:eastAsia="Arial" w:cs="Arial"/>
          <w:color w:val="auto"/>
          <w:szCs w:val="20"/>
        </w:rPr>
        <w:t xml:space="preserve"> </w:t>
      </w:r>
    </w:p>
    <w:p w:rsidR="004219F6" w:rsidRPr="00656123" w:rsidRDefault="00962551" w:rsidP="000108FE">
      <w:pPr>
        <w:spacing w:before="240" w:after="0"/>
        <w:ind w:left="2160" w:hanging="720"/>
        <w:rPr>
          <w:rFonts w:cs="Arial"/>
          <w:color w:val="auto"/>
          <w:szCs w:val="20"/>
        </w:rPr>
      </w:pPr>
      <w:r w:rsidRPr="00656123">
        <w:rPr>
          <w:rFonts w:eastAsia="Arial" w:cs="Arial"/>
          <w:color w:val="auto"/>
          <w:szCs w:val="20"/>
        </w:rPr>
        <w:tab/>
      </w:r>
      <w:r w:rsidR="00A11E8E" w:rsidRPr="00656123">
        <w:rPr>
          <w:rFonts w:eastAsia="Arial" w:cs="Arial"/>
          <w:color w:val="auto"/>
          <w:szCs w:val="20"/>
        </w:rPr>
        <w:t>There is good evidence that PRP produces more favora</w:t>
      </w:r>
      <w:r w:rsidR="00B61065" w:rsidRPr="00656123">
        <w:rPr>
          <w:rFonts w:eastAsia="Arial" w:cs="Arial"/>
          <w:color w:val="auto"/>
          <w:szCs w:val="20"/>
        </w:rPr>
        <w:t xml:space="preserve">ble symptomatic </w:t>
      </w:r>
      <w:r w:rsidR="00A11E8E" w:rsidRPr="00656123">
        <w:rPr>
          <w:rFonts w:eastAsia="Arial" w:cs="Arial"/>
          <w:color w:val="auto"/>
          <w:szCs w:val="20"/>
        </w:rPr>
        <w:t>and functional improvement than triamcinolone injection in patients with chronic lateral epicondylitis, with this advantage persisting for 24 months after treatment</w:t>
      </w:r>
      <w:r w:rsidR="009A4450" w:rsidRPr="00656123">
        <w:rPr>
          <w:rFonts w:eastAsia="Arial" w:cs="Arial"/>
          <w:color w:val="auto"/>
          <w:szCs w:val="20"/>
        </w:rPr>
        <w:t>.</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In summary, there is strong evidence for the use of PRP in patients who have not improved with conservative therapy. Ultrasound guided may be useful.</w:t>
      </w:r>
    </w:p>
    <w:p w:rsidR="004219F6" w:rsidRPr="00656123" w:rsidRDefault="00A11E8E" w:rsidP="00210FE2">
      <w:pPr>
        <w:pStyle w:val="ListParagraph"/>
        <w:numPr>
          <w:ilvl w:val="0"/>
          <w:numId w:val="61"/>
        </w:numPr>
        <w:spacing w:before="240" w:after="0"/>
        <w:ind w:hanging="720"/>
        <w:rPr>
          <w:rFonts w:eastAsia="Arial" w:cs="Arial"/>
          <w:color w:val="auto"/>
          <w:szCs w:val="20"/>
        </w:rPr>
      </w:pPr>
      <w:r w:rsidRPr="00656123">
        <w:rPr>
          <w:rFonts w:eastAsia="Arial" w:cs="Arial"/>
          <w:color w:val="auto"/>
          <w:szCs w:val="20"/>
        </w:rPr>
        <w:t>Optimum frequency: 2 injections may be required</w:t>
      </w:r>
    </w:p>
    <w:p w:rsidR="004219F6" w:rsidRPr="00695760" w:rsidRDefault="00A11E8E" w:rsidP="000108FE">
      <w:pPr>
        <w:pStyle w:val="Heading3"/>
        <w:spacing w:after="0" w:line="240" w:lineRule="auto"/>
        <w:ind w:left="2160" w:hanging="720"/>
        <w:rPr>
          <w:vanish/>
          <w:u w:val="single"/>
          <w:specVanish/>
        </w:rPr>
      </w:pPr>
      <w:bookmarkStart w:id="190" w:name="_Toc470703410"/>
      <w:r w:rsidRPr="00F65538">
        <w:rPr>
          <w:rFonts w:cs="Arial"/>
          <w:color w:val="auto"/>
          <w:szCs w:val="20"/>
        </w:rPr>
        <w:lastRenderedPageBreak/>
        <w:t xml:space="preserve">b. </w:t>
      </w:r>
      <w:r w:rsidRPr="00F65538">
        <w:rPr>
          <w:rFonts w:cs="Arial"/>
          <w:color w:val="auto"/>
          <w:szCs w:val="20"/>
        </w:rPr>
        <w:tab/>
      </w:r>
      <w:r w:rsidRPr="00695760">
        <w:rPr>
          <w:u w:val="single"/>
        </w:rPr>
        <w:t>Botulinum Toxin Injections</w:t>
      </w:r>
      <w:bookmarkEnd w:id="190"/>
    </w:p>
    <w:p w:rsidR="004219F6" w:rsidRPr="00F65538" w:rsidRDefault="00695760" w:rsidP="000108FE">
      <w:pPr>
        <w:spacing w:before="240" w:after="0"/>
        <w:ind w:left="2160" w:hanging="720"/>
        <w:rPr>
          <w:rFonts w:cs="Arial"/>
          <w:color w:val="auto"/>
          <w:szCs w:val="20"/>
        </w:rPr>
      </w:pPr>
      <w:r w:rsidRPr="00695760">
        <w:t xml:space="preserve">: </w:t>
      </w:r>
      <w:r w:rsidR="00A11E8E" w:rsidRPr="00695760">
        <w:t>Botulinum toxin treats lateral and medial epicondylitis by reversibly paralyzing the</w:t>
      </w:r>
      <w:r w:rsidR="00A11E8E" w:rsidRPr="00F65538">
        <w:rPr>
          <w:rFonts w:eastAsia="Arial" w:cs="Arial"/>
          <w:color w:val="auto"/>
          <w:szCs w:val="20"/>
        </w:rPr>
        <w:t xml:space="preserve"> extensor muscles and thereby preventing repetitive micro-trauma of the </w:t>
      </w:r>
      <w:proofErr w:type="spellStart"/>
      <w:r w:rsidR="00A11E8E" w:rsidRPr="00F65538">
        <w:rPr>
          <w:rFonts w:eastAsia="Arial" w:cs="Arial"/>
          <w:color w:val="auto"/>
          <w:szCs w:val="20"/>
        </w:rPr>
        <w:t>tendonous</w:t>
      </w:r>
      <w:proofErr w:type="spellEnd"/>
      <w:r w:rsidR="00A11E8E" w:rsidRPr="00F65538">
        <w:rPr>
          <w:rFonts w:eastAsia="Arial" w:cs="Arial"/>
          <w:color w:val="auto"/>
          <w:szCs w:val="20"/>
        </w:rPr>
        <w:t xml:space="preserve"> fibers at their origin </w:t>
      </w:r>
      <w:r w:rsidR="0041344C">
        <w:rPr>
          <w:rFonts w:eastAsia="Arial" w:cs="Arial"/>
          <w:color w:val="auto"/>
          <w:szCs w:val="20"/>
        </w:rPr>
        <w:t>from</w:t>
      </w:r>
      <w:r w:rsidR="00A11E8E" w:rsidRPr="00F65538">
        <w:rPr>
          <w:rFonts w:eastAsia="Arial" w:cs="Arial"/>
          <w:color w:val="auto"/>
          <w:szCs w:val="20"/>
        </w:rPr>
        <w:t xml:space="preserve"> the osseous lateral/medial epicondyle. The unit dosage varies significantly depending on the brand used. Usage for lateral and medial epicondylitis is not FDA approved at the time of this guideline writing. There is good evidence that botulinum toxin </w:t>
      </w:r>
      <w:proofErr w:type="gramStart"/>
      <w:r w:rsidR="00A11E8E" w:rsidRPr="00F65538">
        <w:rPr>
          <w:rFonts w:eastAsia="Arial" w:cs="Arial"/>
          <w:color w:val="auto"/>
          <w:szCs w:val="20"/>
        </w:rPr>
        <w:t>A</w:t>
      </w:r>
      <w:proofErr w:type="gramEnd"/>
      <w:r w:rsidR="00A11E8E" w:rsidRPr="00F65538">
        <w:rPr>
          <w:rFonts w:eastAsia="Arial" w:cs="Arial"/>
          <w:color w:val="auto"/>
          <w:szCs w:val="20"/>
        </w:rPr>
        <w:t xml:space="preserve"> injection may provide short-term pain relief </w:t>
      </w:r>
      <w:r w:rsidR="0041344C">
        <w:rPr>
          <w:rFonts w:eastAsia="Arial" w:cs="Arial"/>
          <w:color w:val="auto"/>
          <w:szCs w:val="20"/>
        </w:rPr>
        <w:t>from</w:t>
      </w:r>
      <w:r w:rsidR="00A11E8E" w:rsidRPr="00F65538">
        <w:rPr>
          <w:rFonts w:eastAsia="Arial" w:cs="Arial"/>
          <w:color w:val="auto"/>
          <w:szCs w:val="20"/>
        </w:rPr>
        <w:t xml:space="preserve"> pain due to chronic (3 months or longer) lateral epicondylitis. However, the long-term functional benefits are unknown. There is also good evidence that botulinum toxin </w:t>
      </w:r>
      <w:proofErr w:type="gramStart"/>
      <w:r w:rsidR="00A11E8E" w:rsidRPr="00F65538">
        <w:rPr>
          <w:rFonts w:eastAsia="Arial" w:cs="Arial"/>
          <w:color w:val="auto"/>
          <w:szCs w:val="20"/>
        </w:rPr>
        <w:t>A</w:t>
      </w:r>
      <w:proofErr w:type="gramEnd"/>
      <w:r w:rsidR="00A11E8E" w:rsidRPr="00F65538">
        <w:rPr>
          <w:rFonts w:eastAsia="Arial" w:cs="Arial"/>
          <w:color w:val="auto"/>
          <w:szCs w:val="20"/>
        </w:rPr>
        <w:t xml:space="preserve"> injections cause weakness in finger</w:t>
      </w:r>
      <w:r w:rsidR="009A4450">
        <w:rPr>
          <w:rFonts w:eastAsia="Arial" w:cs="Arial"/>
          <w:color w:val="auto"/>
          <w:szCs w:val="20"/>
        </w:rPr>
        <w:t xml:space="preserve"> extension and/or digit paresis. </w:t>
      </w:r>
      <w:r w:rsidR="00A11E8E" w:rsidRPr="00F65538">
        <w:rPr>
          <w:rFonts w:eastAsia="Arial" w:cs="Arial"/>
          <w:color w:val="auto"/>
          <w:szCs w:val="20"/>
        </w:rPr>
        <w:t xml:space="preserve">Additional complications may include: allergic reaction to medications, increased risk of systemic effects in patients with motor neuropathy or disorders of the </w:t>
      </w:r>
      <w:r w:rsidR="002179F1">
        <w:rPr>
          <w:rFonts w:eastAsia="Arial" w:cs="Arial"/>
          <w:color w:val="auto"/>
          <w:szCs w:val="20"/>
        </w:rPr>
        <w:t xml:space="preserve">neuromuscular </w:t>
      </w:r>
      <w:r w:rsidR="00A11E8E" w:rsidRPr="00F65538">
        <w:rPr>
          <w:rFonts w:eastAsia="Arial" w:cs="Arial"/>
          <w:color w:val="auto"/>
          <w:szCs w:val="20"/>
        </w:rPr>
        <w:t>junction.</w:t>
      </w:r>
    </w:p>
    <w:p w:rsidR="004219F6" w:rsidRPr="00F65538" w:rsidRDefault="00A11E8E" w:rsidP="000108FE">
      <w:pPr>
        <w:spacing w:before="240" w:after="0"/>
        <w:ind w:left="2160" w:hanging="720"/>
        <w:rPr>
          <w:rFonts w:cs="Arial"/>
          <w:color w:val="auto"/>
          <w:szCs w:val="20"/>
        </w:rPr>
      </w:pPr>
      <w:r w:rsidRPr="00F65538">
        <w:rPr>
          <w:rFonts w:eastAsia="Arial" w:cs="Arial"/>
          <w:color w:val="auto"/>
          <w:szCs w:val="20"/>
        </w:rPr>
        <w:tab/>
        <w:t>Botulinum toxin injections should not be considered a first line of treatment. Other conservative measures should be tried first. Careful botulinum toxin dosing should be used to avoid complete paresis and maintain function and return to work.</w:t>
      </w:r>
    </w:p>
    <w:p w:rsidR="004219F6" w:rsidRPr="00656123" w:rsidRDefault="00A11E8E" w:rsidP="000108FE">
      <w:pPr>
        <w:spacing w:before="240" w:after="0"/>
        <w:ind w:left="2160" w:hanging="720"/>
        <w:rPr>
          <w:rFonts w:cs="Arial"/>
          <w:color w:val="auto"/>
          <w:szCs w:val="20"/>
        </w:rPr>
      </w:pPr>
      <w:r w:rsidRPr="00F65538">
        <w:rPr>
          <w:rFonts w:eastAsia="Arial" w:cs="Arial"/>
          <w:color w:val="auto"/>
          <w:szCs w:val="20"/>
        </w:rPr>
        <w:tab/>
        <w:t xml:space="preserve">Botulinum toxin injections are listed in this </w:t>
      </w:r>
      <w:r w:rsidRPr="00656123">
        <w:rPr>
          <w:rFonts w:eastAsia="Arial" w:cs="Arial"/>
          <w:color w:val="auto"/>
          <w:szCs w:val="20"/>
        </w:rPr>
        <w:t xml:space="preserve">guideline as a treatment option for lateral and medial epicondylitis. </w:t>
      </w:r>
      <w:r w:rsidRPr="00656123">
        <w:rPr>
          <w:rFonts w:eastAsia="Arial" w:cs="Arial"/>
          <w:b/>
          <w:color w:val="auto"/>
          <w:szCs w:val="20"/>
        </w:rPr>
        <w:t>Prior authorization is required.</w:t>
      </w:r>
      <w:r w:rsidRPr="00656123">
        <w:rPr>
          <w:rFonts w:eastAsia="Arial" w:cs="Arial"/>
          <w:color w:val="auto"/>
          <w:szCs w:val="20"/>
        </w:rPr>
        <w:t xml:space="preserve"> For more specific details, the r</w:t>
      </w:r>
      <w:r w:rsidR="00D83A2B" w:rsidRPr="00656123">
        <w:rPr>
          <w:rFonts w:eastAsia="Arial" w:cs="Arial"/>
          <w:color w:val="auto"/>
          <w:szCs w:val="20"/>
        </w:rPr>
        <w:t xml:space="preserve">eader must </w:t>
      </w:r>
      <w:r w:rsidR="009F3A86" w:rsidRPr="00656123">
        <w:rPr>
          <w:rFonts w:eastAsia="Arial" w:cs="Arial"/>
          <w:color w:val="auto"/>
        </w:rPr>
        <w:t>r</w:t>
      </w:r>
      <w:r w:rsidR="009F3A86" w:rsidRPr="00656123">
        <w:rPr>
          <w:rFonts w:eastAsia="Arial" w:cs="Arial"/>
          <w:color w:val="auto"/>
          <w:szCs w:val="20"/>
        </w:rPr>
        <w:t xml:space="preserve">efer to Section </w:t>
      </w:r>
      <w:r w:rsidR="009F3A86" w:rsidRPr="00656123">
        <w:t xml:space="preserve">F.3.g Non-operative Treatment Procedures (Epicondylitis) </w:t>
      </w:r>
      <w:r w:rsidR="009F3A86" w:rsidRPr="00656123">
        <w:rPr>
          <w:rFonts w:eastAsia="Arial" w:cs="Arial"/>
          <w:color w:val="auto"/>
          <w:szCs w:val="20"/>
        </w:rPr>
        <w:t xml:space="preserve">and Section </w:t>
      </w:r>
      <w:r w:rsidR="009F3A86" w:rsidRPr="00656123">
        <w:t>F.4.e Non-operative Treatment Procedures (Extensor Tendon Disorders)</w:t>
      </w:r>
      <w:r w:rsidRPr="00656123">
        <w:rPr>
          <w:rFonts w:eastAsia="Arial" w:cs="Arial"/>
          <w:color w:val="auto"/>
          <w:szCs w:val="20"/>
        </w:rPr>
        <w:t>.</w:t>
      </w:r>
    </w:p>
    <w:p w:rsidR="004219F6" w:rsidRPr="00656123" w:rsidRDefault="00A11E8E" w:rsidP="00210FE2">
      <w:pPr>
        <w:pStyle w:val="ListParagraph"/>
        <w:numPr>
          <w:ilvl w:val="0"/>
          <w:numId w:val="61"/>
        </w:numPr>
        <w:spacing w:before="240" w:after="0"/>
        <w:ind w:hanging="720"/>
        <w:rPr>
          <w:rFonts w:eastAsia="Arial" w:cs="Arial"/>
          <w:color w:val="auto"/>
          <w:szCs w:val="20"/>
        </w:rPr>
      </w:pPr>
      <w:r w:rsidRPr="00656123">
        <w:rPr>
          <w:rFonts w:eastAsia="Arial" w:cs="Arial"/>
          <w:color w:val="auto"/>
          <w:szCs w:val="20"/>
        </w:rPr>
        <w:t xml:space="preserve">Maximum: 1 injection per episode of symptomatic treatment (for some conditions there may be re-occurrences). </w:t>
      </w:r>
    </w:p>
    <w:p w:rsidR="004219F6" w:rsidRPr="00656123" w:rsidRDefault="00A11E8E" w:rsidP="000108FE">
      <w:pPr>
        <w:pStyle w:val="Heading3"/>
        <w:spacing w:after="0" w:line="240" w:lineRule="auto"/>
        <w:ind w:left="2160" w:hanging="720"/>
        <w:rPr>
          <w:rFonts w:cs="Arial"/>
          <w:vanish/>
          <w:color w:val="auto"/>
          <w:szCs w:val="20"/>
          <w:specVanish/>
        </w:rPr>
      </w:pPr>
      <w:bookmarkStart w:id="191" w:name="_Toc470703411"/>
      <w:r w:rsidRPr="00656123">
        <w:rPr>
          <w:rFonts w:cs="Arial"/>
          <w:color w:val="auto"/>
          <w:szCs w:val="20"/>
        </w:rPr>
        <w:t xml:space="preserve">c. </w:t>
      </w:r>
      <w:r w:rsidRPr="00656123">
        <w:rPr>
          <w:rFonts w:cs="Arial"/>
          <w:color w:val="auto"/>
          <w:szCs w:val="20"/>
        </w:rPr>
        <w:tab/>
      </w:r>
      <w:r w:rsidRPr="00656123">
        <w:rPr>
          <w:u w:val="single"/>
        </w:rPr>
        <w:t>Steroid Injections</w:t>
      </w:r>
      <w:bookmarkEnd w:id="191"/>
    </w:p>
    <w:p w:rsidR="004219F6" w:rsidRPr="00656123" w:rsidRDefault="00A11E8E" w:rsidP="000108FE">
      <w:pPr>
        <w:spacing w:before="240" w:after="0"/>
        <w:ind w:left="2160" w:hanging="720"/>
        <w:rPr>
          <w:rFonts w:cs="Arial"/>
          <w:color w:val="auto"/>
          <w:szCs w:val="20"/>
        </w:rPr>
      </w:pPr>
      <w:r w:rsidRPr="00656123">
        <w:t xml:space="preserve">: including joint, bursa and </w:t>
      </w:r>
      <w:proofErr w:type="spellStart"/>
      <w:r w:rsidRPr="00656123">
        <w:t>peri-tendonous</w:t>
      </w:r>
      <w:proofErr w:type="spellEnd"/>
      <w:r w:rsidRPr="00656123">
        <w:t xml:space="preserve"> insertions are well-established</w:t>
      </w:r>
      <w:r w:rsidRPr="00656123">
        <w:rPr>
          <w:rFonts w:eastAsia="Arial" w:cs="Arial"/>
          <w:color w:val="auto"/>
          <w:szCs w:val="20"/>
        </w:rPr>
        <w:t xml:space="preserve"> procedures with varying degrees of evidence depending on the diagnosis. </w:t>
      </w:r>
      <w:proofErr w:type="spellStart"/>
      <w:r w:rsidRPr="00656123">
        <w:rPr>
          <w:rFonts w:eastAsia="Arial" w:cs="Arial"/>
          <w:color w:val="auto"/>
          <w:szCs w:val="20"/>
        </w:rPr>
        <w:t>Peri-tendonous</w:t>
      </w:r>
      <w:proofErr w:type="spellEnd"/>
      <w:r w:rsidRPr="00656123">
        <w:rPr>
          <w:rFonts w:eastAsia="Arial" w:cs="Arial"/>
          <w:color w:val="auto"/>
          <w:szCs w:val="20"/>
        </w:rPr>
        <w:t xml:space="preserve"> injections under significant pressure should be avoided as the needle may inadvertently penetrate the tendon. Injection into the tendon can cause tendon degeneration, tendon breakdown, or rupture. When performing </w:t>
      </w:r>
      <w:proofErr w:type="spellStart"/>
      <w:r w:rsidRPr="00656123">
        <w:rPr>
          <w:rFonts w:eastAsia="Arial" w:cs="Arial"/>
          <w:color w:val="auto"/>
          <w:szCs w:val="20"/>
        </w:rPr>
        <w:t>peri-tendonous</w:t>
      </w:r>
      <w:proofErr w:type="spellEnd"/>
      <w:r w:rsidRPr="00656123">
        <w:rPr>
          <w:rFonts w:eastAsia="Arial" w:cs="Arial"/>
          <w:color w:val="auto"/>
          <w:szCs w:val="20"/>
        </w:rPr>
        <w:t xml:space="preserve"> injections, the risk of tendon rupture should be discussed with the patient and the need for temporary restricted-duty emphasized.</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There is strong evidence that, in the setting of lateral epicondylitis, the effects of corticosteroid injections on pain and function are more favorable than placebo in the first four weeks, but these benefits are reversed by six months. In addition, corticosteroid injections are detrimental compared to placebo injections in </w:t>
      </w:r>
      <w:r w:rsidR="009A4450" w:rsidRPr="00656123">
        <w:rPr>
          <w:rFonts w:eastAsia="Arial" w:cs="Arial"/>
          <w:color w:val="auto"/>
          <w:szCs w:val="20"/>
        </w:rPr>
        <w:t>the intermediate and long term</w:t>
      </w:r>
      <w:r w:rsidRPr="00656123">
        <w:rPr>
          <w:rFonts w:eastAsia="Arial" w:cs="Arial"/>
          <w:color w:val="auto"/>
          <w:szCs w:val="20"/>
        </w:rPr>
        <w:t>.</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lastRenderedPageBreak/>
        <w:tab/>
        <w:t xml:space="preserve">There is some evidence for steroid injections as a short term treatment in carpal tunnel </w:t>
      </w:r>
      <w:r w:rsidR="0041344C" w:rsidRPr="00656123">
        <w:rPr>
          <w:rFonts w:eastAsia="Arial" w:cs="Arial"/>
          <w:color w:val="auto"/>
          <w:szCs w:val="20"/>
        </w:rPr>
        <w:t>syndrome</w:t>
      </w:r>
      <w:r w:rsidRPr="00656123">
        <w:rPr>
          <w:rFonts w:eastAsia="Arial" w:cs="Arial"/>
          <w:color w:val="auto"/>
          <w:szCs w:val="20"/>
        </w:rPr>
        <w:t xml:space="preserve">. Refer to </w:t>
      </w:r>
      <w:r w:rsidR="00CB332E" w:rsidRPr="00656123">
        <w:rPr>
          <w:rFonts w:eastAsia="Arial" w:cs="Arial"/>
          <w:color w:val="auto"/>
          <w:szCs w:val="20"/>
        </w:rPr>
        <w:t>Section G.1</w:t>
      </w:r>
      <w:r w:rsidRPr="00656123">
        <w:rPr>
          <w:rFonts w:eastAsia="Arial" w:cs="Arial"/>
          <w:color w:val="auto"/>
          <w:szCs w:val="20"/>
        </w:rPr>
        <w:t xml:space="preserve"> Carpal Tunnel </w:t>
      </w:r>
      <w:r w:rsidR="00D234FB" w:rsidRPr="00656123">
        <w:rPr>
          <w:rFonts w:eastAsia="Arial" w:cs="Arial"/>
          <w:color w:val="auto"/>
          <w:szCs w:val="20"/>
        </w:rPr>
        <w:t>Syndrome for</w:t>
      </w:r>
      <w:r w:rsidRPr="00656123">
        <w:rPr>
          <w:rFonts w:eastAsia="Arial" w:cs="Arial"/>
          <w:color w:val="auto"/>
          <w:szCs w:val="20"/>
        </w:rPr>
        <w:t xml:space="preserve"> more details.</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General complications of injections may include transient </w:t>
      </w:r>
      <w:proofErr w:type="spellStart"/>
      <w:r w:rsidRPr="00656123">
        <w:rPr>
          <w:rFonts w:eastAsia="Arial" w:cs="Arial"/>
          <w:color w:val="auto"/>
          <w:szCs w:val="20"/>
        </w:rPr>
        <w:t>neurapraxia</w:t>
      </w:r>
      <w:proofErr w:type="spellEnd"/>
      <w:r w:rsidRPr="00656123">
        <w:rPr>
          <w:rFonts w:eastAsia="Arial" w:cs="Arial"/>
          <w:color w:val="auto"/>
          <w:szCs w:val="20"/>
        </w:rPr>
        <w:t>, nerve injury, infection, hematoma, glucose elevation, and endocrine changes.</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The majority of diabetic patients will experience an increase in glucose following steroid injections. Average increases in one study were 125mg/</w:t>
      </w:r>
      <w:proofErr w:type="spellStart"/>
      <w:r w:rsidRPr="00656123">
        <w:rPr>
          <w:rFonts w:eastAsia="Arial" w:cs="Arial"/>
          <w:color w:val="auto"/>
          <w:szCs w:val="20"/>
        </w:rPr>
        <w:t>dL</w:t>
      </w:r>
      <w:proofErr w:type="spellEnd"/>
      <w:r w:rsidRPr="00656123">
        <w:rPr>
          <w:rFonts w:eastAsia="Arial" w:cs="Arial"/>
          <w:color w:val="auto"/>
          <w:szCs w:val="20"/>
        </w:rPr>
        <w:t xml:space="preserve"> and</w:t>
      </w:r>
      <w:r w:rsidR="009A4450" w:rsidRPr="00656123">
        <w:rPr>
          <w:rFonts w:eastAsia="Arial" w:cs="Arial"/>
          <w:color w:val="auto"/>
          <w:szCs w:val="20"/>
        </w:rPr>
        <w:t xml:space="preserve"> returned to normal in 48 hours</w:t>
      </w:r>
      <w:r w:rsidRPr="00656123">
        <w:rPr>
          <w:rFonts w:eastAsia="Arial" w:cs="Arial"/>
          <w:color w:val="auto"/>
          <w:szCs w:val="20"/>
        </w:rPr>
        <w:t>. In other studies, the increased glucose levels remained elevated up to 7 days, especially after multi</w:t>
      </w:r>
      <w:r w:rsidR="009A4450" w:rsidRPr="00656123">
        <w:rPr>
          <w:rFonts w:eastAsia="Arial" w:cs="Arial"/>
          <w:color w:val="auto"/>
          <w:szCs w:val="20"/>
        </w:rPr>
        <w:t>ple injections</w:t>
      </w:r>
      <w:r w:rsidRPr="00656123">
        <w:rPr>
          <w:rFonts w:eastAsia="Arial" w:cs="Arial"/>
          <w:color w:val="auto"/>
          <w:szCs w:val="20"/>
        </w:rPr>
        <w:t xml:space="preserve">. All diabetic patients should be told to follow their glucose levels carefully over the 7 days after a steroid injection. For patients who have not been diagnosed with diabetes, one can expect some increase in glucose due to insulin resistance for a few days after a steroid injection. Clinicians should consider diabetic screening tests for those who appear to be at risk for type 2 diabetes and checking hemoglobin </w:t>
      </w:r>
      <w:proofErr w:type="gramStart"/>
      <w:r w:rsidRPr="00656123">
        <w:rPr>
          <w:rFonts w:eastAsia="Arial" w:cs="Arial"/>
          <w:color w:val="auto"/>
          <w:szCs w:val="20"/>
        </w:rPr>
        <w:t>A1c</w:t>
      </w:r>
      <w:proofErr w:type="gramEnd"/>
      <w:r w:rsidRPr="00656123">
        <w:rPr>
          <w:rFonts w:eastAsia="Arial" w:cs="Arial"/>
          <w:color w:val="auto"/>
          <w:szCs w:val="20"/>
        </w:rPr>
        <w:t xml:space="preserve"> and/or glucose for diabetics. Caution should be used when considering steroid injections for patients with</w:t>
      </w:r>
      <w:r w:rsidR="009A4450" w:rsidRPr="00656123">
        <w:rPr>
          <w:rFonts w:eastAsia="Arial" w:cs="Arial"/>
          <w:color w:val="auto"/>
          <w:szCs w:val="20"/>
        </w:rPr>
        <w:t xml:space="preserve"> an </w:t>
      </w:r>
      <w:proofErr w:type="gramStart"/>
      <w:r w:rsidR="009A4450" w:rsidRPr="00656123">
        <w:rPr>
          <w:rFonts w:eastAsia="Arial" w:cs="Arial"/>
          <w:color w:val="auto"/>
          <w:szCs w:val="20"/>
        </w:rPr>
        <w:t>A1c</w:t>
      </w:r>
      <w:proofErr w:type="gramEnd"/>
      <w:r w:rsidR="009A4450" w:rsidRPr="00656123">
        <w:rPr>
          <w:rFonts w:eastAsia="Arial" w:cs="Arial"/>
          <w:color w:val="auto"/>
          <w:szCs w:val="20"/>
        </w:rPr>
        <w:t xml:space="preserve"> level of 8% or greater</w:t>
      </w:r>
      <w:r w:rsidRPr="00656123">
        <w:rPr>
          <w:rFonts w:eastAsia="Arial" w:cs="Arial"/>
          <w:color w:val="auto"/>
          <w:szCs w:val="20"/>
        </w:rPr>
        <w:t>.</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Intra-articular or epidural injections cause rapid drops in plasma cortisol levels which usually resolve in one to 4 weeks</w:t>
      </w:r>
      <w:r w:rsidR="009A4450" w:rsidRPr="00656123">
        <w:rPr>
          <w:rFonts w:eastAsia="Arial" w:cs="Arial"/>
          <w:color w:val="auto"/>
          <w:szCs w:val="20"/>
        </w:rPr>
        <w:t>.</w:t>
      </w:r>
      <w:r w:rsidRPr="00656123">
        <w:rPr>
          <w:rFonts w:eastAsia="Arial" w:cs="Arial"/>
          <w:color w:val="auto"/>
          <w:szCs w:val="20"/>
        </w:rPr>
        <w:t xml:space="preserve"> There is some evidence that an intra-articular injection of 80 mg of methylprednisolone acetate into the knee has about a 25% probability of suppressing the adrenal gland response to exogenous </w:t>
      </w:r>
      <w:proofErr w:type="spellStart"/>
      <w:r w:rsidRPr="00656123">
        <w:rPr>
          <w:rFonts w:eastAsia="Arial" w:cs="Arial"/>
          <w:color w:val="auto"/>
          <w:szCs w:val="20"/>
        </w:rPr>
        <w:t>adrenocortocotrophic</w:t>
      </w:r>
      <w:proofErr w:type="spellEnd"/>
      <w:r w:rsidRPr="00656123">
        <w:rPr>
          <w:rFonts w:eastAsia="Arial" w:cs="Arial"/>
          <w:color w:val="auto"/>
          <w:szCs w:val="20"/>
        </w:rPr>
        <w:t xml:space="preserve"> hormone ACTH for four or more weeks after injection, but complete recovery of the adrenal response is seen by week 8 </w:t>
      </w:r>
      <w:r w:rsidR="009A4450" w:rsidRPr="00656123">
        <w:rPr>
          <w:rFonts w:eastAsia="Arial" w:cs="Arial"/>
          <w:color w:val="auto"/>
          <w:szCs w:val="20"/>
        </w:rPr>
        <w:t>after injection</w:t>
      </w:r>
      <w:r w:rsidRPr="00656123">
        <w:rPr>
          <w:rFonts w:eastAsia="Arial" w:cs="Arial"/>
          <w:color w:val="auto"/>
          <w:szCs w:val="20"/>
        </w:rPr>
        <w:t>. This adrenal suppression could require treatment if surgery or other physiologically stressful events occur.</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Case reports of Cushing’s </w:t>
      </w:r>
      <w:r w:rsidR="0041344C" w:rsidRPr="00656123">
        <w:rPr>
          <w:rFonts w:eastAsia="Arial" w:cs="Arial"/>
          <w:color w:val="auto"/>
          <w:szCs w:val="20"/>
        </w:rPr>
        <w:t>syndrome</w:t>
      </w:r>
      <w:r w:rsidRPr="00656123">
        <w:rPr>
          <w:rFonts w:eastAsia="Arial" w:cs="Arial"/>
          <w:color w:val="auto"/>
          <w:szCs w:val="20"/>
        </w:rPr>
        <w:t>, hypopituitarism and growth hormone deficiency have been reported uncommonly and have been tied to systemic absorption of intra-articular and epidural steroid injections</w:t>
      </w:r>
      <w:r w:rsidR="009A4450" w:rsidRPr="00656123">
        <w:rPr>
          <w:rFonts w:eastAsia="Arial" w:cs="Arial"/>
          <w:color w:val="auto"/>
          <w:szCs w:val="20"/>
        </w:rPr>
        <w:t>.</w:t>
      </w:r>
      <w:r w:rsidRPr="00656123">
        <w:rPr>
          <w:rFonts w:eastAsia="Arial" w:cs="Arial"/>
          <w:color w:val="auto"/>
          <w:szCs w:val="20"/>
        </w:rPr>
        <w:t xml:space="preserve"> Cushing’s </w:t>
      </w:r>
      <w:r w:rsidR="00D234FB" w:rsidRPr="00656123">
        <w:rPr>
          <w:rFonts w:eastAsia="Arial" w:cs="Arial"/>
          <w:color w:val="auto"/>
          <w:szCs w:val="20"/>
        </w:rPr>
        <w:t>syndrome has</w:t>
      </w:r>
      <w:r w:rsidRPr="00656123">
        <w:rPr>
          <w:rFonts w:eastAsia="Arial" w:cs="Arial"/>
          <w:color w:val="auto"/>
          <w:szCs w:val="20"/>
        </w:rPr>
        <w:t xml:space="preserve"> also been reported </w:t>
      </w:r>
      <w:r w:rsidR="0041344C" w:rsidRPr="00656123">
        <w:rPr>
          <w:rFonts w:eastAsia="Arial" w:cs="Arial"/>
          <w:color w:val="auto"/>
          <w:szCs w:val="20"/>
        </w:rPr>
        <w:t>from</w:t>
      </w:r>
      <w:r w:rsidRPr="00656123">
        <w:rPr>
          <w:rFonts w:eastAsia="Arial" w:cs="Arial"/>
          <w:color w:val="auto"/>
          <w:szCs w:val="20"/>
        </w:rPr>
        <w:t xml:space="preserve"> serial occipital nerve injections and </w:t>
      </w:r>
      <w:proofErr w:type="spellStart"/>
      <w:r w:rsidRPr="00656123">
        <w:rPr>
          <w:rFonts w:eastAsia="Arial" w:cs="Arial"/>
          <w:color w:val="auto"/>
          <w:szCs w:val="20"/>
        </w:rPr>
        <w:t>paraspinal</w:t>
      </w:r>
      <w:proofErr w:type="spellEnd"/>
      <w:r w:rsidRPr="00656123">
        <w:rPr>
          <w:rFonts w:eastAsia="Arial" w:cs="Arial"/>
          <w:color w:val="auto"/>
          <w:szCs w:val="20"/>
        </w:rPr>
        <w:t xml:space="preserve"> injections</w:t>
      </w:r>
      <w:r w:rsidR="009A4450"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Morning cortisol measurements may be ordered prior to repeating steroid injections or prior to the initial steroid injection when the patient has received multiple previous steroid injections.</w:t>
      </w:r>
    </w:p>
    <w:p w:rsidR="004219F6" w:rsidRDefault="00A11E8E" w:rsidP="000108FE">
      <w:pPr>
        <w:spacing w:before="240" w:after="0"/>
        <w:ind w:left="2160" w:hanging="720"/>
        <w:rPr>
          <w:rFonts w:eastAsia="Arial" w:cs="Arial"/>
          <w:i/>
          <w:color w:val="auto"/>
          <w:szCs w:val="20"/>
        </w:rPr>
      </w:pPr>
      <w:r w:rsidRPr="00656123">
        <w:rPr>
          <w:rFonts w:eastAsia="Arial" w:cs="Arial"/>
          <w:color w:val="auto"/>
          <w:szCs w:val="20"/>
        </w:rPr>
        <w:tab/>
        <w:t>Given this information regarding increase in blood glucose levels, effects on the endocrine system, and possible osteoporotic influence, it is suggested that intra-articular and epidural injections be limited</w:t>
      </w:r>
      <w:r w:rsidR="009A4450" w:rsidRPr="00656123">
        <w:rPr>
          <w:rFonts w:eastAsia="Arial" w:cs="Arial"/>
          <w:color w:val="auto"/>
          <w:szCs w:val="20"/>
        </w:rPr>
        <w:t xml:space="preserve"> to a total of 3 to 4 per year (</w:t>
      </w:r>
      <w:r w:rsidRPr="00656123">
        <w:rPr>
          <w:rFonts w:eastAsia="Arial" w:cs="Arial"/>
          <w:i/>
          <w:color w:val="auto"/>
          <w:szCs w:val="20"/>
        </w:rPr>
        <w:t>all joints combined</w:t>
      </w:r>
      <w:r w:rsidR="009A4450" w:rsidRPr="00656123">
        <w:rPr>
          <w:rFonts w:eastAsia="Arial" w:cs="Arial"/>
          <w:color w:val="auto"/>
          <w:szCs w:val="20"/>
        </w:rPr>
        <w:t>).</w:t>
      </w:r>
      <w:r w:rsidR="00E0536B" w:rsidRPr="00656123">
        <w:rPr>
          <w:rFonts w:eastAsia="Arial" w:cs="Arial"/>
          <w:color w:val="auto"/>
          <w:szCs w:val="20"/>
        </w:rPr>
        <w:t xml:space="preserve"> </w:t>
      </w:r>
      <w:r w:rsidRPr="00656123">
        <w:rPr>
          <w:rFonts w:eastAsia="Arial" w:cs="Arial"/>
          <w:color w:val="auto"/>
          <w:szCs w:val="20"/>
        </w:rPr>
        <w:t>For further specific recommendations, refer to diagnostic sections of this guideline.</w:t>
      </w:r>
      <w:r w:rsidRPr="00F65538">
        <w:rPr>
          <w:rFonts w:eastAsia="Arial" w:cs="Arial"/>
          <w:i/>
          <w:color w:val="auto"/>
          <w:szCs w:val="20"/>
        </w:rPr>
        <w:t xml:space="preserve"> </w:t>
      </w:r>
    </w:p>
    <w:p w:rsidR="00654E68" w:rsidRPr="00F65538" w:rsidRDefault="00654E68" w:rsidP="000108FE">
      <w:pPr>
        <w:spacing w:before="240" w:after="0"/>
        <w:ind w:left="2160" w:hanging="720"/>
        <w:rPr>
          <w:rFonts w:cs="Arial"/>
          <w:color w:val="auto"/>
          <w:szCs w:val="20"/>
        </w:rPr>
      </w:pPr>
    </w:p>
    <w:p w:rsidR="004219F6" w:rsidRDefault="00A11E8E" w:rsidP="00210FE2">
      <w:pPr>
        <w:numPr>
          <w:ilvl w:val="2"/>
          <w:numId w:val="62"/>
        </w:numPr>
        <w:spacing w:before="240" w:after="0"/>
        <w:ind w:left="2880" w:hanging="720"/>
        <w:contextualSpacing/>
        <w:rPr>
          <w:rFonts w:eastAsia="Arial" w:cs="Arial"/>
          <w:color w:val="auto"/>
          <w:szCs w:val="20"/>
        </w:rPr>
      </w:pPr>
      <w:r w:rsidRPr="00F65538">
        <w:rPr>
          <w:rFonts w:eastAsia="Arial" w:cs="Arial"/>
          <w:color w:val="auto"/>
          <w:szCs w:val="20"/>
        </w:rPr>
        <w:t>Time to Produce Effect: Immediate with local anesthesia, or within 3 days if no anesthesia.</w:t>
      </w:r>
    </w:p>
    <w:p w:rsidR="00654E68" w:rsidRPr="00F65538" w:rsidRDefault="00654E68" w:rsidP="00654E68">
      <w:pPr>
        <w:spacing w:before="240" w:after="0"/>
        <w:ind w:left="2880"/>
        <w:contextualSpacing/>
        <w:rPr>
          <w:rFonts w:eastAsia="Arial" w:cs="Arial"/>
          <w:color w:val="auto"/>
          <w:szCs w:val="20"/>
        </w:rPr>
      </w:pPr>
    </w:p>
    <w:p w:rsidR="00654E68" w:rsidRPr="00654E68" w:rsidRDefault="00A11E8E" w:rsidP="00654E68">
      <w:pPr>
        <w:numPr>
          <w:ilvl w:val="2"/>
          <w:numId w:val="62"/>
        </w:numPr>
        <w:spacing w:before="240" w:after="0"/>
        <w:ind w:left="2880" w:hanging="720"/>
        <w:contextualSpacing/>
        <w:rPr>
          <w:rFonts w:eastAsia="Arial" w:cs="Arial"/>
          <w:color w:val="auto"/>
          <w:szCs w:val="20"/>
        </w:rPr>
      </w:pPr>
      <w:r w:rsidRPr="00F65538">
        <w:rPr>
          <w:rFonts w:eastAsia="Arial" w:cs="Arial"/>
          <w:color w:val="auto"/>
          <w:szCs w:val="20"/>
        </w:rPr>
        <w:t>Optimum Duration: Usually 1 to 2 injections is adequate.</w:t>
      </w:r>
    </w:p>
    <w:p w:rsidR="00654E68" w:rsidRPr="00F65538" w:rsidRDefault="00654E68" w:rsidP="00654E68">
      <w:pPr>
        <w:spacing w:before="240" w:after="0"/>
        <w:ind w:left="2880"/>
        <w:contextualSpacing/>
        <w:rPr>
          <w:rFonts w:eastAsia="Arial" w:cs="Arial"/>
          <w:color w:val="auto"/>
          <w:szCs w:val="20"/>
        </w:rPr>
      </w:pPr>
    </w:p>
    <w:p w:rsidR="004219F6" w:rsidRDefault="00A11E8E" w:rsidP="00210FE2">
      <w:pPr>
        <w:numPr>
          <w:ilvl w:val="2"/>
          <w:numId w:val="62"/>
        </w:numPr>
        <w:spacing w:before="240" w:after="0"/>
        <w:ind w:left="2880" w:hanging="720"/>
        <w:contextualSpacing/>
        <w:rPr>
          <w:rFonts w:eastAsia="Arial" w:cs="Arial"/>
          <w:color w:val="auto"/>
          <w:szCs w:val="20"/>
        </w:rPr>
      </w:pPr>
      <w:r w:rsidRPr="00F65538">
        <w:rPr>
          <w:rFonts w:eastAsia="Arial" w:cs="Arial"/>
          <w:color w:val="auto"/>
          <w:szCs w:val="20"/>
        </w:rPr>
        <w:t>Maximum Frequency: Not more than 3 to 4 times annually.</w:t>
      </w:r>
    </w:p>
    <w:p w:rsidR="00654E68" w:rsidRPr="00F65538" w:rsidRDefault="00654E68" w:rsidP="00654E68">
      <w:pPr>
        <w:spacing w:before="240" w:after="0"/>
        <w:contextualSpacing/>
        <w:rPr>
          <w:rFonts w:eastAsia="Arial" w:cs="Arial"/>
          <w:color w:val="auto"/>
          <w:szCs w:val="20"/>
        </w:rPr>
      </w:pPr>
    </w:p>
    <w:p w:rsidR="004219F6" w:rsidRPr="007C27AE" w:rsidRDefault="00A11E8E" w:rsidP="000108FE">
      <w:pPr>
        <w:pStyle w:val="Heading3"/>
        <w:spacing w:after="0" w:line="240" w:lineRule="auto"/>
        <w:ind w:left="2160" w:hanging="720"/>
        <w:rPr>
          <w:rFonts w:cs="Arial"/>
          <w:vanish/>
          <w:color w:val="auto"/>
          <w:szCs w:val="20"/>
          <w:specVanish/>
        </w:rPr>
      </w:pPr>
      <w:bookmarkStart w:id="192" w:name="_Toc470703412"/>
      <w:proofErr w:type="gramStart"/>
      <w:r w:rsidRPr="00F65538">
        <w:rPr>
          <w:rFonts w:cs="Arial"/>
          <w:color w:val="auto"/>
          <w:szCs w:val="20"/>
        </w:rPr>
        <w:t>d</w:t>
      </w:r>
      <w:proofErr w:type="gramEnd"/>
      <w:r w:rsidRPr="00F65538">
        <w:rPr>
          <w:rFonts w:cs="Arial"/>
          <w:color w:val="auto"/>
          <w:szCs w:val="20"/>
        </w:rPr>
        <w:t xml:space="preserve">. </w:t>
      </w:r>
      <w:r w:rsidRPr="00F65538">
        <w:rPr>
          <w:rFonts w:cs="Arial"/>
          <w:color w:val="auto"/>
          <w:szCs w:val="20"/>
        </w:rPr>
        <w:tab/>
      </w:r>
      <w:r w:rsidRPr="007C27AE">
        <w:rPr>
          <w:u w:val="single"/>
        </w:rPr>
        <w:t>Trigger Point Injections</w:t>
      </w:r>
      <w:bookmarkEnd w:id="192"/>
    </w:p>
    <w:p w:rsidR="004219F6" w:rsidRPr="00F65538" w:rsidRDefault="00A11E8E" w:rsidP="000108FE">
      <w:pPr>
        <w:spacing w:before="240" w:after="0"/>
        <w:ind w:left="2160" w:hanging="720"/>
      </w:pPr>
      <w:r w:rsidRPr="00F65538">
        <w:t xml:space="preserve">: Although generally accepted, have only rare indications in the treatment of </w:t>
      </w:r>
      <w:r w:rsidR="00130565">
        <w:t>cumulative trauma</w:t>
      </w:r>
      <w:r w:rsidRPr="00F65538">
        <w:t xml:space="preserve"> disorders. Therefore, the Division does not recommend their routine use in the treatment </w:t>
      </w:r>
      <w:r w:rsidR="00130565">
        <w:t>cumulative trauma disorder</w:t>
      </w:r>
      <w:r w:rsidRPr="00F65538">
        <w:t>s.</w:t>
      </w:r>
    </w:p>
    <w:p w:rsidR="004219F6" w:rsidRPr="00656123" w:rsidRDefault="00A11E8E" w:rsidP="000108FE">
      <w:pPr>
        <w:spacing w:before="240" w:after="0"/>
        <w:ind w:left="2160" w:hanging="720"/>
        <w:rPr>
          <w:rFonts w:cs="Arial"/>
          <w:color w:val="auto"/>
          <w:szCs w:val="20"/>
        </w:rPr>
      </w:pPr>
      <w:r w:rsidRPr="00F65538">
        <w:rPr>
          <w:rFonts w:eastAsia="Arial" w:cs="Arial"/>
          <w:color w:val="auto"/>
          <w:szCs w:val="20"/>
        </w:rPr>
        <w:tab/>
      </w:r>
      <w:r w:rsidRPr="00F65538">
        <w:rPr>
          <w:rFonts w:eastAsia="Arial" w:cs="Arial"/>
          <w:color w:val="auto"/>
          <w:szCs w:val="20"/>
          <w:u w:val="single"/>
        </w:rPr>
        <w:t>Description</w:t>
      </w:r>
      <w:r w:rsidR="007D25AF" w:rsidRPr="00F65538">
        <w:rPr>
          <w:rFonts w:eastAsia="Arial" w:cs="Arial"/>
          <w:color w:val="auto"/>
          <w:szCs w:val="20"/>
          <w:u w:val="single"/>
        </w:rPr>
        <w:t>:</w:t>
      </w:r>
      <w:r w:rsidR="007D25AF" w:rsidRPr="00F65538">
        <w:rPr>
          <w:rFonts w:eastAsia="Arial" w:cs="Arial"/>
          <w:color w:val="auto"/>
          <w:szCs w:val="20"/>
        </w:rPr>
        <w:t xml:space="preserve"> </w:t>
      </w:r>
      <w:r w:rsidRPr="00F65538">
        <w:rPr>
          <w:rFonts w:eastAsia="Arial" w:cs="Arial"/>
          <w:color w:val="auto"/>
          <w:szCs w:val="20"/>
        </w:rPr>
        <w:t xml:space="preserve">Trigger point injections and dry needling are both generally accepted treatments. Trigger point treatments can consist of dry needling or the injection of local anesthetic, with or without corticosteroid, into highly localized, extremely sensitive bands of skeletal muscle fibers. These muscle fibers produce local and referred pain </w:t>
      </w:r>
      <w:r w:rsidRPr="00656123">
        <w:rPr>
          <w:rFonts w:eastAsia="Arial" w:cs="Arial"/>
          <w:color w:val="auto"/>
          <w:szCs w:val="20"/>
        </w:rPr>
        <w:t xml:space="preserve">when activated. Medication is injected in a four-quadrant manner in the area of maximum tenderness. Injection and dry needling efficacy can be enhanced if treatments are immediately followed by myofascial therapeutic interventions, such as </w:t>
      </w:r>
      <w:proofErr w:type="spellStart"/>
      <w:r w:rsidRPr="00656123">
        <w:rPr>
          <w:rFonts w:eastAsia="Arial" w:cs="Arial"/>
          <w:color w:val="auto"/>
          <w:szCs w:val="20"/>
        </w:rPr>
        <w:t>vapo</w:t>
      </w:r>
      <w:proofErr w:type="spellEnd"/>
      <w:r w:rsidRPr="00656123">
        <w:rPr>
          <w:rFonts w:eastAsia="Arial" w:cs="Arial"/>
          <w:color w:val="auto"/>
          <w:szCs w:val="20"/>
        </w:rPr>
        <w:t>-coolant spray and stretch, ischemic pressure massage (</w:t>
      </w:r>
      <w:proofErr w:type="spellStart"/>
      <w:r w:rsidRPr="00656123">
        <w:rPr>
          <w:rFonts w:eastAsia="Arial" w:cs="Arial"/>
          <w:color w:val="auto"/>
          <w:szCs w:val="20"/>
        </w:rPr>
        <w:t>myotherapy</w:t>
      </w:r>
      <w:proofErr w:type="spellEnd"/>
      <w:r w:rsidRPr="00656123">
        <w:rPr>
          <w:rFonts w:eastAsia="Arial" w:cs="Arial"/>
          <w:color w:val="auto"/>
          <w:szCs w:val="20"/>
        </w:rPr>
        <w:t>), specific soft tissue mobilization and physical modalities. There is conflicting evidence regarding the benefit of trigger point injections. A truly blinded study comparing dry needle treatment of trigger points is not feasible. There is no evidence that injection of medications improves the results of trigger-point injections. Needling alone may account for some of the therapeutic response of injections. Needling must be performed by practitioners with the appropriate credentials in accordance with state and other applicable regulations.</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There is no indication for conscious sedation for patients receiving trigger point injections or dry needling. The patient must be alert to help identify the site of the injection.</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r>
      <w:r w:rsidRPr="00656123">
        <w:rPr>
          <w:rFonts w:eastAsia="Arial" w:cs="Arial"/>
          <w:color w:val="auto"/>
          <w:szCs w:val="20"/>
          <w:u w:val="single"/>
        </w:rPr>
        <w:t>In</w:t>
      </w:r>
      <w:r w:rsidR="007D25AF" w:rsidRPr="00656123">
        <w:rPr>
          <w:rFonts w:eastAsia="Arial" w:cs="Arial"/>
          <w:color w:val="auto"/>
          <w:szCs w:val="20"/>
          <w:u w:val="single"/>
        </w:rPr>
        <w:t>dications:</w:t>
      </w:r>
      <w:r w:rsidR="007D25AF" w:rsidRPr="00656123">
        <w:rPr>
          <w:rFonts w:eastAsia="Arial" w:cs="Arial"/>
          <w:color w:val="auto"/>
          <w:szCs w:val="20"/>
        </w:rPr>
        <w:t xml:space="preserve"> </w:t>
      </w:r>
      <w:r w:rsidRPr="00656123">
        <w:rPr>
          <w:rFonts w:eastAsia="Arial" w:cs="Arial"/>
          <w:color w:val="auto"/>
          <w:szCs w:val="20"/>
        </w:rPr>
        <w:t>Trigger point injections and dry needling may be used to relieve myofascial pain and facilitate active therapy and stretching of the affected areas. They are to be used as an adjunctive treatment in combination with other treatment modalities such as active therapy programs. Trigger point injections should be utilized primarily to facilitate functional progress. Patients should continue in an aggressive aerobic and stretching therapeutic exercise program, as tolerated, while undergoing intensive myofascial interventions. Myofascial pain is often associated with other underlying structural problems. Any abnormalities need to be ruled out prior to injection.</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lastRenderedPageBreak/>
        <w:tab/>
        <w:t>Trigger point injections and dry needling are indicated in patients with consistently observed, well-circumscribed trigger points. Trigger point injections and dry needling may</w:t>
      </w:r>
      <w:r w:rsidR="00EB3BF0" w:rsidRPr="00656123">
        <w:rPr>
          <w:rFonts w:eastAsia="Arial" w:cs="Arial"/>
          <w:color w:val="auto"/>
          <w:szCs w:val="20"/>
        </w:rPr>
        <w:t xml:space="preserve"> </w:t>
      </w:r>
      <w:r w:rsidRPr="00656123">
        <w:rPr>
          <w:rFonts w:eastAsia="Arial" w:cs="Arial"/>
          <w:color w:val="auto"/>
          <w:szCs w:val="20"/>
        </w:rPr>
        <w:t>demonstrate a local twitch response, characteristic radiation of pain pattern, and local autonomic reaction such as persistent hyperemia following palpation. Generally, neither trigger point injections nor dry needling are necessary unless consistently observed trigger points are not responding to specific, noninvasive, myofascial interventions within approximately a 6-week time frame. However, both trigger point injections and dry needling may be occasionally effective when utilized in the patient with immediate, acute onset of pain or in a post-operative patient with persistent muscle spasm or myofascial pain.</w:t>
      </w:r>
    </w:p>
    <w:p w:rsidR="004219F6" w:rsidRPr="00656123" w:rsidRDefault="00FD2470" w:rsidP="000108FE">
      <w:pPr>
        <w:spacing w:before="240" w:after="0"/>
        <w:ind w:left="2160" w:hanging="720"/>
        <w:rPr>
          <w:rFonts w:eastAsia="Arial" w:cs="Arial"/>
          <w:color w:val="auto"/>
          <w:szCs w:val="20"/>
        </w:rPr>
      </w:pPr>
      <w:r w:rsidRPr="00656123">
        <w:rPr>
          <w:rFonts w:eastAsia="Arial" w:cs="Arial"/>
          <w:color w:val="auto"/>
          <w:szCs w:val="20"/>
        </w:rPr>
        <w:tab/>
      </w:r>
      <w:r w:rsidRPr="00656123">
        <w:rPr>
          <w:rFonts w:eastAsia="Arial" w:cs="Arial"/>
          <w:color w:val="auto"/>
          <w:szCs w:val="20"/>
          <w:u w:val="single"/>
        </w:rPr>
        <w:t>Complications:</w:t>
      </w:r>
      <w:r w:rsidRPr="00656123">
        <w:rPr>
          <w:rFonts w:eastAsia="Arial" w:cs="Arial"/>
          <w:color w:val="auto"/>
          <w:szCs w:val="20"/>
        </w:rPr>
        <w:t xml:space="preserve"> </w:t>
      </w:r>
      <w:r w:rsidR="00A11E8E" w:rsidRPr="00656123">
        <w:rPr>
          <w:rFonts w:eastAsia="Arial" w:cs="Arial"/>
          <w:color w:val="auto"/>
          <w:szCs w:val="20"/>
        </w:rPr>
        <w:t xml:space="preserve">Potential but rare complications of trigger point injections and dry needling include infection, pneumothorax, anaphylaxis, penetration of viscera, </w:t>
      </w:r>
      <w:proofErr w:type="spellStart"/>
      <w:r w:rsidR="00A11E8E" w:rsidRPr="00656123">
        <w:rPr>
          <w:rFonts w:eastAsia="Arial" w:cs="Arial"/>
          <w:color w:val="auto"/>
          <w:szCs w:val="20"/>
        </w:rPr>
        <w:t>neurapraxia</w:t>
      </w:r>
      <w:proofErr w:type="spellEnd"/>
      <w:r w:rsidR="00A11E8E" w:rsidRPr="00656123">
        <w:rPr>
          <w:rFonts w:eastAsia="Arial" w:cs="Arial"/>
          <w:color w:val="auto"/>
          <w:szCs w:val="20"/>
        </w:rPr>
        <w:t xml:space="preserve">, and neuropathy. If corticosteroids are injected in addition to local anesthetic, there is a risk of local myopathy. Severe pain on injection suggests the possibility of an </w:t>
      </w:r>
      <w:proofErr w:type="spellStart"/>
      <w:r w:rsidR="00A11E8E" w:rsidRPr="00656123">
        <w:rPr>
          <w:rFonts w:eastAsia="Arial" w:cs="Arial"/>
          <w:color w:val="auto"/>
          <w:szCs w:val="20"/>
        </w:rPr>
        <w:t>intraneural</w:t>
      </w:r>
      <w:proofErr w:type="spellEnd"/>
      <w:r w:rsidR="00A11E8E" w:rsidRPr="00656123">
        <w:rPr>
          <w:rFonts w:eastAsia="Arial" w:cs="Arial"/>
          <w:color w:val="auto"/>
          <w:szCs w:val="20"/>
        </w:rPr>
        <w:t xml:space="preserve"> injection, and the needle should be immediately repositioned. The following treatment parameters apply to both interventions combined.</w:t>
      </w:r>
    </w:p>
    <w:p w:rsidR="009A61A7" w:rsidRPr="00656123" w:rsidRDefault="009A61A7" w:rsidP="000108FE">
      <w:pPr>
        <w:spacing w:before="240" w:after="0"/>
        <w:ind w:left="2160" w:hanging="720"/>
        <w:rPr>
          <w:rFonts w:cs="Arial"/>
          <w:color w:val="auto"/>
          <w:szCs w:val="20"/>
        </w:rPr>
      </w:pPr>
    </w:p>
    <w:p w:rsidR="004219F6" w:rsidRPr="00656123" w:rsidRDefault="00A11E8E" w:rsidP="00210FE2">
      <w:pPr>
        <w:numPr>
          <w:ilvl w:val="3"/>
          <w:numId w:val="63"/>
        </w:numPr>
        <w:spacing w:before="240" w:after="0"/>
        <w:ind w:left="2880" w:hanging="720"/>
        <w:contextualSpacing/>
        <w:rPr>
          <w:rFonts w:eastAsia="Arial" w:cs="Arial"/>
          <w:color w:val="auto"/>
          <w:szCs w:val="20"/>
        </w:rPr>
      </w:pPr>
      <w:r w:rsidRPr="00656123">
        <w:rPr>
          <w:rFonts w:eastAsia="Arial" w:cs="Arial"/>
          <w:color w:val="auto"/>
          <w:szCs w:val="20"/>
        </w:rPr>
        <w:t>Time to produce effect: Local anesthetic 30 minutes; 24 to 48 hours for no anesthesia.</w:t>
      </w:r>
    </w:p>
    <w:p w:rsidR="009A61A7" w:rsidRPr="00656123" w:rsidRDefault="009A61A7" w:rsidP="009A61A7">
      <w:pPr>
        <w:spacing w:before="240" w:after="0"/>
        <w:ind w:left="2880"/>
        <w:contextualSpacing/>
        <w:rPr>
          <w:rFonts w:eastAsia="Arial" w:cs="Arial"/>
          <w:color w:val="auto"/>
          <w:szCs w:val="20"/>
        </w:rPr>
      </w:pPr>
    </w:p>
    <w:p w:rsidR="009A61A7" w:rsidRPr="00656123" w:rsidRDefault="00A11E8E" w:rsidP="009A61A7">
      <w:pPr>
        <w:numPr>
          <w:ilvl w:val="3"/>
          <w:numId w:val="63"/>
        </w:numPr>
        <w:spacing w:before="240" w:after="0"/>
        <w:ind w:left="2880" w:hanging="720"/>
        <w:contextualSpacing/>
        <w:rPr>
          <w:rFonts w:eastAsia="Arial" w:cs="Arial"/>
          <w:color w:val="auto"/>
          <w:szCs w:val="20"/>
        </w:rPr>
      </w:pPr>
      <w:r w:rsidRPr="00656123">
        <w:rPr>
          <w:rFonts w:eastAsia="Arial" w:cs="Arial"/>
          <w:color w:val="auto"/>
          <w:szCs w:val="20"/>
        </w:rPr>
        <w:t>Frequency: Weekly. Suggest no more than 4 injection sites per session per week to avoid significant post-injection or post-needling soreness.</w:t>
      </w:r>
    </w:p>
    <w:p w:rsidR="009A61A7" w:rsidRPr="00656123" w:rsidRDefault="009A61A7" w:rsidP="009A61A7">
      <w:pPr>
        <w:spacing w:before="240" w:after="0"/>
        <w:ind w:left="2880"/>
        <w:contextualSpacing/>
        <w:rPr>
          <w:rFonts w:eastAsia="Arial" w:cs="Arial"/>
          <w:color w:val="auto"/>
          <w:szCs w:val="20"/>
        </w:rPr>
      </w:pPr>
    </w:p>
    <w:p w:rsidR="004219F6" w:rsidRPr="00656123" w:rsidRDefault="00B61065" w:rsidP="00210FE2">
      <w:pPr>
        <w:numPr>
          <w:ilvl w:val="3"/>
          <w:numId w:val="63"/>
        </w:numPr>
        <w:spacing w:before="240" w:after="0"/>
        <w:ind w:left="2880" w:hanging="720"/>
        <w:contextualSpacing/>
        <w:rPr>
          <w:rFonts w:eastAsia="Arial" w:cs="Arial"/>
          <w:color w:val="auto"/>
          <w:szCs w:val="20"/>
        </w:rPr>
      </w:pPr>
      <w:r w:rsidRPr="00656123">
        <w:rPr>
          <w:rFonts w:eastAsia="Arial" w:cs="Arial"/>
          <w:color w:val="auto"/>
          <w:szCs w:val="20"/>
        </w:rPr>
        <w:t>Optimum duration: 4 w</w:t>
      </w:r>
      <w:r w:rsidR="00A11E8E" w:rsidRPr="00656123">
        <w:rPr>
          <w:rFonts w:eastAsia="Arial" w:cs="Arial"/>
          <w:color w:val="auto"/>
          <w:szCs w:val="20"/>
        </w:rPr>
        <w:t>eeks total for all sites.</w:t>
      </w:r>
    </w:p>
    <w:p w:rsidR="009A61A7" w:rsidRPr="00656123" w:rsidRDefault="009A61A7" w:rsidP="009A61A7">
      <w:pPr>
        <w:spacing w:before="240" w:after="0"/>
        <w:ind w:left="2880"/>
        <w:contextualSpacing/>
        <w:rPr>
          <w:rFonts w:eastAsia="Arial" w:cs="Arial"/>
          <w:color w:val="auto"/>
          <w:szCs w:val="20"/>
        </w:rPr>
      </w:pPr>
    </w:p>
    <w:p w:rsidR="009A61A7" w:rsidRPr="00506EC5" w:rsidRDefault="00A11E8E" w:rsidP="009A61A7">
      <w:pPr>
        <w:numPr>
          <w:ilvl w:val="3"/>
          <w:numId w:val="63"/>
        </w:numPr>
        <w:spacing w:before="240" w:after="0"/>
        <w:ind w:left="2880" w:hanging="720"/>
        <w:contextualSpacing/>
        <w:rPr>
          <w:rFonts w:eastAsia="Arial" w:cs="Arial"/>
          <w:color w:val="auto"/>
          <w:szCs w:val="20"/>
        </w:rPr>
      </w:pPr>
      <w:r w:rsidRPr="00656123">
        <w:rPr>
          <w:rFonts w:eastAsia="Arial" w:cs="Arial"/>
          <w:color w:val="auto"/>
          <w:szCs w:val="20"/>
        </w:rPr>
        <w:t>Maximum duration: 8 weeks total for all sites. Occasional patients may require</w:t>
      </w:r>
      <w:r w:rsidRPr="00F65538">
        <w:rPr>
          <w:rFonts w:eastAsia="Arial" w:cs="Arial"/>
          <w:color w:val="auto"/>
          <w:szCs w:val="20"/>
        </w:rPr>
        <w:t xml:space="preserve"> 2 to 4 repetitions of trigger point injection or dry needling series over a 1 to 2 year period.</w:t>
      </w:r>
    </w:p>
    <w:p w:rsidR="004219F6" w:rsidRPr="00AC10FD" w:rsidRDefault="00A11E8E" w:rsidP="000108FE">
      <w:pPr>
        <w:pStyle w:val="Heading3"/>
        <w:spacing w:after="0" w:line="240" w:lineRule="auto"/>
        <w:ind w:left="2160" w:hanging="720"/>
        <w:rPr>
          <w:rFonts w:cs="Arial"/>
          <w:vanish/>
          <w:color w:val="auto"/>
          <w:szCs w:val="20"/>
          <w:specVanish/>
        </w:rPr>
      </w:pPr>
      <w:bookmarkStart w:id="193" w:name="_Toc470703413"/>
      <w:r w:rsidRPr="00F65538">
        <w:rPr>
          <w:rFonts w:cs="Arial"/>
          <w:color w:val="auto"/>
          <w:szCs w:val="20"/>
        </w:rPr>
        <w:t xml:space="preserve">e. </w:t>
      </w:r>
      <w:r w:rsidRPr="00F65538">
        <w:rPr>
          <w:rFonts w:cs="Arial"/>
          <w:color w:val="auto"/>
          <w:szCs w:val="20"/>
        </w:rPr>
        <w:tab/>
      </w:r>
      <w:proofErr w:type="spellStart"/>
      <w:r w:rsidRPr="00AC10FD">
        <w:rPr>
          <w:u w:val="single"/>
        </w:rPr>
        <w:t>Prolotherapy</w:t>
      </w:r>
      <w:bookmarkEnd w:id="193"/>
      <w:proofErr w:type="spellEnd"/>
    </w:p>
    <w:p w:rsidR="004219F6" w:rsidRPr="00F65538" w:rsidRDefault="00A11E8E" w:rsidP="000108FE">
      <w:pPr>
        <w:spacing w:before="240" w:after="0"/>
        <w:ind w:left="2160" w:hanging="720"/>
        <w:rPr>
          <w:rFonts w:cs="Arial"/>
          <w:color w:val="auto"/>
          <w:szCs w:val="20"/>
        </w:rPr>
      </w:pPr>
      <w:r w:rsidRPr="00AC10FD">
        <w:t xml:space="preserve">: (also known as sclerotherapy) consists of </w:t>
      </w:r>
      <w:proofErr w:type="spellStart"/>
      <w:r w:rsidRPr="00AC10FD">
        <w:t>peri</w:t>
      </w:r>
      <w:proofErr w:type="spellEnd"/>
      <w:r w:rsidRPr="00AC10FD">
        <w:t>-articular injections of hypertonic</w:t>
      </w:r>
      <w:r w:rsidRPr="00F65538">
        <w:rPr>
          <w:rFonts w:eastAsia="Arial" w:cs="Arial"/>
          <w:color w:val="auto"/>
          <w:szCs w:val="20"/>
        </w:rPr>
        <w:t xml:space="preserve"> dextrose with or without phenol. The goa</w:t>
      </w:r>
      <w:r w:rsidR="008E779F" w:rsidRPr="00F65538">
        <w:rPr>
          <w:rFonts w:eastAsia="Arial" w:cs="Arial"/>
          <w:color w:val="auto"/>
          <w:szCs w:val="20"/>
        </w:rPr>
        <w:t xml:space="preserve">l of </w:t>
      </w:r>
      <w:proofErr w:type="spellStart"/>
      <w:r w:rsidR="008E779F" w:rsidRPr="00F65538">
        <w:rPr>
          <w:rFonts w:eastAsia="Arial" w:cs="Arial"/>
          <w:color w:val="auto"/>
          <w:szCs w:val="20"/>
        </w:rPr>
        <w:t>prolotherapy</w:t>
      </w:r>
      <w:proofErr w:type="spellEnd"/>
      <w:r w:rsidR="008E779F" w:rsidRPr="00F65538">
        <w:rPr>
          <w:rFonts w:eastAsia="Arial" w:cs="Arial"/>
          <w:color w:val="auto"/>
          <w:szCs w:val="20"/>
        </w:rPr>
        <w:t xml:space="preserve"> is to induce </w:t>
      </w:r>
      <w:r w:rsidRPr="00F65538">
        <w:rPr>
          <w:rFonts w:eastAsia="Arial" w:cs="Arial"/>
          <w:color w:val="auto"/>
          <w:szCs w:val="20"/>
        </w:rPr>
        <w:t xml:space="preserve">an inflammatory response that will recruit cytokine growth factors involved in the proliferation of connective tissue. Advocates of </w:t>
      </w:r>
      <w:proofErr w:type="spellStart"/>
      <w:r w:rsidRPr="00F65538">
        <w:rPr>
          <w:rFonts w:eastAsia="Arial" w:cs="Arial"/>
          <w:color w:val="auto"/>
          <w:szCs w:val="20"/>
        </w:rPr>
        <w:t>prolotherapy</w:t>
      </w:r>
      <w:proofErr w:type="spellEnd"/>
      <w:r w:rsidRPr="00F65538">
        <w:rPr>
          <w:rFonts w:eastAsia="Arial" w:cs="Arial"/>
          <w:color w:val="auto"/>
          <w:szCs w:val="20"/>
        </w:rPr>
        <w:t xml:space="preserve"> propose that these injections will alleviate complaints related to joint laxity by </w:t>
      </w:r>
      <w:r w:rsidR="00D234FB">
        <w:rPr>
          <w:rFonts w:eastAsia="Arial" w:cs="Arial"/>
          <w:color w:val="auto"/>
          <w:szCs w:val="20"/>
        </w:rPr>
        <w:t>promoting</w:t>
      </w:r>
      <w:r w:rsidR="002179F1">
        <w:rPr>
          <w:rFonts w:eastAsia="Arial" w:cs="Arial"/>
          <w:color w:val="auto"/>
          <w:szCs w:val="20"/>
        </w:rPr>
        <w:t xml:space="preserve"> </w:t>
      </w:r>
      <w:r w:rsidRPr="00F65538">
        <w:rPr>
          <w:rFonts w:eastAsia="Arial" w:cs="Arial"/>
          <w:color w:val="auto"/>
          <w:szCs w:val="20"/>
        </w:rPr>
        <w:t>the growth of connective tissue and stabilizing the involved joint.</w:t>
      </w:r>
    </w:p>
    <w:p w:rsidR="004219F6" w:rsidRPr="00656123" w:rsidRDefault="00A11E8E" w:rsidP="000108FE">
      <w:pPr>
        <w:spacing w:before="240" w:after="0"/>
        <w:ind w:left="2160" w:hanging="720"/>
        <w:rPr>
          <w:rFonts w:cs="Arial"/>
          <w:color w:val="auto"/>
          <w:szCs w:val="20"/>
        </w:rPr>
      </w:pPr>
      <w:r w:rsidRPr="00F65538">
        <w:rPr>
          <w:rFonts w:eastAsia="Arial" w:cs="Arial"/>
          <w:color w:val="auto"/>
          <w:szCs w:val="20"/>
        </w:rPr>
        <w:tab/>
        <w:t xml:space="preserve">Laboratory studies may lend some biological plausibility to claims of connective tissue growth, but high quality published clinical studies are lacking. The dependence of the therapeutic effect on the inflammatory </w:t>
      </w:r>
      <w:r w:rsidRPr="00F65538">
        <w:rPr>
          <w:rFonts w:eastAsia="Arial" w:cs="Arial"/>
          <w:color w:val="auto"/>
          <w:szCs w:val="20"/>
        </w:rPr>
        <w:lastRenderedPageBreak/>
        <w:t xml:space="preserve">response is poorly defined, raising </w:t>
      </w:r>
      <w:r w:rsidRPr="00656123">
        <w:rPr>
          <w:rFonts w:eastAsia="Arial" w:cs="Arial"/>
          <w:color w:val="auto"/>
          <w:szCs w:val="20"/>
        </w:rPr>
        <w:t xml:space="preserve">concerns about the use of conventional anti-inflammatory drugs when proliferate injections are given. There is no evidence that </w:t>
      </w:r>
      <w:proofErr w:type="spellStart"/>
      <w:r w:rsidRPr="00656123">
        <w:rPr>
          <w:rFonts w:eastAsia="Arial" w:cs="Arial"/>
          <w:color w:val="auto"/>
          <w:szCs w:val="20"/>
        </w:rPr>
        <w:t>prolotherapy</w:t>
      </w:r>
      <w:proofErr w:type="spellEnd"/>
      <w:r w:rsidRPr="00656123">
        <w:rPr>
          <w:rFonts w:eastAsia="Arial" w:cs="Arial"/>
          <w:color w:val="auto"/>
          <w:szCs w:val="20"/>
        </w:rPr>
        <w:t xml:space="preserve"> compared to a steroid injection for aggravated </w:t>
      </w:r>
      <w:r w:rsidR="008E779F" w:rsidRPr="00656123">
        <w:rPr>
          <w:rFonts w:eastAsia="Arial" w:cs="Arial"/>
          <w:color w:val="auto"/>
          <w:szCs w:val="20"/>
        </w:rPr>
        <w:t>carpometacarpal</w:t>
      </w:r>
      <w:r w:rsidRPr="00656123">
        <w:rPr>
          <w:rFonts w:eastAsia="Arial" w:cs="Arial"/>
          <w:color w:val="auto"/>
          <w:szCs w:val="20"/>
        </w:rPr>
        <w:t xml:space="preserve"> arthritis provides a clinically meaningful advantage</w:t>
      </w:r>
      <w:r w:rsidR="009A4450" w:rsidRPr="00656123">
        <w:rPr>
          <w:rFonts w:eastAsia="Arial" w:cs="Arial"/>
          <w:color w:val="auto"/>
          <w:szCs w:val="20"/>
        </w:rPr>
        <w:t xml:space="preserve">. </w:t>
      </w:r>
      <w:r w:rsidRPr="00656123">
        <w:rPr>
          <w:rFonts w:eastAsia="Arial" w:cs="Arial"/>
          <w:color w:val="auto"/>
          <w:szCs w:val="20"/>
        </w:rPr>
        <w:t xml:space="preserve">Therefore, it is </w:t>
      </w:r>
      <w:r w:rsidRPr="00656123">
        <w:rPr>
          <w:rFonts w:eastAsia="Arial" w:cs="Arial"/>
          <w:b/>
          <w:i/>
          <w:color w:val="auto"/>
          <w:szCs w:val="20"/>
        </w:rPr>
        <w:t>not recommended</w:t>
      </w:r>
      <w:r w:rsidRPr="00656123">
        <w:rPr>
          <w:rFonts w:eastAsia="Arial" w:cs="Arial"/>
          <w:color w:val="auto"/>
          <w:szCs w:val="20"/>
        </w:rPr>
        <w:t>.</w:t>
      </w:r>
    </w:p>
    <w:p w:rsidR="004219F6" w:rsidRPr="00656123" w:rsidRDefault="00A11E8E" w:rsidP="000108FE">
      <w:pPr>
        <w:pStyle w:val="Heading3"/>
        <w:spacing w:after="0" w:line="240" w:lineRule="auto"/>
        <w:ind w:left="2160" w:hanging="720"/>
        <w:rPr>
          <w:rFonts w:cs="Arial"/>
          <w:vanish/>
          <w:color w:val="auto"/>
          <w:szCs w:val="20"/>
          <w:specVanish/>
        </w:rPr>
      </w:pPr>
      <w:bookmarkStart w:id="194" w:name="_Toc470703414"/>
      <w:r w:rsidRPr="00656123">
        <w:rPr>
          <w:rFonts w:cs="Arial"/>
          <w:color w:val="auto"/>
          <w:szCs w:val="20"/>
        </w:rPr>
        <w:t xml:space="preserve">f. </w:t>
      </w:r>
      <w:r w:rsidRPr="00656123">
        <w:rPr>
          <w:rFonts w:cs="Arial"/>
          <w:color w:val="auto"/>
          <w:szCs w:val="20"/>
        </w:rPr>
        <w:tab/>
      </w:r>
      <w:proofErr w:type="spellStart"/>
      <w:r w:rsidRPr="00656123">
        <w:rPr>
          <w:rFonts w:cs="Arial"/>
          <w:color w:val="auto"/>
          <w:szCs w:val="20"/>
          <w:u w:val="single"/>
        </w:rPr>
        <w:t>Viscosupplementation</w:t>
      </w:r>
      <w:proofErr w:type="spellEnd"/>
      <w:r w:rsidRPr="00656123">
        <w:rPr>
          <w:rFonts w:cs="Arial"/>
          <w:color w:val="auto"/>
          <w:szCs w:val="20"/>
          <w:u w:val="single"/>
        </w:rPr>
        <w:t>/</w:t>
      </w:r>
      <w:proofErr w:type="spellStart"/>
      <w:r w:rsidRPr="00656123">
        <w:rPr>
          <w:rFonts w:cs="Arial"/>
          <w:color w:val="auto"/>
          <w:szCs w:val="20"/>
          <w:u w:val="single"/>
        </w:rPr>
        <w:t>Intracapsular</w:t>
      </w:r>
      <w:proofErr w:type="spellEnd"/>
      <w:r w:rsidRPr="00656123">
        <w:rPr>
          <w:rFonts w:cs="Arial"/>
          <w:color w:val="auto"/>
          <w:szCs w:val="20"/>
          <w:u w:val="single"/>
        </w:rPr>
        <w:t xml:space="preserve"> Acid Salts</w:t>
      </w:r>
      <w:bookmarkEnd w:id="194"/>
    </w:p>
    <w:p w:rsidR="00137A43" w:rsidRPr="00656123" w:rsidRDefault="00A11E8E" w:rsidP="000108FE">
      <w:pPr>
        <w:spacing w:before="240" w:after="0"/>
        <w:ind w:left="2160" w:hanging="720"/>
        <w:rPr>
          <w:rFonts w:cs="Arial"/>
          <w:color w:val="auto"/>
          <w:szCs w:val="20"/>
        </w:rPr>
      </w:pPr>
      <w:r w:rsidRPr="00656123">
        <w:rPr>
          <w:rFonts w:eastAsia="Arial" w:cs="Arial"/>
          <w:color w:val="auto"/>
          <w:szCs w:val="20"/>
        </w:rPr>
        <w:t>: involves the injection of hyaluronic acid and its derivatives into the joint space. Hyaluronic acid is normally secreted by the healthy synovium into the joint space and functions to lubricate the joint and protect the cartilage. These injections may only be used for osteoarthritis.</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There is no evidence that </w:t>
      </w:r>
      <w:proofErr w:type="spellStart"/>
      <w:r w:rsidRPr="00656123">
        <w:rPr>
          <w:rFonts w:eastAsia="Arial" w:cs="Arial"/>
          <w:color w:val="auto"/>
          <w:szCs w:val="20"/>
        </w:rPr>
        <w:t>hyaluronate</w:t>
      </w:r>
      <w:proofErr w:type="spellEnd"/>
      <w:r w:rsidRPr="00656123">
        <w:rPr>
          <w:rFonts w:eastAsia="Arial" w:cs="Arial"/>
          <w:color w:val="auto"/>
          <w:szCs w:val="20"/>
        </w:rPr>
        <w:t xml:space="preserve"> injections are superior to steroid injections for </w:t>
      </w:r>
      <w:r w:rsidR="008E779F" w:rsidRPr="00656123">
        <w:rPr>
          <w:rFonts w:eastAsia="Arial" w:cs="Arial"/>
          <w:color w:val="auto"/>
          <w:szCs w:val="20"/>
        </w:rPr>
        <w:t>carpometacarpal</w:t>
      </w:r>
      <w:r w:rsidRPr="00656123">
        <w:rPr>
          <w:rFonts w:eastAsia="Arial" w:cs="Arial"/>
          <w:color w:val="auto"/>
          <w:szCs w:val="20"/>
        </w:rPr>
        <w:t xml:space="preserve"> thumb arthritis</w:t>
      </w:r>
      <w:r w:rsidR="009A4450" w:rsidRPr="00656123">
        <w:rPr>
          <w:rFonts w:eastAsia="Arial" w:cs="Arial"/>
          <w:color w:val="auto"/>
          <w:szCs w:val="20"/>
        </w:rPr>
        <w:t>.</w:t>
      </w:r>
      <w:r w:rsidR="009A4450" w:rsidRPr="00656123">
        <w:rPr>
          <w:rFonts w:cs="Arial"/>
          <w:color w:val="auto"/>
          <w:szCs w:val="20"/>
        </w:rPr>
        <w:t xml:space="preserve"> </w:t>
      </w:r>
      <w:r w:rsidRPr="00656123">
        <w:rPr>
          <w:rFonts w:eastAsia="Arial" w:cs="Arial"/>
          <w:color w:val="auto"/>
          <w:szCs w:val="20"/>
        </w:rPr>
        <w:t xml:space="preserve">There is some evidence that intra-articular </w:t>
      </w:r>
      <w:proofErr w:type="spellStart"/>
      <w:r w:rsidRPr="00656123">
        <w:rPr>
          <w:rFonts w:eastAsia="Arial" w:cs="Arial"/>
          <w:color w:val="auto"/>
          <w:szCs w:val="20"/>
        </w:rPr>
        <w:t>hyaluronan</w:t>
      </w:r>
      <w:proofErr w:type="spellEnd"/>
      <w:r w:rsidRPr="00656123">
        <w:rPr>
          <w:rFonts w:eastAsia="Arial" w:cs="Arial"/>
          <w:color w:val="auto"/>
          <w:szCs w:val="20"/>
        </w:rPr>
        <w:t xml:space="preserve"> is not superior to placebo for improving pain in the setting of</w:t>
      </w:r>
      <w:r w:rsidR="00137A43" w:rsidRPr="00656123">
        <w:rPr>
          <w:rFonts w:eastAsia="Arial" w:cs="Arial"/>
          <w:color w:val="auto"/>
          <w:szCs w:val="20"/>
        </w:rPr>
        <w:t xml:space="preserve"> carpometacarpal osteoarthritis</w:t>
      </w:r>
      <w:r w:rsidRPr="00656123">
        <w:rPr>
          <w:rFonts w:eastAsia="Arial" w:cs="Arial"/>
          <w:color w:val="auto"/>
          <w:szCs w:val="20"/>
        </w:rPr>
        <w:t xml:space="preserve"> and that it does not improve function in a clinically important way in the fi</w:t>
      </w:r>
      <w:r w:rsidR="009A4450" w:rsidRPr="00656123">
        <w:rPr>
          <w:rFonts w:eastAsia="Arial" w:cs="Arial"/>
          <w:color w:val="auto"/>
          <w:szCs w:val="20"/>
        </w:rPr>
        <w:t>rst six months after injection</w:t>
      </w:r>
      <w:r w:rsidRPr="00656123">
        <w:rPr>
          <w:rFonts w:eastAsia="Arial" w:cs="Arial"/>
          <w:color w:val="auto"/>
          <w:szCs w:val="20"/>
        </w:rPr>
        <w:t>. There</w:t>
      </w:r>
      <w:r w:rsidR="00137A43" w:rsidRPr="00656123">
        <w:rPr>
          <w:rFonts w:eastAsia="Arial" w:cs="Arial"/>
          <w:color w:val="auto"/>
          <w:szCs w:val="20"/>
        </w:rPr>
        <w:t xml:space="preserve">fore, they are </w:t>
      </w:r>
      <w:r w:rsidR="00137A43" w:rsidRPr="00656123">
        <w:rPr>
          <w:rFonts w:eastAsia="Arial" w:cs="Arial"/>
          <w:b/>
          <w:i/>
          <w:color w:val="auto"/>
          <w:szCs w:val="20"/>
        </w:rPr>
        <w:t>not recommended</w:t>
      </w:r>
      <w:r w:rsidR="008E636E" w:rsidRPr="00656123">
        <w:rPr>
          <w:rFonts w:eastAsia="Arial" w:cs="Arial"/>
          <w:color w:val="auto"/>
          <w:szCs w:val="20"/>
        </w:rPr>
        <w:t>.</w:t>
      </w:r>
    </w:p>
    <w:p w:rsidR="004219F6" w:rsidRPr="00656123" w:rsidRDefault="00A11E8E" w:rsidP="000108FE">
      <w:pPr>
        <w:pStyle w:val="Heading2"/>
        <w:numPr>
          <w:ilvl w:val="0"/>
          <w:numId w:val="0"/>
        </w:numPr>
        <w:ind w:left="1440" w:hanging="720"/>
      </w:pPr>
      <w:bookmarkStart w:id="195" w:name="_Toc470703415"/>
      <w:r w:rsidRPr="00656123">
        <w:t xml:space="preserve">5. </w:t>
      </w:r>
      <w:r w:rsidRPr="00656123">
        <w:tab/>
      </w:r>
      <w:r w:rsidRPr="00656123">
        <w:rPr>
          <w:u w:val="single"/>
        </w:rPr>
        <w:t>INTERDISCIPLINARY REHABILITATION PROGRAMS</w:t>
      </w:r>
      <w:bookmarkEnd w:id="195"/>
    </w:p>
    <w:p w:rsidR="004219F6" w:rsidRPr="00656123" w:rsidRDefault="00A11E8E" w:rsidP="000108FE">
      <w:pPr>
        <w:spacing w:before="240" w:after="0"/>
        <w:ind w:left="1440" w:hanging="720"/>
        <w:rPr>
          <w:rFonts w:cs="Arial"/>
          <w:color w:val="auto"/>
          <w:szCs w:val="20"/>
        </w:rPr>
      </w:pPr>
      <w:r w:rsidRPr="00656123">
        <w:rPr>
          <w:rFonts w:eastAsia="Arial" w:cs="Arial"/>
          <w:b/>
          <w:color w:val="auto"/>
          <w:szCs w:val="20"/>
        </w:rPr>
        <w:tab/>
        <w:t>INTERDISCIPLINARY REHABILITATION PROGRAMS:</w:t>
      </w:r>
      <w:r w:rsidRPr="00656123">
        <w:rPr>
          <w:rFonts w:eastAsia="Arial" w:cs="Arial"/>
          <w:color w:val="auto"/>
          <w:szCs w:val="20"/>
        </w:rPr>
        <w:t xml:space="preserve"> This is the gold standard of treatment for individuals who have not responded to less intensive modes of treatment. There is good evidence that interdisciplinary programs that include screening for psychological issues, identification of fear-avoidance beliefs and treatment barriers, and establishment of individual functional and work goals will improve fu</w:t>
      </w:r>
      <w:r w:rsidR="009A4450" w:rsidRPr="00656123">
        <w:rPr>
          <w:rFonts w:eastAsia="Arial" w:cs="Arial"/>
          <w:color w:val="auto"/>
          <w:szCs w:val="20"/>
        </w:rPr>
        <w:t>nction and decrease disability</w:t>
      </w:r>
      <w:r w:rsidRPr="00656123">
        <w:rPr>
          <w:rFonts w:eastAsia="Arial" w:cs="Arial"/>
          <w:color w:val="auto"/>
          <w:szCs w:val="20"/>
        </w:rPr>
        <w:t>. These programs should assess the impact of pain and suffering on the patient’s medical, physical, psychological, social, and/or vocational functioning. In general, interdisciplinary programs evaluate and treat multiple and sometimes irreversible conditions. These conditions include, but are not limited to, painful musculoskeletal, neurological, and other chronic pain conditions and psychological issues; drug dependence, abuse, or addiction; high levels of stress and anxiety; failed surgery; and pre-existing or latent psychopathology. The number of professionals on the team in a chronic pain program may vary due to the complexity of the needs of the person served. The Division recommends consideration of referral to an interdisciplinary program within six months post-injury in patients with delayed recovery, unless successful surgical interventions or other medical and/or psychological treatment complications are at issue.</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Chronic pain patients need to be treated as outpatients within a continuum of treatment intensity. Outpatient chronic pain programs are available with services provided by a coordinated interdisciplinary team within the same facility (formal) or as coordinated among practices by the authorized treating physician (informal). Formal programs are able to provide a coordinated, high-intensity level of services and are </w:t>
      </w:r>
      <w:r w:rsidRPr="00656123">
        <w:rPr>
          <w:rFonts w:eastAsia="Arial" w:cs="Arial"/>
          <w:color w:val="auto"/>
          <w:szCs w:val="20"/>
        </w:rPr>
        <w:lastRenderedPageBreak/>
        <w:t>recommended for most chronic pain patients who have received multiple therapies during acute management.</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Patients with addiction problems, high-dose opioid use, or abuse of other drugs may require inpatient and/or outpatient chemical dependency treatment programs before or in conjunction with other interdisciplinary rehabilitation. Guidelines </w:t>
      </w:r>
      <w:r w:rsidR="0041344C" w:rsidRPr="00656123">
        <w:rPr>
          <w:rFonts w:eastAsia="Arial" w:cs="Arial"/>
          <w:color w:val="auto"/>
          <w:szCs w:val="20"/>
        </w:rPr>
        <w:t>from</w:t>
      </w:r>
      <w:r w:rsidRPr="00656123">
        <w:rPr>
          <w:rFonts w:eastAsia="Arial" w:cs="Arial"/>
          <w:color w:val="auto"/>
          <w:szCs w:val="20"/>
        </w:rPr>
        <w:t xml:space="preserve"> the American Society of Addiction Medicine are available and may be consulted relating to the intensity of services required for different classes of patients in order to achieve successful treatment.</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Informal interdisciplinary pain programs may be considered for patients who are currently employed, those who cannot attend all-day programs, those with language barriers, or those living in areas not offering formal programs. Before treatment has been initiated, the patient, physician, and insurer should agree on treatment approach, methods, and goals. Generally, the type of outpatient program needed will depend on the degree of impact the pain has had on the patient’s medical, physical, psychological, social, and/or vocational functioning.</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When referring a patient for formal outpatient interdisciplinary pain rehabilitation, an occupational rehabilitation program, or an opioid treatment program, the Division recommends the program meets the criteria of the Commission on Accreditation of Rehabilitation Facilities (CARF).</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Inpatient pain rehabilitation programs are rarely needed but may be necessary for patients with any of the following conditions: (a) high risk for medical instability; (b) moderate-to-severe impairment of physical/functional status; (c) moderate-to-severe pain behaviors; (d) moderate impairment of cognitive and/or emotional status; (e) dependence on medications </w:t>
      </w:r>
      <w:r w:rsidR="0041344C" w:rsidRPr="00656123">
        <w:rPr>
          <w:rFonts w:eastAsia="Arial" w:cs="Arial"/>
          <w:color w:val="auto"/>
          <w:szCs w:val="20"/>
        </w:rPr>
        <w:t>from</w:t>
      </w:r>
      <w:r w:rsidRPr="00656123">
        <w:rPr>
          <w:rFonts w:eastAsia="Arial" w:cs="Arial"/>
          <w:color w:val="auto"/>
          <w:szCs w:val="20"/>
        </w:rPr>
        <w:t xml:space="preserve"> which he/she needs to be withdrawn; and (f) the need for 24-hour supervised nursing. Whether formal or informal programs, programs should</w:t>
      </w:r>
      <w:r w:rsidR="009A4450" w:rsidRPr="00656123">
        <w:rPr>
          <w:rFonts w:eastAsia="Arial" w:cs="Arial"/>
          <w:color w:val="auto"/>
          <w:szCs w:val="20"/>
        </w:rPr>
        <w:t xml:space="preserve"> have the following dimensions</w:t>
      </w:r>
      <w:r w:rsidRPr="00656123">
        <w:rPr>
          <w:rFonts w:eastAsia="Arial" w:cs="Arial"/>
          <w:color w:val="auto"/>
          <w:szCs w:val="20"/>
        </w:rPr>
        <w:t>:</w:t>
      </w:r>
    </w:p>
    <w:p w:rsidR="004219F6" w:rsidRPr="00656123" w:rsidRDefault="00A11E8E" w:rsidP="00210FE2">
      <w:pPr>
        <w:pStyle w:val="ListParagraph"/>
        <w:numPr>
          <w:ilvl w:val="0"/>
          <w:numId w:val="64"/>
        </w:numPr>
        <w:spacing w:before="240" w:after="0"/>
        <w:ind w:left="2160" w:hanging="720"/>
        <w:rPr>
          <w:rFonts w:eastAsia="Arial" w:cs="Arial"/>
          <w:color w:val="auto"/>
          <w:szCs w:val="20"/>
        </w:rPr>
      </w:pPr>
      <w:r w:rsidRPr="00656123">
        <w:rPr>
          <w:rFonts w:eastAsia="Arial" w:cs="Arial"/>
          <w:color w:val="auto"/>
          <w:szCs w:val="20"/>
        </w:rPr>
        <w:t>Communication: To ensure positive functional outcomes, communication between the patient, insurer, and all professionals involved must be coordinated and consistent. Any exchange of information must be provided to all parties, including the patient. Care decisions should be communicated to all parties and should include the family and/or support system.</w:t>
      </w:r>
    </w:p>
    <w:p w:rsidR="000A4375" w:rsidRPr="00656123" w:rsidRDefault="000A4375" w:rsidP="000A4375">
      <w:pPr>
        <w:pStyle w:val="ListParagraph"/>
        <w:spacing w:before="240" w:after="0"/>
        <w:ind w:left="2160"/>
        <w:rPr>
          <w:rFonts w:eastAsia="Arial" w:cs="Arial"/>
          <w:color w:val="auto"/>
          <w:szCs w:val="20"/>
        </w:rPr>
      </w:pPr>
    </w:p>
    <w:p w:rsidR="000A4375" w:rsidRPr="00656123" w:rsidRDefault="00A11E8E" w:rsidP="000A4375">
      <w:pPr>
        <w:pStyle w:val="ListParagraph"/>
        <w:numPr>
          <w:ilvl w:val="0"/>
          <w:numId w:val="64"/>
        </w:numPr>
        <w:spacing w:before="240" w:after="0"/>
        <w:ind w:left="2160" w:hanging="720"/>
        <w:rPr>
          <w:rFonts w:eastAsia="Arial" w:cs="Arial"/>
          <w:color w:val="auto"/>
          <w:szCs w:val="20"/>
        </w:rPr>
      </w:pPr>
      <w:r w:rsidRPr="00656123">
        <w:rPr>
          <w:rFonts w:eastAsia="Arial" w:cs="Arial"/>
          <w:color w:val="auto"/>
          <w:szCs w:val="20"/>
        </w:rPr>
        <w:t>Documentation: Through documentation by all professionals involved and/or discussions with the patient, it should be clear that functional goals are being actively pursued and measured on a regular basis to determine their achievement or need for modification. It is advisable to have the patient undergo objective functional measures.</w:t>
      </w:r>
    </w:p>
    <w:p w:rsidR="000A4375" w:rsidRPr="00656123" w:rsidRDefault="000A4375" w:rsidP="000A4375">
      <w:pPr>
        <w:pStyle w:val="ListParagraph"/>
        <w:spacing w:before="240" w:after="0"/>
        <w:ind w:left="2160"/>
        <w:rPr>
          <w:rFonts w:eastAsia="Arial" w:cs="Arial"/>
          <w:color w:val="auto"/>
          <w:szCs w:val="20"/>
        </w:rPr>
      </w:pPr>
    </w:p>
    <w:p w:rsidR="000A4375" w:rsidRPr="00656123" w:rsidRDefault="00A11E8E" w:rsidP="000A4375">
      <w:pPr>
        <w:pStyle w:val="ListParagraph"/>
        <w:numPr>
          <w:ilvl w:val="0"/>
          <w:numId w:val="64"/>
        </w:numPr>
        <w:spacing w:before="240" w:after="0"/>
        <w:ind w:left="2160" w:hanging="720"/>
        <w:rPr>
          <w:rFonts w:eastAsia="Arial" w:cs="Arial"/>
          <w:color w:val="auto"/>
          <w:szCs w:val="20"/>
        </w:rPr>
      </w:pPr>
      <w:r w:rsidRPr="00656123">
        <w:rPr>
          <w:rFonts w:eastAsia="Arial" w:cs="Arial"/>
          <w:color w:val="auto"/>
          <w:szCs w:val="20"/>
        </w:rPr>
        <w:t xml:space="preserve">Treatment Modalities: Use of modalities may be necessary early in the process to facilitate compliance with and tolerance to therapeutic exercise, </w:t>
      </w:r>
      <w:r w:rsidRPr="00656123">
        <w:rPr>
          <w:rFonts w:eastAsia="Arial" w:cs="Arial"/>
          <w:color w:val="auto"/>
          <w:szCs w:val="20"/>
        </w:rPr>
        <w:lastRenderedPageBreak/>
        <w:t xml:space="preserve">physical conditioning, and increasing functional activities. Active treatments should be emphasized over passive treatments. Active and self-monitored passive treatments should encourage self-coping skills and management of pain, which can be continued independently at home or at work. Treatments that can foster a sense of dependency by the patient on the caregiver should be avoided. Treatment length should be decided based upon observed functional improvement. For a complete list of active and passive therapies, refer to </w:t>
      </w:r>
      <w:r w:rsidR="002C371F" w:rsidRPr="00656123">
        <w:rPr>
          <w:rFonts w:eastAsia="Arial" w:cs="Arial"/>
          <w:color w:val="auto"/>
          <w:szCs w:val="20"/>
        </w:rPr>
        <w:t>Section H.13</w:t>
      </w:r>
      <w:r w:rsidRPr="00656123">
        <w:rPr>
          <w:rFonts w:eastAsia="Arial" w:cs="Arial"/>
          <w:color w:val="auto"/>
          <w:szCs w:val="20"/>
        </w:rPr>
        <w:t xml:space="preserve"> Therapy – Active and</w:t>
      </w:r>
      <w:r w:rsidR="002C371F" w:rsidRPr="00656123">
        <w:rPr>
          <w:rFonts w:eastAsia="Arial" w:cs="Arial"/>
          <w:color w:val="auto"/>
          <w:szCs w:val="20"/>
        </w:rPr>
        <w:t xml:space="preserve"> H.14</w:t>
      </w:r>
      <w:r w:rsidRPr="00656123">
        <w:rPr>
          <w:rFonts w:eastAsia="Arial" w:cs="Arial"/>
          <w:color w:val="auto"/>
          <w:szCs w:val="20"/>
        </w:rPr>
        <w:t xml:space="preserve"> Therapy – Passive. All treatment timeframes may be extended based on the patient’s positive functional improvement.</w:t>
      </w:r>
    </w:p>
    <w:p w:rsidR="000A4375" w:rsidRPr="00656123" w:rsidRDefault="000A4375" w:rsidP="000A4375">
      <w:pPr>
        <w:pStyle w:val="ListParagraph"/>
        <w:spacing w:before="240" w:after="0"/>
        <w:ind w:left="2160"/>
        <w:rPr>
          <w:rFonts w:eastAsia="Arial" w:cs="Arial"/>
          <w:color w:val="auto"/>
          <w:szCs w:val="20"/>
        </w:rPr>
      </w:pPr>
    </w:p>
    <w:p w:rsidR="000A4375" w:rsidRPr="00656123" w:rsidRDefault="00A11E8E" w:rsidP="000A4375">
      <w:pPr>
        <w:pStyle w:val="ListParagraph"/>
        <w:numPr>
          <w:ilvl w:val="0"/>
          <w:numId w:val="64"/>
        </w:numPr>
        <w:spacing w:before="240" w:after="0"/>
        <w:ind w:left="2160" w:hanging="720"/>
        <w:rPr>
          <w:rFonts w:eastAsia="Arial" w:cs="Arial"/>
          <w:color w:val="auto"/>
          <w:szCs w:val="20"/>
        </w:rPr>
      </w:pPr>
      <w:r w:rsidRPr="00656123">
        <w:rPr>
          <w:rFonts w:eastAsia="Arial" w:cs="Arial"/>
          <w:color w:val="auto"/>
          <w:szCs w:val="20"/>
        </w:rPr>
        <w:t xml:space="preserve">Therapeutic Exercise Programs: A therapeutic exercise program should be initiated at the start of any treatment rehabilitation. Such programs should emphasize education, independence, and the importance of an on-going exercise regimen. There is good evidence that exercise, alone or as part of a multi-disciplinary program, results in decreased disability for workers with non-acute low back </w:t>
      </w:r>
      <w:r w:rsidR="009A4450" w:rsidRPr="00656123">
        <w:rPr>
          <w:rFonts w:eastAsia="Arial" w:cs="Arial"/>
          <w:color w:val="auto"/>
          <w:szCs w:val="20"/>
        </w:rPr>
        <w:t>pain</w:t>
      </w:r>
      <w:r w:rsidRPr="00656123">
        <w:rPr>
          <w:rFonts w:eastAsia="Arial" w:cs="Arial"/>
          <w:color w:val="auto"/>
          <w:szCs w:val="20"/>
        </w:rPr>
        <w:t>. There is not sufficient evidence to support the recommendation of any particular exercise regimen over any other exercise regimen.</w:t>
      </w:r>
    </w:p>
    <w:p w:rsidR="000A4375" w:rsidRPr="00656123" w:rsidRDefault="000A4375" w:rsidP="000A4375">
      <w:pPr>
        <w:pStyle w:val="ListParagraph"/>
        <w:spacing w:before="240" w:after="0"/>
        <w:ind w:left="2160"/>
        <w:rPr>
          <w:rFonts w:eastAsia="Arial" w:cs="Arial"/>
          <w:color w:val="auto"/>
          <w:szCs w:val="20"/>
        </w:rPr>
      </w:pPr>
    </w:p>
    <w:p w:rsidR="000A4375" w:rsidRPr="00656123" w:rsidRDefault="0017147A" w:rsidP="000A4375">
      <w:pPr>
        <w:pStyle w:val="ListParagraph"/>
        <w:numPr>
          <w:ilvl w:val="0"/>
          <w:numId w:val="64"/>
        </w:numPr>
        <w:spacing w:before="240" w:after="0"/>
        <w:ind w:left="2160" w:hanging="720"/>
        <w:rPr>
          <w:rFonts w:eastAsia="Arial" w:cs="Arial"/>
          <w:color w:val="auto"/>
          <w:szCs w:val="20"/>
        </w:rPr>
      </w:pPr>
      <w:r w:rsidRPr="00656123">
        <w:rPr>
          <w:rFonts w:eastAsia="Arial" w:cs="Arial"/>
          <w:color w:val="auto"/>
          <w:szCs w:val="20"/>
        </w:rPr>
        <w:t>Return-to-</w:t>
      </w:r>
      <w:r w:rsidR="00A11E8E" w:rsidRPr="00656123">
        <w:rPr>
          <w:rFonts w:eastAsia="Arial" w:cs="Arial"/>
          <w:color w:val="auto"/>
          <w:szCs w:val="20"/>
        </w:rPr>
        <w:t>Work: The authorized treating physician should continually evaluate the patients for their potential to return to work. For patients who are currently employed, efforts should be aimed at keeping them employed. Formal rehabilitation programs should provide assistance in creating work profiles. For more specific information regardin</w:t>
      </w:r>
      <w:r w:rsidR="00D8553E" w:rsidRPr="00656123">
        <w:rPr>
          <w:rFonts w:eastAsia="Arial" w:cs="Arial"/>
          <w:color w:val="auto"/>
          <w:szCs w:val="20"/>
        </w:rPr>
        <w:t>g return to work, refer to H</w:t>
      </w:r>
      <w:r w:rsidRPr="00656123">
        <w:rPr>
          <w:rFonts w:eastAsia="Arial" w:cs="Arial"/>
          <w:color w:val="auto"/>
          <w:szCs w:val="20"/>
        </w:rPr>
        <w:t>.11 Return-to-</w:t>
      </w:r>
      <w:r w:rsidR="00A11E8E" w:rsidRPr="00656123">
        <w:rPr>
          <w:rFonts w:eastAsia="Arial" w:cs="Arial"/>
          <w:color w:val="auto"/>
          <w:szCs w:val="20"/>
        </w:rPr>
        <w:t>Work.</w:t>
      </w:r>
    </w:p>
    <w:p w:rsidR="000A4375" w:rsidRPr="00656123" w:rsidRDefault="000A4375" w:rsidP="000A4375">
      <w:pPr>
        <w:pStyle w:val="ListParagraph"/>
        <w:spacing w:before="240" w:after="0"/>
        <w:ind w:left="2160"/>
        <w:rPr>
          <w:rFonts w:eastAsia="Arial" w:cs="Arial"/>
          <w:color w:val="auto"/>
          <w:szCs w:val="20"/>
        </w:rPr>
      </w:pPr>
    </w:p>
    <w:p w:rsidR="000A4375" w:rsidRPr="00656123" w:rsidRDefault="00A11E8E" w:rsidP="000A4375">
      <w:pPr>
        <w:pStyle w:val="ListParagraph"/>
        <w:numPr>
          <w:ilvl w:val="0"/>
          <w:numId w:val="64"/>
        </w:numPr>
        <w:spacing w:before="240" w:after="0"/>
        <w:ind w:left="2160" w:hanging="720"/>
        <w:rPr>
          <w:rFonts w:eastAsia="Arial" w:cs="Arial"/>
          <w:color w:val="auto"/>
          <w:szCs w:val="20"/>
        </w:rPr>
      </w:pPr>
      <w:r w:rsidRPr="00656123">
        <w:rPr>
          <w:rFonts w:eastAsia="Arial" w:cs="Arial"/>
          <w:color w:val="auto"/>
          <w:szCs w:val="20"/>
        </w:rPr>
        <w:t>Patient Education: Patients with pain need to re-establish a healthy balance in lifestyle. All providers should educate patients on how to overcome barriers to resuming daily activity, including pain management, decreased energy levels, financial constraints, decreased physical ability, and change in family dynamics.</w:t>
      </w:r>
    </w:p>
    <w:p w:rsidR="000A4375" w:rsidRPr="00656123" w:rsidRDefault="000A4375" w:rsidP="000A4375">
      <w:pPr>
        <w:pStyle w:val="ListParagraph"/>
        <w:spacing w:before="240" w:after="0"/>
        <w:ind w:left="2160"/>
        <w:rPr>
          <w:rFonts w:eastAsia="Arial" w:cs="Arial"/>
          <w:color w:val="auto"/>
          <w:szCs w:val="20"/>
        </w:rPr>
      </w:pPr>
    </w:p>
    <w:p w:rsidR="000A4375" w:rsidRPr="00656123" w:rsidRDefault="00A11E8E" w:rsidP="000A4375">
      <w:pPr>
        <w:pStyle w:val="ListParagraph"/>
        <w:numPr>
          <w:ilvl w:val="0"/>
          <w:numId w:val="64"/>
        </w:numPr>
        <w:spacing w:before="240" w:after="0"/>
        <w:ind w:left="2160" w:hanging="720"/>
        <w:rPr>
          <w:rFonts w:eastAsia="Arial" w:cs="Arial"/>
          <w:color w:val="auto"/>
          <w:szCs w:val="20"/>
        </w:rPr>
      </w:pPr>
      <w:r w:rsidRPr="00656123">
        <w:rPr>
          <w:rFonts w:eastAsia="Arial" w:cs="Arial"/>
          <w:color w:val="auto"/>
          <w:szCs w:val="20"/>
        </w:rPr>
        <w:t>Psychosocial Evaluation and Treatment: Psychosocial evaluation should be initiated, if not previously done. Providers should have a thorough understanding of the patient’s personality profile, especially if dependency issues are involved. Psychosocial treatment may enhance the patient’s ability to participate in pain treatment rehabilitation, manage stress, and increase their problem-solving and self-management skills.</w:t>
      </w:r>
    </w:p>
    <w:p w:rsidR="000A4375" w:rsidRPr="00656123" w:rsidRDefault="000A4375" w:rsidP="000A4375">
      <w:pPr>
        <w:pStyle w:val="ListParagraph"/>
        <w:spacing w:before="240" w:after="0"/>
        <w:ind w:left="2160"/>
        <w:rPr>
          <w:rFonts w:eastAsia="Arial" w:cs="Arial"/>
          <w:color w:val="auto"/>
          <w:szCs w:val="20"/>
        </w:rPr>
      </w:pPr>
    </w:p>
    <w:p w:rsidR="000A4375" w:rsidRPr="00656123" w:rsidRDefault="00A11E8E" w:rsidP="000A4375">
      <w:pPr>
        <w:pStyle w:val="ListParagraph"/>
        <w:numPr>
          <w:ilvl w:val="0"/>
          <w:numId w:val="64"/>
        </w:numPr>
        <w:spacing w:before="240" w:after="0"/>
        <w:ind w:left="2160" w:hanging="720"/>
        <w:rPr>
          <w:rFonts w:eastAsia="Arial" w:cs="Arial"/>
          <w:color w:val="auto"/>
          <w:szCs w:val="20"/>
        </w:rPr>
      </w:pPr>
      <w:r w:rsidRPr="00656123">
        <w:rPr>
          <w:rFonts w:eastAsia="Arial" w:cs="Arial"/>
          <w:color w:val="auto"/>
          <w:szCs w:val="20"/>
        </w:rPr>
        <w:t>Vocational Assistance: Vocational assistance can define future employment opportunities or assist patients in obtaining future employment. Refer to</w:t>
      </w:r>
      <w:r w:rsidR="00AC3190" w:rsidRPr="00656123">
        <w:rPr>
          <w:rFonts w:eastAsia="Arial" w:cs="Arial"/>
          <w:color w:val="auto"/>
          <w:szCs w:val="20"/>
        </w:rPr>
        <w:t xml:space="preserve"> </w:t>
      </w:r>
      <w:r w:rsidR="00103703" w:rsidRPr="00656123">
        <w:rPr>
          <w:rFonts w:eastAsia="Arial" w:cs="Arial"/>
          <w:color w:val="auto"/>
          <w:szCs w:val="20"/>
        </w:rPr>
        <w:t>H</w:t>
      </w:r>
      <w:r w:rsidRPr="00656123">
        <w:rPr>
          <w:rFonts w:eastAsia="Arial" w:cs="Arial"/>
          <w:color w:val="auto"/>
          <w:szCs w:val="20"/>
        </w:rPr>
        <w:t>.1</w:t>
      </w:r>
      <w:r w:rsidR="00103703" w:rsidRPr="00656123">
        <w:rPr>
          <w:rFonts w:eastAsia="Arial" w:cs="Arial"/>
          <w:color w:val="auto"/>
          <w:szCs w:val="20"/>
        </w:rPr>
        <w:t>1 Return-to-</w:t>
      </w:r>
      <w:r w:rsidRPr="00656123">
        <w:rPr>
          <w:rFonts w:eastAsia="Arial" w:cs="Arial"/>
          <w:color w:val="auto"/>
          <w:szCs w:val="20"/>
        </w:rPr>
        <w:t>Work for detailed information.</w:t>
      </w:r>
    </w:p>
    <w:p w:rsidR="000A4375" w:rsidRPr="00656123" w:rsidRDefault="000A4375" w:rsidP="000A4375">
      <w:pPr>
        <w:pStyle w:val="ListParagraph"/>
        <w:spacing w:before="240" w:after="0"/>
        <w:ind w:left="2160"/>
        <w:rPr>
          <w:rFonts w:eastAsia="Arial" w:cs="Arial"/>
          <w:color w:val="auto"/>
          <w:szCs w:val="20"/>
        </w:rPr>
      </w:pPr>
    </w:p>
    <w:p w:rsidR="004219F6" w:rsidRPr="00656123" w:rsidRDefault="00A11E8E" w:rsidP="00210FE2">
      <w:pPr>
        <w:pStyle w:val="ListParagraph"/>
        <w:numPr>
          <w:ilvl w:val="0"/>
          <w:numId w:val="64"/>
        </w:numPr>
        <w:spacing w:before="240" w:after="0"/>
        <w:ind w:left="2160" w:hanging="720"/>
        <w:rPr>
          <w:rFonts w:eastAsia="Arial" w:cs="Arial"/>
          <w:color w:val="auto"/>
          <w:szCs w:val="20"/>
        </w:rPr>
      </w:pPr>
      <w:r w:rsidRPr="00656123">
        <w:rPr>
          <w:rFonts w:eastAsia="Arial" w:cs="Arial"/>
          <w:color w:val="auto"/>
          <w:szCs w:val="20"/>
        </w:rPr>
        <w:t xml:space="preserve">Interdisciplinary programs are characterized by a variety of disciplines that participate in the assessment, planning, and/or implementation of the </w:t>
      </w:r>
      <w:r w:rsidRPr="00656123">
        <w:rPr>
          <w:rFonts w:eastAsia="Arial" w:cs="Arial"/>
          <w:color w:val="auto"/>
          <w:szCs w:val="20"/>
        </w:rPr>
        <w:lastRenderedPageBreak/>
        <w:t>treatment program. These programs are for patients with greater levels of perceived disability, dysfunction, de-conditioning, and psychological involvement. Programs should have sufficient personnel to work with the individual in the following areas: behavioral, functional, medical, cognitive, pain management, psychological, social, and vocational.</w:t>
      </w:r>
    </w:p>
    <w:p w:rsidR="000F7C72" w:rsidRPr="00656123" w:rsidRDefault="00A11E8E" w:rsidP="000108FE">
      <w:pPr>
        <w:pStyle w:val="Heading3"/>
        <w:spacing w:after="0" w:line="240" w:lineRule="auto"/>
        <w:ind w:left="2160" w:hanging="720"/>
        <w:rPr>
          <w:vanish/>
          <w:specVanish/>
        </w:rPr>
      </w:pPr>
      <w:bookmarkStart w:id="196" w:name="_Toc470703416"/>
      <w:r w:rsidRPr="00656123">
        <w:t xml:space="preserve">a. </w:t>
      </w:r>
      <w:r w:rsidRPr="00656123">
        <w:tab/>
      </w:r>
      <w:r w:rsidRPr="00656123">
        <w:rPr>
          <w:u w:val="single"/>
        </w:rPr>
        <w:t>Formal Interdisciplinary Rehabilitation Programs</w:t>
      </w:r>
      <w:bookmarkEnd w:id="196"/>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r>
      <w:r w:rsidRPr="00656123">
        <w:rPr>
          <w:rFonts w:eastAsia="Arial" w:cs="Arial"/>
          <w:color w:val="auto"/>
          <w:szCs w:val="20"/>
          <w:u w:val="single"/>
        </w:rPr>
        <w:t>Interdisciplinary Pain Rehabilitation:</w:t>
      </w:r>
      <w:r w:rsidRPr="00656123">
        <w:rPr>
          <w:rFonts w:eastAsia="Arial" w:cs="Arial"/>
          <w:color w:val="auto"/>
          <w:szCs w:val="20"/>
        </w:rPr>
        <w:t xml:space="preserve"> An Interdisciplinary Pain Rehabilitation Program provides outcome-focused, coordinated, goal-oriented interdisciplinary team services to measure and improve the functioning of persons with pain and encourage their appropriate use of health care system and services. The program can benefit persons who have limitations that interfere with their physical, psychological, social, and/or vocational functioning. The program shares information about the scope of the services and the outcomes achieved with patients, authorized providers, and insurers.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The interdisciplinary team maintains consistent integration and communication to ensure that all team members are aware of the plan of care for the patient, are exchanging information, and implement the plan of care. The team members make interdisciplinary team decisions with the patient and then ensure that decisions are communicated to the entire care team.</w:t>
      </w:r>
    </w:p>
    <w:p w:rsidR="000A4375" w:rsidRPr="00656123" w:rsidRDefault="00A11E8E" w:rsidP="000A4375">
      <w:pPr>
        <w:spacing w:before="240" w:after="0"/>
        <w:ind w:left="2880" w:hanging="720"/>
        <w:rPr>
          <w:rFonts w:eastAsia="Arial" w:cs="Arial"/>
          <w:color w:val="auto"/>
          <w:szCs w:val="20"/>
        </w:rPr>
      </w:pPr>
      <w:r w:rsidRPr="00656123">
        <w:rPr>
          <w:rFonts w:eastAsia="Arial" w:cs="Arial"/>
          <w:color w:val="auto"/>
          <w:szCs w:val="20"/>
        </w:rPr>
        <w:tab/>
        <w:t xml:space="preserve">The Medical Director of the pain program should ideally be board certified in pain management. Alternatively, he/she should be board certified in his/her specialty area and have completed a one-year fellowship in interdisciplinary pain medicine or palliative care recognized by a national board. As a final alternative, he or she should have two years of experience in an interdisciplinary pain rehabilitation program. Teams that assist in the accomplishment of functional, physical, psychological, social, and vocational goals must include: a medical director, pain team physician(s), who should preferably be board certified in an appropriate specialty, and a pain team psychologist. Professionals </w:t>
      </w:r>
      <w:r w:rsidR="0041344C" w:rsidRPr="00656123">
        <w:rPr>
          <w:rFonts w:eastAsia="Arial" w:cs="Arial"/>
          <w:color w:val="auto"/>
          <w:szCs w:val="20"/>
        </w:rPr>
        <w:t>from</w:t>
      </w:r>
      <w:r w:rsidRPr="00656123">
        <w:rPr>
          <w:rFonts w:eastAsia="Arial" w:cs="Arial"/>
          <w:color w:val="auto"/>
          <w:szCs w:val="20"/>
        </w:rPr>
        <w:t xml:space="preserve"> other disciplines on the team may include, but are not limited to: a biofeedback therapist, an occupational therapist, a physical therapist, a registered nurse (RN), a case manager, an exercise physiologist, a psychologist, a psychiatrist, and/or a nutritionist.</w:t>
      </w:r>
    </w:p>
    <w:p w:rsidR="000A4375" w:rsidRPr="00656123" w:rsidRDefault="000A4375" w:rsidP="000A4375">
      <w:pPr>
        <w:spacing w:before="240" w:after="0"/>
        <w:ind w:left="2880" w:hanging="720"/>
        <w:rPr>
          <w:rFonts w:eastAsia="Arial" w:cs="Arial"/>
          <w:color w:val="auto"/>
          <w:szCs w:val="20"/>
        </w:rPr>
      </w:pPr>
    </w:p>
    <w:p w:rsidR="004219F6" w:rsidRPr="00656123" w:rsidRDefault="00A11E8E" w:rsidP="00210FE2">
      <w:pPr>
        <w:numPr>
          <w:ilvl w:val="3"/>
          <w:numId w:val="65"/>
        </w:numPr>
        <w:spacing w:before="240" w:after="0"/>
        <w:ind w:left="3600" w:hanging="720"/>
        <w:contextualSpacing/>
        <w:rPr>
          <w:rFonts w:eastAsia="Arial" w:cs="Arial"/>
          <w:color w:val="auto"/>
          <w:szCs w:val="20"/>
        </w:rPr>
      </w:pPr>
      <w:r w:rsidRPr="00656123">
        <w:rPr>
          <w:rFonts w:eastAsia="Arial" w:cs="Arial"/>
          <w:color w:val="auto"/>
          <w:szCs w:val="20"/>
        </w:rPr>
        <w:t>Time to Produce Effect: 3 to 4 weeks.</w:t>
      </w:r>
    </w:p>
    <w:p w:rsidR="000A4375" w:rsidRPr="00656123" w:rsidRDefault="000A4375" w:rsidP="000A4375">
      <w:pPr>
        <w:spacing w:before="240" w:after="0"/>
        <w:ind w:left="3600"/>
        <w:contextualSpacing/>
        <w:rPr>
          <w:rFonts w:eastAsia="Arial" w:cs="Arial"/>
          <w:color w:val="auto"/>
          <w:szCs w:val="20"/>
        </w:rPr>
      </w:pPr>
    </w:p>
    <w:p w:rsidR="000A4375" w:rsidRPr="00656123" w:rsidRDefault="00A11E8E" w:rsidP="000A4375">
      <w:pPr>
        <w:numPr>
          <w:ilvl w:val="3"/>
          <w:numId w:val="65"/>
        </w:numPr>
        <w:spacing w:before="240" w:after="0"/>
        <w:ind w:left="3600" w:hanging="720"/>
        <w:contextualSpacing/>
        <w:rPr>
          <w:rFonts w:eastAsia="Arial" w:cs="Arial"/>
          <w:color w:val="auto"/>
          <w:szCs w:val="20"/>
        </w:rPr>
      </w:pPr>
      <w:r w:rsidRPr="00656123">
        <w:rPr>
          <w:rFonts w:eastAsia="Arial" w:cs="Arial"/>
          <w:color w:val="auto"/>
          <w:szCs w:val="20"/>
        </w:rPr>
        <w:lastRenderedPageBreak/>
        <w:t>Frequency: Full time programs – No less than 5 hours per day, 5 days per week; part-time programs – 4 hours per day, 2–3 days per week.</w:t>
      </w:r>
    </w:p>
    <w:p w:rsidR="000A4375" w:rsidRPr="00656123" w:rsidRDefault="000A4375" w:rsidP="000A4375">
      <w:pPr>
        <w:spacing w:before="240" w:after="0"/>
        <w:ind w:left="3600"/>
        <w:contextualSpacing/>
        <w:rPr>
          <w:rFonts w:eastAsia="Arial" w:cs="Arial"/>
          <w:color w:val="auto"/>
          <w:szCs w:val="20"/>
        </w:rPr>
      </w:pPr>
    </w:p>
    <w:p w:rsidR="000A4375" w:rsidRPr="00656123" w:rsidRDefault="00A11E8E" w:rsidP="000A4375">
      <w:pPr>
        <w:numPr>
          <w:ilvl w:val="3"/>
          <w:numId w:val="65"/>
        </w:numPr>
        <w:spacing w:before="240" w:after="0"/>
        <w:ind w:left="3600" w:hanging="720"/>
        <w:contextualSpacing/>
        <w:rPr>
          <w:rFonts w:eastAsia="Arial" w:cs="Arial"/>
          <w:color w:val="auto"/>
          <w:szCs w:val="20"/>
        </w:rPr>
      </w:pPr>
      <w:r w:rsidRPr="00656123">
        <w:rPr>
          <w:rFonts w:eastAsia="Arial" w:cs="Arial"/>
          <w:color w:val="auto"/>
          <w:szCs w:val="20"/>
        </w:rPr>
        <w:t>Optimum Duration: 3 to 12 weeks at least 2–3 times a week. Follow-up visits weekly or every other week during the first 1 to 2 months after the initial program is completed.</w:t>
      </w:r>
    </w:p>
    <w:p w:rsidR="000A4375" w:rsidRPr="00656123" w:rsidRDefault="000A4375" w:rsidP="000A4375">
      <w:pPr>
        <w:spacing w:before="240" w:after="0"/>
        <w:ind w:left="3600"/>
        <w:contextualSpacing/>
        <w:rPr>
          <w:rFonts w:eastAsia="Arial" w:cs="Arial"/>
          <w:color w:val="auto"/>
          <w:szCs w:val="20"/>
        </w:rPr>
      </w:pPr>
    </w:p>
    <w:p w:rsidR="004219F6" w:rsidRPr="00656123" w:rsidRDefault="00A11E8E" w:rsidP="00210FE2">
      <w:pPr>
        <w:numPr>
          <w:ilvl w:val="3"/>
          <w:numId w:val="65"/>
        </w:numPr>
        <w:spacing w:before="240" w:after="0"/>
        <w:ind w:left="3600" w:hanging="720"/>
        <w:contextualSpacing/>
        <w:rPr>
          <w:rFonts w:eastAsia="Arial" w:cs="Arial"/>
          <w:color w:val="auto"/>
          <w:szCs w:val="20"/>
        </w:rPr>
      </w:pPr>
      <w:r w:rsidRPr="00656123">
        <w:rPr>
          <w:rFonts w:eastAsia="Arial" w:cs="Arial"/>
          <w:color w:val="auto"/>
          <w:szCs w:val="20"/>
        </w:rPr>
        <w:t>Maximum Duration: 4 months for full-time programs and up to 6 months for part-time programs. Periodic review and monitoring thereafter for 1 year, and additional follow-up based on the documented maintenance of functional gains.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r>
      <w:r w:rsidRPr="00656123">
        <w:rPr>
          <w:rFonts w:eastAsia="Arial" w:cs="Arial"/>
          <w:color w:val="auto"/>
          <w:szCs w:val="20"/>
          <w:u w:val="single"/>
        </w:rPr>
        <w:t>Occupational Rehabilitation:</w:t>
      </w:r>
      <w:r w:rsidRPr="00656123">
        <w:rPr>
          <w:rFonts w:eastAsia="Arial" w:cs="Arial"/>
          <w:color w:val="auto"/>
          <w:szCs w:val="20"/>
        </w:rPr>
        <w:t xml:space="preserve"> This is a formal interdisciplinary program addressing a patient’s employability and return to work. It includes a progressive increase in the number of hours per day in which a patient completes work simulation tasks until the patient can tolerate a full work day. A full work day is case specific and is defined by the previous employment of the patient. Safe workplace practices and education of the employer and family and/or social support system regarding the person’s status should be included. This is accomplished by addressing the medical, psychological, behavioral, physical, functional, and vocational components of employability and return to work.</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ab/>
        <w:t>There is some evidence that an integrated care program, consisting of workplace interventions and graded activity teaching that pain need not limit activity, is effective in returning patients with chronic low back pain to work, even with minimal reported reduction of pain</w:t>
      </w:r>
      <w:r w:rsidR="009A4450" w:rsidRPr="00656123">
        <w:rPr>
          <w:rFonts w:eastAsia="Arial" w:cs="Arial"/>
          <w:color w:val="auto"/>
          <w:szCs w:val="20"/>
        </w:rPr>
        <w:t>.</w:t>
      </w:r>
      <w:r w:rsidRPr="00656123">
        <w:rPr>
          <w:rFonts w:eastAsia="Arial" w:cs="Arial"/>
          <w:color w:val="auto"/>
          <w:szCs w:val="20"/>
        </w:rPr>
        <w:t xml:space="preserve"> The occupational medicine rehabilitation interdisciplinary team should, at a minimum, be comprised of a qualified medical director who is board certified with documented training in occupational rehabilitation; team physicians having experience in occupational rehabilitation; an occupational therapist; and a physical therapist.</w:t>
      </w:r>
    </w:p>
    <w:p w:rsidR="004219F6" w:rsidRPr="00656123" w:rsidRDefault="00A11E8E" w:rsidP="000108FE">
      <w:pPr>
        <w:spacing w:before="240" w:after="0"/>
        <w:ind w:left="2880" w:hanging="720"/>
        <w:rPr>
          <w:rFonts w:eastAsia="Arial" w:cs="Arial"/>
          <w:color w:val="auto"/>
          <w:szCs w:val="20"/>
        </w:rPr>
      </w:pPr>
      <w:r w:rsidRPr="00656123">
        <w:rPr>
          <w:rFonts w:eastAsia="Arial" w:cs="Arial"/>
          <w:color w:val="auto"/>
          <w:szCs w:val="20"/>
        </w:rPr>
        <w:tab/>
        <w:t>As appropriate, the team may also include any of the following: chiropractor, an RN, a case manager, a psychologist, a vocational specialist, or a certified biofeedback therapist.</w:t>
      </w:r>
    </w:p>
    <w:p w:rsidR="000A4375" w:rsidRPr="00656123" w:rsidRDefault="000A4375" w:rsidP="000108FE">
      <w:pPr>
        <w:spacing w:before="240" w:after="0"/>
        <w:ind w:left="2880" w:hanging="720"/>
        <w:rPr>
          <w:rFonts w:cs="Arial"/>
          <w:color w:val="auto"/>
          <w:szCs w:val="20"/>
        </w:rPr>
      </w:pPr>
    </w:p>
    <w:p w:rsidR="004219F6" w:rsidRPr="00656123" w:rsidRDefault="00A11E8E" w:rsidP="00210FE2">
      <w:pPr>
        <w:numPr>
          <w:ilvl w:val="3"/>
          <w:numId w:val="66"/>
        </w:numPr>
        <w:tabs>
          <w:tab w:val="left" w:pos="3600"/>
        </w:tabs>
        <w:spacing w:before="240" w:after="0"/>
        <w:ind w:left="3600" w:hanging="720"/>
        <w:contextualSpacing/>
        <w:rPr>
          <w:rFonts w:eastAsia="Arial" w:cs="Arial"/>
          <w:color w:val="auto"/>
          <w:szCs w:val="20"/>
        </w:rPr>
      </w:pPr>
      <w:r w:rsidRPr="00656123">
        <w:rPr>
          <w:rFonts w:eastAsia="Arial" w:cs="Arial"/>
          <w:color w:val="auto"/>
          <w:szCs w:val="20"/>
        </w:rPr>
        <w:t>Time to Produce Effect: 2 weeks.</w:t>
      </w:r>
    </w:p>
    <w:p w:rsidR="000A4375" w:rsidRPr="00656123" w:rsidRDefault="000A4375" w:rsidP="000A4375">
      <w:pPr>
        <w:tabs>
          <w:tab w:val="left" w:pos="3600"/>
        </w:tabs>
        <w:spacing w:before="240" w:after="0"/>
        <w:ind w:left="3600"/>
        <w:contextualSpacing/>
        <w:rPr>
          <w:rFonts w:eastAsia="Arial" w:cs="Arial"/>
          <w:color w:val="auto"/>
          <w:szCs w:val="20"/>
        </w:rPr>
      </w:pPr>
    </w:p>
    <w:p w:rsidR="000A4375" w:rsidRPr="00656123" w:rsidRDefault="00A11E8E" w:rsidP="000A4375">
      <w:pPr>
        <w:numPr>
          <w:ilvl w:val="3"/>
          <w:numId w:val="66"/>
        </w:numPr>
        <w:tabs>
          <w:tab w:val="left" w:pos="3600"/>
        </w:tabs>
        <w:spacing w:before="240" w:after="0"/>
        <w:ind w:left="3600" w:hanging="720"/>
        <w:contextualSpacing/>
        <w:rPr>
          <w:rFonts w:eastAsia="Arial" w:cs="Arial"/>
          <w:color w:val="auto"/>
          <w:szCs w:val="20"/>
        </w:rPr>
      </w:pPr>
      <w:r w:rsidRPr="00656123">
        <w:rPr>
          <w:rFonts w:eastAsia="Arial" w:cs="Arial"/>
          <w:color w:val="auto"/>
          <w:szCs w:val="20"/>
        </w:rPr>
        <w:t>Frequency: 2 to 5 visits per week, up to 8 hours per day.</w:t>
      </w:r>
    </w:p>
    <w:p w:rsidR="000A4375" w:rsidRPr="00656123" w:rsidRDefault="000A4375" w:rsidP="000A4375">
      <w:pPr>
        <w:tabs>
          <w:tab w:val="left" w:pos="3600"/>
        </w:tabs>
        <w:spacing w:before="240" w:after="0"/>
        <w:ind w:left="3600"/>
        <w:contextualSpacing/>
        <w:rPr>
          <w:rFonts w:eastAsia="Arial" w:cs="Arial"/>
          <w:color w:val="auto"/>
          <w:szCs w:val="20"/>
        </w:rPr>
      </w:pPr>
    </w:p>
    <w:p w:rsidR="000A4375" w:rsidRPr="00656123" w:rsidRDefault="00A11E8E" w:rsidP="000A4375">
      <w:pPr>
        <w:numPr>
          <w:ilvl w:val="3"/>
          <w:numId w:val="66"/>
        </w:numPr>
        <w:tabs>
          <w:tab w:val="left" w:pos="3600"/>
        </w:tabs>
        <w:spacing w:before="240" w:after="0"/>
        <w:ind w:left="3600" w:hanging="720"/>
        <w:contextualSpacing/>
        <w:rPr>
          <w:rFonts w:eastAsia="Arial" w:cs="Arial"/>
          <w:color w:val="auto"/>
          <w:szCs w:val="20"/>
        </w:rPr>
      </w:pPr>
      <w:r w:rsidRPr="00656123">
        <w:rPr>
          <w:rFonts w:eastAsia="Arial" w:cs="Arial"/>
          <w:color w:val="auto"/>
          <w:szCs w:val="20"/>
        </w:rPr>
        <w:t>Optimum Duration: 2 to 4 weeks.</w:t>
      </w:r>
    </w:p>
    <w:p w:rsidR="000A4375" w:rsidRPr="00656123" w:rsidRDefault="000A4375" w:rsidP="000A4375">
      <w:pPr>
        <w:tabs>
          <w:tab w:val="left" w:pos="3600"/>
        </w:tabs>
        <w:spacing w:before="240" w:after="0"/>
        <w:ind w:left="3600"/>
        <w:contextualSpacing/>
        <w:rPr>
          <w:rFonts w:eastAsia="Arial" w:cs="Arial"/>
          <w:color w:val="auto"/>
          <w:szCs w:val="20"/>
        </w:rPr>
      </w:pPr>
    </w:p>
    <w:p w:rsidR="004219F6" w:rsidRPr="00656123" w:rsidRDefault="00A11E8E" w:rsidP="00210FE2">
      <w:pPr>
        <w:numPr>
          <w:ilvl w:val="3"/>
          <w:numId w:val="66"/>
        </w:numPr>
        <w:tabs>
          <w:tab w:val="left" w:pos="3600"/>
        </w:tabs>
        <w:spacing w:before="240" w:after="0"/>
        <w:ind w:left="3600" w:hanging="720"/>
        <w:contextualSpacing/>
        <w:rPr>
          <w:rFonts w:eastAsia="Arial" w:cs="Arial"/>
          <w:color w:val="auto"/>
          <w:szCs w:val="20"/>
        </w:rPr>
      </w:pPr>
      <w:r w:rsidRPr="00656123">
        <w:rPr>
          <w:rFonts w:eastAsia="Arial" w:cs="Arial"/>
          <w:color w:val="auto"/>
          <w:szCs w:val="20"/>
        </w:rPr>
        <w:t>Maximum Duration: 6 weeks. Participation in a program beyond 6 weeks must be documented with respect to need and the ability to facilitate positive symptomatic and functional gains.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iii. </w:t>
      </w:r>
      <w:r w:rsidRPr="00656123">
        <w:rPr>
          <w:rFonts w:eastAsia="Arial" w:cs="Arial"/>
          <w:color w:val="auto"/>
          <w:szCs w:val="20"/>
        </w:rPr>
        <w:tab/>
      </w:r>
      <w:r w:rsidRPr="00656123">
        <w:rPr>
          <w:rFonts w:eastAsia="Arial" w:cs="Arial"/>
          <w:color w:val="auto"/>
          <w:szCs w:val="20"/>
          <w:u w:val="single"/>
        </w:rPr>
        <w:t>Opioid/Chemical Treatment Programs</w:t>
      </w:r>
      <w:r w:rsidR="000F7C72" w:rsidRPr="00656123">
        <w:rPr>
          <w:rFonts w:eastAsia="Arial" w:cs="Arial"/>
          <w:color w:val="auto"/>
          <w:szCs w:val="20"/>
        </w:rPr>
        <w:t xml:space="preserve">: Refer to the Division’s </w:t>
      </w:r>
      <w:r w:rsidRPr="00656123">
        <w:rPr>
          <w:rFonts w:eastAsia="Arial" w:cs="Arial"/>
          <w:color w:val="auto"/>
          <w:szCs w:val="20"/>
        </w:rPr>
        <w:t>Chronic Pain Disorder Medical Treatment Guidelines.</w:t>
      </w:r>
    </w:p>
    <w:p w:rsidR="00F12756" w:rsidRPr="00656123" w:rsidRDefault="00A11E8E" w:rsidP="008C5E48">
      <w:pPr>
        <w:pStyle w:val="Heading3"/>
        <w:numPr>
          <w:ilvl w:val="0"/>
          <w:numId w:val="17"/>
        </w:numPr>
        <w:ind w:left="2160" w:hanging="720"/>
        <w:rPr>
          <w:vanish/>
          <w:u w:val="single"/>
          <w:specVanish/>
        </w:rPr>
      </w:pPr>
      <w:bookmarkStart w:id="197" w:name="_Toc470703417"/>
      <w:r w:rsidRPr="00656123">
        <w:rPr>
          <w:u w:val="single"/>
        </w:rPr>
        <w:t>Informal Interdisciplinary Rehabilitation Program</w:t>
      </w:r>
      <w:bookmarkEnd w:id="197"/>
    </w:p>
    <w:p w:rsidR="004219F6" w:rsidRPr="00656123" w:rsidRDefault="00A11E8E" w:rsidP="008C5E48">
      <w:pPr>
        <w:pStyle w:val="ListParagraph"/>
        <w:spacing w:before="240" w:after="0"/>
        <w:ind w:left="2160" w:hanging="720"/>
        <w:rPr>
          <w:rFonts w:eastAsia="Arial" w:cs="Arial"/>
          <w:b/>
          <w:color w:val="auto"/>
          <w:szCs w:val="20"/>
        </w:rPr>
      </w:pPr>
      <w:r w:rsidRPr="00656123">
        <w:rPr>
          <w:rFonts w:eastAsia="Arial" w:cs="Arial"/>
          <w:b/>
          <w:color w:val="auto"/>
          <w:szCs w:val="20"/>
        </w:rPr>
        <w:t xml:space="preserve">: </w:t>
      </w:r>
      <w:r w:rsidRPr="00656123">
        <w:rPr>
          <w:rFonts w:eastAsia="Arial" w:cs="Arial"/>
          <w:color w:val="auto"/>
          <w:szCs w:val="20"/>
        </w:rPr>
        <w:t>A coordinated interdisciplinary pain rehabilitation program is one in which the authorized treating physician coordinates all aspects of care. This type of program is similar to the formal programs in that it is goal-oriented and provides interdisciplinary rehabilitation services to manage the needs of the patient in the following areas: (a) functional, (b) medical, (c) physical, (d) psychological, (e) social, and (f) vocational.</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This program is different </w:t>
      </w:r>
      <w:r w:rsidR="0041344C" w:rsidRPr="00656123">
        <w:rPr>
          <w:rFonts w:eastAsia="Arial" w:cs="Arial"/>
          <w:color w:val="auto"/>
          <w:szCs w:val="20"/>
        </w:rPr>
        <w:t>from</w:t>
      </w:r>
      <w:r w:rsidRPr="00656123">
        <w:rPr>
          <w:rFonts w:eastAsia="Arial" w:cs="Arial"/>
          <w:color w:val="auto"/>
          <w:szCs w:val="20"/>
        </w:rPr>
        <w:t xml:space="preserve"> a formal program in that it involves lower frequency and intensity of services/treatment. Informal rehabilitation is geared toward those patients who do not need the intensity of service offered in a formal program or who cannot attend an all-day program due to employment, daycare, language, or other barriers.</w:t>
      </w:r>
    </w:p>
    <w:p w:rsidR="004219F6" w:rsidRPr="00656123" w:rsidRDefault="00A11E8E" w:rsidP="000108FE">
      <w:pPr>
        <w:spacing w:before="240" w:after="0"/>
        <w:ind w:left="2160" w:hanging="720"/>
        <w:rPr>
          <w:rFonts w:eastAsia="Arial" w:cs="Arial"/>
          <w:color w:val="auto"/>
          <w:szCs w:val="20"/>
        </w:rPr>
      </w:pPr>
      <w:r w:rsidRPr="00656123">
        <w:rPr>
          <w:rFonts w:eastAsia="Arial" w:cs="Arial"/>
          <w:color w:val="auto"/>
          <w:szCs w:val="20"/>
        </w:rPr>
        <w:tab/>
        <w:t>Patients should be referred to professionals experienced in outpatient treatment of chronic pain. The Division recommends the authorized treating physician consult with physicians experienced in the treatment of chronic pain to develop the plan of care. Communication among care providers regarding clear objective goals and progress toward the goals is essential. Employers should be involved in return</w:t>
      </w:r>
      <w:r w:rsidR="004B0823" w:rsidRPr="00656123">
        <w:rPr>
          <w:rFonts w:eastAsia="Arial" w:cs="Arial"/>
          <w:color w:val="auto"/>
          <w:szCs w:val="20"/>
        </w:rPr>
        <w:t xml:space="preserve"> to work and work restrictions.</w:t>
      </w:r>
      <w:r w:rsidRPr="00656123">
        <w:rPr>
          <w:rFonts w:eastAsia="Arial" w:cs="Arial"/>
          <w:color w:val="auto"/>
          <w:szCs w:val="20"/>
        </w:rPr>
        <w:t xml:space="preserve"> The family and/or social support system should be included in the treatment plan. Professionals </w:t>
      </w:r>
      <w:r w:rsidR="0041344C" w:rsidRPr="00656123">
        <w:rPr>
          <w:rFonts w:eastAsia="Arial" w:cs="Arial"/>
          <w:color w:val="auto"/>
          <w:szCs w:val="20"/>
        </w:rPr>
        <w:t>from</w:t>
      </w:r>
      <w:r w:rsidRPr="00656123">
        <w:rPr>
          <w:rFonts w:eastAsia="Arial" w:cs="Arial"/>
          <w:color w:val="auto"/>
          <w:szCs w:val="20"/>
        </w:rPr>
        <w:t xml:space="preserve"> other disciplines likely to be involved include: a biofeedback therapist, an occupational therapist, a physical therapist, an RN, a psychologist, a case manager, an exercise physiologist, a psychiatrist, and/or a nutritionist.</w:t>
      </w:r>
    </w:p>
    <w:p w:rsidR="000A4375" w:rsidRPr="00656123" w:rsidRDefault="000A4375" w:rsidP="000108FE">
      <w:pPr>
        <w:spacing w:before="240" w:after="0"/>
        <w:ind w:left="2160" w:hanging="720"/>
        <w:rPr>
          <w:rFonts w:cs="Arial"/>
          <w:color w:val="auto"/>
          <w:szCs w:val="20"/>
        </w:rPr>
      </w:pPr>
    </w:p>
    <w:p w:rsidR="004219F6" w:rsidRPr="00656123" w:rsidRDefault="00A11E8E" w:rsidP="00210FE2">
      <w:pPr>
        <w:numPr>
          <w:ilvl w:val="3"/>
          <w:numId w:val="67"/>
        </w:numPr>
        <w:spacing w:before="240" w:after="0"/>
        <w:ind w:left="2880" w:hanging="720"/>
        <w:contextualSpacing/>
        <w:rPr>
          <w:rFonts w:eastAsia="Arial" w:cs="Arial"/>
          <w:color w:val="auto"/>
          <w:szCs w:val="20"/>
        </w:rPr>
      </w:pPr>
      <w:r w:rsidRPr="00656123">
        <w:rPr>
          <w:rFonts w:eastAsia="Arial" w:cs="Arial"/>
          <w:color w:val="auto"/>
          <w:szCs w:val="20"/>
        </w:rPr>
        <w:t>Time to Produce Effect: 3 to 4 weeks.</w:t>
      </w:r>
    </w:p>
    <w:p w:rsidR="000A4375" w:rsidRPr="00656123" w:rsidRDefault="000A4375" w:rsidP="000A4375">
      <w:pPr>
        <w:spacing w:before="240" w:after="0"/>
        <w:ind w:left="2880"/>
        <w:contextualSpacing/>
        <w:rPr>
          <w:rFonts w:eastAsia="Arial" w:cs="Arial"/>
          <w:color w:val="auto"/>
          <w:szCs w:val="20"/>
        </w:rPr>
      </w:pPr>
    </w:p>
    <w:p w:rsidR="000A4375" w:rsidRPr="00656123" w:rsidRDefault="00A11E8E" w:rsidP="000A4375">
      <w:pPr>
        <w:numPr>
          <w:ilvl w:val="3"/>
          <w:numId w:val="67"/>
        </w:numPr>
        <w:spacing w:before="240" w:after="0"/>
        <w:ind w:left="2880" w:hanging="720"/>
        <w:contextualSpacing/>
        <w:rPr>
          <w:rFonts w:eastAsia="Arial" w:cs="Arial"/>
          <w:color w:val="auto"/>
          <w:szCs w:val="20"/>
        </w:rPr>
      </w:pPr>
      <w:r w:rsidRPr="00656123">
        <w:rPr>
          <w:rFonts w:eastAsia="Arial" w:cs="Arial"/>
          <w:color w:val="auto"/>
          <w:szCs w:val="20"/>
        </w:rPr>
        <w:t>Frequency: Full-time programs – No less than 5 hours per day, 5 days per week; Part-time programs – 4 hours per day for 2–3 days per week.</w:t>
      </w:r>
    </w:p>
    <w:p w:rsidR="000A4375" w:rsidRPr="00656123" w:rsidRDefault="000A4375" w:rsidP="000A4375">
      <w:pPr>
        <w:spacing w:before="240" w:after="0"/>
        <w:ind w:left="2880"/>
        <w:contextualSpacing/>
        <w:rPr>
          <w:rFonts w:eastAsia="Arial" w:cs="Arial"/>
          <w:color w:val="auto"/>
          <w:szCs w:val="20"/>
        </w:rPr>
      </w:pPr>
    </w:p>
    <w:p w:rsidR="000A4375" w:rsidRPr="00656123" w:rsidRDefault="00A11E8E" w:rsidP="000A4375">
      <w:pPr>
        <w:numPr>
          <w:ilvl w:val="3"/>
          <w:numId w:val="67"/>
        </w:numPr>
        <w:spacing w:before="240" w:after="0"/>
        <w:ind w:left="2880" w:hanging="720"/>
        <w:contextualSpacing/>
        <w:rPr>
          <w:rFonts w:eastAsia="Arial" w:cs="Arial"/>
          <w:color w:val="auto"/>
          <w:szCs w:val="20"/>
        </w:rPr>
      </w:pPr>
      <w:r w:rsidRPr="00656123">
        <w:rPr>
          <w:rFonts w:eastAsia="Arial" w:cs="Arial"/>
          <w:color w:val="auto"/>
          <w:szCs w:val="20"/>
        </w:rPr>
        <w:t>Optimum Duration: 3 to 12 weeks at least 2–3 times a week. Follow-up visits weekly or every other week during the first 1 to 2 months after the initial program is completed.</w:t>
      </w:r>
    </w:p>
    <w:p w:rsidR="000A4375" w:rsidRPr="00F65538" w:rsidRDefault="000A4375" w:rsidP="000A4375">
      <w:pPr>
        <w:spacing w:before="240" w:after="0"/>
        <w:ind w:left="2880"/>
        <w:contextualSpacing/>
        <w:rPr>
          <w:rFonts w:eastAsia="Arial" w:cs="Arial"/>
          <w:color w:val="auto"/>
          <w:szCs w:val="20"/>
        </w:rPr>
      </w:pPr>
    </w:p>
    <w:p w:rsidR="004219F6" w:rsidRDefault="00A11E8E" w:rsidP="00210FE2">
      <w:pPr>
        <w:numPr>
          <w:ilvl w:val="3"/>
          <w:numId w:val="67"/>
        </w:numPr>
        <w:spacing w:before="240" w:after="0"/>
        <w:ind w:left="2880" w:hanging="720"/>
        <w:contextualSpacing/>
        <w:rPr>
          <w:rFonts w:eastAsia="Arial" w:cs="Arial"/>
          <w:color w:val="auto"/>
          <w:szCs w:val="20"/>
        </w:rPr>
      </w:pPr>
      <w:r w:rsidRPr="00F65538">
        <w:rPr>
          <w:rFonts w:eastAsia="Arial" w:cs="Arial"/>
          <w:color w:val="auto"/>
          <w:szCs w:val="20"/>
        </w:rPr>
        <w:lastRenderedPageBreak/>
        <w:t>Maximum Duration: 4 months for full-time programs and up to 6 months for part-time programs. Periodic review and monitoring thereafter for 1 year, and additional follow-up based upon the documented maintenance of functional gains.</w:t>
      </w:r>
    </w:p>
    <w:p w:rsidR="000D454B" w:rsidRPr="00F65538" w:rsidRDefault="000D454B" w:rsidP="000D454B">
      <w:pPr>
        <w:spacing w:before="240" w:after="0"/>
        <w:ind w:left="2880"/>
        <w:contextualSpacing/>
        <w:rPr>
          <w:rFonts w:eastAsia="Arial" w:cs="Arial"/>
          <w:color w:val="auto"/>
          <w:szCs w:val="20"/>
        </w:rPr>
      </w:pPr>
    </w:p>
    <w:p w:rsidR="004219F6" w:rsidRPr="00F65538" w:rsidRDefault="00A11E8E" w:rsidP="000108FE">
      <w:pPr>
        <w:pStyle w:val="Heading2"/>
        <w:numPr>
          <w:ilvl w:val="0"/>
          <w:numId w:val="0"/>
        </w:numPr>
        <w:ind w:left="1440" w:hanging="720"/>
      </w:pPr>
      <w:bookmarkStart w:id="198" w:name="_Toc470703418"/>
      <w:r w:rsidRPr="00F65538">
        <w:t xml:space="preserve">6. </w:t>
      </w:r>
      <w:r w:rsidRPr="00F65538">
        <w:tab/>
      </w:r>
      <w:r w:rsidR="00EB3BF0" w:rsidRPr="00267324">
        <w:rPr>
          <w:u w:val="single"/>
        </w:rPr>
        <w:t xml:space="preserve">JOB </w:t>
      </w:r>
      <w:r w:rsidR="00D234FB" w:rsidRPr="00267324">
        <w:rPr>
          <w:u w:val="single"/>
        </w:rPr>
        <w:t>SITE ALTERATION</w:t>
      </w:r>
      <w:bookmarkEnd w:id="198"/>
    </w:p>
    <w:p w:rsidR="004219F6" w:rsidRPr="00F65538" w:rsidRDefault="00A11E8E" w:rsidP="000108FE">
      <w:pPr>
        <w:spacing w:before="240" w:after="0"/>
        <w:ind w:left="1440" w:hanging="720"/>
        <w:rPr>
          <w:rFonts w:cs="Arial"/>
          <w:color w:val="auto"/>
          <w:szCs w:val="20"/>
        </w:rPr>
      </w:pPr>
      <w:r w:rsidRPr="00F65538">
        <w:rPr>
          <w:rFonts w:eastAsia="Arial" w:cs="Arial"/>
          <w:b/>
          <w:color w:val="auto"/>
          <w:szCs w:val="20"/>
        </w:rPr>
        <w:tab/>
        <w:t>General Principles of Job</w:t>
      </w:r>
      <w:r w:rsidR="006E62DE" w:rsidRPr="00F65538">
        <w:rPr>
          <w:rFonts w:eastAsia="Arial" w:cs="Arial"/>
          <w:b/>
          <w:color w:val="auto"/>
          <w:szCs w:val="20"/>
        </w:rPr>
        <w:t xml:space="preserve"> </w:t>
      </w:r>
      <w:r w:rsidR="00EB3BF0" w:rsidRPr="00F65538">
        <w:rPr>
          <w:rFonts w:eastAsia="Arial" w:cs="Arial"/>
          <w:b/>
          <w:color w:val="auto"/>
          <w:szCs w:val="20"/>
        </w:rPr>
        <w:t>S</w:t>
      </w:r>
      <w:r w:rsidRPr="00F65538">
        <w:rPr>
          <w:rFonts w:eastAsia="Arial" w:cs="Arial"/>
          <w:b/>
          <w:color w:val="auto"/>
          <w:szCs w:val="20"/>
        </w:rPr>
        <w:t>ite Alteration</w:t>
      </w:r>
    </w:p>
    <w:p w:rsidR="004219F6" w:rsidRPr="00F65538" w:rsidRDefault="00A11E8E" w:rsidP="000108FE">
      <w:pPr>
        <w:spacing w:before="240" w:after="0"/>
        <w:ind w:left="1440" w:hanging="720"/>
        <w:rPr>
          <w:rFonts w:cs="Arial"/>
          <w:color w:val="auto"/>
          <w:szCs w:val="20"/>
        </w:rPr>
      </w:pPr>
      <w:r w:rsidRPr="00F65538">
        <w:rPr>
          <w:rFonts w:eastAsia="Arial" w:cs="Arial"/>
          <w:color w:val="auto"/>
          <w:szCs w:val="20"/>
        </w:rPr>
        <w:tab/>
        <w:t xml:space="preserve">There is no single factor or combination of factors that is proven to prevent or ameliorate </w:t>
      </w:r>
      <w:r w:rsidR="00B3482B" w:rsidRPr="00F65538">
        <w:rPr>
          <w:rFonts w:eastAsia="Arial" w:cs="Arial"/>
          <w:color w:val="auto"/>
          <w:szCs w:val="20"/>
        </w:rPr>
        <w:t>cumulative trauma conditions</w:t>
      </w:r>
      <w:r w:rsidRPr="00F65538">
        <w:rPr>
          <w:rFonts w:eastAsia="Arial" w:cs="Arial"/>
          <w:color w:val="auto"/>
          <w:szCs w:val="20"/>
        </w:rPr>
        <w:t>, but a combination of ergonomic and psychosocial factors are generally considered to be important. Ergonomic factors that may be considered include use of force, repetition, awkward positions, upper extremity vibration, cold environment, and contact pressure on the nerve. Psychosocial factors to be considered include pacing, degree of control over job duties, perception of job stress, and supervisory support.</w:t>
      </w:r>
    </w:p>
    <w:p w:rsidR="004219F6" w:rsidRPr="00656123" w:rsidRDefault="00A11E8E" w:rsidP="000108FE">
      <w:pPr>
        <w:spacing w:before="240" w:after="0"/>
        <w:ind w:left="1440" w:hanging="720"/>
        <w:rPr>
          <w:rFonts w:cs="Arial"/>
          <w:color w:val="auto"/>
          <w:szCs w:val="20"/>
        </w:rPr>
      </w:pPr>
      <w:r w:rsidRPr="00F65538">
        <w:rPr>
          <w:rFonts w:eastAsia="Arial" w:cs="Arial"/>
          <w:color w:val="auto"/>
          <w:szCs w:val="20"/>
        </w:rPr>
        <w:tab/>
      </w:r>
      <w:r w:rsidRPr="00656123">
        <w:rPr>
          <w:rFonts w:eastAsia="Arial" w:cs="Arial"/>
          <w:color w:val="auto"/>
          <w:szCs w:val="20"/>
        </w:rPr>
        <w:t>All job site evaluations should include suggested ergonomic changes as applicable. It is inappropriate to limit a job site evaluation to a strict isolated evaluation of causation risk factors only.</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Job evaluation and modification should include input </w:t>
      </w:r>
      <w:r w:rsidR="0041344C" w:rsidRPr="00656123">
        <w:rPr>
          <w:rFonts w:eastAsia="Arial" w:cs="Arial"/>
          <w:color w:val="auto"/>
          <w:szCs w:val="20"/>
        </w:rPr>
        <w:t>from</w:t>
      </w:r>
      <w:r w:rsidRPr="00656123">
        <w:rPr>
          <w:rFonts w:eastAsia="Arial" w:cs="Arial"/>
          <w:color w:val="auto"/>
          <w:szCs w:val="20"/>
        </w:rPr>
        <w:t xml:space="preserve"> a licensed health care professional with training in ergonomics or a certified ergonomist; the employee; and the employer. The employee must be observed performing relevant job functions in order for the job site evaluation to be a valid representation of a typical workday.  If the employee is unable to perform the job function for observation, a co-worker in an identical job position may be observed instead. Periodic follow-up is recommended to assess the effectiveness of the intervention and need for additional ergonomic changes.</w:t>
      </w:r>
    </w:p>
    <w:p w:rsidR="004219F6" w:rsidRPr="00F65538" w:rsidRDefault="00A11E8E" w:rsidP="000108FE">
      <w:pPr>
        <w:spacing w:before="240" w:after="0"/>
        <w:ind w:left="1440" w:hanging="720"/>
        <w:rPr>
          <w:rFonts w:cs="Arial"/>
          <w:color w:val="auto"/>
          <w:szCs w:val="20"/>
        </w:rPr>
      </w:pPr>
      <w:r w:rsidRPr="00656123">
        <w:rPr>
          <w:rFonts w:eastAsia="Arial" w:cs="Arial"/>
          <w:color w:val="auto"/>
          <w:szCs w:val="20"/>
        </w:rPr>
        <w:tab/>
        <w:t>Because ergonomic changes are a required medical treatment for cumulative trauma conditions and the person performing the evaluations is a health care professional, it is assumed the insurer will pay for the job site evaluation.</w:t>
      </w:r>
    </w:p>
    <w:p w:rsidR="000319BB" w:rsidRPr="000319BB" w:rsidRDefault="00A11E8E" w:rsidP="000108FE">
      <w:pPr>
        <w:pStyle w:val="Heading3"/>
        <w:spacing w:after="0" w:line="240" w:lineRule="auto"/>
        <w:ind w:left="2250" w:hanging="810"/>
        <w:rPr>
          <w:vanish/>
          <w:specVanish/>
        </w:rPr>
      </w:pPr>
      <w:bookmarkStart w:id="199" w:name="_Toc470703419"/>
      <w:r w:rsidRPr="00F65538">
        <w:lastRenderedPageBreak/>
        <w:t xml:space="preserve">a.  </w:t>
      </w:r>
      <w:r w:rsidRPr="00F65538">
        <w:tab/>
      </w:r>
      <w:r w:rsidRPr="000319BB">
        <w:rPr>
          <w:u w:val="single"/>
        </w:rPr>
        <w:t>Interventions</w:t>
      </w:r>
      <w:bookmarkEnd w:id="199"/>
    </w:p>
    <w:p w:rsidR="00506EC5" w:rsidRPr="00031F06" w:rsidRDefault="00A11E8E" w:rsidP="00BE7B30">
      <w:pPr>
        <w:spacing w:before="240" w:after="0"/>
        <w:ind w:left="2250" w:hanging="810"/>
        <w:rPr>
          <w:rFonts w:eastAsia="Arial" w:cs="Arial"/>
          <w:color w:val="auto"/>
          <w:szCs w:val="20"/>
        </w:rPr>
      </w:pPr>
      <w:r w:rsidRPr="00F65538">
        <w:rPr>
          <w:rFonts w:eastAsia="Arial" w:cs="Arial"/>
          <w:color w:val="auto"/>
          <w:szCs w:val="20"/>
        </w:rPr>
        <w:t>: There are no conclusive studies with co</w:t>
      </w:r>
      <w:r w:rsidR="00475DF5" w:rsidRPr="00F65538">
        <w:rPr>
          <w:rFonts w:eastAsia="Arial" w:cs="Arial"/>
          <w:color w:val="auto"/>
          <w:szCs w:val="20"/>
        </w:rPr>
        <w:t xml:space="preserve">nvincing evidence of </w:t>
      </w:r>
      <w:r w:rsidRPr="00F65538">
        <w:rPr>
          <w:rFonts w:eastAsia="Arial" w:cs="Arial"/>
          <w:color w:val="auto"/>
          <w:szCs w:val="20"/>
        </w:rPr>
        <w:t>standard ergonomic changes that will accom</w:t>
      </w:r>
      <w:r w:rsidR="00475DF5" w:rsidRPr="00F65538">
        <w:rPr>
          <w:rFonts w:eastAsia="Arial" w:cs="Arial"/>
          <w:color w:val="auto"/>
          <w:szCs w:val="20"/>
        </w:rPr>
        <w:t xml:space="preserve">modate all workers. Individual </w:t>
      </w:r>
      <w:r w:rsidRPr="00F65538">
        <w:rPr>
          <w:rFonts w:eastAsia="Arial" w:cs="Arial"/>
          <w:color w:val="auto"/>
          <w:szCs w:val="20"/>
        </w:rPr>
        <w:t xml:space="preserve">characteristics, such as </w:t>
      </w:r>
      <w:r w:rsidRPr="009A4450">
        <w:rPr>
          <w:rFonts w:eastAsia="Arial" w:cs="Arial"/>
          <w:color w:val="auto"/>
          <w:szCs w:val="20"/>
        </w:rPr>
        <w:t>height or strength, affect</w:t>
      </w:r>
      <w:r w:rsidR="00475DF5" w:rsidRPr="009A4450">
        <w:rPr>
          <w:rFonts w:eastAsia="Arial" w:cs="Arial"/>
          <w:color w:val="auto"/>
          <w:szCs w:val="20"/>
        </w:rPr>
        <w:t xml:space="preserve"> the ideal organization of the </w:t>
      </w:r>
      <w:r w:rsidRPr="009A4450">
        <w:rPr>
          <w:rFonts w:eastAsia="Arial" w:cs="Arial"/>
          <w:color w:val="auto"/>
          <w:szCs w:val="20"/>
        </w:rPr>
        <w:t>workstation. The worksite should be adjusted to support neutral, yet natural</w:t>
      </w:r>
      <w:r w:rsidR="00475DF5" w:rsidRPr="009A4450">
        <w:rPr>
          <w:rFonts w:eastAsia="Arial" w:cs="Arial"/>
          <w:color w:val="auto"/>
          <w:szCs w:val="20"/>
        </w:rPr>
        <w:t xml:space="preserve">, </w:t>
      </w:r>
      <w:r w:rsidRPr="009A4450">
        <w:rPr>
          <w:rFonts w:eastAsia="Arial" w:cs="Arial"/>
          <w:color w:val="auto"/>
          <w:szCs w:val="20"/>
        </w:rPr>
        <w:t>positions. In addition, workers should be counseled to vary tasks throughout the day whenever possible. OSHA suggests that workers who perform repetitive tasks, including keyboarding</w:t>
      </w:r>
      <w:r w:rsidRPr="00F65538">
        <w:rPr>
          <w:rFonts w:eastAsia="Arial" w:cs="Arial"/>
          <w:color w:val="auto"/>
          <w:szCs w:val="20"/>
        </w:rPr>
        <w:t>, change activities over a 5-minute interval every hour. Mini-breaks may include stretching exercises. The following should be considered: engineering controls, e.g., mechanizing the task, and changing the tool used, or adjusting the job site; or administrative controls, e.g., adjusting the time an individual performs the task.</w:t>
      </w:r>
    </w:p>
    <w:p w:rsidR="000319BB" w:rsidRPr="000319BB" w:rsidRDefault="00A11E8E" w:rsidP="000108FE">
      <w:pPr>
        <w:pStyle w:val="Heading3"/>
        <w:spacing w:after="0" w:line="240" w:lineRule="auto"/>
        <w:ind w:left="2250" w:hanging="810"/>
        <w:rPr>
          <w:vanish/>
          <w:specVanish/>
        </w:rPr>
      </w:pPr>
      <w:bookmarkStart w:id="200" w:name="_Toc470703420"/>
      <w:r w:rsidRPr="00F65538">
        <w:t xml:space="preserve">b.  </w:t>
      </w:r>
      <w:r w:rsidRPr="00F65538">
        <w:tab/>
      </w:r>
      <w:r w:rsidRPr="000319BB">
        <w:rPr>
          <w:u w:val="single"/>
        </w:rPr>
        <w:t>Seating Description</w:t>
      </w:r>
      <w:bookmarkEnd w:id="200"/>
    </w:p>
    <w:p w:rsidR="00BE7B30" w:rsidRDefault="00A11E8E" w:rsidP="00BE7B30">
      <w:pPr>
        <w:spacing w:before="240" w:after="0"/>
        <w:ind w:left="2250" w:hanging="810"/>
        <w:rPr>
          <w:rFonts w:eastAsia="Arial" w:cs="Arial"/>
          <w:color w:val="auto"/>
          <w:szCs w:val="20"/>
        </w:rPr>
      </w:pPr>
      <w:r w:rsidRPr="00F65538">
        <w:rPr>
          <w:rFonts w:eastAsia="Arial" w:cs="Arial"/>
          <w:color w:val="auto"/>
          <w:szCs w:val="20"/>
        </w:rPr>
        <w:t>: The following descriptio</w:t>
      </w:r>
      <w:r w:rsidR="00CC6327" w:rsidRPr="00F65538">
        <w:rPr>
          <w:rFonts w:eastAsia="Arial" w:cs="Arial"/>
          <w:color w:val="auto"/>
          <w:szCs w:val="20"/>
        </w:rPr>
        <w:t xml:space="preserve">n may aid in evaluating seated </w:t>
      </w:r>
      <w:r w:rsidRPr="00F65538">
        <w:rPr>
          <w:rFonts w:eastAsia="Arial" w:cs="Arial"/>
          <w:color w:val="auto"/>
          <w:szCs w:val="20"/>
        </w:rPr>
        <w:t xml:space="preserve">work positions: The head should be in a neutral position, and if a monitor is used, there should be </w:t>
      </w:r>
      <w:r w:rsidR="00CC6327" w:rsidRPr="00F65538">
        <w:rPr>
          <w:rFonts w:eastAsia="Arial" w:cs="Arial"/>
          <w:color w:val="auto"/>
          <w:szCs w:val="20"/>
        </w:rPr>
        <w:t>at least</w:t>
      </w:r>
      <w:r w:rsidRPr="00F65538">
        <w:rPr>
          <w:rFonts w:eastAsia="Arial" w:cs="Arial"/>
          <w:color w:val="auto"/>
          <w:szCs w:val="20"/>
        </w:rPr>
        <w:t xml:space="preserve"> 18 inches of viewing distance with no glare. Arms should rest naturally, with the elbow at the side and flexed to 90 degrees or slightly extended. Some individuals may prefer a wrist pad to reduce wrist extension. Wrists should be straight or minimally extended. It is generally preferable to avoid dependence on arm rests. The back must be properly supported by a chair with the back upright or leaning backwards slightly, allowing change in position with backrest adjustment.</w:t>
      </w:r>
      <w:r w:rsidR="00CC6327" w:rsidRPr="00F65538">
        <w:rPr>
          <w:rFonts w:eastAsia="Arial" w:cs="Arial"/>
          <w:color w:val="auto"/>
          <w:szCs w:val="20"/>
        </w:rPr>
        <w:t xml:space="preserve"> There should be good knee and </w:t>
      </w:r>
      <w:r w:rsidRPr="00F65538">
        <w:rPr>
          <w:rFonts w:eastAsia="Arial" w:cs="Arial"/>
          <w:color w:val="auto"/>
          <w:szCs w:val="20"/>
        </w:rPr>
        <w:t xml:space="preserve">legroom, with the feet resting comfortably on the floor or footrest. Tools should be within easy reach, and twisting or bending </w:t>
      </w:r>
      <w:r w:rsidR="00CC6327" w:rsidRPr="00F65538">
        <w:rPr>
          <w:rFonts w:eastAsia="Arial" w:cs="Arial"/>
          <w:color w:val="auto"/>
          <w:szCs w:val="20"/>
        </w:rPr>
        <w:t>should be avoided</w:t>
      </w:r>
      <w:r w:rsidR="009A4450">
        <w:rPr>
          <w:rFonts w:eastAsia="Arial" w:cs="Arial"/>
          <w:color w:val="auto"/>
          <w:szCs w:val="20"/>
        </w:rPr>
        <w:t>.</w:t>
      </w:r>
    </w:p>
    <w:p w:rsidR="000319BB" w:rsidRPr="000319BB" w:rsidRDefault="00A11E8E" w:rsidP="000108FE">
      <w:pPr>
        <w:pStyle w:val="Heading3"/>
        <w:spacing w:after="0" w:line="240" w:lineRule="auto"/>
        <w:ind w:left="2250" w:hanging="810"/>
        <w:rPr>
          <w:vanish/>
          <w:specVanish/>
        </w:rPr>
      </w:pPr>
      <w:bookmarkStart w:id="201" w:name="_Toc470703421"/>
      <w:r w:rsidRPr="00F65538">
        <w:t xml:space="preserve">c.  </w:t>
      </w:r>
      <w:r w:rsidRPr="00F65538">
        <w:tab/>
      </w:r>
      <w:r w:rsidRPr="000319BB">
        <w:rPr>
          <w:u w:val="single"/>
        </w:rPr>
        <w:t>Job Hazard Checklist</w:t>
      </w:r>
      <w:bookmarkEnd w:id="201"/>
    </w:p>
    <w:p w:rsidR="00561367" w:rsidRDefault="00A11E8E" w:rsidP="00506EC5">
      <w:pPr>
        <w:spacing w:before="240" w:after="0"/>
        <w:ind w:left="2250" w:hanging="810"/>
        <w:rPr>
          <w:rFonts w:eastAsia="Arial" w:cs="Arial"/>
          <w:color w:val="auto"/>
          <w:szCs w:val="20"/>
        </w:rPr>
      </w:pPr>
      <w:r w:rsidRPr="00F65538">
        <w:rPr>
          <w:rFonts w:eastAsia="Arial" w:cs="Arial"/>
          <w:color w:val="auto"/>
          <w:szCs w:val="20"/>
        </w:rPr>
        <w:t>:</w:t>
      </w:r>
      <w:r w:rsidR="009A4450">
        <w:rPr>
          <w:rFonts w:eastAsia="Arial" w:cs="Arial"/>
          <w:color w:val="auto"/>
          <w:szCs w:val="20"/>
        </w:rPr>
        <w:t xml:space="preserve"> The following table entitled, “</w:t>
      </w:r>
      <w:r w:rsidRPr="00F65538">
        <w:rPr>
          <w:rFonts w:eastAsia="Arial" w:cs="Arial"/>
          <w:color w:val="auto"/>
          <w:szCs w:val="20"/>
        </w:rPr>
        <w:t>Ergonomic Considerations,</w:t>
      </w:r>
      <w:r w:rsidR="009A4450">
        <w:rPr>
          <w:rFonts w:eastAsia="Arial" w:cs="Arial"/>
          <w:color w:val="auto"/>
          <w:szCs w:val="20"/>
        </w:rPr>
        <w:t>”</w:t>
      </w:r>
      <w:r w:rsidRPr="00F65538">
        <w:rPr>
          <w:rFonts w:eastAsia="Arial" w:cs="Arial"/>
          <w:color w:val="auto"/>
          <w:szCs w:val="20"/>
        </w:rPr>
        <w:t xml:space="preserve"> is </w:t>
      </w:r>
      <w:r w:rsidRPr="009A4450">
        <w:rPr>
          <w:rFonts w:eastAsia="Arial" w:cs="Arial"/>
          <w:color w:val="auto"/>
          <w:szCs w:val="20"/>
        </w:rPr>
        <w:t>adopted wit</w:t>
      </w:r>
      <w:r w:rsidR="00CC6327" w:rsidRPr="009A4450">
        <w:rPr>
          <w:rFonts w:eastAsia="Arial" w:cs="Arial"/>
          <w:color w:val="auto"/>
          <w:szCs w:val="20"/>
        </w:rPr>
        <w:t xml:space="preserve">h modification </w:t>
      </w:r>
      <w:r w:rsidR="0041344C">
        <w:rPr>
          <w:rFonts w:eastAsia="Arial" w:cs="Arial"/>
          <w:color w:val="auto"/>
          <w:szCs w:val="20"/>
        </w:rPr>
        <w:t>from</w:t>
      </w:r>
      <w:r w:rsidR="00CC6327" w:rsidRPr="009A4450">
        <w:rPr>
          <w:rFonts w:eastAsia="Arial" w:cs="Arial"/>
          <w:color w:val="auto"/>
          <w:szCs w:val="20"/>
        </w:rPr>
        <w:t xml:space="preserve"> Washington </w:t>
      </w:r>
      <w:r w:rsidRPr="009A4450">
        <w:rPr>
          <w:rFonts w:eastAsia="Arial" w:cs="Arial"/>
          <w:color w:val="auto"/>
          <w:szCs w:val="20"/>
        </w:rPr>
        <w:t>State’s job ha</w:t>
      </w:r>
      <w:r w:rsidR="00CC6327" w:rsidRPr="009A4450">
        <w:rPr>
          <w:rFonts w:eastAsia="Arial" w:cs="Arial"/>
          <w:color w:val="auto"/>
          <w:szCs w:val="20"/>
        </w:rPr>
        <w:t xml:space="preserve">zard checklist. This table is a generally accepted guide for </w:t>
      </w:r>
      <w:r w:rsidRPr="009A4450">
        <w:rPr>
          <w:rFonts w:eastAsia="Arial" w:cs="Arial"/>
          <w:color w:val="auto"/>
          <w:szCs w:val="20"/>
        </w:rPr>
        <w:t>identifying job duties which may pose</w:t>
      </w:r>
      <w:r w:rsidRPr="00F65538">
        <w:rPr>
          <w:rFonts w:eastAsia="Arial" w:cs="Arial"/>
          <w:color w:val="auto"/>
          <w:szCs w:val="20"/>
        </w:rPr>
        <w:t xml:space="preserve"> ergon</w:t>
      </w:r>
      <w:r w:rsidR="00CC6327" w:rsidRPr="00F65538">
        <w:rPr>
          <w:rFonts w:eastAsia="Arial" w:cs="Arial"/>
          <w:color w:val="auto"/>
          <w:szCs w:val="20"/>
        </w:rPr>
        <w:t xml:space="preserve">omic hazards. The fact that an </w:t>
      </w:r>
      <w:r w:rsidRPr="00F65538">
        <w:rPr>
          <w:rFonts w:eastAsia="Arial" w:cs="Arial"/>
          <w:color w:val="auto"/>
          <w:szCs w:val="20"/>
        </w:rPr>
        <w:t>ergonomic hazard exists at a specific job, or is su</w:t>
      </w:r>
      <w:r w:rsidR="00CC6327" w:rsidRPr="00F65538">
        <w:rPr>
          <w:rFonts w:eastAsia="Arial" w:cs="Arial"/>
          <w:color w:val="auto"/>
          <w:szCs w:val="20"/>
        </w:rPr>
        <w:t xml:space="preserve">ggested in the table, does not </w:t>
      </w:r>
      <w:r w:rsidRPr="00F65538">
        <w:rPr>
          <w:rFonts w:eastAsia="Arial" w:cs="Arial"/>
          <w:color w:val="auto"/>
          <w:szCs w:val="20"/>
        </w:rPr>
        <w:t>establish a</w:t>
      </w:r>
      <w:r w:rsidR="00CC6327" w:rsidRPr="00F65538">
        <w:rPr>
          <w:rFonts w:eastAsia="Arial" w:cs="Arial"/>
          <w:color w:val="auto"/>
          <w:szCs w:val="20"/>
        </w:rPr>
        <w:t xml:space="preserve"> causal relationship between a job and a </w:t>
      </w:r>
      <w:r w:rsidRPr="00F65538">
        <w:rPr>
          <w:rFonts w:eastAsia="Arial" w:cs="Arial"/>
          <w:color w:val="auto"/>
          <w:szCs w:val="20"/>
        </w:rPr>
        <w:t>musculoskeletal injury. However, when an indivi</w:t>
      </w:r>
      <w:r w:rsidR="00CC6327" w:rsidRPr="00F65538">
        <w:rPr>
          <w:rFonts w:eastAsia="Arial" w:cs="Arial"/>
          <w:color w:val="auto"/>
          <w:szCs w:val="20"/>
        </w:rPr>
        <w:t xml:space="preserve">dual has a work-related injury </w:t>
      </w:r>
      <w:r w:rsidRPr="00F65538">
        <w:rPr>
          <w:rFonts w:eastAsia="Arial" w:cs="Arial"/>
          <w:color w:val="auto"/>
          <w:szCs w:val="20"/>
        </w:rPr>
        <w:t xml:space="preserve">and ergonomic hazards exist that affect the injury, </w:t>
      </w:r>
      <w:r w:rsidR="00CC6327" w:rsidRPr="00F65538">
        <w:rPr>
          <w:rFonts w:eastAsia="Arial" w:cs="Arial"/>
          <w:color w:val="auto"/>
          <w:szCs w:val="20"/>
        </w:rPr>
        <w:t xml:space="preserve">appropriate job modifications </w:t>
      </w:r>
      <w:r w:rsidRPr="00F65538">
        <w:rPr>
          <w:rFonts w:eastAsia="Arial" w:cs="Arial"/>
          <w:color w:val="auto"/>
          <w:szCs w:val="20"/>
        </w:rPr>
        <w:t xml:space="preserve">should be made. Proper correction of hazards </w:t>
      </w:r>
      <w:r w:rsidR="00CC6327" w:rsidRPr="00F65538">
        <w:rPr>
          <w:rFonts w:eastAsia="Arial" w:cs="Arial"/>
          <w:color w:val="auto"/>
          <w:szCs w:val="20"/>
        </w:rPr>
        <w:t xml:space="preserve">may prevent future injuries to </w:t>
      </w:r>
      <w:r w:rsidRPr="00F65538">
        <w:rPr>
          <w:rFonts w:eastAsia="Arial" w:cs="Arial"/>
          <w:color w:val="auto"/>
          <w:szCs w:val="20"/>
        </w:rPr>
        <w:t>others, as well as aid in the recovery of the injured worker.</w:t>
      </w:r>
    </w:p>
    <w:p w:rsidR="00BE7B30" w:rsidRPr="00506EC5" w:rsidRDefault="00BE7B30" w:rsidP="00506EC5">
      <w:pPr>
        <w:spacing w:before="240" w:after="0"/>
        <w:ind w:left="2250" w:hanging="810"/>
        <w:rPr>
          <w:rFonts w:eastAsia="Arial" w:cs="Arial"/>
          <w:color w:val="auto"/>
          <w:szCs w:val="20"/>
        </w:rPr>
      </w:pPr>
    </w:p>
    <w:p w:rsidR="000319BB" w:rsidRPr="000319BB" w:rsidRDefault="00A11E8E" w:rsidP="000108FE">
      <w:pPr>
        <w:pStyle w:val="Heading3"/>
        <w:spacing w:after="0" w:line="240" w:lineRule="auto"/>
        <w:ind w:left="2250" w:hanging="810"/>
        <w:rPr>
          <w:vanish/>
          <w:specVanish/>
        </w:rPr>
      </w:pPr>
      <w:bookmarkStart w:id="202" w:name="_Toc470703422"/>
      <w:r w:rsidRPr="00F65538">
        <w:lastRenderedPageBreak/>
        <w:t xml:space="preserve">d.  </w:t>
      </w:r>
      <w:r w:rsidRPr="00F65538">
        <w:tab/>
      </w:r>
      <w:r w:rsidRPr="000319BB">
        <w:rPr>
          <w:u w:val="single"/>
        </w:rPr>
        <w:t>Tools</w:t>
      </w:r>
      <w:bookmarkEnd w:id="202"/>
    </w:p>
    <w:p w:rsidR="00BE7B30" w:rsidRPr="00BE7B30" w:rsidRDefault="00A11E8E" w:rsidP="00BE7B30">
      <w:pPr>
        <w:spacing w:before="240" w:after="0"/>
        <w:ind w:left="2250" w:hanging="810"/>
        <w:rPr>
          <w:rFonts w:eastAsia="Arial" w:cs="Arial"/>
          <w:color w:val="auto"/>
          <w:szCs w:val="20"/>
        </w:rPr>
      </w:pPr>
      <w:r w:rsidRPr="00F65538">
        <w:rPr>
          <w:rFonts w:eastAsia="Arial" w:cs="Arial"/>
          <w:color w:val="auto"/>
          <w:szCs w:val="20"/>
        </w:rPr>
        <w:t>: The tools should be assessed for the indivi</w:t>
      </w:r>
      <w:r w:rsidR="00CC6327" w:rsidRPr="00F65538">
        <w:rPr>
          <w:rFonts w:eastAsia="Arial" w:cs="Arial"/>
          <w:color w:val="auto"/>
          <w:szCs w:val="20"/>
        </w:rPr>
        <w:t xml:space="preserve">dual and not used universally. </w:t>
      </w:r>
      <w:r w:rsidRPr="00F65538">
        <w:rPr>
          <w:rFonts w:eastAsia="Arial" w:cs="Arial"/>
          <w:color w:val="auto"/>
          <w:szCs w:val="20"/>
        </w:rPr>
        <w:t xml:space="preserve">It is important to select the right tool for the task. In general, the person should work in the most neutral position possible and use the least force possible. For force tools, the grip should not span more than 3.5 inches, and the handle diameter should not be greater than 2 inches. Precision tools </w:t>
      </w:r>
      <w:r w:rsidR="009A4450">
        <w:rPr>
          <w:rFonts w:eastAsia="Arial" w:cs="Arial"/>
          <w:color w:val="auto"/>
          <w:szCs w:val="20"/>
        </w:rPr>
        <w:t>may require a smaller diameter</w:t>
      </w:r>
      <w:r w:rsidRPr="00F65538">
        <w:rPr>
          <w:rFonts w:eastAsia="Arial" w:cs="Arial"/>
          <w:color w:val="auto"/>
          <w:szCs w:val="20"/>
        </w:rPr>
        <w:t xml:space="preserve">. If possible, </w:t>
      </w:r>
      <w:r w:rsidR="00CC6327" w:rsidRPr="00F65538">
        <w:rPr>
          <w:rFonts w:eastAsia="Arial" w:cs="Arial"/>
          <w:color w:val="auto"/>
          <w:szCs w:val="20"/>
        </w:rPr>
        <w:t>highly repetitive</w:t>
      </w:r>
      <w:r w:rsidRPr="00F65538">
        <w:rPr>
          <w:rFonts w:eastAsia="Arial" w:cs="Arial"/>
          <w:color w:val="auto"/>
          <w:szCs w:val="20"/>
        </w:rPr>
        <w:t xml:space="preserve"> forearm tasks requiring </w:t>
      </w:r>
      <w:r w:rsidR="00CC6327" w:rsidRPr="00F65538">
        <w:rPr>
          <w:rFonts w:eastAsia="Arial" w:cs="Arial"/>
          <w:color w:val="auto"/>
          <w:szCs w:val="20"/>
        </w:rPr>
        <w:t>manual</w:t>
      </w:r>
      <w:r w:rsidRPr="00F65538">
        <w:rPr>
          <w:rFonts w:eastAsia="Arial" w:cs="Arial"/>
          <w:color w:val="auto"/>
          <w:szCs w:val="20"/>
        </w:rPr>
        <w:t xml:space="preserve"> supination/pronation should be avoided by using power tools.</w:t>
      </w:r>
    </w:p>
    <w:p w:rsidR="004219F6" w:rsidRPr="00F65538" w:rsidRDefault="00A11E8E" w:rsidP="000108FE">
      <w:pPr>
        <w:spacing w:before="240" w:after="0"/>
        <w:ind w:left="1440" w:hanging="720"/>
        <w:jc w:val="center"/>
        <w:rPr>
          <w:rFonts w:cs="Arial"/>
          <w:color w:val="auto"/>
          <w:szCs w:val="20"/>
        </w:rPr>
      </w:pPr>
      <w:r w:rsidRPr="00F65538">
        <w:rPr>
          <w:rFonts w:eastAsia="Arial" w:cs="Arial"/>
          <w:b/>
          <w:color w:val="auto"/>
          <w:szCs w:val="20"/>
        </w:rPr>
        <w:t xml:space="preserve">SEE NEXT PAGE FOR </w:t>
      </w:r>
      <w:r w:rsidR="002572ED">
        <w:rPr>
          <w:rFonts w:eastAsia="Arial" w:cs="Arial"/>
          <w:b/>
          <w:color w:val="auto"/>
          <w:szCs w:val="20"/>
        </w:rPr>
        <w:t xml:space="preserve">ERGONOMIC CONSIDERATIONS </w:t>
      </w:r>
      <w:r w:rsidRPr="00F65538">
        <w:rPr>
          <w:rFonts w:eastAsia="Arial" w:cs="Arial"/>
          <w:b/>
          <w:color w:val="auto"/>
          <w:szCs w:val="20"/>
        </w:rPr>
        <w:t>TABLE</w:t>
      </w:r>
    </w:p>
    <w:p w:rsidR="00013794" w:rsidRPr="00BE7B30" w:rsidRDefault="00A11E8E" w:rsidP="00BE7B30">
      <w:pPr>
        <w:spacing w:before="240" w:after="0"/>
        <w:rPr>
          <w:rFonts w:cs="Arial"/>
          <w:color w:val="auto"/>
          <w:szCs w:val="20"/>
        </w:rPr>
      </w:pPr>
      <w:r w:rsidRPr="00F65538">
        <w:rPr>
          <w:rFonts w:cs="Arial"/>
          <w:color w:val="auto"/>
          <w:szCs w:val="20"/>
        </w:rPr>
        <w:br w:type="page"/>
      </w:r>
    </w:p>
    <w:p w:rsidR="00BE7B30" w:rsidRPr="00F65538" w:rsidRDefault="00BE7B30" w:rsidP="000108FE">
      <w:pPr>
        <w:spacing w:before="240" w:after="0"/>
        <w:ind w:hanging="720"/>
        <w:jc w:val="center"/>
        <w:rPr>
          <w:rFonts w:cs="Arial"/>
          <w:b/>
          <w:color w:val="auto"/>
          <w:szCs w:val="20"/>
        </w:rPr>
        <w:sectPr w:rsidR="00BE7B30" w:rsidRPr="00F65538" w:rsidSect="007315C5">
          <w:pgSz w:w="12240" w:h="15840"/>
          <w:pgMar w:top="1440" w:right="1700" w:bottom="1440" w:left="1440" w:header="720" w:footer="720" w:gutter="0"/>
          <w:cols w:space="720"/>
        </w:sectPr>
      </w:pPr>
    </w:p>
    <w:p w:rsidR="002572ED" w:rsidRPr="002572ED" w:rsidRDefault="002572ED" w:rsidP="005974B3">
      <w:pPr>
        <w:pStyle w:val="Heading3"/>
        <w:spacing w:after="0" w:line="240" w:lineRule="auto"/>
        <w:ind w:left="1440"/>
        <w:rPr>
          <w:vanish/>
          <w:specVanish/>
        </w:rPr>
      </w:pPr>
      <w:bookmarkStart w:id="203" w:name="_Toc470703423"/>
      <w:r>
        <w:lastRenderedPageBreak/>
        <w:t xml:space="preserve">e. </w:t>
      </w:r>
      <w:r w:rsidR="00BE450C">
        <w:tab/>
      </w:r>
      <w:r w:rsidR="00A11E8E" w:rsidRPr="002572ED">
        <w:rPr>
          <w:u w:val="single"/>
        </w:rPr>
        <w:t>Ergonomic Considerations</w:t>
      </w:r>
      <w:r w:rsidRPr="002572ED">
        <w:rPr>
          <w:u w:val="single"/>
        </w:rPr>
        <w:t xml:space="preserve"> Table</w:t>
      </w:r>
      <w:bookmarkEnd w:id="203"/>
    </w:p>
    <w:p w:rsidR="005974B3" w:rsidRPr="002572ED" w:rsidRDefault="002572ED" w:rsidP="005974B3">
      <w:pPr>
        <w:spacing w:before="240" w:after="0"/>
        <w:ind w:left="2160" w:hanging="720"/>
        <w:jc w:val="center"/>
        <w:rPr>
          <w:rFonts w:cs="Arial"/>
          <w:b/>
          <w:color w:val="auto"/>
          <w:szCs w:val="20"/>
        </w:rPr>
      </w:pPr>
      <w:r>
        <w:rPr>
          <w:rFonts w:cs="Arial"/>
          <w:b/>
          <w:color w:val="auto"/>
          <w:szCs w:val="20"/>
        </w:rPr>
        <w:t xml:space="preserve">: </w:t>
      </w:r>
      <w:r w:rsidR="00A11E8E" w:rsidRPr="00F65538">
        <w:rPr>
          <w:rFonts w:cs="Arial"/>
          <w:b/>
          <w:color w:val="auto"/>
          <w:szCs w:val="20"/>
        </w:rPr>
        <w:t>*</w:t>
      </w:r>
    </w:p>
    <w:tbl>
      <w:tblPr>
        <w:tblStyle w:val="a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07"/>
        <w:gridCol w:w="1334"/>
      </w:tblGrid>
      <w:tr w:rsidR="00FF0E03" w:rsidRPr="00F65538" w:rsidTr="00A05550">
        <w:trPr>
          <w:trHeight w:val="360"/>
          <w:jc w:val="center"/>
        </w:trPr>
        <w:tc>
          <w:tcPr>
            <w:tcW w:w="4286" w:type="pct"/>
            <w:tcBorders>
              <w:top w:val="single" w:sz="18" w:space="0" w:color="auto"/>
              <w:left w:val="single" w:sz="18" w:space="0" w:color="auto"/>
              <w:bottom w:val="single" w:sz="18" w:space="0" w:color="auto"/>
              <w:right w:val="single" w:sz="6" w:space="0" w:color="000000"/>
            </w:tcBorders>
            <w:vAlign w:val="center"/>
          </w:tcPr>
          <w:p w:rsidR="004219F6" w:rsidRPr="00F65538" w:rsidRDefault="00A11E8E" w:rsidP="00C06076">
            <w:pPr>
              <w:spacing w:before="120" w:after="120"/>
              <w:rPr>
                <w:rFonts w:cs="Arial"/>
                <w:color w:val="auto"/>
                <w:szCs w:val="20"/>
              </w:rPr>
            </w:pPr>
            <w:r w:rsidRPr="00F65538">
              <w:rPr>
                <w:rFonts w:cs="Arial"/>
                <w:b/>
                <w:color w:val="auto"/>
                <w:szCs w:val="20"/>
              </w:rPr>
              <w:t>Type of Job Duty</w:t>
            </w:r>
          </w:p>
        </w:tc>
        <w:tc>
          <w:tcPr>
            <w:tcW w:w="714" w:type="pct"/>
            <w:tcBorders>
              <w:top w:val="single" w:sz="18" w:space="0" w:color="auto"/>
              <w:left w:val="single" w:sz="6" w:space="0" w:color="000000"/>
              <w:bottom w:val="single" w:sz="18" w:space="0" w:color="auto"/>
              <w:right w:val="single" w:sz="18" w:space="0" w:color="auto"/>
            </w:tcBorders>
            <w:vAlign w:val="center"/>
          </w:tcPr>
          <w:p w:rsidR="004219F6" w:rsidRPr="00F65538" w:rsidRDefault="00A11E8E" w:rsidP="00C06076">
            <w:pPr>
              <w:spacing w:before="120" w:after="120"/>
              <w:rPr>
                <w:rFonts w:cs="Arial"/>
                <w:color w:val="auto"/>
                <w:szCs w:val="20"/>
              </w:rPr>
            </w:pPr>
            <w:r w:rsidRPr="00F65538">
              <w:rPr>
                <w:rFonts w:cs="Arial"/>
                <w:b/>
                <w:color w:val="auto"/>
                <w:szCs w:val="20"/>
              </w:rPr>
              <w:t>Hours per Day</w:t>
            </w:r>
          </w:p>
        </w:tc>
      </w:tr>
      <w:tr w:rsidR="00A05550" w:rsidRPr="00F65538" w:rsidTr="00C06076">
        <w:trPr>
          <w:trHeight w:val="820"/>
          <w:jc w:val="center"/>
        </w:trPr>
        <w:tc>
          <w:tcPr>
            <w:tcW w:w="4286" w:type="pct"/>
            <w:tcBorders>
              <w:top w:val="single" w:sz="18" w:space="0" w:color="auto"/>
              <w:left w:val="single" w:sz="18" w:space="0" w:color="auto"/>
              <w:bottom w:val="single" w:sz="6" w:space="0" w:color="000000"/>
              <w:right w:val="single" w:sz="6" w:space="0" w:color="000000"/>
            </w:tcBorders>
            <w:shd w:val="clear" w:color="auto" w:fill="F2F2F2" w:themeFill="background1" w:themeFillShade="F2"/>
            <w:vAlign w:val="center"/>
          </w:tcPr>
          <w:p w:rsidR="00A05550" w:rsidRPr="00F65538" w:rsidRDefault="00A05550" w:rsidP="00C06076">
            <w:pPr>
              <w:spacing w:before="120" w:after="120"/>
              <w:rPr>
                <w:rFonts w:cs="Arial"/>
                <w:color w:val="auto"/>
                <w:szCs w:val="20"/>
              </w:rPr>
            </w:pPr>
            <w:r w:rsidRPr="00861369">
              <w:rPr>
                <w:rFonts w:cs="Arial"/>
                <w:color w:val="auto"/>
                <w:szCs w:val="20"/>
                <w:u w:val="single"/>
              </w:rPr>
              <w:t>Pinching</w:t>
            </w:r>
            <w:r w:rsidRPr="00F65538">
              <w:rPr>
                <w:rFonts w:cs="Arial"/>
                <w:color w:val="auto"/>
                <w:szCs w:val="20"/>
              </w:rPr>
              <w:t xml:space="preserve"> an unsupported object(s) weighing 2 </w:t>
            </w:r>
            <w:proofErr w:type="spellStart"/>
            <w:r w:rsidRPr="00F65538">
              <w:rPr>
                <w:rFonts w:cs="Arial"/>
                <w:color w:val="auto"/>
                <w:szCs w:val="20"/>
              </w:rPr>
              <w:t>lbs</w:t>
            </w:r>
            <w:proofErr w:type="spellEnd"/>
            <w:r w:rsidRPr="00F65538">
              <w:rPr>
                <w:rFonts w:cs="Arial"/>
                <w:color w:val="auto"/>
                <w:szCs w:val="20"/>
              </w:rPr>
              <w:t xml:space="preserve"> or more per hand, or pinching with a force of 4 </w:t>
            </w:r>
            <w:proofErr w:type="spellStart"/>
            <w:r w:rsidRPr="00F65538">
              <w:rPr>
                <w:rFonts w:cs="Arial"/>
                <w:color w:val="auto"/>
                <w:szCs w:val="20"/>
              </w:rPr>
              <w:t>lbs</w:t>
            </w:r>
            <w:proofErr w:type="spellEnd"/>
            <w:r w:rsidRPr="00F65538">
              <w:rPr>
                <w:rFonts w:cs="Arial"/>
                <w:color w:val="auto"/>
                <w:szCs w:val="20"/>
              </w:rPr>
              <w:t xml:space="preserve"> or more per hand (comparable to pinching a half-ream of paper):</w:t>
            </w:r>
          </w:p>
        </w:tc>
        <w:tc>
          <w:tcPr>
            <w:tcW w:w="714" w:type="pct"/>
            <w:vMerge w:val="restart"/>
            <w:tcBorders>
              <w:top w:val="single" w:sz="18" w:space="0" w:color="auto"/>
              <w:left w:val="single" w:sz="6" w:space="0" w:color="000000"/>
              <w:right w:val="single" w:sz="18" w:space="0" w:color="auto"/>
            </w:tcBorders>
            <w:vAlign w:val="center"/>
          </w:tcPr>
          <w:p w:rsidR="00A05550" w:rsidRDefault="00A05550" w:rsidP="00C06076">
            <w:pPr>
              <w:spacing w:before="120" w:after="120"/>
              <w:rPr>
                <w:rFonts w:cs="Arial"/>
                <w:color w:val="auto"/>
                <w:szCs w:val="20"/>
              </w:rPr>
            </w:pPr>
          </w:p>
          <w:p w:rsidR="00A05550" w:rsidRDefault="00A05550" w:rsidP="00C06076">
            <w:pPr>
              <w:spacing w:before="120" w:after="120"/>
              <w:rPr>
                <w:rFonts w:cs="Arial"/>
                <w:color w:val="auto"/>
                <w:szCs w:val="20"/>
              </w:rPr>
            </w:pPr>
          </w:p>
          <w:p w:rsidR="00A05550" w:rsidRPr="00F65538" w:rsidRDefault="00A05550" w:rsidP="00C06076">
            <w:pPr>
              <w:spacing w:before="120" w:after="120"/>
              <w:rPr>
                <w:rFonts w:cs="Arial"/>
                <w:color w:val="auto"/>
                <w:szCs w:val="20"/>
              </w:rPr>
            </w:pPr>
            <w:r w:rsidRPr="00F65538">
              <w:rPr>
                <w:rFonts w:cs="Arial"/>
                <w:color w:val="auto"/>
                <w:szCs w:val="20"/>
              </w:rPr>
              <w:t>More than 3 hours total/day</w:t>
            </w:r>
          </w:p>
        </w:tc>
      </w:tr>
      <w:tr w:rsidR="00A05550" w:rsidRPr="00F65538" w:rsidTr="00A05550">
        <w:trPr>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A05550" w:rsidRPr="00F65538" w:rsidRDefault="00A05550" w:rsidP="00C06076">
            <w:pPr>
              <w:spacing w:before="120" w:after="120"/>
              <w:rPr>
                <w:rFonts w:cs="Arial"/>
                <w:color w:val="auto"/>
                <w:szCs w:val="20"/>
              </w:rPr>
            </w:pPr>
            <w:r w:rsidRPr="00F65538">
              <w:rPr>
                <w:rFonts w:cs="Arial"/>
                <w:color w:val="auto"/>
                <w:szCs w:val="20"/>
              </w:rPr>
              <w:t>1. Highly repetitive motion.</w:t>
            </w:r>
          </w:p>
        </w:tc>
        <w:tc>
          <w:tcPr>
            <w:tcW w:w="714" w:type="pct"/>
            <w:vMerge/>
            <w:tcBorders>
              <w:left w:val="single" w:sz="6" w:space="0" w:color="000000"/>
              <w:right w:val="single" w:sz="18" w:space="0" w:color="auto"/>
            </w:tcBorders>
            <w:vAlign w:val="center"/>
          </w:tcPr>
          <w:p w:rsidR="00A05550" w:rsidRPr="00F65538" w:rsidRDefault="00A05550" w:rsidP="00C06076">
            <w:pPr>
              <w:spacing w:before="120" w:after="120"/>
              <w:rPr>
                <w:rFonts w:cs="Arial"/>
                <w:color w:val="auto"/>
                <w:szCs w:val="20"/>
              </w:rPr>
            </w:pPr>
          </w:p>
        </w:tc>
      </w:tr>
      <w:tr w:rsidR="00A05550" w:rsidRPr="00F65538" w:rsidTr="00A05550">
        <w:trPr>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A05550" w:rsidRPr="00F65538" w:rsidRDefault="00A05550" w:rsidP="00C06076">
            <w:pPr>
              <w:spacing w:before="120" w:after="120"/>
              <w:rPr>
                <w:rFonts w:cs="Arial"/>
                <w:color w:val="auto"/>
                <w:szCs w:val="20"/>
              </w:rPr>
            </w:pPr>
            <w:r w:rsidRPr="00F65538">
              <w:rPr>
                <w:rFonts w:cs="Arial"/>
                <w:color w:val="auto"/>
                <w:szCs w:val="20"/>
              </w:rPr>
              <w:t xml:space="preserve">2. Wrist palmar flexion greater than 45 degrees, wrist extension greater than 30 degrees, ulnar deviation greater than 20 degrees, or radial deviation greater than 20 degrees. </w:t>
            </w:r>
          </w:p>
        </w:tc>
        <w:tc>
          <w:tcPr>
            <w:tcW w:w="714" w:type="pct"/>
            <w:vMerge/>
            <w:tcBorders>
              <w:left w:val="single" w:sz="6" w:space="0" w:color="000000"/>
              <w:right w:val="single" w:sz="18" w:space="0" w:color="auto"/>
            </w:tcBorders>
            <w:vAlign w:val="center"/>
          </w:tcPr>
          <w:p w:rsidR="00A05550" w:rsidRPr="00F65538" w:rsidRDefault="00A05550" w:rsidP="00C06076">
            <w:pPr>
              <w:spacing w:before="120" w:after="120"/>
              <w:rPr>
                <w:rFonts w:cs="Arial"/>
                <w:color w:val="auto"/>
                <w:szCs w:val="20"/>
              </w:rPr>
            </w:pPr>
          </w:p>
        </w:tc>
      </w:tr>
      <w:tr w:rsidR="00A05550" w:rsidRPr="00F65538" w:rsidTr="00A05550">
        <w:trPr>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A05550" w:rsidRPr="00F65538" w:rsidRDefault="00A05550" w:rsidP="00C06076">
            <w:pPr>
              <w:spacing w:before="120" w:after="120"/>
              <w:rPr>
                <w:rFonts w:cs="Arial"/>
                <w:color w:val="auto"/>
                <w:szCs w:val="20"/>
              </w:rPr>
            </w:pPr>
            <w:r w:rsidRPr="00F65538">
              <w:rPr>
                <w:rFonts w:cs="Arial"/>
                <w:color w:val="auto"/>
                <w:szCs w:val="20"/>
              </w:rPr>
              <w:t xml:space="preserve">3. Most of the work cycle performed with the elbow flexed equal to or greater than 90 degrees. </w:t>
            </w:r>
          </w:p>
        </w:tc>
        <w:tc>
          <w:tcPr>
            <w:tcW w:w="714" w:type="pct"/>
            <w:vMerge/>
            <w:tcBorders>
              <w:left w:val="single" w:sz="6" w:space="0" w:color="000000"/>
              <w:bottom w:val="single" w:sz="12" w:space="0" w:color="000000"/>
              <w:right w:val="single" w:sz="18" w:space="0" w:color="auto"/>
            </w:tcBorders>
            <w:vAlign w:val="center"/>
          </w:tcPr>
          <w:p w:rsidR="00A05550" w:rsidRPr="00F65538" w:rsidRDefault="00A05550" w:rsidP="00C06076">
            <w:pPr>
              <w:spacing w:before="120" w:after="120"/>
              <w:rPr>
                <w:rFonts w:cs="Arial"/>
                <w:color w:val="auto"/>
                <w:szCs w:val="20"/>
              </w:rPr>
            </w:pPr>
          </w:p>
        </w:tc>
      </w:tr>
      <w:tr w:rsidR="00FF0E03" w:rsidRPr="00F65538" w:rsidTr="00B95369">
        <w:trPr>
          <w:trHeight w:val="400"/>
          <w:jc w:val="center"/>
        </w:trPr>
        <w:tc>
          <w:tcPr>
            <w:tcW w:w="4286" w:type="pct"/>
            <w:tcBorders>
              <w:top w:val="single" w:sz="6" w:space="0" w:color="000000"/>
              <w:left w:val="single" w:sz="18" w:space="0" w:color="auto"/>
              <w:bottom w:val="single" w:sz="18" w:space="0" w:color="auto"/>
              <w:right w:val="single" w:sz="6" w:space="0" w:color="000000"/>
            </w:tcBorders>
          </w:tcPr>
          <w:p w:rsidR="004219F6" w:rsidRPr="00F65538" w:rsidRDefault="00A11E8E" w:rsidP="00C06076">
            <w:pPr>
              <w:spacing w:before="120" w:after="120"/>
              <w:rPr>
                <w:rFonts w:cs="Arial"/>
                <w:color w:val="auto"/>
                <w:szCs w:val="20"/>
              </w:rPr>
            </w:pPr>
            <w:r w:rsidRPr="00F65538">
              <w:rPr>
                <w:rFonts w:cs="Arial"/>
                <w:color w:val="auto"/>
                <w:szCs w:val="20"/>
              </w:rPr>
              <w:t>4. No other risk factors.</w:t>
            </w:r>
          </w:p>
        </w:tc>
        <w:tc>
          <w:tcPr>
            <w:tcW w:w="714" w:type="pct"/>
            <w:tcBorders>
              <w:top w:val="single" w:sz="4" w:space="0" w:color="auto"/>
              <w:left w:val="single" w:sz="6" w:space="0" w:color="000000"/>
              <w:bottom w:val="single" w:sz="18" w:space="0" w:color="auto"/>
              <w:right w:val="single" w:sz="18" w:space="0" w:color="auto"/>
            </w:tcBorders>
            <w:vAlign w:val="center"/>
          </w:tcPr>
          <w:p w:rsidR="004219F6" w:rsidRPr="00F65538" w:rsidRDefault="00A11E8E" w:rsidP="00C06076">
            <w:pPr>
              <w:spacing w:before="120" w:after="120"/>
              <w:rPr>
                <w:rFonts w:cs="Arial"/>
                <w:color w:val="auto"/>
                <w:szCs w:val="20"/>
              </w:rPr>
            </w:pPr>
            <w:r w:rsidRPr="00F65538">
              <w:rPr>
                <w:rFonts w:cs="Arial"/>
                <w:color w:val="auto"/>
                <w:szCs w:val="20"/>
              </w:rPr>
              <w:t>More than 4 hours total/day</w:t>
            </w:r>
          </w:p>
        </w:tc>
      </w:tr>
      <w:tr w:rsidR="00A05550" w:rsidRPr="00F65538" w:rsidTr="00C06076">
        <w:trPr>
          <w:trHeight w:val="460"/>
          <w:jc w:val="center"/>
        </w:trPr>
        <w:tc>
          <w:tcPr>
            <w:tcW w:w="4286" w:type="pct"/>
            <w:tcBorders>
              <w:top w:val="single" w:sz="18" w:space="0" w:color="auto"/>
              <w:left w:val="single" w:sz="18" w:space="0" w:color="auto"/>
              <w:bottom w:val="single" w:sz="6" w:space="0" w:color="000000"/>
              <w:right w:val="single" w:sz="6" w:space="0" w:color="000000"/>
            </w:tcBorders>
            <w:shd w:val="clear" w:color="auto" w:fill="F2F2F2" w:themeFill="background1" w:themeFillShade="F2"/>
            <w:vAlign w:val="center"/>
          </w:tcPr>
          <w:p w:rsidR="00A05550" w:rsidRPr="00F65538" w:rsidRDefault="00A05550" w:rsidP="00C06076">
            <w:pPr>
              <w:spacing w:before="120" w:after="120"/>
              <w:rPr>
                <w:rFonts w:cs="Arial"/>
                <w:color w:val="auto"/>
                <w:szCs w:val="20"/>
              </w:rPr>
            </w:pPr>
            <w:r w:rsidRPr="00861369">
              <w:rPr>
                <w:rFonts w:cs="Arial"/>
                <w:color w:val="auto"/>
                <w:szCs w:val="20"/>
                <w:u w:val="single"/>
              </w:rPr>
              <w:t>Gripping</w:t>
            </w:r>
            <w:r w:rsidRPr="00F65538">
              <w:rPr>
                <w:rFonts w:cs="Arial"/>
                <w:color w:val="auto"/>
                <w:szCs w:val="20"/>
              </w:rPr>
              <w:t xml:space="preserve"> (an) unsupported object(s) weighing 10 </w:t>
            </w:r>
            <w:proofErr w:type="spellStart"/>
            <w:r w:rsidRPr="00F65538">
              <w:rPr>
                <w:rFonts w:cs="Arial"/>
                <w:color w:val="auto"/>
                <w:szCs w:val="20"/>
              </w:rPr>
              <w:t>lbs</w:t>
            </w:r>
            <w:proofErr w:type="spellEnd"/>
            <w:r w:rsidRPr="00F65538">
              <w:rPr>
                <w:rFonts w:cs="Arial"/>
                <w:color w:val="auto"/>
                <w:szCs w:val="20"/>
              </w:rPr>
              <w:t xml:space="preserve"> or more/hand, or gripping with a force of 10 </w:t>
            </w:r>
            <w:proofErr w:type="spellStart"/>
            <w:r w:rsidRPr="00F65538">
              <w:rPr>
                <w:rFonts w:cs="Arial"/>
                <w:color w:val="auto"/>
                <w:szCs w:val="20"/>
              </w:rPr>
              <w:t>lbs</w:t>
            </w:r>
            <w:proofErr w:type="spellEnd"/>
            <w:r w:rsidRPr="00F65538">
              <w:rPr>
                <w:rFonts w:cs="Arial"/>
                <w:color w:val="auto"/>
                <w:szCs w:val="20"/>
              </w:rPr>
              <w:t xml:space="preserve"> or more/hand (comparable to clamping light duty automotive jumper cables onto a batter): *Handles should be rounded and soft, with at least 1.25’’-2.0” in diameter grips at least 5” long. Preferabl</w:t>
            </w:r>
            <w:r w:rsidR="00FC3F61">
              <w:rPr>
                <w:rFonts w:cs="Arial"/>
                <w:color w:val="auto"/>
                <w:szCs w:val="20"/>
              </w:rPr>
              <w:t>y, a power grip should be used</w:t>
            </w:r>
            <w:r w:rsidRPr="00F65538">
              <w:rPr>
                <w:rFonts w:cs="Arial"/>
                <w:color w:val="auto"/>
                <w:szCs w:val="20"/>
              </w:rPr>
              <w:t>.</w:t>
            </w:r>
          </w:p>
        </w:tc>
        <w:tc>
          <w:tcPr>
            <w:tcW w:w="714" w:type="pct"/>
            <w:vMerge w:val="restart"/>
            <w:tcBorders>
              <w:top w:val="single" w:sz="18" w:space="0" w:color="auto"/>
              <w:left w:val="single" w:sz="6" w:space="0" w:color="000000"/>
              <w:right w:val="single" w:sz="18" w:space="0" w:color="auto"/>
            </w:tcBorders>
            <w:vAlign w:val="center"/>
          </w:tcPr>
          <w:p w:rsidR="00A05550" w:rsidRPr="00F65538" w:rsidRDefault="008E4F3A" w:rsidP="00C06076">
            <w:pPr>
              <w:spacing w:before="120" w:after="120"/>
              <w:rPr>
                <w:rFonts w:cs="Arial"/>
                <w:color w:val="auto"/>
                <w:szCs w:val="20"/>
              </w:rPr>
            </w:pPr>
            <w:hyperlink w:anchor="OSHA1988"/>
          </w:p>
          <w:p w:rsidR="00A05550" w:rsidRPr="00F65538" w:rsidRDefault="00A05550" w:rsidP="00C06076">
            <w:pPr>
              <w:spacing w:before="120" w:after="120"/>
              <w:rPr>
                <w:rFonts w:cs="Arial"/>
                <w:color w:val="auto"/>
                <w:szCs w:val="20"/>
              </w:rPr>
            </w:pPr>
            <w:r w:rsidRPr="00F65538">
              <w:rPr>
                <w:rFonts w:cs="Arial"/>
                <w:color w:val="auto"/>
                <w:szCs w:val="20"/>
              </w:rPr>
              <w:t>More than 3 hours total/day</w:t>
            </w:r>
          </w:p>
        </w:tc>
      </w:tr>
      <w:tr w:rsidR="00A05550" w:rsidRPr="00F65538" w:rsidTr="00A05550">
        <w:trPr>
          <w:trHeight w:val="540"/>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A05550" w:rsidRPr="00F65538" w:rsidRDefault="00A05550" w:rsidP="00C06076">
            <w:pPr>
              <w:spacing w:before="120" w:after="120"/>
              <w:rPr>
                <w:rFonts w:cs="Arial"/>
                <w:color w:val="auto"/>
                <w:szCs w:val="20"/>
              </w:rPr>
            </w:pPr>
            <w:r w:rsidRPr="00F65538">
              <w:rPr>
                <w:rFonts w:cs="Arial"/>
                <w:color w:val="auto"/>
                <w:szCs w:val="20"/>
              </w:rPr>
              <w:t>1. Highly repetitive motion.</w:t>
            </w:r>
          </w:p>
        </w:tc>
        <w:tc>
          <w:tcPr>
            <w:tcW w:w="714" w:type="pct"/>
            <w:vMerge/>
            <w:tcBorders>
              <w:left w:val="single" w:sz="6" w:space="0" w:color="000000"/>
              <w:right w:val="single" w:sz="18" w:space="0" w:color="auto"/>
            </w:tcBorders>
            <w:vAlign w:val="center"/>
          </w:tcPr>
          <w:p w:rsidR="00A05550" w:rsidRPr="00F65538" w:rsidRDefault="00A05550" w:rsidP="00C06076">
            <w:pPr>
              <w:spacing w:before="120" w:after="120"/>
              <w:rPr>
                <w:rFonts w:cs="Arial"/>
                <w:color w:val="auto"/>
                <w:szCs w:val="20"/>
              </w:rPr>
            </w:pPr>
          </w:p>
        </w:tc>
      </w:tr>
      <w:tr w:rsidR="00A05550" w:rsidRPr="00F65538" w:rsidTr="00A05550">
        <w:trPr>
          <w:trHeight w:val="460"/>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A05550" w:rsidRPr="00F65538" w:rsidRDefault="00A05550" w:rsidP="00C06076">
            <w:pPr>
              <w:spacing w:before="120" w:after="120"/>
              <w:rPr>
                <w:rFonts w:cs="Arial"/>
                <w:color w:val="auto"/>
                <w:szCs w:val="20"/>
              </w:rPr>
            </w:pPr>
            <w:r w:rsidRPr="00F65538">
              <w:rPr>
                <w:rFonts w:cs="Arial"/>
                <w:color w:val="auto"/>
                <w:szCs w:val="20"/>
              </w:rPr>
              <w:t>2. Wrist palmar flexion greater than 45 degrees, wrist extension greater than 30 degrees, ulnar deviation greater than 20 degrees, or radial deviation greater than 20 degrees.</w:t>
            </w:r>
          </w:p>
        </w:tc>
        <w:tc>
          <w:tcPr>
            <w:tcW w:w="714" w:type="pct"/>
            <w:vMerge/>
            <w:tcBorders>
              <w:left w:val="single" w:sz="6" w:space="0" w:color="000000"/>
              <w:right w:val="single" w:sz="18" w:space="0" w:color="auto"/>
            </w:tcBorders>
            <w:vAlign w:val="center"/>
          </w:tcPr>
          <w:p w:rsidR="00A05550" w:rsidRPr="00F65538" w:rsidRDefault="00A05550" w:rsidP="00C06076">
            <w:pPr>
              <w:spacing w:before="120" w:after="120"/>
              <w:rPr>
                <w:rFonts w:cs="Arial"/>
                <w:color w:val="auto"/>
                <w:szCs w:val="20"/>
              </w:rPr>
            </w:pPr>
          </w:p>
        </w:tc>
      </w:tr>
      <w:tr w:rsidR="00A05550" w:rsidRPr="00F65538" w:rsidTr="00A05550">
        <w:trPr>
          <w:trHeight w:val="460"/>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A05550" w:rsidRPr="00F65538" w:rsidRDefault="00A05550" w:rsidP="00C06076">
            <w:pPr>
              <w:spacing w:before="120" w:after="120"/>
              <w:rPr>
                <w:rFonts w:cs="Arial"/>
                <w:color w:val="auto"/>
                <w:szCs w:val="20"/>
              </w:rPr>
            </w:pPr>
            <w:r w:rsidRPr="00F65538">
              <w:rPr>
                <w:rFonts w:cs="Arial"/>
                <w:color w:val="auto"/>
                <w:szCs w:val="20"/>
              </w:rPr>
              <w:t xml:space="preserve">3. Most of the work cycle performed with the elbow flexed equal to or greater than 90 degrees. </w:t>
            </w:r>
          </w:p>
        </w:tc>
        <w:tc>
          <w:tcPr>
            <w:tcW w:w="714" w:type="pct"/>
            <w:vMerge/>
            <w:tcBorders>
              <w:left w:val="single" w:sz="6" w:space="0" w:color="000000"/>
              <w:right w:val="single" w:sz="18" w:space="0" w:color="auto"/>
            </w:tcBorders>
            <w:vAlign w:val="center"/>
          </w:tcPr>
          <w:p w:rsidR="00A05550" w:rsidRPr="00F65538" w:rsidRDefault="00A05550" w:rsidP="00C06076">
            <w:pPr>
              <w:spacing w:before="120" w:after="120"/>
              <w:rPr>
                <w:rFonts w:cs="Arial"/>
                <w:color w:val="auto"/>
                <w:szCs w:val="20"/>
              </w:rPr>
            </w:pPr>
          </w:p>
        </w:tc>
      </w:tr>
      <w:tr w:rsidR="00FF0E03" w:rsidRPr="00F65538" w:rsidTr="00B95369">
        <w:trPr>
          <w:trHeight w:val="460"/>
          <w:jc w:val="center"/>
        </w:trPr>
        <w:tc>
          <w:tcPr>
            <w:tcW w:w="4286" w:type="pct"/>
            <w:tcBorders>
              <w:top w:val="single" w:sz="6" w:space="0" w:color="000000"/>
              <w:left w:val="single" w:sz="18" w:space="0" w:color="auto"/>
              <w:bottom w:val="single" w:sz="18" w:space="0" w:color="auto"/>
              <w:right w:val="single" w:sz="6" w:space="0" w:color="000000"/>
            </w:tcBorders>
          </w:tcPr>
          <w:p w:rsidR="004219F6" w:rsidRPr="00F65538" w:rsidRDefault="00A11E8E" w:rsidP="00C06076">
            <w:pPr>
              <w:spacing w:before="120" w:after="120"/>
              <w:rPr>
                <w:rFonts w:cs="Arial"/>
                <w:color w:val="auto"/>
                <w:szCs w:val="20"/>
              </w:rPr>
            </w:pPr>
            <w:r w:rsidRPr="00F65538">
              <w:rPr>
                <w:rFonts w:cs="Arial"/>
                <w:color w:val="auto"/>
                <w:szCs w:val="20"/>
              </w:rPr>
              <w:t>No other risk factors.</w:t>
            </w:r>
          </w:p>
        </w:tc>
        <w:tc>
          <w:tcPr>
            <w:tcW w:w="714" w:type="pct"/>
            <w:tcBorders>
              <w:top w:val="single" w:sz="4" w:space="0" w:color="auto"/>
              <w:left w:val="single" w:sz="6" w:space="0" w:color="000000"/>
              <w:bottom w:val="single" w:sz="18" w:space="0" w:color="auto"/>
              <w:right w:val="single" w:sz="18" w:space="0" w:color="auto"/>
            </w:tcBorders>
            <w:vAlign w:val="center"/>
          </w:tcPr>
          <w:p w:rsidR="00A332A7" w:rsidRDefault="00A11E8E" w:rsidP="00C06076">
            <w:pPr>
              <w:spacing w:before="120" w:after="120"/>
              <w:rPr>
                <w:rFonts w:cs="Arial"/>
                <w:color w:val="auto"/>
                <w:szCs w:val="20"/>
              </w:rPr>
            </w:pPr>
            <w:r w:rsidRPr="00F65538">
              <w:rPr>
                <w:rFonts w:cs="Arial"/>
                <w:color w:val="auto"/>
                <w:szCs w:val="20"/>
              </w:rPr>
              <w:t>More than 4 hours total/day</w:t>
            </w:r>
          </w:p>
          <w:p w:rsidR="00C06076" w:rsidRDefault="00C06076" w:rsidP="00C06076">
            <w:pPr>
              <w:spacing w:before="120" w:after="120"/>
              <w:rPr>
                <w:rFonts w:cs="Arial"/>
                <w:color w:val="auto"/>
                <w:szCs w:val="20"/>
              </w:rPr>
            </w:pPr>
          </w:p>
          <w:p w:rsidR="00C06076" w:rsidRPr="00F65538" w:rsidRDefault="00C06076" w:rsidP="00C06076">
            <w:pPr>
              <w:spacing w:before="120" w:after="120"/>
              <w:rPr>
                <w:rFonts w:cs="Arial"/>
                <w:color w:val="auto"/>
                <w:szCs w:val="20"/>
              </w:rPr>
            </w:pPr>
          </w:p>
        </w:tc>
      </w:tr>
      <w:tr w:rsidR="00AB2A59" w:rsidRPr="00F65538" w:rsidTr="00C06076">
        <w:trPr>
          <w:trHeight w:val="460"/>
          <w:jc w:val="center"/>
        </w:trPr>
        <w:tc>
          <w:tcPr>
            <w:tcW w:w="4286" w:type="pct"/>
            <w:tcBorders>
              <w:top w:val="single" w:sz="18" w:space="0" w:color="auto"/>
              <w:left w:val="single" w:sz="18" w:space="0" w:color="auto"/>
              <w:bottom w:val="single" w:sz="6" w:space="0" w:color="000000"/>
              <w:right w:val="single" w:sz="6" w:space="0" w:color="000000"/>
            </w:tcBorders>
            <w:shd w:val="clear" w:color="auto" w:fill="F2F2F2" w:themeFill="background1" w:themeFillShade="F2"/>
            <w:vAlign w:val="center"/>
          </w:tcPr>
          <w:p w:rsidR="00AB2A59" w:rsidRPr="00F65538" w:rsidRDefault="00AB2A59" w:rsidP="00C06076">
            <w:pPr>
              <w:spacing w:before="120" w:after="120"/>
              <w:rPr>
                <w:rFonts w:cs="Arial"/>
                <w:color w:val="auto"/>
                <w:szCs w:val="20"/>
              </w:rPr>
            </w:pPr>
            <w:r w:rsidRPr="00861369">
              <w:rPr>
                <w:rFonts w:cs="Arial"/>
                <w:color w:val="auto"/>
                <w:szCs w:val="20"/>
                <w:u w:val="single"/>
              </w:rPr>
              <w:lastRenderedPageBreak/>
              <w:t>Repetitive Motion</w:t>
            </w:r>
            <w:r w:rsidRPr="00F65538">
              <w:rPr>
                <w:rFonts w:cs="Arial"/>
                <w:color w:val="auto"/>
                <w:szCs w:val="20"/>
              </w:rPr>
              <w:t xml:space="preserve"> (using the same motion with little or no variation) with a cycle time 30 seconds or less or greater than 50% of cycle time performing the same task:</w:t>
            </w:r>
          </w:p>
        </w:tc>
        <w:tc>
          <w:tcPr>
            <w:tcW w:w="714" w:type="pct"/>
            <w:vMerge w:val="restart"/>
            <w:tcBorders>
              <w:top w:val="single" w:sz="18" w:space="0" w:color="auto"/>
              <w:left w:val="single" w:sz="6" w:space="0" w:color="000000"/>
              <w:right w:val="single" w:sz="18" w:space="0" w:color="auto"/>
            </w:tcBorders>
            <w:vAlign w:val="center"/>
          </w:tcPr>
          <w:p w:rsidR="00AB2A59" w:rsidRDefault="00AB2A59" w:rsidP="00C06076">
            <w:pPr>
              <w:spacing w:before="120" w:after="120"/>
              <w:rPr>
                <w:rFonts w:cs="Arial"/>
                <w:color w:val="auto"/>
                <w:szCs w:val="20"/>
              </w:rPr>
            </w:pPr>
          </w:p>
          <w:p w:rsidR="00AB2A59" w:rsidRDefault="00AB2A59" w:rsidP="00C06076">
            <w:pPr>
              <w:spacing w:before="120" w:after="120"/>
              <w:rPr>
                <w:rFonts w:cs="Arial"/>
                <w:color w:val="auto"/>
                <w:szCs w:val="20"/>
              </w:rPr>
            </w:pPr>
          </w:p>
          <w:p w:rsidR="00AB2A59" w:rsidRPr="00F65538" w:rsidRDefault="00AB2A59" w:rsidP="00C06076">
            <w:pPr>
              <w:spacing w:before="120" w:after="120"/>
              <w:rPr>
                <w:rFonts w:cs="Arial"/>
                <w:color w:val="auto"/>
                <w:szCs w:val="20"/>
              </w:rPr>
            </w:pPr>
            <w:r w:rsidRPr="00F65538">
              <w:rPr>
                <w:rFonts w:cs="Arial"/>
                <w:color w:val="auto"/>
                <w:szCs w:val="20"/>
              </w:rPr>
              <w:t>More than 2 hours total/day</w:t>
            </w:r>
          </w:p>
        </w:tc>
      </w:tr>
      <w:tr w:rsidR="00AB2A59" w:rsidRPr="00F65538" w:rsidTr="00AE5006">
        <w:trPr>
          <w:trHeight w:val="460"/>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AB2A59" w:rsidRPr="00F65538" w:rsidRDefault="00AB2A59" w:rsidP="00FC3F61">
            <w:pPr>
              <w:spacing w:before="120" w:after="120"/>
              <w:rPr>
                <w:rFonts w:cs="Arial"/>
                <w:color w:val="auto"/>
                <w:szCs w:val="20"/>
              </w:rPr>
            </w:pPr>
            <w:r w:rsidRPr="00F65538">
              <w:rPr>
                <w:rFonts w:cs="Arial"/>
                <w:color w:val="auto"/>
                <w:szCs w:val="20"/>
              </w:rPr>
              <w:t>1. High, forceful exertions with the hands, with wrist palmar flexion greater than 45 degrees, wrist extension greater than 30 degrees, ulnar deviation greater than 20 degrees, or radial dev</w:t>
            </w:r>
            <w:r w:rsidR="00FC3F61">
              <w:rPr>
                <w:rFonts w:cs="Arial"/>
                <w:color w:val="auto"/>
                <w:szCs w:val="20"/>
              </w:rPr>
              <w:t>iation greater than 20 degrees</w:t>
            </w:r>
            <w:r w:rsidRPr="00F65538">
              <w:rPr>
                <w:rFonts w:cs="Arial"/>
                <w:color w:val="auto"/>
                <w:szCs w:val="20"/>
              </w:rPr>
              <w:t xml:space="preserve">. </w:t>
            </w:r>
          </w:p>
        </w:tc>
        <w:tc>
          <w:tcPr>
            <w:tcW w:w="714" w:type="pct"/>
            <w:vMerge/>
            <w:tcBorders>
              <w:left w:val="single" w:sz="6" w:space="0" w:color="000000"/>
              <w:right w:val="single" w:sz="18" w:space="0" w:color="auto"/>
            </w:tcBorders>
            <w:vAlign w:val="center"/>
          </w:tcPr>
          <w:p w:rsidR="00AB2A59" w:rsidRPr="00F65538" w:rsidRDefault="00AB2A59" w:rsidP="00C06076">
            <w:pPr>
              <w:spacing w:before="120" w:after="120"/>
              <w:rPr>
                <w:rFonts w:cs="Arial"/>
                <w:color w:val="auto"/>
                <w:szCs w:val="20"/>
              </w:rPr>
            </w:pPr>
          </w:p>
        </w:tc>
      </w:tr>
      <w:tr w:rsidR="00AB2A59" w:rsidRPr="00F65538" w:rsidTr="00AE5006">
        <w:trPr>
          <w:trHeight w:val="460"/>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AB2A59" w:rsidRPr="00F65538" w:rsidRDefault="00AB2A59" w:rsidP="00C06076">
            <w:pPr>
              <w:spacing w:before="120" w:after="120"/>
              <w:rPr>
                <w:rFonts w:cs="Arial"/>
                <w:color w:val="auto"/>
                <w:szCs w:val="20"/>
              </w:rPr>
            </w:pPr>
            <w:r w:rsidRPr="00F65538">
              <w:rPr>
                <w:rFonts w:cs="Arial"/>
                <w:color w:val="auto"/>
                <w:szCs w:val="20"/>
              </w:rPr>
              <w:t>2. Most of the work cycle performed with the elbow flexed equal to or greater than 90 degrees.</w:t>
            </w:r>
          </w:p>
        </w:tc>
        <w:tc>
          <w:tcPr>
            <w:tcW w:w="714" w:type="pct"/>
            <w:vMerge/>
            <w:tcBorders>
              <w:left w:val="single" w:sz="6" w:space="0" w:color="000000"/>
              <w:right w:val="single" w:sz="18" w:space="0" w:color="auto"/>
            </w:tcBorders>
            <w:vAlign w:val="center"/>
          </w:tcPr>
          <w:p w:rsidR="00AB2A59" w:rsidRPr="00F65538" w:rsidRDefault="00AB2A59" w:rsidP="00C06076">
            <w:pPr>
              <w:spacing w:before="120" w:after="120"/>
              <w:rPr>
                <w:rFonts w:cs="Arial"/>
                <w:color w:val="auto"/>
                <w:szCs w:val="20"/>
              </w:rPr>
            </w:pPr>
          </w:p>
        </w:tc>
      </w:tr>
      <w:tr w:rsidR="00FF0E03" w:rsidRPr="00F65538" w:rsidTr="00403C11">
        <w:trPr>
          <w:trHeight w:val="620"/>
          <w:jc w:val="center"/>
        </w:trPr>
        <w:tc>
          <w:tcPr>
            <w:tcW w:w="4286" w:type="pct"/>
            <w:tcBorders>
              <w:top w:val="single" w:sz="6" w:space="0" w:color="000000"/>
              <w:left w:val="single" w:sz="18" w:space="0" w:color="auto"/>
              <w:bottom w:val="single" w:sz="18" w:space="0" w:color="auto"/>
              <w:right w:val="single" w:sz="6" w:space="0" w:color="000000"/>
            </w:tcBorders>
          </w:tcPr>
          <w:p w:rsidR="004219F6" w:rsidRPr="00F65538" w:rsidRDefault="00A11E8E" w:rsidP="00C06076">
            <w:pPr>
              <w:spacing w:before="120" w:after="120"/>
              <w:rPr>
                <w:rFonts w:cs="Arial"/>
                <w:color w:val="auto"/>
                <w:szCs w:val="20"/>
              </w:rPr>
            </w:pPr>
            <w:r w:rsidRPr="00F65538">
              <w:rPr>
                <w:rFonts w:cs="Arial"/>
                <w:color w:val="auto"/>
                <w:szCs w:val="20"/>
              </w:rPr>
              <w:t>3. No other risk factors.</w:t>
            </w:r>
          </w:p>
        </w:tc>
        <w:tc>
          <w:tcPr>
            <w:tcW w:w="714" w:type="pct"/>
            <w:tcBorders>
              <w:top w:val="single" w:sz="6" w:space="0" w:color="auto"/>
              <w:left w:val="single" w:sz="6" w:space="0" w:color="000000"/>
              <w:bottom w:val="single" w:sz="18" w:space="0" w:color="auto"/>
              <w:right w:val="single" w:sz="18" w:space="0" w:color="auto"/>
            </w:tcBorders>
            <w:vAlign w:val="center"/>
          </w:tcPr>
          <w:p w:rsidR="004219F6" w:rsidRPr="00F65538" w:rsidRDefault="00A11E8E" w:rsidP="00C06076">
            <w:pPr>
              <w:spacing w:before="120" w:after="120"/>
              <w:rPr>
                <w:rFonts w:cs="Arial"/>
                <w:color w:val="auto"/>
                <w:szCs w:val="20"/>
              </w:rPr>
            </w:pPr>
            <w:r w:rsidRPr="00F65538">
              <w:rPr>
                <w:rFonts w:cs="Arial"/>
                <w:color w:val="auto"/>
                <w:szCs w:val="20"/>
              </w:rPr>
              <w:t>More than 6 hours total/day</w:t>
            </w:r>
          </w:p>
        </w:tc>
      </w:tr>
      <w:tr w:rsidR="00AB2A59" w:rsidRPr="00F65538" w:rsidTr="00C06076">
        <w:trPr>
          <w:trHeight w:val="500"/>
          <w:jc w:val="center"/>
        </w:trPr>
        <w:tc>
          <w:tcPr>
            <w:tcW w:w="4286" w:type="pct"/>
            <w:tcBorders>
              <w:top w:val="single" w:sz="18" w:space="0" w:color="auto"/>
              <w:left w:val="single" w:sz="18" w:space="0" w:color="auto"/>
              <w:bottom w:val="single" w:sz="6" w:space="0" w:color="000000"/>
              <w:right w:val="single" w:sz="6" w:space="0" w:color="000000"/>
            </w:tcBorders>
            <w:shd w:val="clear" w:color="auto" w:fill="F2F2F2" w:themeFill="background1" w:themeFillShade="F2"/>
            <w:vAlign w:val="center"/>
          </w:tcPr>
          <w:p w:rsidR="00AB2A59" w:rsidRPr="00F65538" w:rsidRDefault="00AB2A59" w:rsidP="00C06076">
            <w:pPr>
              <w:spacing w:before="120" w:after="120"/>
              <w:rPr>
                <w:rFonts w:cs="Arial"/>
                <w:color w:val="auto"/>
                <w:szCs w:val="20"/>
              </w:rPr>
            </w:pPr>
            <w:bookmarkStart w:id="204" w:name="_3znysh7" w:colFirst="0" w:colLast="0"/>
            <w:bookmarkEnd w:id="204"/>
            <w:r w:rsidRPr="00861369">
              <w:rPr>
                <w:rFonts w:cs="Arial"/>
                <w:color w:val="auto"/>
                <w:szCs w:val="20"/>
                <w:u w:val="single"/>
              </w:rPr>
              <w:t>Intensive Keying</w:t>
            </w:r>
            <w:r w:rsidRPr="00F65538">
              <w:rPr>
                <w:rFonts w:cs="Arial"/>
                <w:color w:val="auto"/>
                <w:szCs w:val="20"/>
              </w:rPr>
              <w:t>:</w:t>
            </w:r>
          </w:p>
        </w:tc>
        <w:tc>
          <w:tcPr>
            <w:tcW w:w="714" w:type="pct"/>
            <w:vMerge w:val="restart"/>
            <w:tcBorders>
              <w:top w:val="single" w:sz="18" w:space="0" w:color="auto"/>
              <w:left w:val="single" w:sz="6" w:space="0" w:color="000000"/>
              <w:right w:val="single" w:sz="18" w:space="0" w:color="auto"/>
            </w:tcBorders>
            <w:vAlign w:val="center"/>
          </w:tcPr>
          <w:p w:rsidR="00AB2A59" w:rsidRDefault="00AB2A59" w:rsidP="00C06076">
            <w:pPr>
              <w:spacing w:before="120" w:after="120"/>
              <w:rPr>
                <w:rFonts w:cs="Arial"/>
                <w:color w:val="auto"/>
                <w:szCs w:val="20"/>
              </w:rPr>
            </w:pPr>
          </w:p>
          <w:p w:rsidR="00AB2A59" w:rsidRPr="00F65538" w:rsidRDefault="00AB2A59" w:rsidP="00C06076">
            <w:pPr>
              <w:spacing w:before="120" w:after="120"/>
              <w:rPr>
                <w:rFonts w:cs="Arial"/>
                <w:color w:val="auto"/>
                <w:szCs w:val="20"/>
              </w:rPr>
            </w:pPr>
            <w:r w:rsidRPr="00F65538">
              <w:rPr>
                <w:rFonts w:cs="Arial"/>
                <w:color w:val="auto"/>
                <w:szCs w:val="20"/>
              </w:rPr>
              <w:t>More than 4 hours total/day</w:t>
            </w:r>
          </w:p>
        </w:tc>
      </w:tr>
      <w:tr w:rsidR="00AB2A59" w:rsidRPr="00F65538" w:rsidTr="00AE5006">
        <w:trPr>
          <w:trHeight w:val="460"/>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AB2A59" w:rsidRPr="00F65538" w:rsidRDefault="00AB2A59" w:rsidP="00C06076">
            <w:pPr>
              <w:spacing w:before="120" w:after="120"/>
              <w:rPr>
                <w:rFonts w:cs="Arial"/>
                <w:color w:val="auto"/>
                <w:szCs w:val="20"/>
              </w:rPr>
            </w:pPr>
            <w:r w:rsidRPr="00F65538">
              <w:rPr>
                <w:rFonts w:cs="Arial"/>
                <w:color w:val="auto"/>
                <w:szCs w:val="20"/>
              </w:rPr>
              <w:t>1. Wrist palmar flexion greater than 45 degrees, wrist extension greater than 30 degrees, ulnar deviation greater than 20 degrees, or radial deviation greater than 20 degrees.</w:t>
            </w:r>
          </w:p>
        </w:tc>
        <w:tc>
          <w:tcPr>
            <w:tcW w:w="714" w:type="pct"/>
            <w:vMerge/>
            <w:tcBorders>
              <w:left w:val="single" w:sz="6" w:space="0" w:color="000000"/>
              <w:right w:val="single" w:sz="18" w:space="0" w:color="auto"/>
            </w:tcBorders>
            <w:vAlign w:val="center"/>
          </w:tcPr>
          <w:p w:rsidR="00AB2A59" w:rsidRPr="00F65538" w:rsidRDefault="00AB2A59" w:rsidP="00C06076">
            <w:pPr>
              <w:spacing w:before="120" w:after="120"/>
              <w:rPr>
                <w:rFonts w:cs="Arial"/>
                <w:color w:val="auto"/>
                <w:szCs w:val="20"/>
              </w:rPr>
            </w:pPr>
          </w:p>
        </w:tc>
      </w:tr>
      <w:tr w:rsidR="00AB2A59" w:rsidRPr="00F65538" w:rsidTr="00AE5006">
        <w:trPr>
          <w:trHeight w:val="460"/>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AB2A59" w:rsidRPr="00F65538" w:rsidRDefault="00AB2A59" w:rsidP="00C06076">
            <w:pPr>
              <w:spacing w:before="120" w:after="120"/>
              <w:rPr>
                <w:rFonts w:cs="Arial"/>
                <w:color w:val="auto"/>
                <w:szCs w:val="20"/>
              </w:rPr>
            </w:pPr>
            <w:r w:rsidRPr="00F65538">
              <w:rPr>
                <w:rFonts w:cs="Arial"/>
                <w:color w:val="auto"/>
                <w:szCs w:val="20"/>
              </w:rPr>
              <w:t xml:space="preserve">2. Most of the work cycle performed with the elbow flexed equal to or greater than 90 degrees. </w:t>
            </w:r>
          </w:p>
        </w:tc>
        <w:tc>
          <w:tcPr>
            <w:tcW w:w="714" w:type="pct"/>
            <w:vMerge/>
            <w:tcBorders>
              <w:left w:val="single" w:sz="6" w:space="0" w:color="000000"/>
              <w:bottom w:val="single" w:sz="6" w:space="0" w:color="auto"/>
              <w:right w:val="single" w:sz="18" w:space="0" w:color="auto"/>
            </w:tcBorders>
            <w:vAlign w:val="center"/>
          </w:tcPr>
          <w:p w:rsidR="00AB2A59" w:rsidRPr="00F65538" w:rsidRDefault="00AB2A59" w:rsidP="00C06076">
            <w:pPr>
              <w:spacing w:before="120" w:after="120"/>
              <w:rPr>
                <w:rFonts w:cs="Arial"/>
                <w:color w:val="auto"/>
                <w:szCs w:val="20"/>
              </w:rPr>
            </w:pPr>
          </w:p>
        </w:tc>
      </w:tr>
      <w:tr w:rsidR="00FF0E03" w:rsidRPr="00F65538" w:rsidTr="00AB2A59">
        <w:trPr>
          <w:trHeight w:val="460"/>
          <w:jc w:val="center"/>
        </w:trPr>
        <w:tc>
          <w:tcPr>
            <w:tcW w:w="4286" w:type="pct"/>
            <w:tcBorders>
              <w:top w:val="single" w:sz="6" w:space="0" w:color="000000"/>
              <w:left w:val="single" w:sz="18" w:space="0" w:color="auto"/>
              <w:bottom w:val="single" w:sz="18" w:space="0" w:color="auto"/>
              <w:right w:val="single" w:sz="6" w:space="0" w:color="000000"/>
            </w:tcBorders>
          </w:tcPr>
          <w:p w:rsidR="004219F6" w:rsidRPr="00F65538" w:rsidRDefault="00A11E8E" w:rsidP="00C06076">
            <w:pPr>
              <w:spacing w:before="120" w:after="120"/>
              <w:rPr>
                <w:rFonts w:cs="Arial"/>
                <w:color w:val="auto"/>
                <w:szCs w:val="20"/>
              </w:rPr>
            </w:pPr>
            <w:r w:rsidRPr="00F65538">
              <w:rPr>
                <w:rFonts w:cs="Arial"/>
                <w:color w:val="auto"/>
                <w:szCs w:val="20"/>
              </w:rPr>
              <w:t>3. No other risk factors.</w:t>
            </w:r>
          </w:p>
        </w:tc>
        <w:tc>
          <w:tcPr>
            <w:tcW w:w="714" w:type="pct"/>
            <w:tcBorders>
              <w:top w:val="single" w:sz="6" w:space="0" w:color="auto"/>
              <w:left w:val="single" w:sz="6" w:space="0" w:color="000000"/>
              <w:bottom w:val="single" w:sz="18" w:space="0" w:color="auto"/>
              <w:right w:val="single" w:sz="18" w:space="0" w:color="auto"/>
            </w:tcBorders>
            <w:vAlign w:val="center"/>
          </w:tcPr>
          <w:p w:rsidR="004219F6" w:rsidRPr="00F65538" w:rsidRDefault="00A11E8E" w:rsidP="00C06076">
            <w:pPr>
              <w:spacing w:before="120" w:after="120"/>
              <w:rPr>
                <w:rFonts w:cs="Arial"/>
                <w:color w:val="auto"/>
                <w:szCs w:val="20"/>
              </w:rPr>
            </w:pPr>
            <w:r w:rsidRPr="00F65538">
              <w:rPr>
                <w:rFonts w:cs="Arial"/>
                <w:color w:val="auto"/>
                <w:szCs w:val="20"/>
              </w:rPr>
              <w:t>More than 7 hours total/day</w:t>
            </w:r>
          </w:p>
        </w:tc>
      </w:tr>
      <w:tr w:rsidR="00AB2A59" w:rsidRPr="00F65538" w:rsidTr="00C06076">
        <w:trPr>
          <w:trHeight w:val="460"/>
          <w:jc w:val="center"/>
        </w:trPr>
        <w:tc>
          <w:tcPr>
            <w:tcW w:w="4286" w:type="pct"/>
            <w:tcBorders>
              <w:top w:val="single" w:sz="18" w:space="0" w:color="auto"/>
              <w:left w:val="single" w:sz="18" w:space="0" w:color="auto"/>
              <w:bottom w:val="single" w:sz="6" w:space="0" w:color="000000"/>
              <w:right w:val="single" w:sz="6" w:space="0" w:color="000000"/>
            </w:tcBorders>
            <w:shd w:val="clear" w:color="auto" w:fill="F2F2F2" w:themeFill="background1" w:themeFillShade="F2"/>
            <w:vAlign w:val="center"/>
          </w:tcPr>
          <w:p w:rsidR="00AB2A59" w:rsidRPr="00F65538" w:rsidRDefault="00AB2A59" w:rsidP="00C06076">
            <w:pPr>
              <w:spacing w:before="120" w:after="120"/>
              <w:rPr>
                <w:rFonts w:cs="Arial"/>
                <w:color w:val="auto"/>
                <w:szCs w:val="20"/>
              </w:rPr>
            </w:pPr>
            <w:bookmarkStart w:id="205" w:name="_2et92p0" w:colFirst="0" w:colLast="0"/>
            <w:bookmarkEnd w:id="205"/>
            <w:r w:rsidRPr="00861369">
              <w:rPr>
                <w:rFonts w:cs="Arial"/>
                <w:color w:val="auto"/>
                <w:szCs w:val="20"/>
                <w:u w:val="single"/>
              </w:rPr>
              <w:t>Repeated Impact</w:t>
            </w:r>
            <w:r w:rsidRPr="00F65538">
              <w:rPr>
                <w:rFonts w:cs="Arial"/>
                <w:color w:val="auto"/>
                <w:szCs w:val="20"/>
              </w:rPr>
              <w:t>:</w:t>
            </w:r>
          </w:p>
        </w:tc>
        <w:tc>
          <w:tcPr>
            <w:tcW w:w="714" w:type="pct"/>
            <w:vMerge w:val="restart"/>
            <w:tcBorders>
              <w:top w:val="single" w:sz="18" w:space="0" w:color="auto"/>
              <w:left w:val="single" w:sz="6" w:space="0" w:color="000000"/>
              <w:right w:val="single" w:sz="18" w:space="0" w:color="auto"/>
            </w:tcBorders>
            <w:vAlign w:val="center"/>
          </w:tcPr>
          <w:p w:rsidR="00AB2A59" w:rsidRDefault="00AB2A59" w:rsidP="00C06076">
            <w:pPr>
              <w:spacing w:before="120" w:after="120"/>
              <w:rPr>
                <w:rFonts w:cs="Arial"/>
                <w:color w:val="auto"/>
                <w:szCs w:val="20"/>
              </w:rPr>
            </w:pPr>
          </w:p>
          <w:p w:rsidR="00AB2A59" w:rsidRPr="00F65538" w:rsidRDefault="00AB2A59" w:rsidP="00C06076">
            <w:pPr>
              <w:spacing w:before="120" w:after="120"/>
              <w:rPr>
                <w:rFonts w:cs="Arial"/>
                <w:color w:val="auto"/>
                <w:szCs w:val="20"/>
              </w:rPr>
            </w:pPr>
            <w:r w:rsidRPr="00F65538">
              <w:rPr>
                <w:rFonts w:cs="Arial"/>
                <w:color w:val="auto"/>
                <w:szCs w:val="20"/>
              </w:rPr>
              <w:t>More than 2 hours total/day</w:t>
            </w:r>
          </w:p>
        </w:tc>
      </w:tr>
      <w:tr w:rsidR="00AB2A59" w:rsidRPr="00F65538" w:rsidTr="00AB2A59">
        <w:trPr>
          <w:trHeight w:val="460"/>
          <w:jc w:val="center"/>
        </w:trPr>
        <w:tc>
          <w:tcPr>
            <w:tcW w:w="4286" w:type="pct"/>
            <w:tcBorders>
              <w:top w:val="single" w:sz="6" w:space="0" w:color="000000"/>
              <w:left w:val="single" w:sz="18" w:space="0" w:color="auto"/>
              <w:bottom w:val="single" w:sz="18" w:space="0" w:color="auto"/>
              <w:right w:val="single" w:sz="6" w:space="0" w:color="000000"/>
            </w:tcBorders>
          </w:tcPr>
          <w:p w:rsidR="00AB2A59" w:rsidRPr="00F65538" w:rsidRDefault="00AB2A59" w:rsidP="00C06076">
            <w:pPr>
              <w:spacing w:before="120" w:after="120"/>
              <w:rPr>
                <w:rFonts w:cs="Arial"/>
                <w:color w:val="auto"/>
                <w:szCs w:val="20"/>
              </w:rPr>
            </w:pPr>
            <w:r w:rsidRPr="00F65538">
              <w:rPr>
                <w:rFonts w:cs="Arial"/>
                <w:color w:val="auto"/>
                <w:szCs w:val="20"/>
              </w:rPr>
              <w:t>1. Using the hand (heel/base of palm) as a hammer more than once per minute.</w:t>
            </w:r>
          </w:p>
        </w:tc>
        <w:tc>
          <w:tcPr>
            <w:tcW w:w="714" w:type="pct"/>
            <w:vMerge/>
            <w:tcBorders>
              <w:left w:val="single" w:sz="6" w:space="0" w:color="000000"/>
              <w:bottom w:val="single" w:sz="18" w:space="0" w:color="auto"/>
              <w:right w:val="single" w:sz="18" w:space="0" w:color="auto"/>
            </w:tcBorders>
            <w:vAlign w:val="center"/>
          </w:tcPr>
          <w:p w:rsidR="00AB2A59" w:rsidRPr="00F65538" w:rsidRDefault="00AB2A59" w:rsidP="00C06076">
            <w:pPr>
              <w:spacing w:before="120" w:after="120"/>
              <w:rPr>
                <w:rFonts w:cs="Arial"/>
                <w:color w:val="auto"/>
                <w:szCs w:val="20"/>
              </w:rPr>
            </w:pPr>
          </w:p>
        </w:tc>
      </w:tr>
      <w:tr w:rsidR="00AB2A59" w:rsidRPr="00F65538" w:rsidTr="00C06076">
        <w:trPr>
          <w:trHeight w:val="1224"/>
          <w:jc w:val="center"/>
        </w:trPr>
        <w:tc>
          <w:tcPr>
            <w:tcW w:w="4286" w:type="pct"/>
            <w:tcBorders>
              <w:top w:val="single" w:sz="18" w:space="0" w:color="auto"/>
              <w:left w:val="single" w:sz="18" w:space="0" w:color="auto"/>
              <w:right w:val="single" w:sz="6" w:space="0" w:color="000000"/>
            </w:tcBorders>
            <w:shd w:val="clear" w:color="auto" w:fill="F2F2F2" w:themeFill="background1" w:themeFillShade="F2"/>
            <w:vAlign w:val="center"/>
          </w:tcPr>
          <w:p w:rsidR="00AB2A59" w:rsidRPr="00F65538" w:rsidRDefault="00AB2A59" w:rsidP="00C06076">
            <w:pPr>
              <w:spacing w:before="120" w:after="120"/>
              <w:rPr>
                <w:rFonts w:cs="Arial"/>
                <w:color w:val="auto"/>
                <w:szCs w:val="20"/>
              </w:rPr>
            </w:pPr>
            <w:bookmarkStart w:id="206" w:name="_tyjcwt" w:colFirst="0" w:colLast="0"/>
            <w:bookmarkEnd w:id="206"/>
            <w:r w:rsidRPr="00861369">
              <w:rPr>
                <w:rFonts w:cs="Arial"/>
                <w:color w:val="auto"/>
                <w:szCs w:val="20"/>
                <w:u w:val="single"/>
              </w:rPr>
              <w:t>Vibration</w:t>
            </w:r>
            <w:r w:rsidRPr="00F65538">
              <w:rPr>
                <w:rFonts w:cs="Arial"/>
                <w:color w:val="auto"/>
                <w:szCs w:val="20"/>
              </w:rPr>
              <w:t>: Two determinants of the tolerability of segmental vibration of the hand are the frequency and the acceleration of the motion of the vibrating tool, with lower frequencies being more poorly tolerated at a given level of imposed acceleration, expressed below in multiples of the acceleration due to gravity.</w:t>
            </w:r>
          </w:p>
        </w:tc>
        <w:tc>
          <w:tcPr>
            <w:tcW w:w="714" w:type="pct"/>
            <w:vMerge w:val="restart"/>
            <w:tcBorders>
              <w:top w:val="single" w:sz="18" w:space="0" w:color="auto"/>
              <w:left w:val="single" w:sz="6" w:space="0" w:color="000000"/>
              <w:right w:val="single" w:sz="18" w:space="0" w:color="auto"/>
            </w:tcBorders>
            <w:vAlign w:val="center"/>
          </w:tcPr>
          <w:p w:rsidR="00403C11" w:rsidRDefault="00403C11" w:rsidP="00C06076">
            <w:pPr>
              <w:spacing w:before="120" w:after="120"/>
              <w:rPr>
                <w:rFonts w:cs="Arial"/>
                <w:color w:val="auto"/>
                <w:szCs w:val="20"/>
              </w:rPr>
            </w:pPr>
          </w:p>
          <w:p w:rsidR="00403C11" w:rsidRDefault="00403C11" w:rsidP="00C06076">
            <w:pPr>
              <w:spacing w:before="120" w:after="120"/>
              <w:rPr>
                <w:rFonts w:cs="Arial"/>
                <w:color w:val="auto"/>
                <w:szCs w:val="20"/>
              </w:rPr>
            </w:pPr>
          </w:p>
          <w:p w:rsidR="00403C11" w:rsidRDefault="00403C11" w:rsidP="00C06076">
            <w:pPr>
              <w:spacing w:before="120" w:after="120"/>
              <w:rPr>
                <w:rFonts w:cs="Arial"/>
                <w:color w:val="auto"/>
                <w:szCs w:val="20"/>
              </w:rPr>
            </w:pPr>
          </w:p>
          <w:p w:rsidR="00AB2A59" w:rsidRPr="00F65538" w:rsidRDefault="00AB2A59" w:rsidP="00C06076">
            <w:pPr>
              <w:spacing w:before="120" w:after="120"/>
              <w:rPr>
                <w:rFonts w:cs="Arial"/>
                <w:color w:val="auto"/>
                <w:szCs w:val="20"/>
              </w:rPr>
            </w:pPr>
            <w:r w:rsidRPr="00F65538">
              <w:rPr>
                <w:rFonts w:cs="Arial"/>
                <w:color w:val="auto"/>
                <w:szCs w:val="20"/>
              </w:rPr>
              <w:t>More than 30 minutes at a time</w:t>
            </w:r>
          </w:p>
        </w:tc>
      </w:tr>
      <w:tr w:rsidR="00AB2A59" w:rsidRPr="00F65538" w:rsidTr="00AE5006">
        <w:trPr>
          <w:trHeight w:val="460"/>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AB2A59" w:rsidRPr="00F65538" w:rsidRDefault="00AB2A59" w:rsidP="00C06076">
            <w:pPr>
              <w:spacing w:before="120" w:after="120"/>
              <w:rPr>
                <w:rFonts w:cs="Arial"/>
                <w:color w:val="auto"/>
                <w:szCs w:val="20"/>
              </w:rPr>
            </w:pPr>
            <w:r w:rsidRPr="00F65538">
              <w:rPr>
                <w:rFonts w:cs="Arial"/>
                <w:color w:val="auto"/>
                <w:szCs w:val="20"/>
              </w:rPr>
              <w:t>1. Frequency range 8-15 Hz and acceleration 6 g</w:t>
            </w:r>
          </w:p>
        </w:tc>
        <w:tc>
          <w:tcPr>
            <w:tcW w:w="714" w:type="pct"/>
            <w:vMerge/>
            <w:tcBorders>
              <w:left w:val="single" w:sz="6" w:space="0" w:color="000000"/>
              <w:right w:val="single" w:sz="18" w:space="0" w:color="auto"/>
            </w:tcBorders>
            <w:vAlign w:val="center"/>
          </w:tcPr>
          <w:p w:rsidR="00AB2A59" w:rsidRPr="00F65538" w:rsidRDefault="00AB2A59" w:rsidP="00C06076">
            <w:pPr>
              <w:spacing w:before="120" w:after="120"/>
              <w:rPr>
                <w:rFonts w:cs="Arial"/>
                <w:color w:val="auto"/>
                <w:szCs w:val="20"/>
              </w:rPr>
            </w:pPr>
          </w:p>
        </w:tc>
      </w:tr>
      <w:tr w:rsidR="00AB2A59" w:rsidRPr="00F65538" w:rsidTr="00AE5006">
        <w:trPr>
          <w:trHeight w:val="460"/>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AB2A59" w:rsidRPr="00F65538" w:rsidRDefault="00AB2A59" w:rsidP="00C06076">
            <w:pPr>
              <w:spacing w:before="120" w:after="120"/>
              <w:rPr>
                <w:rFonts w:cs="Arial"/>
                <w:color w:val="auto"/>
                <w:szCs w:val="20"/>
              </w:rPr>
            </w:pPr>
            <w:r w:rsidRPr="00F65538">
              <w:rPr>
                <w:rFonts w:cs="Arial"/>
                <w:color w:val="auto"/>
                <w:szCs w:val="20"/>
              </w:rPr>
              <w:t>2. Frequency range 80 Hz and acceleration 40 g</w:t>
            </w:r>
          </w:p>
        </w:tc>
        <w:tc>
          <w:tcPr>
            <w:tcW w:w="714" w:type="pct"/>
            <w:vMerge/>
            <w:tcBorders>
              <w:left w:val="single" w:sz="6" w:space="0" w:color="000000"/>
              <w:right w:val="single" w:sz="18" w:space="0" w:color="auto"/>
            </w:tcBorders>
            <w:vAlign w:val="center"/>
          </w:tcPr>
          <w:p w:rsidR="00AB2A59" w:rsidRPr="00F65538" w:rsidRDefault="00AB2A59" w:rsidP="00C06076">
            <w:pPr>
              <w:spacing w:before="120" w:after="120"/>
              <w:rPr>
                <w:rFonts w:cs="Arial"/>
                <w:color w:val="auto"/>
                <w:szCs w:val="20"/>
              </w:rPr>
            </w:pPr>
          </w:p>
        </w:tc>
      </w:tr>
      <w:tr w:rsidR="00AB2A59" w:rsidRPr="00F65538" w:rsidTr="00AE5006">
        <w:trPr>
          <w:trHeight w:val="460"/>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AB2A59" w:rsidRPr="00F65538" w:rsidRDefault="00AB2A59" w:rsidP="00C06076">
            <w:pPr>
              <w:spacing w:before="120" w:after="120"/>
              <w:rPr>
                <w:rFonts w:cs="Arial"/>
                <w:color w:val="auto"/>
                <w:szCs w:val="20"/>
              </w:rPr>
            </w:pPr>
            <w:r w:rsidRPr="00F65538">
              <w:rPr>
                <w:rFonts w:cs="Arial"/>
                <w:color w:val="auto"/>
                <w:szCs w:val="20"/>
              </w:rPr>
              <w:t>3. Frequency range 250 Hz and acceleration 250 g</w:t>
            </w:r>
          </w:p>
        </w:tc>
        <w:tc>
          <w:tcPr>
            <w:tcW w:w="714" w:type="pct"/>
            <w:vMerge/>
            <w:tcBorders>
              <w:left w:val="single" w:sz="6" w:space="0" w:color="000000"/>
              <w:right w:val="single" w:sz="18" w:space="0" w:color="auto"/>
            </w:tcBorders>
            <w:vAlign w:val="center"/>
          </w:tcPr>
          <w:p w:rsidR="00AB2A59" w:rsidRPr="00F65538" w:rsidRDefault="00AB2A59" w:rsidP="00C06076">
            <w:pPr>
              <w:spacing w:before="120" w:after="120"/>
              <w:rPr>
                <w:rFonts w:cs="Arial"/>
                <w:color w:val="auto"/>
                <w:szCs w:val="20"/>
              </w:rPr>
            </w:pPr>
          </w:p>
        </w:tc>
      </w:tr>
      <w:tr w:rsidR="00C06076" w:rsidRPr="00F65538" w:rsidTr="00C06076">
        <w:trPr>
          <w:trHeight w:val="460"/>
          <w:jc w:val="center"/>
        </w:trPr>
        <w:tc>
          <w:tcPr>
            <w:tcW w:w="4286" w:type="pct"/>
            <w:tcBorders>
              <w:top w:val="single" w:sz="6" w:space="0" w:color="000000"/>
              <w:left w:val="single" w:sz="18" w:space="0" w:color="auto"/>
              <w:bottom w:val="single" w:sz="6" w:space="0" w:color="000000"/>
              <w:right w:val="single" w:sz="6" w:space="0" w:color="000000"/>
            </w:tcBorders>
            <w:shd w:val="clear" w:color="auto" w:fill="F2F2F2" w:themeFill="background1" w:themeFillShade="F2"/>
            <w:vAlign w:val="center"/>
          </w:tcPr>
          <w:p w:rsidR="00C06076" w:rsidRPr="00F65538" w:rsidRDefault="00C06076" w:rsidP="00C06076">
            <w:pPr>
              <w:spacing w:before="120" w:after="120"/>
              <w:rPr>
                <w:rFonts w:cs="Arial"/>
                <w:color w:val="auto"/>
                <w:szCs w:val="20"/>
              </w:rPr>
            </w:pPr>
            <w:r>
              <w:rPr>
                <w:rFonts w:cs="Arial"/>
                <w:color w:val="auto"/>
                <w:szCs w:val="20"/>
              </w:rPr>
              <w:lastRenderedPageBreak/>
              <w:t>Vibration, continued:</w:t>
            </w:r>
          </w:p>
        </w:tc>
        <w:tc>
          <w:tcPr>
            <w:tcW w:w="714" w:type="pct"/>
            <w:vMerge w:val="restart"/>
            <w:tcBorders>
              <w:top w:val="single" w:sz="12" w:space="0" w:color="000000"/>
              <w:left w:val="single" w:sz="6" w:space="0" w:color="000000"/>
              <w:right w:val="single" w:sz="18" w:space="0" w:color="auto"/>
            </w:tcBorders>
            <w:vAlign w:val="center"/>
          </w:tcPr>
          <w:p w:rsidR="00C06076" w:rsidRDefault="00C06076" w:rsidP="00C06076">
            <w:pPr>
              <w:spacing w:before="120" w:after="120"/>
              <w:rPr>
                <w:rFonts w:cs="Arial"/>
                <w:color w:val="auto"/>
                <w:szCs w:val="20"/>
              </w:rPr>
            </w:pPr>
          </w:p>
          <w:p w:rsidR="00C06076" w:rsidRPr="00403C11" w:rsidRDefault="00C06076" w:rsidP="00C06076">
            <w:pPr>
              <w:spacing w:before="120" w:after="120"/>
              <w:rPr>
                <w:rFonts w:cs="Arial"/>
                <w:b/>
                <w:color w:val="auto"/>
                <w:szCs w:val="20"/>
              </w:rPr>
            </w:pPr>
            <w:r w:rsidRPr="00F65538">
              <w:rPr>
                <w:rFonts w:cs="Arial"/>
                <w:color w:val="auto"/>
                <w:szCs w:val="20"/>
              </w:rPr>
              <w:t>More than 4 hours at a time</w:t>
            </w:r>
          </w:p>
        </w:tc>
      </w:tr>
      <w:tr w:rsidR="00C06076" w:rsidRPr="00F65538" w:rsidTr="00AE5006">
        <w:trPr>
          <w:trHeight w:val="460"/>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C06076" w:rsidRPr="00F65538" w:rsidRDefault="00C06076" w:rsidP="00C06076">
            <w:pPr>
              <w:spacing w:before="120" w:after="120"/>
              <w:rPr>
                <w:rFonts w:cs="Arial"/>
                <w:color w:val="auto"/>
                <w:szCs w:val="20"/>
              </w:rPr>
            </w:pPr>
            <w:r w:rsidRPr="00F65538">
              <w:rPr>
                <w:rFonts w:cs="Arial"/>
                <w:color w:val="auto"/>
                <w:szCs w:val="20"/>
              </w:rPr>
              <w:t>4. Frequency range 8-15 Hz and acceleration 1.5 g</w:t>
            </w:r>
          </w:p>
        </w:tc>
        <w:tc>
          <w:tcPr>
            <w:tcW w:w="714" w:type="pct"/>
            <w:vMerge/>
            <w:tcBorders>
              <w:left w:val="single" w:sz="6" w:space="0" w:color="000000"/>
              <w:right w:val="single" w:sz="18" w:space="0" w:color="auto"/>
            </w:tcBorders>
            <w:vAlign w:val="center"/>
          </w:tcPr>
          <w:p w:rsidR="00C06076" w:rsidRPr="00F65538" w:rsidRDefault="00C06076" w:rsidP="00C06076">
            <w:pPr>
              <w:spacing w:before="120" w:after="120"/>
              <w:rPr>
                <w:rFonts w:cs="Arial"/>
                <w:color w:val="auto"/>
                <w:szCs w:val="20"/>
              </w:rPr>
            </w:pPr>
          </w:p>
        </w:tc>
      </w:tr>
      <w:tr w:rsidR="00C06076" w:rsidRPr="00F65538" w:rsidTr="00AE5006">
        <w:trPr>
          <w:trHeight w:val="460"/>
          <w:jc w:val="center"/>
        </w:trPr>
        <w:tc>
          <w:tcPr>
            <w:tcW w:w="4286" w:type="pct"/>
            <w:tcBorders>
              <w:top w:val="single" w:sz="6" w:space="0" w:color="000000"/>
              <w:left w:val="single" w:sz="18" w:space="0" w:color="auto"/>
              <w:bottom w:val="single" w:sz="6" w:space="0" w:color="000000"/>
              <w:right w:val="single" w:sz="6" w:space="0" w:color="000000"/>
            </w:tcBorders>
            <w:vAlign w:val="center"/>
          </w:tcPr>
          <w:p w:rsidR="00C06076" w:rsidRPr="00F65538" w:rsidRDefault="00C06076" w:rsidP="00C06076">
            <w:pPr>
              <w:spacing w:before="120" w:after="120"/>
              <w:rPr>
                <w:rFonts w:cs="Arial"/>
                <w:color w:val="auto"/>
                <w:szCs w:val="20"/>
              </w:rPr>
            </w:pPr>
            <w:r w:rsidRPr="00F65538">
              <w:rPr>
                <w:rFonts w:cs="Arial"/>
                <w:color w:val="auto"/>
                <w:szCs w:val="20"/>
              </w:rPr>
              <w:t>5. Frequency range 80 Hz and acceleration 6 g</w:t>
            </w:r>
          </w:p>
        </w:tc>
        <w:tc>
          <w:tcPr>
            <w:tcW w:w="714" w:type="pct"/>
            <w:vMerge/>
            <w:tcBorders>
              <w:left w:val="single" w:sz="6" w:space="0" w:color="000000"/>
              <w:right w:val="single" w:sz="18" w:space="0" w:color="auto"/>
            </w:tcBorders>
            <w:vAlign w:val="center"/>
          </w:tcPr>
          <w:p w:rsidR="00C06076" w:rsidRPr="00F65538" w:rsidRDefault="00C06076" w:rsidP="00C06076">
            <w:pPr>
              <w:spacing w:before="120" w:after="120"/>
              <w:rPr>
                <w:rFonts w:cs="Arial"/>
                <w:color w:val="auto"/>
                <w:szCs w:val="20"/>
              </w:rPr>
            </w:pPr>
          </w:p>
        </w:tc>
      </w:tr>
      <w:tr w:rsidR="00C06076" w:rsidRPr="00F65538" w:rsidTr="00AE5006">
        <w:trPr>
          <w:trHeight w:val="460"/>
          <w:jc w:val="center"/>
        </w:trPr>
        <w:tc>
          <w:tcPr>
            <w:tcW w:w="4286" w:type="pct"/>
            <w:tcBorders>
              <w:top w:val="single" w:sz="6" w:space="0" w:color="000000"/>
              <w:left w:val="single" w:sz="18" w:space="0" w:color="auto"/>
              <w:bottom w:val="single" w:sz="18" w:space="0" w:color="auto"/>
              <w:right w:val="single" w:sz="6" w:space="0" w:color="000000"/>
            </w:tcBorders>
            <w:vAlign w:val="center"/>
          </w:tcPr>
          <w:p w:rsidR="00C06076" w:rsidRPr="00F65538" w:rsidRDefault="00C06076" w:rsidP="00C06076">
            <w:pPr>
              <w:spacing w:before="120" w:after="120"/>
              <w:rPr>
                <w:rFonts w:cs="Arial"/>
                <w:color w:val="auto"/>
                <w:szCs w:val="20"/>
              </w:rPr>
            </w:pPr>
            <w:r w:rsidRPr="00F65538">
              <w:rPr>
                <w:rFonts w:cs="Arial"/>
                <w:color w:val="auto"/>
                <w:szCs w:val="20"/>
              </w:rPr>
              <w:t>6. Frequency range 250 Hz and acceleration 20 g</w:t>
            </w:r>
          </w:p>
        </w:tc>
        <w:tc>
          <w:tcPr>
            <w:tcW w:w="714" w:type="pct"/>
            <w:vMerge/>
            <w:tcBorders>
              <w:left w:val="single" w:sz="6" w:space="0" w:color="000000"/>
              <w:bottom w:val="single" w:sz="18" w:space="0" w:color="auto"/>
              <w:right w:val="single" w:sz="18" w:space="0" w:color="auto"/>
            </w:tcBorders>
            <w:vAlign w:val="center"/>
          </w:tcPr>
          <w:p w:rsidR="00C06076" w:rsidRPr="00F65538" w:rsidRDefault="00C06076" w:rsidP="00C06076">
            <w:pPr>
              <w:spacing w:before="120" w:after="120"/>
              <w:rPr>
                <w:rFonts w:cs="Arial"/>
                <w:color w:val="auto"/>
                <w:szCs w:val="20"/>
              </w:rPr>
            </w:pPr>
          </w:p>
        </w:tc>
      </w:tr>
    </w:tbl>
    <w:p w:rsidR="004219F6" w:rsidRPr="00F65538" w:rsidRDefault="00A11E8E" w:rsidP="000108FE">
      <w:pPr>
        <w:spacing w:before="240" w:after="0"/>
        <w:ind w:hanging="90"/>
        <w:rPr>
          <w:rFonts w:cs="Arial"/>
          <w:color w:val="auto"/>
          <w:szCs w:val="20"/>
        </w:rPr>
      </w:pPr>
      <w:r w:rsidRPr="00F65538">
        <w:rPr>
          <w:rFonts w:cs="Arial"/>
          <w:color w:val="auto"/>
          <w:szCs w:val="20"/>
        </w:rPr>
        <w:t>* This table may not be used to establish</w:t>
      </w:r>
      <w:r w:rsidR="00C80263" w:rsidRPr="00F65538">
        <w:rPr>
          <w:rFonts w:cs="Arial"/>
          <w:color w:val="auto"/>
          <w:szCs w:val="20"/>
        </w:rPr>
        <w:t xml:space="preserve"> causation. Refer to </w:t>
      </w:r>
      <w:r w:rsidR="00C80263" w:rsidRPr="00D13B74">
        <w:rPr>
          <w:rFonts w:cs="Arial"/>
          <w:color w:val="auto"/>
          <w:szCs w:val="20"/>
        </w:rPr>
        <w:t>Section D.</w:t>
      </w:r>
      <w:r w:rsidR="00D13B74" w:rsidRPr="00D13B74">
        <w:rPr>
          <w:rFonts w:cs="Arial"/>
          <w:color w:val="auto"/>
          <w:szCs w:val="20"/>
        </w:rPr>
        <w:t>3</w:t>
      </w:r>
      <w:r w:rsidRPr="00D13B74">
        <w:rPr>
          <w:rFonts w:cs="Arial"/>
          <w:color w:val="auto"/>
          <w:szCs w:val="20"/>
        </w:rPr>
        <w:t xml:space="preserve"> Medical Causation f</w:t>
      </w:r>
      <w:r w:rsidR="00C80263" w:rsidRPr="00D13B74">
        <w:rPr>
          <w:rFonts w:cs="Arial"/>
          <w:color w:val="auto"/>
          <w:szCs w:val="20"/>
        </w:rPr>
        <w:t>or Cumulative Trauma Conditions.</w:t>
      </w:r>
      <w:r w:rsidRPr="00D13B74">
        <w:rPr>
          <w:rFonts w:cs="Arial"/>
          <w:color w:val="auto"/>
          <w:szCs w:val="20"/>
        </w:rPr>
        <w:t xml:space="preserve"> Recommendations for ergonomic changes to make the workplace more comfortable and efficient</w:t>
      </w:r>
      <w:r w:rsidRPr="00F65538">
        <w:rPr>
          <w:rFonts w:cs="Arial"/>
          <w:color w:val="auto"/>
          <w:szCs w:val="20"/>
        </w:rPr>
        <w:t xml:space="preserve"> for the worker are not identical to risk factors which may cause an identified </w:t>
      </w:r>
      <w:r w:rsidR="00C80263" w:rsidRPr="00F65538">
        <w:rPr>
          <w:rFonts w:cs="Arial"/>
          <w:color w:val="auto"/>
          <w:szCs w:val="20"/>
        </w:rPr>
        <w:t>cumulative trauma condition</w:t>
      </w:r>
      <w:r w:rsidRPr="00F65538">
        <w:rPr>
          <w:rFonts w:cs="Arial"/>
          <w:color w:val="auto"/>
          <w:szCs w:val="20"/>
        </w:rPr>
        <w:t xml:space="preserve">. </w:t>
      </w:r>
    </w:p>
    <w:p w:rsidR="00013794" w:rsidRPr="00F65538" w:rsidRDefault="00013794" w:rsidP="000108FE">
      <w:pPr>
        <w:spacing w:before="240" w:after="0"/>
        <w:ind w:left="1440" w:hanging="720"/>
        <w:rPr>
          <w:rFonts w:eastAsia="Arial" w:cs="Arial"/>
          <w:color w:val="auto"/>
          <w:szCs w:val="20"/>
        </w:rPr>
        <w:sectPr w:rsidR="00013794" w:rsidRPr="00F65538" w:rsidSect="005974B3">
          <w:pgSz w:w="12240" w:h="15840"/>
          <w:pgMar w:top="1440" w:right="1699" w:bottom="1440" w:left="1440" w:header="720" w:footer="720" w:gutter="0"/>
          <w:cols w:space="720"/>
        </w:sectPr>
      </w:pPr>
    </w:p>
    <w:p w:rsidR="00AF52CE" w:rsidRPr="00AF52CE" w:rsidRDefault="00A11E8E" w:rsidP="000108FE">
      <w:pPr>
        <w:pStyle w:val="Heading2"/>
        <w:numPr>
          <w:ilvl w:val="0"/>
          <w:numId w:val="0"/>
        </w:numPr>
        <w:ind w:left="1440" w:hanging="720"/>
        <w:rPr>
          <w:vanish/>
          <w:specVanish/>
        </w:rPr>
      </w:pPr>
      <w:bookmarkStart w:id="207" w:name="_Toc470703424"/>
      <w:r w:rsidRPr="00F65538">
        <w:lastRenderedPageBreak/>
        <w:t xml:space="preserve">7. </w:t>
      </w:r>
      <w:r w:rsidRPr="00F65538">
        <w:tab/>
      </w:r>
      <w:r w:rsidRPr="00267324">
        <w:rPr>
          <w:u w:val="single"/>
        </w:rPr>
        <w:t>MEDICATIONS AND MEDICAL MANAGEMENT</w:t>
      </w:r>
      <w:bookmarkEnd w:id="207"/>
      <w:r w:rsidR="000F5E3E" w:rsidRPr="000F5E3E">
        <w:t xml:space="preserve"> </w:t>
      </w:r>
    </w:p>
    <w:p w:rsidR="004219F6" w:rsidRPr="00F65538" w:rsidRDefault="00AF52CE" w:rsidP="00AF52CE">
      <w:pPr>
        <w:ind w:left="1440"/>
      </w:pPr>
      <w:r>
        <w:t xml:space="preserve"> </w:t>
      </w:r>
      <w:r w:rsidR="000F5E3E" w:rsidRPr="000F5E3E">
        <w:t>Use of medications in the treatment of cumulative trauma related conditions is generally accepted for controlling acute pain and inflammation. Use of medications will vary widely due to the spectrum of injuries from simple strains to post-surgical analgesia. A thorough medication history, including use of alternative and over-the-counter medications, should be performed at the time of the initial visit and updated periodically. Treatment for pain control is initially accomplished with acetaminophen and/or NSAIDs. The patient should be educated regarding the interaction with prescription and over the counter medications as well as the contents of over the counter herbal products.</w:t>
      </w:r>
    </w:p>
    <w:p w:rsidR="004219F6" w:rsidRPr="00656123" w:rsidRDefault="00A11E8E" w:rsidP="00AF52CE">
      <w:pPr>
        <w:ind w:left="1440"/>
        <w:rPr>
          <w:rFonts w:cs="Arial"/>
          <w:color w:val="auto"/>
          <w:szCs w:val="20"/>
        </w:rPr>
      </w:pPr>
      <w:r w:rsidRPr="00F65538">
        <w:rPr>
          <w:rFonts w:eastAsia="Arial" w:cs="Arial"/>
          <w:color w:val="auto"/>
          <w:szCs w:val="20"/>
        </w:rPr>
        <w:t>Oral non-steroidal anti-inflammatory drugs (</w:t>
      </w:r>
      <w:r w:rsidRPr="00656123">
        <w:rPr>
          <w:rFonts w:eastAsia="Arial" w:cs="Arial"/>
          <w:color w:val="auto"/>
          <w:szCs w:val="20"/>
        </w:rPr>
        <w:t>NSAIDs) and acetaminophen are useful in treating conditions associated with degenerative joint disease and/or inflammation. Topical medications may also be useful in controlling pain.</w:t>
      </w:r>
    </w:p>
    <w:p w:rsidR="004219F6" w:rsidRPr="00656123" w:rsidRDefault="00A11E8E" w:rsidP="000108FE">
      <w:pPr>
        <w:pStyle w:val="Heading3"/>
        <w:spacing w:after="0" w:line="240" w:lineRule="auto"/>
        <w:ind w:left="2160" w:hanging="720"/>
        <w:rPr>
          <w:rFonts w:cs="Arial"/>
          <w:vanish/>
          <w:color w:val="auto"/>
          <w:szCs w:val="20"/>
          <w:specVanish/>
        </w:rPr>
      </w:pPr>
      <w:bookmarkStart w:id="208" w:name="_Toc470703425"/>
      <w:r w:rsidRPr="00656123">
        <w:rPr>
          <w:rFonts w:cs="Arial"/>
          <w:color w:val="auto"/>
          <w:szCs w:val="20"/>
        </w:rPr>
        <w:t xml:space="preserve">a. </w:t>
      </w:r>
      <w:r w:rsidRPr="00656123">
        <w:rPr>
          <w:rFonts w:cs="Arial"/>
          <w:color w:val="auto"/>
          <w:szCs w:val="20"/>
        </w:rPr>
        <w:tab/>
      </w:r>
      <w:r w:rsidRPr="00656123">
        <w:rPr>
          <w:rFonts w:cs="Arial"/>
          <w:color w:val="auto"/>
          <w:szCs w:val="20"/>
          <w:u w:val="single"/>
        </w:rPr>
        <w:t>Acetaminophen</w:t>
      </w:r>
      <w:bookmarkEnd w:id="208"/>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 xml:space="preserve">: </w:t>
      </w:r>
      <w:proofErr w:type="gramStart"/>
      <w:r w:rsidR="00BC72A4" w:rsidRPr="00656123">
        <w:rPr>
          <w:rFonts w:eastAsia="Arial" w:cs="Arial"/>
          <w:color w:val="auto"/>
          <w:szCs w:val="20"/>
        </w:rPr>
        <w:t>a</w:t>
      </w:r>
      <w:r w:rsidRPr="00656123">
        <w:rPr>
          <w:rFonts w:eastAsia="Arial" w:cs="Arial"/>
          <w:color w:val="auto"/>
          <w:szCs w:val="20"/>
        </w:rPr>
        <w:t>n</w:t>
      </w:r>
      <w:proofErr w:type="gramEnd"/>
      <w:r w:rsidRPr="00656123">
        <w:rPr>
          <w:rFonts w:eastAsia="Arial" w:cs="Arial"/>
          <w:color w:val="auto"/>
          <w:szCs w:val="20"/>
        </w:rPr>
        <w:t xml:space="preserve"> effective analgesic with anti-pyretic but not anti-inflammatory activity. Acetaminophen is generally well-tolerated, causes little or no gastrointestinal (GI) irritation, and is not associated with ulcer formation. Acetaminophen has been associated with liver toxicity in overdose situations or in chronic alcohol use. Patients may not realize that many over-the-counter preparations contain acetaminophen. The total daily dose of acetaminophen is recommended not to exceed three grams per 24-hour period, </w:t>
      </w:r>
      <w:r w:rsidR="0041344C" w:rsidRPr="00656123">
        <w:rPr>
          <w:rFonts w:eastAsia="Arial" w:cs="Arial"/>
          <w:color w:val="auto"/>
          <w:szCs w:val="20"/>
        </w:rPr>
        <w:t>from</w:t>
      </w:r>
      <w:r w:rsidRPr="00656123">
        <w:rPr>
          <w:rFonts w:eastAsia="Arial" w:cs="Arial"/>
          <w:color w:val="auto"/>
          <w:szCs w:val="20"/>
        </w:rPr>
        <w:t xml:space="preserve"> all sources, including narcotic-acetaminophen combination preparations. </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t>There is good evidence that acetaminophen is not more effective than placebo for the tr</w:t>
      </w:r>
      <w:r w:rsidR="00FC3F61" w:rsidRPr="00656123">
        <w:rPr>
          <w:rFonts w:eastAsia="Arial" w:cs="Arial"/>
          <w:color w:val="auto"/>
          <w:szCs w:val="20"/>
        </w:rPr>
        <w:t>eatment of knee osteoarthritis</w:t>
      </w:r>
      <w:r w:rsidR="00BC72A4" w:rsidRPr="00656123">
        <w:rPr>
          <w:rFonts w:eastAsia="Arial" w:cs="Arial"/>
          <w:color w:val="auto"/>
          <w:szCs w:val="20"/>
        </w:rPr>
        <w:t xml:space="preserve">. </w:t>
      </w:r>
      <w:r w:rsidRPr="00656123">
        <w:rPr>
          <w:rFonts w:eastAsia="Arial" w:cs="Arial"/>
          <w:color w:val="auto"/>
          <w:szCs w:val="20"/>
        </w:rPr>
        <w:t>Thus</w:t>
      </w:r>
      <w:r w:rsidR="00BD63BD" w:rsidRPr="00656123">
        <w:rPr>
          <w:rFonts w:eastAsia="Arial" w:cs="Arial"/>
          <w:color w:val="auto"/>
          <w:szCs w:val="20"/>
        </w:rPr>
        <w:t>,</w:t>
      </w:r>
      <w:r w:rsidRPr="00656123">
        <w:rPr>
          <w:rFonts w:eastAsia="Arial" w:cs="Arial"/>
          <w:color w:val="auto"/>
          <w:szCs w:val="20"/>
        </w:rPr>
        <w:t xml:space="preserve"> it may not be useful for upper extremity osteoarthritis. It may be used on patients with contraindications to other medications. </w:t>
      </w:r>
    </w:p>
    <w:p w:rsidR="004219F6" w:rsidRPr="00656123" w:rsidRDefault="00A11E8E" w:rsidP="00210FE2">
      <w:pPr>
        <w:pStyle w:val="ListParagraph"/>
        <w:numPr>
          <w:ilvl w:val="0"/>
          <w:numId w:val="68"/>
        </w:numPr>
        <w:spacing w:before="240" w:after="0"/>
        <w:ind w:left="2880" w:hanging="720"/>
        <w:rPr>
          <w:rFonts w:eastAsia="Arial" w:cs="Arial"/>
          <w:color w:val="auto"/>
          <w:szCs w:val="20"/>
        </w:rPr>
      </w:pPr>
      <w:r w:rsidRPr="00656123">
        <w:rPr>
          <w:rFonts w:eastAsia="Arial" w:cs="Arial"/>
          <w:color w:val="auto"/>
          <w:szCs w:val="20"/>
        </w:rPr>
        <w:t>Optimum Duration: 7 to 10 days.</w:t>
      </w:r>
    </w:p>
    <w:p w:rsidR="00B569C3" w:rsidRPr="00656123" w:rsidRDefault="00B569C3" w:rsidP="00B569C3">
      <w:pPr>
        <w:pStyle w:val="ListParagraph"/>
        <w:spacing w:before="240" w:after="0"/>
        <w:ind w:left="2880"/>
        <w:rPr>
          <w:rFonts w:eastAsia="Arial" w:cs="Arial"/>
          <w:color w:val="auto"/>
          <w:szCs w:val="20"/>
        </w:rPr>
      </w:pPr>
    </w:p>
    <w:p w:rsidR="004219F6" w:rsidRPr="00656123" w:rsidRDefault="00A11E8E" w:rsidP="00210FE2">
      <w:pPr>
        <w:pStyle w:val="ListParagraph"/>
        <w:numPr>
          <w:ilvl w:val="0"/>
          <w:numId w:val="68"/>
        </w:numPr>
        <w:spacing w:before="240" w:after="0"/>
        <w:ind w:left="2880" w:hanging="720"/>
        <w:rPr>
          <w:rFonts w:eastAsia="Arial" w:cs="Arial"/>
          <w:color w:val="auto"/>
          <w:szCs w:val="20"/>
        </w:rPr>
      </w:pPr>
      <w:r w:rsidRPr="00656123">
        <w:rPr>
          <w:rFonts w:eastAsia="Arial" w:cs="Arial"/>
          <w:color w:val="auto"/>
          <w:szCs w:val="20"/>
        </w:rPr>
        <w:t>Maximum Duration: Long-term use as indicated on a case-by-case basis. Use of this substance long-term (for 3 days per week or greater) may be associated with rebound pain upon cessation.</w:t>
      </w:r>
    </w:p>
    <w:p w:rsidR="004219F6" w:rsidRPr="00656123" w:rsidRDefault="00A11E8E" w:rsidP="000108FE">
      <w:pPr>
        <w:pStyle w:val="Heading3"/>
        <w:spacing w:after="0" w:line="240" w:lineRule="auto"/>
        <w:ind w:left="2160" w:hanging="720"/>
        <w:rPr>
          <w:rFonts w:cs="Arial"/>
          <w:vanish/>
          <w:color w:val="auto"/>
          <w:szCs w:val="20"/>
          <w:u w:val="single"/>
          <w:specVanish/>
        </w:rPr>
      </w:pPr>
      <w:bookmarkStart w:id="209" w:name="_Toc470703426"/>
      <w:r w:rsidRPr="00656123">
        <w:rPr>
          <w:rFonts w:cs="Arial"/>
          <w:color w:val="auto"/>
          <w:szCs w:val="20"/>
        </w:rPr>
        <w:lastRenderedPageBreak/>
        <w:t xml:space="preserve">b. </w:t>
      </w:r>
      <w:r w:rsidRPr="00656123">
        <w:rPr>
          <w:rFonts w:cs="Arial"/>
          <w:color w:val="auto"/>
          <w:szCs w:val="20"/>
        </w:rPr>
        <w:tab/>
      </w:r>
      <w:r w:rsidRPr="00656123">
        <w:rPr>
          <w:rFonts w:cs="Arial"/>
          <w:color w:val="auto"/>
          <w:szCs w:val="20"/>
          <w:u w:val="single"/>
        </w:rPr>
        <w:t>Minor Tranquilizer/Muscle Relaxants</w:t>
      </w:r>
      <w:bookmarkEnd w:id="209"/>
    </w:p>
    <w:p w:rsidR="004219F6" w:rsidRPr="00656123" w:rsidRDefault="00BC72A4" w:rsidP="000108FE">
      <w:pPr>
        <w:spacing w:before="240" w:after="0"/>
        <w:ind w:left="2160" w:hanging="720"/>
        <w:rPr>
          <w:rFonts w:cs="Arial"/>
          <w:color w:val="auto"/>
          <w:szCs w:val="20"/>
        </w:rPr>
      </w:pPr>
      <w:r w:rsidRPr="00656123">
        <w:rPr>
          <w:rFonts w:eastAsia="Arial" w:cs="Arial"/>
          <w:color w:val="auto"/>
          <w:szCs w:val="20"/>
        </w:rPr>
        <w:t>:</w:t>
      </w:r>
      <w:r w:rsidRPr="00656123">
        <w:rPr>
          <w:rFonts w:cs="Arial"/>
          <w:color w:val="auto"/>
          <w:szCs w:val="20"/>
        </w:rPr>
        <w:t xml:space="preserve"> </w:t>
      </w:r>
      <w:r w:rsidR="00A11E8E" w:rsidRPr="00656123">
        <w:rPr>
          <w:rFonts w:eastAsia="Arial" w:cs="Arial"/>
          <w:color w:val="auto"/>
          <w:szCs w:val="20"/>
        </w:rPr>
        <w:t xml:space="preserve">They are generally </w:t>
      </w:r>
      <w:r w:rsidR="00A11E8E" w:rsidRPr="00656123">
        <w:rPr>
          <w:rFonts w:eastAsia="Arial" w:cs="Arial"/>
          <w:b/>
          <w:color w:val="auto"/>
          <w:szCs w:val="20"/>
        </w:rPr>
        <w:t>not recommended</w:t>
      </w:r>
      <w:r w:rsidR="00A11E8E" w:rsidRPr="00656123">
        <w:rPr>
          <w:rFonts w:eastAsia="Arial" w:cs="Arial"/>
          <w:color w:val="auto"/>
          <w:szCs w:val="20"/>
        </w:rPr>
        <w:t xml:space="preserve"> for use in patients with </w:t>
      </w:r>
      <w:r w:rsidRPr="00656123">
        <w:rPr>
          <w:rFonts w:eastAsia="Arial" w:cs="Arial"/>
          <w:color w:val="auto"/>
          <w:szCs w:val="20"/>
        </w:rPr>
        <w:t>cumulative trauma conditions</w:t>
      </w:r>
      <w:r w:rsidR="00A11E8E" w:rsidRPr="00656123">
        <w:rPr>
          <w:rFonts w:eastAsia="Arial" w:cs="Arial"/>
          <w:color w:val="auto"/>
          <w:szCs w:val="20"/>
        </w:rPr>
        <w:t xml:space="preserve"> and, if used, should not exceed 2 weeks total.</w:t>
      </w:r>
    </w:p>
    <w:p w:rsidR="004219F6" w:rsidRPr="00656123" w:rsidRDefault="007220AC" w:rsidP="000108FE">
      <w:pPr>
        <w:pStyle w:val="Heading3"/>
        <w:spacing w:after="0" w:line="240" w:lineRule="auto"/>
        <w:ind w:left="2160" w:hanging="720"/>
        <w:rPr>
          <w:rFonts w:cs="Arial"/>
          <w:vanish/>
          <w:color w:val="auto"/>
          <w:szCs w:val="20"/>
          <w:specVanish/>
        </w:rPr>
      </w:pPr>
      <w:bookmarkStart w:id="210" w:name="_Toc470703427"/>
      <w:r w:rsidRPr="00656123">
        <w:rPr>
          <w:rFonts w:cs="Arial"/>
          <w:color w:val="auto"/>
          <w:szCs w:val="20"/>
        </w:rPr>
        <w:t>c</w:t>
      </w:r>
      <w:r w:rsidR="00A11E8E" w:rsidRPr="00656123">
        <w:rPr>
          <w:rFonts w:cs="Arial"/>
          <w:color w:val="auto"/>
          <w:szCs w:val="20"/>
        </w:rPr>
        <w:t xml:space="preserve">. </w:t>
      </w:r>
      <w:r w:rsidR="00A11E8E" w:rsidRPr="00656123">
        <w:rPr>
          <w:rFonts w:cs="Arial"/>
          <w:color w:val="auto"/>
          <w:szCs w:val="20"/>
        </w:rPr>
        <w:tab/>
      </w:r>
      <w:r w:rsidR="00A11E8E" w:rsidRPr="00656123">
        <w:rPr>
          <w:rFonts w:cs="Arial"/>
          <w:color w:val="auto"/>
          <w:szCs w:val="20"/>
          <w:u w:val="single"/>
        </w:rPr>
        <w:t>Nonsteroidal Anti-Inflammatory Drugs (NSAIDs)</w:t>
      </w:r>
      <w:bookmarkEnd w:id="210"/>
    </w:p>
    <w:p w:rsidR="004219F6" w:rsidRPr="00656123" w:rsidRDefault="0048113D" w:rsidP="000108FE">
      <w:pPr>
        <w:spacing w:before="240" w:after="0"/>
        <w:ind w:left="2160" w:hanging="720"/>
        <w:rPr>
          <w:rFonts w:cs="Arial"/>
          <w:color w:val="auto"/>
          <w:szCs w:val="20"/>
        </w:rPr>
      </w:pPr>
      <w:r w:rsidRPr="00656123">
        <w:rPr>
          <w:rFonts w:eastAsia="Arial" w:cs="Arial"/>
          <w:b/>
          <w:color w:val="auto"/>
          <w:szCs w:val="20"/>
        </w:rPr>
        <w:t xml:space="preserve">: </w:t>
      </w:r>
      <w:proofErr w:type="gramStart"/>
      <w:r w:rsidR="00655420" w:rsidRPr="00656123">
        <w:rPr>
          <w:rFonts w:eastAsia="Arial" w:cs="Arial"/>
          <w:color w:val="auto"/>
          <w:szCs w:val="20"/>
        </w:rPr>
        <w:t>u</w:t>
      </w:r>
      <w:r w:rsidR="00A11E8E" w:rsidRPr="00656123">
        <w:rPr>
          <w:rFonts w:eastAsia="Arial" w:cs="Arial"/>
          <w:color w:val="auto"/>
          <w:szCs w:val="20"/>
        </w:rPr>
        <w:t>seful</w:t>
      </w:r>
      <w:proofErr w:type="gramEnd"/>
      <w:r w:rsidR="00A11E8E" w:rsidRPr="00656123">
        <w:rPr>
          <w:rFonts w:eastAsia="Arial" w:cs="Arial"/>
          <w:color w:val="auto"/>
          <w:szCs w:val="20"/>
        </w:rPr>
        <w:t xml:space="preserve"> for pain and inflammation. In mild cases, they may be the only drugs required for analgesia. There are several classes of NSAIDs. The response of the individual injured worker to a specific medication is unpredictable. For this reason, a range of NSAIDs may be tried in each case, with the most effective preparation being continued. Patients should be closely monitored for adverse reactions. The FDA advises that many NSAIDs may cause an increased risk of serious cardiovascular th</w:t>
      </w:r>
      <w:r w:rsidR="002179F1" w:rsidRPr="00656123">
        <w:rPr>
          <w:rFonts w:eastAsia="Arial" w:cs="Arial"/>
          <w:color w:val="auto"/>
          <w:szCs w:val="20"/>
        </w:rPr>
        <w:t>rom</w:t>
      </w:r>
      <w:r w:rsidR="00A11E8E" w:rsidRPr="00656123">
        <w:rPr>
          <w:rFonts w:eastAsia="Arial" w:cs="Arial"/>
          <w:color w:val="auto"/>
          <w:szCs w:val="20"/>
        </w:rPr>
        <w:t xml:space="preserve">botic events, myocardial infarction, and stroke, which can be fatal. There is good evidence that naproxen has the least risk for cardiovascular events when compared to other </w:t>
      </w:r>
      <w:r w:rsidR="00FC3F61" w:rsidRPr="00656123">
        <w:rPr>
          <w:rFonts w:eastAsia="Arial" w:cs="Arial"/>
          <w:color w:val="auto"/>
          <w:szCs w:val="20"/>
        </w:rPr>
        <w:t>NSAIDs</w:t>
      </w:r>
      <w:r w:rsidR="00A11E8E" w:rsidRPr="00656123">
        <w:rPr>
          <w:rFonts w:eastAsia="Arial" w:cs="Arial"/>
          <w:color w:val="auto"/>
          <w:szCs w:val="20"/>
        </w:rPr>
        <w:t>. Administration of proton pump inhibitors, Histamine 2 Blockers or prostaglandin analog misoprostol along with these NSAIDs may reduce the risk of duodenal and gastric ulceration, in patients at higher risk for this adverse event (e.g.</w:t>
      </w:r>
      <w:r w:rsidR="00655420" w:rsidRPr="00656123">
        <w:rPr>
          <w:rFonts w:eastAsia="Arial" w:cs="Arial"/>
          <w:color w:val="auto"/>
          <w:szCs w:val="20"/>
        </w:rPr>
        <w:t>,</w:t>
      </w:r>
      <w:r w:rsidR="00A11E8E" w:rsidRPr="00656123">
        <w:rPr>
          <w:rFonts w:eastAsia="Arial" w:cs="Arial"/>
          <w:color w:val="auto"/>
          <w:szCs w:val="20"/>
        </w:rPr>
        <w:t xml:space="preserve"> age &gt; 60, concurrent antiplatelet or corticosteroid therapy). They do not impact possibl</w:t>
      </w:r>
      <w:r w:rsidR="00FC3F61" w:rsidRPr="00656123">
        <w:rPr>
          <w:rFonts w:eastAsia="Arial" w:cs="Arial"/>
          <w:color w:val="auto"/>
          <w:szCs w:val="20"/>
        </w:rPr>
        <w:t>e cardiovascular complications</w:t>
      </w:r>
      <w:r w:rsidR="00A11E8E" w:rsidRPr="00656123">
        <w:rPr>
          <w:rFonts w:eastAsia="Arial" w:cs="Arial"/>
          <w:color w:val="auto"/>
          <w:szCs w:val="20"/>
        </w:rPr>
        <w:t xml:space="preserve">. Due to the cross-reactivity between aspirin and NSAIDs, NSAIDs should not be used in aspirin-sensitive patients, and it should be used with caution in all asthma patients. NSAIDs are associated with abnormal renal function, including renal failure, as well as abnormal liver function. Patients with renal or hepatic disease may need increased dosing intervals with chronic use. Chronic use of NSAIDs is </w:t>
      </w:r>
      <w:r w:rsidR="00A11E8E" w:rsidRPr="00656123">
        <w:rPr>
          <w:rFonts w:eastAsia="Arial" w:cs="Arial"/>
          <w:b/>
          <w:i/>
          <w:color w:val="auto"/>
          <w:szCs w:val="20"/>
        </w:rPr>
        <w:t>generally not recommended</w:t>
      </w:r>
      <w:r w:rsidR="00A11E8E" w:rsidRPr="00656123">
        <w:rPr>
          <w:rFonts w:eastAsia="Arial" w:cs="Arial"/>
          <w:color w:val="auto"/>
          <w:szCs w:val="20"/>
        </w:rPr>
        <w:t xml:space="preserve"> due to increased risk of cardiovascular events and GI bleeding.</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Topical NSAIDs may be more appropriate for some patients as there is some evidence they are associated with fewer systemic adverse events than oral NSAIDs</w:t>
      </w:r>
      <w:r w:rsidR="00FC3F61" w:rsidRPr="00656123">
        <w:rPr>
          <w:rFonts w:eastAsia="Arial" w:cs="Arial"/>
          <w:color w:val="auto"/>
          <w:szCs w:val="20"/>
        </w:rPr>
        <w:t>.</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NSAIDs ma</w:t>
      </w:r>
      <w:r w:rsidR="00F628D7" w:rsidRPr="00656123">
        <w:rPr>
          <w:rFonts w:eastAsia="Arial" w:cs="Arial"/>
          <w:color w:val="auto"/>
          <w:szCs w:val="20"/>
        </w:rPr>
        <w:t xml:space="preserve">y be associated with non-unions; </w:t>
      </w:r>
      <w:r w:rsidRPr="00656123">
        <w:rPr>
          <w:rFonts w:eastAsia="Arial" w:cs="Arial"/>
          <w:color w:val="auto"/>
          <w:szCs w:val="20"/>
        </w:rPr>
        <w:t>thus</w:t>
      </w:r>
      <w:r w:rsidR="00F628D7" w:rsidRPr="00656123">
        <w:rPr>
          <w:rFonts w:eastAsia="Arial" w:cs="Arial"/>
          <w:color w:val="auto"/>
          <w:szCs w:val="20"/>
        </w:rPr>
        <w:t>,</w:t>
      </w:r>
      <w:r w:rsidRPr="00656123">
        <w:rPr>
          <w:rFonts w:eastAsia="Arial" w:cs="Arial"/>
          <w:color w:val="auto"/>
          <w:szCs w:val="20"/>
        </w:rPr>
        <w:t xml:space="preserve"> their use </w:t>
      </w:r>
      <w:r w:rsidR="00FC3F61" w:rsidRPr="00656123">
        <w:rPr>
          <w:rFonts w:eastAsia="Arial" w:cs="Arial"/>
          <w:color w:val="auto"/>
          <w:szCs w:val="20"/>
        </w:rPr>
        <w:t>with fractures is questionable</w:t>
      </w:r>
      <w:r w:rsidRPr="00656123">
        <w:rPr>
          <w:rFonts w:eastAsia="Arial" w:cs="Arial"/>
          <w:color w:val="auto"/>
          <w:szCs w:val="20"/>
        </w:rPr>
        <w:t xml:space="preserve">. </w:t>
      </w:r>
      <w:r w:rsidRPr="00656123">
        <w:rPr>
          <w:rFonts w:eastAsia="Arial" w:cs="Arial"/>
          <w:color w:val="auto"/>
          <w:szCs w:val="20"/>
          <w:shd w:val="clear" w:color="auto" w:fill="ECF0F1"/>
        </w:rPr>
        <w:t>​</w:t>
      </w:r>
    </w:p>
    <w:p w:rsidR="004219F6" w:rsidRPr="00F65538" w:rsidRDefault="00A11E8E" w:rsidP="000108FE">
      <w:pPr>
        <w:spacing w:before="240" w:after="0"/>
        <w:ind w:left="2160" w:hanging="720"/>
        <w:rPr>
          <w:rFonts w:cs="Arial"/>
          <w:color w:val="auto"/>
          <w:szCs w:val="20"/>
        </w:rPr>
      </w:pPr>
      <w:r w:rsidRPr="00656123">
        <w:rPr>
          <w:rFonts w:eastAsia="Arial" w:cs="Arial"/>
          <w:color w:val="auto"/>
          <w:szCs w:val="20"/>
        </w:rPr>
        <w:tab/>
        <w:t>Certain NSAIDs may have interactions with various other medications. Individuals may have adverse events</w:t>
      </w:r>
      <w:r w:rsidRPr="00F65538">
        <w:rPr>
          <w:rFonts w:eastAsia="Arial" w:cs="Arial"/>
          <w:color w:val="auto"/>
          <w:szCs w:val="20"/>
        </w:rPr>
        <w:t xml:space="preserve"> not listed above. Intervals for metabolic screening are dependent on the patient's age and general health status and should be within parameters listed for each specific medication. Complete Blood Count (CBC) and liver and renal function should be monitored at least every six months in patients on chronic NSAIDs and initially when indicated.</w:t>
      </w:r>
    </w:p>
    <w:p w:rsidR="004219F6" w:rsidRPr="00F65538" w:rsidRDefault="00A72A1F" w:rsidP="000108FE">
      <w:pPr>
        <w:spacing w:before="240" w:after="0"/>
        <w:ind w:left="2880" w:hanging="720"/>
        <w:rPr>
          <w:rFonts w:cs="Arial"/>
          <w:color w:val="auto"/>
          <w:szCs w:val="20"/>
        </w:rPr>
      </w:pPr>
      <w:r>
        <w:rPr>
          <w:rFonts w:eastAsia="Arial" w:cs="Arial"/>
          <w:b/>
          <w:color w:val="auto"/>
          <w:szCs w:val="20"/>
        </w:rPr>
        <w:t xml:space="preserve">i. </w:t>
      </w:r>
      <w:r>
        <w:rPr>
          <w:rFonts w:eastAsia="Arial" w:cs="Arial"/>
          <w:b/>
          <w:color w:val="auto"/>
          <w:szCs w:val="20"/>
        </w:rPr>
        <w:tab/>
      </w:r>
      <w:r w:rsidR="00A11E8E" w:rsidRPr="00A72A1F">
        <w:rPr>
          <w:rFonts w:eastAsia="Arial" w:cs="Arial"/>
          <w:color w:val="auto"/>
          <w:szCs w:val="20"/>
          <w:u w:val="single"/>
        </w:rPr>
        <w:t>Non-Selective Non-Steroidal Anti-Inflammatory Drugs</w:t>
      </w:r>
      <w:r w:rsidR="00EA76D1" w:rsidRPr="00A72A1F">
        <w:rPr>
          <w:rFonts w:eastAsia="Arial" w:cs="Arial"/>
          <w:color w:val="auto"/>
          <w:szCs w:val="20"/>
          <w:u w:val="single"/>
        </w:rPr>
        <w:t>:</w:t>
      </w:r>
      <w:r w:rsidR="00EA76D1" w:rsidRPr="00F65538">
        <w:rPr>
          <w:rFonts w:eastAsia="Arial" w:cs="Arial"/>
          <w:color w:val="auto"/>
          <w:szCs w:val="20"/>
        </w:rPr>
        <w:t xml:space="preserve"> i</w:t>
      </w:r>
      <w:r w:rsidR="00A11E8E" w:rsidRPr="00F65538">
        <w:rPr>
          <w:rFonts w:eastAsia="Arial" w:cs="Arial"/>
          <w:color w:val="auto"/>
          <w:szCs w:val="20"/>
        </w:rPr>
        <w:t xml:space="preserve">ncludes NSAIDs and acetylsalicylic acid. Serious GI toxicity, such as bleeding, perforation, and ulceration can occur at any time, with or without warning symptoms, in patients treated with traditional NSAIDs. </w:t>
      </w:r>
      <w:r w:rsidR="00A11E8E" w:rsidRPr="00F65538">
        <w:rPr>
          <w:rFonts w:eastAsia="Arial" w:cs="Arial"/>
          <w:color w:val="auto"/>
          <w:szCs w:val="20"/>
        </w:rPr>
        <w:lastRenderedPageBreak/>
        <w:t xml:space="preserve">Physicians should inform patients about the signs and/or symptoms of serious GI toxicity and what steps to take if they occur. </w:t>
      </w:r>
      <w:proofErr w:type="spellStart"/>
      <w:r w:rsidR="00A11E8E" w:rsidRPr="00F65538">
        <w:rPr>
          <w:rFonts w:eastAsia="Arial" w:cs="Arial"/>
          <w:color w:val="auto"/>
          <w:szCs w:val="20"/>
        </w:rPr>
        <w:t>Anaphylactoid</w:t>
      </w:r>
      <w:proofErr w:type="spellEnd"/>
      <w:r w:rsidR="00A11E8E" w:rsidRPr="00F65538">
        <w:rPr>
          <w:rFonts w:eastAsia="Arial" w:cs="Arial"/>
          <w:color w:val="auto"/>
          <w:szCs w:val="20"/>
        </w:rPr>
        <w:t xml:space="preserve"> reactions may occur in patients taking NSAIDs. NSAIDs may interfere with platelet function. Fluid retention and edema have been observed in some patients taking NSAIDs.</w:t>
      </w:r>
      <w:r w:rsidR="00A11E8E" w:rsidRPr="00F65538">
        <w:rPr>
          <w:rFonts w:eastAsia="Arial" w:cs="Arial"/>
          <w:color w:val="auto"/>
          <w:szCs w:val="20"/>
        </w:rPr>
        <w:br/>
      </w:r>
    </w:p>
    <w:p w:rsidR="004219F6" w:rsidRDefault="00A11E8E" w:rsidP="00210FE2">
      <w:pPr>
        <w:numPr>
          <w:ilvl w:val="3"/>
          <w:numId w:val="69"/>
        </w:numPr>
        <w:spacing w:before="240" w:after="0"/>
        <w:ind w:left="3600" w:hanging="720"/>
        <w:contextualSpacing/>
        <w:rPr>
          <w:rFonts w:eastAsia="Arial" w:cs="Arial"/>
          <w:color w:val="auto"/>
          <w:szCs w:val="20"/>
        </w:rPr>
      </w:pPr>
      <w:r w:rsidRPr="00F65538">
        <w:rPr>
          <w:rFonts w:eastAsia="Arial" w:cs="Arial"/>
          <w:color w:val="auto"/>
          <w:szCs w:val="20"/>
        </w:rPr>
        <w:t>Optimal Duration: 1 week.</w:t>
      </w:r>
    </w:p>
    <w:p w:rsidR="00B569C3" w:rsidRPr="00F65538" w:rsidRDefault="00B569C3" w:rsidP="00B569C3">
      <w:pPr>
        <w:spacing w:before="240" w:after="0"/>
        <w:ind w:left="3600"/>
        <w:contextualSpacing/>
        <w:rPr>
          <w:rFonts w:eastAsia="Arial" w:cs="Arial"/>
          <w:color w:val="auto"/>
          <w:szCs w:val="20"/>
        </w:rPr>
      </w:pPr>
    </w:p>
    <w:p w:rsidR="004219F6" w:rsidRPr="00F65538" w:rsidRDefault="00A11E8E" w:rsidP="00210FE2">
      <w:pPr>
        <w:numPr>
          <w:ilvl w:val="3"/>
          <w:numId w:val="69"/>
        </w:numPr>
        <w:spacing w:before="240" w:after="0"/>
        <w:ind w:left="3600" w:hanging="720"/>
        <w:contextualSpacing/>
        <w:rPr>
          <w:rFonts w:eastAsia="Arial" w:cs="Arial"/>
          <w:color w:val="auto"/>
          <w:szCs w:val="20"/>
        </w:rPr>
      </w:pPr>
      <w:r w:rsidRPr="00F65538">
        <w:rPr>
          <w:rFonts w:eastAsia="Arial" w:cs="Arial"/>
          <w:color w:val="auto"/>
          <w:szCs w:val="20"/>
        </w:rPr>
        <w:t>Maximum duration: 1 year. Use of these substances long-term (3 days per week or greater) is associated with rebound pain upon cessation.</w:t>
      </w:r>
    </w:p>
    <w:p w:rsidR="004219F6" w:rsidRPr="00F65538" w:rsidRDefault="00A11E8E" w:rsidP="000108FE">
      <w:pPr>
        <w:spacing w:before="240" w:after="0"/>
        <w:ind w:left="2880" w:hanging="720"/>
        <w:rPr>
          <w:rFonts w:cs="Arial"/>
          <w:color w:val="auto"/>
          <w:szCs w:val="20"/>
        </w:rPr>
      </w:pPr>
      <w:proofErr w:type="gramStart"/>
      <w:r w:rsidRPr="00F65538">
        <w:rPr>
          <w:rFonts w:eastAsia="Arial" w:cs="Arial"/>
          <w:color w:val="auto"/>
          <w:szCs w:val="20"/>
        </w:rPr>
        <w:t>ii</w:t>
      </w:r>
      <w:proofErr w:type="gramEnd"/>
      <w:r w:rsidRPr="00F65538">
        <w:rPr>
          <w:rFonts w:eastAsia="Arial" w:cs="Arial"/>
          <w:color w:val="auto"/>
          <w:szCs w:val="20"/>
        </w:rPr>
        <w:t xml:space="preserve">  </w:t>
      </w:r>
      <w:r w:rsidRPr="00F65538">
        <w:rPr>
          <w:rFonts w:eastAsia="Arial" w:cs="Arial"/>
          <w:color w:val="auto"/>
          <w:szCs w:val="20"/>
        </w:rPr>
        <w:tab/>
      </w:r>
      <w:r w:rsidRPr="00A72A1F">
        <w:rPr>
          <w:rFonts w:eastAsia="Arial" w:cs="Arial"/>
          <w:color w:val="auto"/>
          <w:szCs w:val="20"/>
          <w:u w:val="single"/>
        </w:rPr>
        <w:t>Selective Cyclo-oxygenase-2 (COX-2) Inhibitors</w:t>
      </w:r>
      <w:r w:rsidRPr="00F65538">
        <w:rPr>
          <w:rFonts w:eastAsia="Arial" w:cs="Arial"/>
          <w:color w:val="auto"/>
          <w:szCs w:val="20"/>
        </w:rPr>
        <w:t xml:space="preserve">: COX-2 inhibitors differ </w:t>
      </w:r>
      <w:r w:rsidR="0041344C">
        <w:rPr>
          <w:rFonts w:eastAsia="Arial" w:cs="Arial"/>
          <w:color w:val="auto"/>
          <w:szCs w:val="20"/>
        </w:rPr>
        <w:t>from</w:t>
      </w:r>
      <w:r w:rsidRPr="00F65538">
        <w:rPr>
          <w:rFonts w:eastAsia="Arial" w:cs="Arial"/>
          <w:color w:val="auto"/>
          <w:szCs w:val="20"/>
        </w:rPr>
        <w:t xml:space="preserve"> the traditional NSAIDs in adverse side effect profiles. The major advantages of selective COX-2 inhibitors over traditional NSAIDs are that they have less GI toxicity and no platelet effects. COX-2 inhibitors can worsen renal function in patients with renal insufficiency; thus, renal function may need monitoring.</w:t>
      </w:r>
    </w:p>
    <w:p w:rsidR="004219F6" w:rsidRPr="00656123" w:rsidRDefault="00A11E8E" w:rsidP="000108FE">
      <w:pPr>
        <w:spacing w:before="240" w:after="0"/>
        <w:ind w:left="2880" w:hanging="720"/>
        <w:rPr>
          <w:rFonts w:cs="Arial"/>
          <w:color w:val="auto"/>
          <w:szCs w:val="20"/>
        </w:rPr>
      </w:pPr>
      <w:r w:rsidRPr="00F65538">
        <w:rPr>
          <w:rFonts w:eastAsia="Arial" w:cs="Arial"/>
          <w:color w:val="auto"/>
          <w:szCs w:val="20"/>
        </w:rPr>
        <w:tab/>
        <w:t xml:space="preserve">COX-2 inhibitors should not be first-line for low risk patients who will be using an NSAID short-term. COX-2 inhibitors are indicated in select patients who do not tolerate traditional NSAIDs. Serious upper GI adverse events can occur even in asymptomatic patients. Patients at high risk for GI bleeding include those who use alcohol, smoke, are older than 65, take corticosteroids or anti-coagulants, or have a longer duration of therapy. Celecoxib is </w:t>
      </w:r>
      <w:r w:rsidRPr="00656123">
        <w:rPr>
          <w:rFonts w:eastAsia="Arial" w:cs="Arial"/>
          <w:color w:val="auto"/>
          <w:szCs w:val="20"/>
        </w:rPr>
        <w:t>contraindicated in sulfonamide allergic patients.</w:t>
      </w:r>
      <w:r w:rsidRPr="00656123">
        <w:rPr>
          <w:rFonts w:eastAsia="Arial" w:cs="Arial"/>
          <w:color w:val="auto"/>
          <w:szCs w:val="20"/>
        </w:rPr>
        <w:br/>
      </w:r>
    </w:p>
    <w:p w:rsidR="004219F6" w:rsidRPr="00656123" w:rsidRDefault="00A11E8E" w:rsidP="00210FE2">
      <w:pPr>
        <w:numPr>
          <w:ilvl w:val="3"/>
          <w:numId w:val="70"/>
        </w:numPr>
        <w:tabs>
          <w:tab w:val="left" w:pos="3600"/>
        </w:tabs>
        <w:spacing w:before="240" w:after="0"/>
        <w:ind w:left="3600" w:hanging="720"/>
        <w:contextualSpacing/>
        <w:rPr>
          <w:rFonts w:eastAsia="Arial" w:cs="Arial"/>
          <w:color w:val="auto"/>
          <w:szCs w:val="20"/>
        </w:rPr>
      </w:pPr>
      <w:r w:rsidRPr="00656123">
        <w:rPr>
          <w:rFonts w:eastAsia="Arial" w:cs="Arial"/>
          <w:color w:val="auto"/>
          <w:szCs w:val="20"/>
        </w:rPr>
        <w:t>Optimal Duration: 7 to 10 days.</w:t>
      </w:r>
    </w:p>
    <w:p w:rsidR="00B569C3" w:rsidRPr="00656123" w:rsidRDefault="00B569C3" w:rsidP="00B569C3">
      <w:pPr>
        <w:tabs>
          <w:tab w:val="left" w:pos="3600"/>
        </w:tabs>
        <w:spacing w:before="240" w:after="0"/>
        <w:ind w:left="3600"/>
        <w:contextualSpacing/>
        <w:rPr>
          <w:rFonts w:eastAsia="Arial" w:cs="Arial"/>
          <w:color w:val="auto"/>
          <w:szCs w:val="20"/>
        </w:rPr>
      </w:pPr>
    </w:p>
    <w:p w:rsidR="004219F6" w:rsidRPr="00656123" w:rsidRDefault="00A11E8E" w:rsidP="00210FE2">
      <w:pPr>
        <w:numPr>
          <w:ilvl w:val="3"/>
          <w:numId w:val="70"/>
        </w:numPr>
        <w:tabs>
          <w:tab w:val="left" w:pos="3600"/>
        </w:tabs>
        <w:spacing w:before="240" w:after="0"/>
        <w:ind w:left="3600" w:hanging="720"/>
        <w:contextualSpacing/>
        <w:rPr>
          <w:rFonts w:eastAsia="Arial" w:cs="Arial"/>
          <w:color w:val="auto"/>
          <w:szCs w:val="20"/>
        </w:rPr>
      </w:pPr>
      <w:r w:rsidRPr="00656123">
        <w:rPr>
          <w:rFonts w:eastAsia="Arial" w:cs="Arial"/>
          <w:color w:val="auto"/>
          <w:szCs w:val="20"/>
        </w:rPr>
        <w:t>Maximum Duration: Chronic use is appropriate in individual cases. Use of these substances long-term (3 days per week or greater) is associated with rebound pain upon cessation.</w:t>
      </w:r>
    </w:p>
    <w:p w:rsidR="004219F6" w:rsidRPr="00656123" w:rsidRDefault="00A11E8E" w:rsidP="000108FE">
      <w:pPr>
        <w:pStyle w:val="Heading3"/>
        <w:spacing w:after="0" w:line="240" w:lineRule="auto"/>
        <w:ind w:left="2160" w:hanging="720"/>
        <w:rPr>
          <w:rFonts w:cs="Arial"/>
          <w:vanish/>
          <w:color w:val="auto"/>
          <w:szCs w:val="20"/>
          <w:specVanish/>
        </w:rPr>
      </w:pPr>
      <w:bookmarkStart w:id="211" w:name="_Toc470703428"/>
      <w:r w:rsidRPr="00656123">
        <w:rPr>
          <w:rFonts w:cs="Arial"/>
          <w:color w:val="auto"/>
          <w:szCs w:val="20"/>
        </w:rPr>
        <w:t xml:space="preserve">d. </w:t>
      </w:r>
      <w:r w:rsidRPr="00656123">
        <w:rPr>
          <w:rFonts w:cs="Arial"/>
          <w:color w:val="auto"/>
          <w:szCs w:val="20"/>
        </w:rPr>
        <w:tab/>
      </w:r>
      <w:r w:rsidRPr="00656123">
        <w:rPr>
          <w:rFonts w:cs="Arial"/>
          <w:color w:val="auto"/>
          <w:szCs w:val="20"/>
          <w:u w:val="single"/>
        </w:rPr>
        <w:t>Opioids</w:t>
      </w:r>
      <w:bookmarkEnd w:id="211"/>
    </w:p>
    <w:p w:rsidR="004219F6" w:rsidRPr="00656123" w:rsidRDefault="00CE4581" w:rsidP="000108FE">
      <w:pPr>
        <w:spacing w:before="240" w:after="0"/>
        <w:ind w:left="2160" w:hanging="720"/>
        <w:rPr>
          <w:rFonts w:cs="Arial"/>
          <w:color w:val="auto"/>
          <w:szCs w:val="20"/>
        </w:rPr>
      </w:pPr>
      <w:r w:rsidRPr="00656123">
        <w:rPr>
          <w:rFonts w:eastAsia="Arial" w:cs="Arial"/>
          <w:color w:val="auto"/>
          <w:szCs w:val="20"/>
        </w:rPr>
        <w:t>: s</w:t>
      </w:r>
      <w:r w:rsidR="00A11E8E" w:rsidRPr="00656123">
        <w:rPr>
          <w:rFonts w:eastAsia="Arial" w:cs="Arial"/>
          <w:color w:val="auto"/>
          <w:szCs w:val="20"/>
        </w:rPr>
        <w:t>hould be primarily reserved for the treatment of severe upper</w:t>
      </w:r>
      <w:r w:rsidR="00EB3BF0" w:rsidRPr="00656123">
        <w:rPr>
          <w:rFonts w:eastAsia="Arial" w:cs="Arial"/>
          <w:color w:val="auto"/>
          <w:szCs w:val="20"/>
        </w:rPr>
        <w:t xml:space="preserve"> </w:t>
      </w:r>
      <w:r w:rsidR="00A11E8E" w:rsidRPr="00656123">
        <w:rPr>
          <w:rFonts w:eastAsia="Arial" w:cs="Arial"/>
          <w:color w:val="auto"/>
          <w:szCs w:val="20"/>
        </w:rPr>
        <w:t>extremity pain. There are circumstances where prolonged use of opioids is justified based upon specific diagnosis and in pre- and post</w:t>
      </w:r>
      <w:r w:rsidR="007D4D06" w:rsidRPr="00656123">
        <w:rPr>
          <w:rFonts w:eastAsia="Arial" w:cs="Arial"/>
          <w:color w:val="auto"/>
          <w:szCs w:val="20"/>
        </w:rPr>
        <w:t>-</w:t>
      </w:r>
      <w:r w:rsidR="00A11E8E" w:rsidRPr="00656123">
        <w:rPr>
          <w:rFonts w:eastAsia="Arial" w:cs="Arial"/>
          <w:color w:val="auto"/>
          <w:szCs w:val="20"/>
        </w:rPr>
        <w:t>operative patients. In these and other cases, it should be documented and justified. In mild-to-moderate cases of upper</w:t>
      </w:r>
      <w:r w:rsidR="00EB3BF0" w:rsidRPr="00656123">
        <w:rPr>
          <w:rFonts w:eastAsia="Arial" w:cs="Arial"/>
          <w:color w:val="auto"/>
          <w:szCs w:val="20"/>
        </w:rPr>
        <w:t xml:space="preserve"> </w:t>
      </w:r>
      <w:r w:rsidR="00A11E8E" w:rsidRPr="00656123">
        <w:rPr>
          <w:rFonts w:eastAsia="Arial" w:cs="Arial"/>
          <w:color w:val="auto"/>
          <w:szCs w:val="20"/>
        </w:rPr>
        <w:t>extremity pain, opioid medication should be used cautiously on a case-by-case basis. Adverse effects include respiratory depression, the development of physical and psychological dependence, and impaired alertness.</w:t>
      </w:r>
    </w:p>
    <w:p w:rsidR="009B3823" w:rsidRPr="00656123" w:rsidRDefault="00A11E8E" w:rsidP="000108FE">
      <w:pPr>
        <w:spacing w:before="240" w:after="0"/>
        <w:ind w:left="2160" w:hanging="720"/>
        <w:rPr>
          <w:rFonts w:eastAsia="Arial" w:cs="Arial"/>
          <w:color w:val="auto"/>
          <w:szCs w:val="20"/>
        </w:rPr>
      </w:pPr>
      <w:r w:rsidRPr="00656123">
        <w:rPr>
          <w:rFonts w:eastAsia="Arial" w:cs="Arial"/>
          <w:color w:val="auto"/>
          <w:szCs w:val="20"/>
        </w:rPr>
        <w:tab/>
        <w:t xml:space="preserve">Opioids medications should be prescribed with strict time, quantity, and duration guidelines, and with definitive cessation parameters. Pain is </w:t>
      </w:r>
      <w:r w:rsidRPr="00656123">
        <w:rPr>
          <w:rFonts w:eastAsia="Arial" w:cs="Arial"/>
          <w:color w:val="auto"/>
          <w:szCs w:val="20"/>
        </w:rPr>
        <w:lastRenderedPageBreak/>
        <w:t>subjective in nature and should be evaluated using a pain scale and assessment of function to rate effectiveness of the opioid prescribed. It is recommended that the provider access the Colorado Prescription Drug Monitoring Program (PD</w:t>
      </w:r>
      <w:r w:rsidR="009B3823" w:rsidRPr="00656123">
        <w:rPr>
          <w:rFonts w:eastAsia="Arial" w:cs="Arial"/>
          <w:color w:val="auto"/>
          <w:szCs w:val="20"/>
        </w:rPr>
        <w:t xml:space="preserve">MP) before prescribing opioids. </w:t>
      </w:r>
      <w:r w:rsidRPr="00656123">
        <w:rPr>
          <w:rFonts w:eastAsia="Arial" w:cs="Arial"/>
          <w:color w:val="auto"/>
          <w:szCs w:val="20"/>
        </w:rPr>
        <w:t>The PDMP allows the prescribing physician to see most of the controlled substances prescribed by other physicians for an individual patient. Any use beyond the maximum should be documented and justified based on the diagnosis and/or invasive procedures.</w:t>
      </w:r>
    </w:p>
    <w:p w:rsidR="00B569C3" w:rsidRPr="00656123" w:rsidRDefault="00B569C3" w:rsidP="000108FE">
      <w:pPr>
        <w:spacing w:before="240" w:after="0"/>
        <w:ind w:left="2160" w:hanging="720"/>
        <w:rPr>
          <w:rFonts w:eastAsia="Arial" w:cs="Arial"/>
          <w:color w:val="auto"/>
          <w:szCs w:val="20"/>
        </w:rPr>
      </w:pPr>
    </w:p>
    <w:p w:rsidR="004219F6" w:rsidRPr="00656123" w:rsidRDefault="00A11E8E" w:rsidP="00210FE2">
      <w:pPr>
        <w:numPr>
          <w:ilvl w:val="2"/>
          <w:numId w:val="71"/>
        </w:numPr>
        <w:spacing w:before="240" w:after="0"/>
        <w:ind w:left="2880" w:hanging="720"/>
        <w:contextualSpacing/>
        <w:rPr>
          <w:rFonts w:eastAsia="Arial" w:cs="Arial"/>
          <w:color w:val="auto"/>
          <w:szCs w:val="20"/>
        </w:rPr>
      </w:pPr>
      <w:r w:rsidRPr="00656123">
        <w:rPr>
          <w:rFonts w:eastAsia="Arial" w:cs="Arial"/>
          <w:color w:val="auto"/>
          <w:szCs w:val="20"/>
        </w:rPr>
        <w:t xml:space="preserve">Optimum Duration:  ​Usually 3-5 days post-operatively </w:t>
      </w:r>
    </w:p>
    <w:p w:rsidR="00B569C3" w:rsidRPr="00656123" w:rsidRDefault="00B569C3" w:rsidP="00B569C3">
      <w:pPr>
        <w:spacing w:before="240" w:after="0"/>
        <w:ind w:left="2880"/>
        <w:contextualSpacing/>
        <w:rPr>
          <w:rFonts w:eastAsia="Arial" w:cs="Arial"/>
          <w:color w:val="auto"/>
          <w:szCs w:val="20"/>
        </w:rPr>
      </w:pPr>
    </w:p>
    <w:p w:rsidR="004219F6" w:rsidRPr="00656123" w:rsidRDefault="00A11E8E" w:rsidP="00210FE2">
      <w:pPr>
        <w:numPr>
          <w:ilvl w:val="2"/>
          <w:numId w:val="71"/>
        </w:numPr>
        <w:spacing w:before="240" w:after="0"/>
        <w:ind w:left="2880" w:hanging="720"/>
        <w:contextualSpacing/>
        <w:rPr>
          <w:rFonts w:eastAsia="Arial" w:cs="Arial"/>
          <w:color w:val="auto"/>
          <w:szCs w:val="20"/>
        </w:rPr>
      </w:pPr>
      <w:r w:rsidRPr="00656123">
        <w:rPr>
          <w:rFonts w:eastAsia="Arial" w:cs="Arial"/>
          <w:color w:val="auto"/>
          <w:szCs w:val="20"/>
        </w:rPr>
        <w:t xml:space="preserve">Maximum Duration: 2 weeks. Use beyond 2 weeks is acceptable in appropriate cases when functional improvement is documented. Refer to the Division’s Chronic Pain Disorder Medical Treatment Guidelines, which give a detailed discussion regarding medication use in chronic pain management. Use beyond 30 days after non-traumatic injuries, or 6 weeks post-operatively is </w:t>
      </w:r>
      <w:r w:rsidRPr="00656123">
        <w:rPr>
          <w:rFonts w:eastAsia="Times New Roman" w:cs="Arial"/>
          <w:b/>
          <w:i/>
          <w:color w:val="auto"/>
          <w:szCs w:val="20"/>
        </w:rPr>
        <w:t>not recommended</w:t>
      </w:r>
      <w:r w:rsidRPr="00656123">
        <w:rPr>
          <w:rFonts w:eastAsia="Arial" w:cs="Arial"/>
          <w:color w:val="auto"/>
          <w:szCs w:val="20"/>
        </w:rPr>
        <w:t xml:space="preserve">. If longer treatment is justified, the physician should access the Colorado Prescription Drug Monitoring Program (PDMP) and follow recommendations in the Chronic Pain Guideline.   </w:t>
      </w:r>
    </w:p>
    <w:p w:rsidR="004219F6" w:rsidRPr="00656123" w:rsidRDefault="00A11E8E" w:rsidP="000108FE">
      <w:pPr>
        <w:pStyle w:val="Heading3"/>
        <w:spacing w:after="0" w:line="240" w:lineRule="auto"/>
        <w:ind w:left="2160" w:hanging="720"/>
        <w:rPr>
          <w:rFonts w:cs="Arial"/>
          <w:vanish/>
          <w:color w:val="auto"/>
          <w:szCs w:val="20"/>
          <w:specVanish/>
        </w:rPr>
      </w:pPr>
      <w:bookmarkStart w:id="212" w:name="_Toc470703429"/>
      <w:r w:rsidRPr="00656123">
        <w:rPr>
          <w:rFonts w:cs="Arial"/>
          <w:color w:val="auto"/>
          <w:szCs w:val="20"/>
        </w:rPr>
        <w:t xml:space="preserve">e. </w:t>
      </w:r>
      <w:r w:rsidRPr="00656123">
        <w:rPr>
          <w:rFonts w:cs="Arial"/>
          <w:color w:val="auto"/>
          <w:szCs w:val="20"/>
        </w:rPr>
        <w:tab/>
      </w:r>
      <w:r w:rsidRPr="00656123">
        <w:rPr>
          <w:rFonts w:cs="Arial"/>
          <w:color w:val="auto"/>
          <w:szCs w:val="20"/>
          <w:u w:val="single"/>
        </w:rPr>
        <w:t>Psychotropic/Anti-anxiety/Hypnotic Agents</w:t>
      </w:r>
      <w:bookmarkEnd w:id="212"/>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 may be useful for treatment of mild and chronic pain, dysesthesias, sleep disorders, and depression. Post-operative patients may receive medication to assure normal sleep cycles. Antidepressant medications, such as tricyclics and Selective Serotonin Reuptake Inhibitors (SSRIs), are useful for affective disorder and chronic pain management. Tricyclic anti-depressant agents, in low dose, are useful for chronic pain but have more frequent side effects.</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Anti-anxiety medications are best used for short-term treatment (i.e., less than 6 months). Accompanying sleep disorders are best treated with sedating antidepressants prior to bedtime. Frequently, combinations of the above agents are useful. As a general rule, physicians should assess the patient’s prior history of substance abuse or depression prior to prescribing any of these agents.</w:t>
      </w:r>
    </w:p>
    <w:p w:rsidR="004219F6" w:rsidRDefault="00A11E8E" w:rsidP="000108FE">
      <w:pPr>
        <w:spacing w:before="240" w:after="0"/>
        <w:ind w:left="2160" w:hanging="720"/>
        <w:rPr>
          <w:rFonts w:eastAsia="Arial" w:cs="Arial"/>
          <w:color w:val="auto"/>
          <w:szCs w:val="20"/>
        </w:rPr>
      </w:pPr>
      <w:r w:rsidRPr="00656123">
        <w:rPr>
          <w:rFonts w:eastAsia="Arial" w:cs="Arial"/>
          <w:color w:val="auto"/>
          <w:szCs w:val="20"/>
        </w:rPr>
        <w:tab/>
        <w:t>Due to the habit-forming potential</w:t>
      </w:r>
      <w:r w:rsidRPr="00F65538">
        <w:rPr>
          <w:rFonts w:eastAsia="Arial" w:cs="Arial"/>
          <w:color w:val="auto"/>
          <w:szCs w:val="20"/>
        </w:rPr>
        <w:t xml:space="preserve"> of the benzodiazepines and other drugs found in this class, they are </w:t>
      </w:r>
      <w:r w:rsidRPr="00F65538">
        <w:rPr>
          <w:rFonts w:eastAsia="Arial" w:cs="Arial"/>
          <w:b/>
          <w:i/>
          <w:color w:val="auto"/>
          <w:szCs w:val="20"/>
        </w:rPr>
        <w:t>not generally recommended</w:t>
      </w:r>
      <w:r w:rsidRPr="00F65538">
        <w:rPr>
          <w:rFonts w:eastAsia="Arial" w:cs="Arial"/>
          <w:color w:val="auto"/>
          <w:szCs w:val="20"/>
        </w:rPr>
        <w:t>. Refer to the Chronic Pain Guidelines which give a detailed discussion regarding medication use in chronic pain management.</w:t>
      </w:r>
    </w:p>
    <w:p w:rsidR="00B569C3" w:rsidRPr="00F65538" w:rsidRDefault="00B569C3" w:rsidP="000108FE">
      <w:pPr>
        <w:spacing w:before="240" w:after="0"/>
        <w:ind w:left="2160" w:hanging="720"/>
        <w:rPr>
          <w:rFonts w:cs="Arial"/>
          <w:color w:val="auto"/>
          <w:szCs w:val="20"/>
        </w:rPr>
      </w:pPr>
    </w:p>
    <w:p w:rsidR="004219F6" w:rsidRDefault="00A11E8E" w:rsidP="00210FE2">
      <w:pPr>
        <w:numPr>
          <w:ilvl w:val="2"/>
          <w:numId w:val="72"/>
        </w:numPr>
        <w:spacing w:before="240" w:after="0"/>
        <w:ind w:firstLine="2160"/>
        <w:contextualSpacing/>
        <w:rPr>
          <w:rFonts w:eastAsia="Arial" w:cs="Arial"/>
          <w:color w:val="auto"/>
          <w:szCs w:val="20"/>
        </w:rPr>
      </w:pPr>
      <w:r w:rsidRPr="00F65538">
        <w:rPr>
          <w:rFonts w:eastAsia="Arial" w:cs="Arial"/>
          <w:color w:val="auto"/>
          <w:szCs w:val="20"/>
        </w:rPr>
        <w:t>Optimal Duration: 1 to 6 months.</w:t>
      </w:r>
    </w:p>
    <w:p w:rsidR="00B569C3" w:rsidRPr="00F65538" w:rsidRDefault="00B569C3" w:rsidP="00B569C3">
      <w:pPr>
        <w:spacing w:before="240" w:after="0"/>
        <w:ind w:left="2160"/>
        <w:contextualSpacing/>
        <w:rPr>
          <w:rFonts w:eastAsia="Arial" w:cs="Arial"/>
          <w:color w:val="auto"/>
          <w:szCs w:val="20"/>
        </w:rPr>
      </w:pPr>
    </w:p>
    <w:p w:rsidR="004219F6" w:rsidRPr="00656123" w:rsidRDefault="00A11E8E" w:rsidP="00210FE2">
      <w:pPr>
        <w:numPr>
          <w:ilvl w:val="2"/>
          <w:numId w:val="72"/>
        </w:numPr>
        <w:spacing w:before="240" w:after="0"/>
        <w:ind w:firstLine="2160"/>
        <w:contextualSpacing/>
        <w:rPr>
          <w:rFonts w:eastAsia="Arial" w:cs="Arial"/>
          <w:color w:val="auto"/>
          <w:szCs w:val="20"/>
        </w:rPr>
      </w:pPr>
      <w:r w:rsidRPr="00F65538">
        <w:rPr>
          <w:rFonts w:eastAsia="Arial" w:cs="Arial"/>
          <w:color w:val="auto"/>
          <w:szCs w:val="20"/>
        </w:rPr>
        <w:lastRenderedPageBreak/>
        <w:t xml:space="preserve">Maximum Duration: 6 to 12 months, </w:t>
      </w:r>
      <w:r w:rsidRPr="00656123">
        <w:rPr>
          <w:rFonts w:eastAsia="Arial" w:cs="Arial"/>
          <w:color w:val="auto"/>
          <w:szCs w:val="20"/>
        </w:rPr>
        <w:t>with monitoring.</w:t>
      </w:r>
    </w:p>
    <w:p w:rsidR="004219F6" w:rsidRPr="00656123" w:rsidRDefault="00A11E8E" w:rsidP="000108FE">
      <w:pPr>
        <w:pStyle w:val="Heading3"/>
        <w:spacing w:after="0" w:line="240" w:lineRule="auto"/>
        <w:ind w:left="2160" w:hanging="720"/>
        <w:rPr>
          <w:rFonts w:cs="Arial"/>
          <w:vanish/>
          <w:color w:val="auto"/>
          <w:szCs w:val="20"/>
          <w:specVanish/>
        </w:rPr>
      </w:pPr>
      <w:bookmarkStart w:id="213" w:name="_Toc470703430"/>
      <w:r w:rsidRPr="00656123">
        <w:rPr>
          <w:rFonts w:cs="Arial"/>
          <w:color w:val="auto"/>
          <w:szCs w:val="20"/>
        </w:rPr>
        <w:t xml:space="preserve">f. </w:t>
      </w:r>
      <w:r w:rsidRPr="00656123">
        <w:rPr>
          <w:rFonts w:cs="Arial"/>
          <w:color w:val="auto"/>
          <w:szCs w:val="20"/>
        </w:rPr>
        <w:tab/>
      </w:r>
      <w:r w:rsidRPr="00656123">
        <w:rPr>
          <w:rFonts w:cs="Arial"/>
          <w:color w:val="auto"/>
          <w:szCs w:val="20"/>
          <w:u w:val="single"/>
        </w:rPr>
        <w:t>Smoking Cessation Medications and Treatment</w:t>
      </w:r>
      <w:bookmarkEnd w:id="213"/>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w:t>
      </w:r>
      <w:r w:rsidR="00815235" w:rsidRPr="00656123">
        <w:rPr>
          <w:rFonts w:eastAsia="Arial" w:cs="Arial"/>
          <w:color w:val="auto"/>
          <w:szCs w:val="20"/>
        </w:rPr>
        <w:t xml:space="preserve"> </w:t>
      </w:r>
      <w:r w:rsidRPr="00656123">
        <w:rPr>
          <w:rFonts w:eastAsia="Arial" w:cs="Arial"/>
          <w:color w:val="auto"/>
          <w:szCs w:val="20"/>
        </w:rPr>
        <w:t xml:space="preserve">Tobacco dependence is chronic and may require repeated attempts to quit. All smoking cessation programs should be accompanied by behavioral support which may include practical counseling sessions, social support, and telephone follow up. A variety of medications have been used, including Bupropion SR, nicotine patches, gum, inhaler, lozenges or nasal spray, and </w:t>
      </w:r>
      <w:proofErr w:type="spellStart"/>
      <w:r w:rsidRPr="00656123">
        <w:rPr>
          <w:rFonts w:eastAsia="Arial" w:cs="Arial"/>
          <w:color w:val="auto"/>
          <w:szCs w:val="20"/>
        </w:rPr>
        <w:t>varenicline</w:t>
      </w:r>
      <w:proofErr w:type="spellEnd"/>
      <w:r w:rsidRPr="00656123">
        <w:rPr>
          <w:rFonts w:eastAsia="Arial" w:cs="Arial"/>
          <w:color w:val="auto"/>
          <w:szCs w:val="20"/>
        </w:rPr>
        <w:t xml:space="preserve">. When nicotine supplements are used, cotinine testing will be positive. Urine </w:t>
      </w:r>
      <w:proofErr w:type="spellStart"/>
      <w:r w:rsidRPr="00656123">
        <w:rPr>
          <w:rFonts w:eastAsia="Arial" w:cs="Arial"/>
          <w:color w:val="auto"/>
          <w:szCs w:val="20"/>
        </w:rPr>
        <w:t>anabasine</w:t>
      </w:r>
      <w:proofErr w:type="spellEnd"/>
      <w:r w:rsidRPr="00656123">
        <w:rPr>
          <w:rFonts w:eastAsia="Arial" w:cs="Arial"/>
          <w:color w:val="auto"/>
          <w:szCs w:val="20"/>
        </w:rPr>
        <w:t xml:space="preserve"> or exhaled carbon monoxide 5 ppm or less may be us</w:t>
      </w:r>
      <w:r w:rsidR="00FC3F61" w:rsidRPr="00656123">
        <w:rPr>
          <w:rFonts w:eastAsia="Arial" w:cs="Arial"/>
          <w:color w:val="auto"/>
          <w:szCs w:val="20"/>
        </w:rPr>
        <w:t>ed to check tobacco abstinence</w:t>
      </w:r>
      <w:r w:rsidRPr="00656123">
        <w:rPr>
          <w:rFonts w:eastAsia="Arial" w:cs="Arial"/>
          <w:color w:val="auto"/>
          <w:szCs w:val="20"/>
        </w:rPr>
        <w:t>.</w:t>
      </w:r>
    </w:p>
    <w:p w:rsidR="004219F6" w:rsidRPr="00656123" w:rsidRDefault="00A11E8E" w:rsidP="000108FE">
      <w:pPr>
        <w:spacing w:before="240" w:after="0"/>
        <w:ind w:left="2160" w:hanging="720"/>
        <w:rPr>
          <w:rFonts w:eastAsia="Arial" w:cs="Arial"/>
          <w:color w:val="auto"/>
          <w:szCs w:val="20"/>
        </w:rPr>
      </w:pPr>
      <w:r w:rsidRPr="00656123">
        <w:rPr>
          <w:rFonts w:eastAsia="Arial" w:cs="Arial"/>
          <w:color w:val="auto"/>
          <w:szCs w:val="20"/>
        </w:rPr>
        <w:tab/>
        <w:t xml:space="preserve">There is some evidence that among adults motivated to quit smoking, 12 weeks of open-label treatment including counseling and one of the following: nicotine patch, </w:t>
      </w:r>
      <w:proofErr w:type="spellStart"/>
      <w:r w:rsidRPr="00656123">
        <w:rPr>
          <w:rFonts w:eastAsia="Arial" w:cs="Arial"/>
          <w:color w:val="auto"/>
          <w:szCs w:val="20"/>
        </w:rPr>
        <w:t>varenicline</w:t>
      </w:r>
      <w:proofErr w:type="spellEnd"/>
      <w:r w:rsidRPr="00656123">
        <w:rPr>
          <w:rFonts w:eastAsia="Arial" w:cs="Arial"/>
          <w:color w:val="auto"/>
          <w:szCs w:val="20"/>
        </w:rPr>
        <w:t>, or combination nicotine replacement therapy (n</w:t>
      </w:r>
      <w:r w:rsidR="00BB3258" w:rsidRPr="00656123">
        <w:rPr>
          <w:rFonts w:eastAsia="Arial" w:cs="Arial"/>
          <w:color w:val="auto"/>
          <w:szCs w:val="20"/>
        </w:rPr>
        <w:t>icotine patch and</w:t>
      </w:r>
      <w:r w:rsidRPr="00656123">
        <w:rPr>
          <w:rFonts w:eastAsia="Arial" w:cs="Arial"/>
          <w:color w:val="auto"/>
          <w:szCs w:val="20"/>
        </w:rPr>
        <w:t xml:space="preserve"> nicotine lozenge) are equally effective in assisting motivated smokers to quit smo</w:t>
      </w:r>
      <w:r w:rsidR="00FC3F61" w:rsidRPr="00656123">
        <w:rPr>
          <w:rFonts w:eastAsia="Arial" w:cs="Arial"/>
          <w:color w:val="auto"/>
          <w:szCs w:val="20"/>
        </w:rPr>
        <w:t>king over a period of one year</w:t>
      </w:r>
      <w:r w:rsidRPr="00656123">
        <w:rPr>
          <w:rFonts w:eastAsia="Arial" w:cs="Arial"/>
          <w:color w:val="auto"/>
          <w:szCs w:val="20"/>
        </w:rPr>
        <w:t xml:space="preserve">. </w:t>
      </w:r>
    </w:p>
    <w:p w:rsidR="00904B23" w:rsidRPr="00656123" w:rsidRDefault="00904B23" w:rsidP="00904B23">
      <w:pPr>
        <w:spacing w:before="240" w:after="0"/>
        <w:ind w:left="2160"/>
        <w:rPr>
          <w:rFonts w:cs="Arial"/>
          <w:color w:val="auto"/>
          <w:szCs w:val="20"/>
        </w:rPr>
      </w:pPr>
      <w:r w:rsidRPr="00656123">
        <w:rPr>
          <w:rFonts w:eastAsia="Arial" w:cs="Arial"/>
        </w:rPr>
        <w:t>There is some evidence that among adults motivated to quit smoking, abrupt smoking cessation is more effective than gradual cessation for abstinence lasting over a period of 4 weeks to 6 months, even for smokers who initially prefer to quit by gradual</w:t>
      </w:r>
      <w:r w:rsidR="008925E1" w:rsidRPr="00656123">
        <w:rPr>
          <w:rFonts w:eastAsia="Arial" w:cs="Arial"/>
        </w:rPr>
        <w:t xml:space="preserve"> reduction</w:t>
      </w:r>
      <w:r w:rsidRPr="00656123">
        <w:rPr>
          <w:rFonts w:eastAsia="Arial" w:cs="Arial"/>
        </w:rPr>
        <w:t>.</w:t>
      </w:r>
    </w:p>
    <w:p w:rsidR="004219F6" w:rsidRPr="00656123" w:rsidRDefault="00A11E8E" w:rsidP="000108FE">
      <w:pPr>
        <w:pStyle w:val="Heading3"/>
        <w:spacing w:after="0" w:line="240" w:lineRule="auto"/>
        <w:ind w:left="2160" w:hanging="720"/>
        <w:rPr>
          <w:rFonts w:cs="Arial"/>
          <w:vanish/>
          <w:color w:val="auto"/>
          <w:szCs w:val="20"/>
          <w:specVanish/>
        </w:rPr>
      </w:pPr>
      <w:bookmarkStart w:id="214" w:name="_Toc470703431"/>
      <w:r w:rsidRPr="00656123">
        <w:rPr>
          <w:rFonts w:cs="Arial"/>
          <w:color w:val="auto"/>
          <w:szCs w:val="20"/>
        </w:rPr>
        <w:t xml:space="preserve">g. </w:t>
      </w:r>
      <w:r w:rsidRPr="00656123">
        <w:rPr>
          <w:rFonts w:cs="Arial"/>
          <w:color w:val="auto"/>
          <w:szCs w:val="20"/>
        </w:rPr>
        <w:tab/>
      </w:r>
      <w:r w:rsidRPr="00656123">
        <w:rPr>
          <w:rFonts w:cs="Arial"/>
          <w:color w:val="auto"/>
          <w:szCs w:val="20"/>
          <w:u w:val="single"/>
        </w:rPr>
        <w:t>Topical Drug Delivery</w:t>
      </w:r>
      <w:bookmarkEnd w:id="214"/>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 Creams and patches may be an alternative treatment of localized musculoskeletal disorders.</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It is necessary that all topical agents be used with strict instructions for application as well as the maximum number of applications per day to obtain the desired benefit and avoid potential toxicity. As with all medications, patient selection must be rigorous to select those patients with the highest probability of compliance. Refer to</w:t>
      </w:r>
      <w:r w:rsidR="00524B02" w:rsidRPr="00656123">
        <w:rPr>
          <w:rFonts w:eastAsia="Arial" w:cs="Arial"/>
          <w:color w:val="auto"/>
          <w:szCs w:val="20"/>
        </w:rPr>
        <w:t xml:space="preserve"> Section H.14.c </w:t>
      </w:r>
      <w:r w:rsidRPr="00656123">
        <w:rPr>
          <w:rFonts w:eastAsia="Arial" w:cs="Arial"/>
          <w:color w:val="auto"/>
          <w:szCs w:val="20"/>
        </w:rPr>
        <w:t>Iontophoresis in Therapy</w:t>
      </w:r>
      <w:r w:rsidR="00524B02" w:rsidRPr="00656123">
        <w:rPr>
          <w:rFonts w:eastAsia="Arial" w:cs="Arial"/>
          <w:color w:val="auto"/>
          <w:szCs w:val="20"/>
        </w:rPr>
        <w:t>-Passive</w:t>
      </w:r>
      <w:r w:rsidRPr="00656123">
        <w:rPr>
          <w:rFonts w:eastAsia="Arial" w:cs="Arial"/>
          <w:color w:val="auto"/>
          <w:szCs w:val="20"/>
        </w:rPr>
        <w:t xml:space="preserve"> for information regarding topical </w:t>
      </w:r>
      <w:proofErr w:type="spellStart"/>
      <w:r w:rsidRPr="00656123">
        <w:rPr>
          <w:rFonts w:eastAsia="Arial" w:cs="Arial"/>
          <w:color w:val="auto"/>
          <w:szCs w:val="20"/>
        </w:rPr>
        <w:t>iontophoretic</w:t>
      </w:r>
      <w:proofErr w:type="spellEnd"/>
      <w:r w:rsidRPr="00656123">
        <w:rPr>
          <w:rFonts w:eastAsia="Arial" w:cs="Arial"/>
          <w:color w:val="auto"/>
          <w:szCs w:val="20"/>
        </w:rPr>
        <w:t xml:space="preserve"> agents.</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r>
      <w:r w:rsidRPr="00656123">
        <w:rPr>
          <w:rFonts w:eastAsia="Arial" w:cs="Arial"/>
          <w:color w:val="auto"/>
          <w:szCs w:val="20"/>
          <w:u w:val="single"/>
        </w:rPr>
        <w:t xml:space="preserve">Topical Salicylates and </w:t>
      </w:r>
      <w:proofErr w:type="spellStart"/>
      <w:r w:rsidRPr="00656123">
        <w:rPr>
          <w:rFonts w:eastAsia="Arial" w:cs="Arial"/>
          <w:color w:val="auto"/>
          <w:szCs w:val="20"/>
          <w:u w:val="single"/>
        </w:rPr>
        <w:t>Nonsalicylates</w:t>
      </w:r>
      <w:proofErr w:type="spellEnd"/>
      <w:r w:rsidRPr="00656123">
        <w:rPr>
          <w:rFonts w:eastAsia="Arial" w:cs="Arial"/>
          <w:color w:val="auto"/>
          <w:szCs w:val="20"/>
          <w:u w:val="single"/>
        </w:rPr>
        <w:t>:</w:t>
      </w:r>
      <w:r w:rsidRPr="00656123">
        <w:rPr>
          <w:rFonts w:eastAsia="Arial" w:cs="Arial"/>
          <w:color w:val="auto"/>
          <w:szCs w:val="20"/>
        </w:rPr>
        <w:t xml:space="preserve"> have been shown to be effective in relieving pain in acute and chronic musculoskeletal conditions. Topical salicylate and </w:t>
      </w:r>
      <w:proofErr w:type="spellStart"/>
      <w:r w:rsidRPr="00656123">
        <w:rPr>
          <w:rFonts w:eastAsia="Arial" w:cs="Arial"/>
          <w:color w:val="auto"/>
          <w:szCs w:val="20"/>
        </w:rPr>
        <w:t>nonsalicylates</w:t>
      </w:r>
      <w:proofErr w:type="spellEnd"/>
      <w:r w:rsidRPr="00656123">
        <w:rPr>
          <w:rFonts w:eastAsia="Arial" w:cs="Arial"/>
          <w:color w:val="auto"/>
          <w:szCs w:val="20"/>
        </w:rPr>
        <w:t xml:space="preserve"> achieve tissue levels that are potentially therapeutic, at least with regard to COX inhibition.</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ii.  </w:t>
      </w:r>
      <w:r w:rsidRPr="00656123">
        <w:rPr>
          <w:rFonts w:eastAsia="Arial" w:cs="Arial"/>
          <w:color w:val="auto"/>
          <w:szCs w:val="20"/>
        </w:rPr>
        <w:tab/>
        <w:t>There is good evidence that diclofenac gel reduces pain and improves function in mild-to-moderate hand osteoarthritis</w:t>
      </w:r>
      <w:r w:rsidR="00FC3F61" w:rsidRPr="00656123">
        <w:rPr>
          <w:rFonts w:eastAsia="Arial" w:cs="Arial"/>
          <w:color w:val="auto"/>
          <w:szCs w:val="20"/>
        </w:rPr>
        <w:t xml:space="preserve">. </w:t>
      </w:r>
      <w:r w:rsidRPr="00656123">
        <w:rPr>
          <w:rFonts w:eastAsia="Arial" w:cs="Arial"/>
          <w:color w:val="auto"/>
          <w:szCs w:val="20"/>
        </w:rPr>
        <w:t xml:space="preserve">There is some evidence that topical </w:t>
      </w:r>
      <w:proofErr w:type="spellStart"/>
      <w:r w:rsidRPr="00656123">
        <w:rPr>
          <w:rFonts w:eastAsia="Arial" w:cs="Arial"/>
          <w:color w:val="auto"/>
          <w:szCs w:val="20"/>
        </w:rPr>
        <w:t>ketoprofen</w:t>
      </w:r>
      <w:proofErr w:type="spellEnd"/>
      <w:r w:rsidRPr="00656123">
        <w:rPr>
          <w:rFonts w:eastAsia="Arial" w:cs="Arial"/>
          <w:color w:val="auto"/>
          <w:szCs w:val="20"/>
        </w:rPr>
        <w:t xml:space="preserve"> patches are more effective than placebo in reducing pain </w:t>
      </w:r>
      <w:r w:rsidR="004F68B2" w:rsidRPr="00656123">
        <w:rPr>
          <w:rFonts w:eastAsia="Arial" w:cs="Arial"/>
          <w:color w:val="auto"/>
          <w:szCs w:val="20"/>
        </w:rPr>
        <w:t xml:space="preserve">of upper extremity tendonitis. </w:t>
      </w:r>
      <w:r w:rsidRPr="00656123">
        <w:rPr>
          <w:rFonts w:eastAsia="Arial" w:cs="Arial"/>
          <w:color w:val="auto"/>
          <w:szCs w:val="20"/>
        </w:rPr>
        <w:t>However, the need for continuous skin ap</w:t>
      </w:r>
      <w:r w:rsidR="00FC3F61" w:rsidRPr="00656123">
        <w:rPr>
          <w:rFonts w:eastAsia="Arial" w:cs="Arial"/>
          <w:color w:val="auto"/>
          <w:szCs w:val="20"/>
        </w:rPr>
        <w:t>plication may limit overall use</w:t>
      </w:r>
      <w:r w:rsidRPr="00656123">
        <w:rPr>
          <w:rFonts w:eastAsia="Arial" w:cs="Arial"/>
          <w:color w:val="auto"/>
          <w:szCs w:val="20"/>
        </w:rPr>
        <w:t xml:space="preserve">. Use of </w:t>
      </w:r>
      <w:proofErr w:type="spellStart"/>
      <w:r w:rsidRPr="00656123">
        <w:rPr>
          <w:rFonts w:eastAsia="Arial" w:cs="Arial"/>
          <w:color w:val="auto"/>
          <w:szCs w:val="20"/>
        </w:rPr>
        <w:t>ketoprofen</w:t>
      </w:r>
      <w:proofErr w:type="spellEnd"/>
      <w:r w:rsidRPr="00656123">
        <w:rPr>
          <w:rFonts w:eastAsia="Arial" w:cs="Arial"/>
          <w:color w:val="auto"/>
          <w:szCs w:val="20"/>
        </w:rPr>
        <w:t xml:space="preserve"> topical patch for the disorders described in these </w:t>
      </w:r>
      <w:r w:rsidRPr="00656123">
        <w:rPr>
          <w:rFonts w:eastAsia="Arial" w:cs="Arial"/>
          <w:color w:val="auto"/>
          <w:szCs w:val="20"/>
        </w:rPr>
        <w:lastRenderedPageBreak/>
        <w:t>guidelines has not been FDA approved at the time of this guideline writing.</w:t>
      </w:r>
    </w:p>
    <w:p w:rsidR="004219F6" w:rsidRPr="00656123" w:rsidRDefault="00A11E8E" w:rsidP="000108FE">
      <w:pPr>
        <w:spacing w:before="240" w:after="0"/>
        <w:ind w:left="2880" w:hanging="720"/>
        <w:rPr>
          <w:rFonts w:eastAsia="Lato" w:cs="Arial"/>
          <w:color w:val="auto"/>
          <w:szCs w:val="20"/>
          <w:shd w:val="clear" w:color="auto" w:fill="ECF0F1"/>
        </w:rPr>
      </w:pPr>
      <w:r w:rsidRPr="00656123">
        <w:rPr>
          <w:rFonts w:eastAsia="Arial" w:cs="Arial"/>
          <w:color w:val="auto"/>
          <w:szCs w:val="20"/>
        </w:rPr>
        <w:t xml:space="preserve">iii.  </w:t>
      </w:r>
      <w:r w:rsidRPr="00656123">
        <w:rPr>
          <w:rFonts w:eastAsia="Arial" w:cs="Arial"/>
          <w:color w:val="auto"/>
          <w:szCs w:val="20"/>
        </w:rPr>
        <w:tab/>
        <w:t>Other than local skin reactions, the side effects of therapy exist but are minimal. The usual contraindications to use of these compounds need to be considered. Local skin reactions are rare and systemic effects are even less common. Their use in patients receiving warfarin therapy may result in alterations in bleeding time. Overall, the low level of systemic absorption can be advantageous, allowing topical use of these medications when systemic administration is relatively contraindicated. Examples include patients with hypertension, cardiac failure, or renal insufficiency. Hepatic changes have been documented with topical NSAID use and therefore monitoring of liver enzymes is recommended.</w:t>
      </w:r>
      <w:r w:rsidRPr="00656123">
        <w:rPr>
          <w:rFonts w:eastAsia="Lato" w:cs="Arial"/>
          <w:color w:val="auto"/>
          <w:szCs w:val="20"/>
          <w:shd w:val="clear" w:color="auto" w:fill="ECF0F1"/>
        </w:rPr>
        <w:t>​​</w:t>
      </w:r>
    </w:p>
    <w:p w:rsidR="00B569C3" w:rsidRPr="00656123" w:rsidRDefault="00B569C3" w:rsidP="000108FE">
      <w:pPr>
        <w:spacing w:before="240" w:after="0"/>
        <w:ind w:left="2880" w:hanging="720"/>
        <w:rPr>
          <w:rFonts w:cs="Arial"/>
          <w:color w:val="auto"/>
          <w:szCs w:val="20"/>
        </w:rPr>
      </w:pPr>
    </w:p>
    <w:p w:rsidR="004219F6" w:rsidRPr="00656123" w:rsidRDefault="00A11E8E" w:rsidP="00210FE2">
      <w:pPr>
        <w:numPr>
          <w:ilvl w:val="3"/>
          <w:numId w:val="73"/>
        </w:numPr>
        <w:spacing w:before="240" w:after="0"/>
        <w:ind w:left="3600" w:hanging="720"/>
        <w:contextualSpacing/>
        <w:rPr>
          <w:rFonts w:eastAsia="Arial" w:cs="Arial"/>
          <w:color w:val="auto"/>
          <w:szCs w:val="20"/>
        </w:rPr>
      </w:pPr>
      <w:r w:rsidRPr="00656123">
        <w:rPr>
          <w:rFonts w:eastAsia="Arial" w:cs="Arial"/>
          <w:color w:val="auto"/>
          <w:szCs w:val="20"/>
        </w:rPr>
        <w:t>Optimal Duration: 1 week.</w:t>
      </w:r>
    </w:p>
    <w:p w:rsidR="00B569C3" w:rsidRPr="00656123" w:rsidRDefault="00B569C3" w:rsidP="00B569C3">
      <w:pPr>
        <w:spacing w:before="240" w:after="0"/>
        <w:ind w:left="3600"/>
        <w:contextualSpacing/>
        <w:rPr>
          <w:rFonts w:eastAsia="Arial" w:cs="Arial"/>
          <w:color w:val="auto"/>
          <w:szCs w:val="20"/>
        </w:rPr>
      </w:pPr>
    </w:p>
    <w:p w:rsidR="00022116" w:rsidRPr="00656123" w:rsidRDefault="00A11E8E" w:rsidP="00210FE2">
      <w:pPr>
        <w:numPr>
          <w:ilvl w:val="3"/>
          <w:numId w:val="73"/>
        </w:numPr>
        <w:spacing w:before="240" w:after="0"/>
        <w:ind w:left="3600" w:hanging="720"/>
        <w:contextualSpacing/>
        <w:rPr>
          <w:rFonts w:eastAsia="Arial" w:cs="Arial"/>
          <w:color w:val="auto"/>
          <w:szCs w:val="20"/>
        </w:rPr>
      </w:pPr>
      <w:r w:rsidRPr="00656123">
        <w:rPr>
          <w:rFonts w:eastAsia="Arial" w:cs="Arial"/>
          <w:color w:val="auto"/>
          <w:szCs w:val="20"/>
        </w:rPr>
        <w:t>Maximal Duration: 2 weeks per episode.</w:t>
      </w:r>
    </w:p>
    <w:p w:rsidR="00022116" w:rsidRPr="00656123" w:rsidRDefault="00022116" w:rsidP="000108FE">
      <w:pPr>
        <w:numPr>
          <w:ilvl w:val="3"/>
          <w:numId w:val="8"/>
        </w:numPr>
        <w:spacing w:before="240" w:after="0"/>
        <w:ind w:left="2880" w:hanging="720"/>
        <w:contextualSpacing/>
        <w:rPr>
          <w:rFonts w:eastAsia="Arial" w:cs="Arial"/>
          <w:color w:val="auto"/>
          <w:szCs w:val="20"/>
        </w:rPr>
      </w:pPr>
    </w:p>
    <w:p w:rsidR="004219F6" w:rsidRPr="00656123" w:rsidRDefault="00022116" w:rsidP="000108FE">
      <w:pPr>
        <w:spacing w:before="240" w:after="0"/>
        <w:ind w:left="2880" w:hanging="720"/>
        <w:contextualSpacing/>
        <w:rPr>
          <w:rFonts w:eastAsia="Arial" w:cs="Arial"/>
          <w:color w:val="auto"/>
          <w:szCs w:val="20"/>
        </w:rPr>
      </w:pPr>
      <w:r w:rsidRPr="00656123">
        <w:rPr>
          <w:rFonts w:eastAsia="Arial" w:cs="Arial"/>
          <w:color w:val="auto"/>
          <w:szCs w:val="20"/>
        </w:rPr>
        <w:t xml:space="preserve">iv. </w:t>
      </w:r>
      <w:r w:rsidRPr="00656123">
        <w:rPr>
          <w:rFonts w:eastAsia="Arial" w:cs="Arial"/>
          <w:color w:val="auto"/>
          <w:szCs w:val="20"/>
        </w:rPr>
        <w:tab/>
      </w:r>
      <w:r w:rsidR="00A11E8E" w:rsidRPr="00656123">
        <w:rPr>
          <w:rFonts w:eastAsia="Arial" w:cs="Arial"/>
          <w:color w:val="auto"/>
          <w:szCs w:val="20"/>
        </w:rPr>
        <w:t>Capsaicin: is another medication option for topical drug use in upper extremity injury. Capsaicin offers a safe and effective alternative to systemic NSAID therapy. Although it is quite safe, effective use of capsaicin is limited by the local stinging or burning sensation that typically dissipates with regular use, usually after the first 7 to 10 days of treatment. Patients should be advised to apply the cream on the affected area with a plastic glove or cotton applicator and to avoid inadvertent contact with eyes and mucous membranes.</w:t>
      </w:r>
    </w:p>
    <w:p w:rsidR="00B569C3" w:rsidRPr="00656123" w:rsidRDefault="00B569C3" w:rsidP="000108FE">
      <w:pPr>
        <w:spacing w:before="240" w:after="0"/>
        <w:ind w:left="2880" w:hanging="720"/>
        <w:contextualSpacing/>
        <w:rPr>
          <w:rFonts w:eastAsia="Arial" w:cs="Arial"/>
          <w:color w:val="auto"/>
          <w:szCs w:val="20"/>
        </w:rPr>
      </w:pPr>
    </w:p>
    <w:p w:rsidR="004219F6" w:rsidRPr="00656123" w:rsidRDefault="00A11E8E" w:rsidP="00210FE2">
      <w:pPr>
        <w:numPr>
          <w:ilvl w:val="0"/>
          <w:numId w:val="74"/>
        </w:numPr>
        <w:spacing w:before="240" w:after="0"/>
        <w:ind w:left="3600" w:hanging="720"/>
        <w:contextualSpacing/>
        <w:rPr>
          <w:rFonts w:eastAsia="Arial" w:cs="Arial"/>
          <w:color w:val="auto"/>
          <w:szCs w:val="20"/>
        </w:rPr>
      </w:pPr>
      <w:r w:rsidRPr="00656123">
        <w:rPr>
          <w:rFonts w:eastAsia="Arial" w:cs="Arial"/>
          <w:color w:val="auto"/>
          <w:szCs w:val="20"/>
        </w:rPr>
        <w:t>Optimal Duration: 1 week.</w:t>
      </w:r>
    </w:p>
    <w:p w:rsidR="004219F6" w:rsidRPr="00656123" w:rsidRDefault="00A11E8E" w:rsidP="00210FE2">
      <w:pPr>
        <w:pStyle w:val="ListParagraph"/>
        <w:numPr>
          <w:ilvl w:val="0"/>
          <w:numId w:val="74"/>
        </w:numPr>
        <w:spacing w:before="240" w:after="0"/>
        <w:ind w:left="3600" w:hanging="720"/>
        <w:rPr>
          <w:rFonts w:eastAsia="Arial" w:cs="Arial"/>
          <w:color w:val="auto"/>
          <w:szCs w:val="20"/>
        </w:rPr>
      </w:pPr>
      <w:r w:rsidRPr="00656123">
        <w:rPr>
          <w:rFonts w:eastAsia="Arial" w:cs="Arial"/>
          <w:color w:val="auto"/>
          <w:szCs w:val="20"/>
        </w:rPr>
        <w:t>Maximal Duration: 2 weeks per episode.</w:t>
      </w:r>
    </w:p>
    <w:p w:rsidR="004219F6" w:rsidRPr="00656123" w:rsidRDefault="00A11E8E" w:rsidP="000108FE">
      <w:pPr>
        <w:spacing w:before="240" w:after="0"/>
        <w:ind w:left="2880" w:hanging="720"/>
        <w:rPr>
          <w:rFonts w:cs="Arial"/>
          <w:color w:val="auto"/>
          <w:szCs w:val="20"/>
        </w:rPr>
      </w:pPr>
      <w:proofErr w:type="gramStart"/>
      <w:r w:rsidRPr="00656123">
        <w:rPr>
          <w:rFonts w:eastAsia="Arial" w:cs="Arial"/>
          <w:color w:val="auto"/>
          <w:szCs w:val="20"/>
        </w:rPr>
        <w:t>v</w:t>
      </w:r>
      <w:proofErr w:type="gramEnd"/>
      <w:r w:rsidRPr="00656123">
        <w:rPr>
          <w:rFonts w:eastAsia="Arial" w:cs="Arial"/>
          <w:color w:val="auto"/>
          <w:szCs w:val="20"/>
        </w:rPr>
        <w:t xml:space="preserve">.  </w:t>
      </w:r>
      <w:r w:rsidRPr="00656123">
        <w:rPr>
          <w:rFonts w:eastAsia="Arial" w:cs="Arial"/>
          <w:color w:val="auto"/>
          <w:szCs w:val="20"/>
        </w:rPr>
        <w:tab/>
      </w:r>
      <w:proofErr w:type="spellStart"/>
      <w:r w:rsidRPr="00656123">
        <w:rPr>
          <w:rFonts w:eastAsia="Arial" w:cs="Arial"/>
          <w:color w:val="auto"/>
          <w:szCs w:val="20"/>
          <w:u w:val="single"/>
        </w:rPr>
        <w:t>Iontophoretic</w:t>
      </w:r>
      <w:proofErr w:type="spellEnd"/>
      <w:r w:rsidRPr="00656123">
        <w:rPr>
          <w:rFonts w:eastAsia="Arial" w:cs="Arial"/>
          <w:color w:val="auto"/>
          <w:szCs w:val="20"/>
          <w:u w:val="single"/>
        </w:rPr>
        <w:t xml:space="preserve"> Agents:</w:t>
      </w:r>
      <w:r w:rsidR="00387D43" w:rsidRPr="00656123">
        <w:rPr>
          <w:rFonts w:eastAsia="Arial" w:cs="Arial"/>
          <w:color w:val="auto"/>
          <w:szCs w:val="20"/>
        </w:rPr>
        <w:t xml:space="preserve"> Refer to Section H.14.c Iontophoresis in Therapy-Passive.</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vi.  </w:t>
      </w:r>
      <w:r w:rsidRPr="00656123">
        <w:rPr>
          <w:rFonts w:eastAsia="Arial" w:cs="Arial"/>
          <w:color w:val="auto"/>
          <w:szCs w:val="20"/>
        </w:rPr>
        <w:tab/>
      </w:r>
      <w:r w:rsidRPr="00656123">
        <w:rPr>
          <w:rFonts w:eastAsia="Arial" w:cs="Arial"/>
          <w:color w:val="auto"/>
          <w:szCs w:val="20"/>
          <w:u w:val="single"/>
        </w:rPr>
        <w:t xml:space="preserve">Topical Glyceryl </w:t>
      </w:r>
      <w:proofErr w:type="spellStart"/>
      <w:r w:rsidRPr="00656123">
        <w:rPr>
          <w:rFonts w:eastAsia="Arial" w:cs="Arial"/>
          <w:color w:val="auto"/>
          <w:szCs w:val="20"/>
          <w:u w:val="single"/>
        </w:rPr>
        <w:t>Trinitrate</w:t>
      </w:r>
      <w:proofErr w:type="spellEnd"/>
      <w:r w:rsidRPr="00656123">
        <w:rPr>
          <w:rFonts w:eastAsia="Arial" w:cs="Arial"/>
          <w:color w:val="auto"/>
          <w:szCs w:val="20"/>
          <w:u w:val="single"/>
        </w:rPr>
        <w:t>:</w:t>
      </w:r>
      <w:r w:rsidRPr="00656123">
        <w:rPr>
          <w:rFonts w:eastAsia="Arial" w:cs="Arial"/>
          <w:color w:val="auto"/>
          <w:szCs w:val="20"/>
        </w:rPr>
        <w:t xml:space="preserve"> There is some evidence </w:t>
      </w:r>
      <w:r w:rsidR="0041344C" w:rsidRPr="00656123">
        <w:rPr>
          <w:rFonts w:eastAsia="Arial" w:cs="Arial"/>
          <w:color w:val="auto"/>
          <w:szCs w:val="20"/>
        </w:rPr>
        <w:t>from</w:t>
      </w:r>
      <w:r w:rsidRPr="00656123">
        <w:rPr>
          <w:rFonts w:eastAsia="Arial" w:cs="Arial"/>
          <w:color w:val="auto"/>
          <w:szCs w:val="20"/>
        </w:rPr>
        <w:t xml:space="preserve"> a small study that wearing a topical patch containing glyceryl </w:t>
      </w:r>
      <w:proofErr w:type="spellStart"/>
      <w:r w:rsidRPr="00656123">
        <w:rPr>
          <w:rFonts w:eastAsia="Arial" w:cs="Arial"/>
          <w:color w:val="auto"/>
          <w:szCs w:val="20"/>
        </w:rPr>
        <w:t>trinitrate</w:t>
      </w:r>
      <w:proofErr w:type="spellEnd"/>
      <w:r w:rsidRPr="00656123">
        <w:rPr>
          <w:rFonts w:eastAsia="Arial" w:cs="Arial"/>
          <w:color w:val="auto"/>
          <w:szCs w:val="20"/>
        </w:rPr>
        <w:t xml:space="preserve"> over an area of tendinopathy is more effective than a placebo patch in reducing pain and improving overall clinical recovery in subjects with lateral epicondylitis over a period of 6 months</w:t>
      </w:r>
      <w:r w:rsidR="00FC3F61" w:rsidRPr="00656123">
        <w:rPr>
          <w:rFonts w:eastAsia="Arial" w:cs="Arial"/>
          <w:color w:val="auto"/>
          <w:szCs w:val="20"/>
        </w:rPr>
        <w:t xml:space="preserve">. </w:t>
      </w:r>
      <w:r w:rsidRPr="00656123">
        <w:rPr>
          <w:rFonts w:eastAsia="Arial" w:cs="Arial"/>
          <w:color w:val="auto"/>
          <w:szCs w:val="20"/>
        </w:rPr>
        <w:t xml:space="preserve">Improvement in function was not clearly demonstrated. There is some evidence that topical glyceryl </w:t>
      </w:r>
      <w:proofErr w:type="spellStart"/>
      <w:r w:rsidRPr="00656123">
        <w:rPr>
          <w:rFonts w:eastAsia="Arial" w:cs="Arial"/>
          <w:color w:val="auto"/>
          <w:szCs w:val="20"/>
        </w:rPr>
        <w:t>trinitrate</w:t>
      </w:r>
      <w:proofErr w:type="spellEnd"/>
      <w:r w:rsidRPr="00656123">
        <w:rPr>
          <w:rFonts w:eastAsia="Arial" w:cs="Arial"/>
          <w:color w:val="auto"/>
          <w:szCs w:val="20"/>
        </w:rPr>
        <w:t xml:space="preserve"> is not effective for epicondylitis </w:t>
      </w:r>
      <w:r w:rsidR="0041344C" w:rsidRPr="00656123">
        <w:rPr>
          <w:rFonts w:eastAsia="Arial" w:cs="Arial"/>
          <w:color w:val="auto"/>
          <w:szCs w:val="20"/>
        </w:rPr>
        <w:t>from</w:t>
      </w:r>
      <w:r w:rsidRPr="00656123">
        <w:rPr>
          <w:rFonts w:eastAsia="Arial" w:cs="Arial"/>
          <w:color w:val="auto"/>
          <w:szCs w:val="20"/>
        </w:rPr>
        <w:t xml:space="preserve"> a study demonstrating no benefit compared to placebo with varied doses</w:t>
      </w:r>
      <w:r w:rsidR="00FC3F61" w:rsidRPr="00656123">
        <w:rPr>
          <w:rFonts w:eastAsia="Arial" w:cs="Arial"/>
          <w:color w:val="auto"/>
          <w:szCs w:val="20"/>
        </w:rPr>
        <w:t>.</w:t>
      </w:r>
      <w:r w:rsidRPr="00656123">
        <w:rPr>
          <w:rFonts w:eastAsia="Arial" w:cs="Arial"/>
          <w:color w:val="auto"/>
          <w:szCs w:val="20"/>
        </w:rPr>
        <w:t xml:space="preserve"> Side effects include headaches. The patch must be applied every day. Therefore it</w:t>
      </w:r>
      <w:r w:rsidRPr="00F65538">
        <w:rPr>
          <w:rFonts w:eastAsia="Arial" w:cs="Arial"/>
          <w:color w:val="auto"/>
          <w:szCs w:val="20"/>
        </w:rPr>
        <w:t xml:space="preserve"> </w:t>
      </w:r>
      <w:r w:rsidRPr="00656123">
        <w:rPr>
          <w:rFonts w:eastAsia="Arial" w:cs="Arial"/>
          <w:color w:val="auto"/>
          <w:szCs w:val="20"/>
        </w:rPr>
        <w:lastRenderedPageBreak/>
        <w:t xml:space="preserve">is </w:t>
      </w:r>
      <w:r w:rsidRPr="00656123">
        <w:rPr>
          <w:rFonts w:eastAsia="Arial" w:cs="Arial"/>
          <w:b/>
          <w:i/>
          <w:color w:val="auto"/>
          <w:szCs w:val="20"/>
        </w:rPr>
        <w:t>not generally recommended</w:t>
      </w:r>
      <w:r w:rsidRPr="00656123">
        <w:rPr>
          <w:rFonts w:eastAsia="Arial" w:cs="Arial"/>
          <w:color w:val="auto"/>
          <w:szCs w:val="20"/>
        </w:rPr>
        <w:t xml:space="preserve"> and may only be used if there is failure of other conservative care at 8-12 weeks.</w:t>
      </w:r>
      <w:r w:rsidRPr="00656123">
        <w:rPr>
          <w:rFonts w:eastAsia="Arial" w:cs="Arial"/>
          <w:strike/>
          <w:color w:val="auto"/>
          <w:szCs w:val="20"/>
        </w:rPr>
        <w:t>​</w:t>
      </w:r>
      <w:r w:rsidRPr="00656123">
        <w:rPr>
          <w:rFonts w:eastAsia="Arial" w:cs="Arial"/>
          <w:color w:val="auto"/>
          <w:szCs w:val="20"/>
        </w:rPr>
        <w:t xml:space="preserve"> </w:t>
      </w:r>
    </w:p>
    <w:p w:rsidR="004219F6" w:rsidRPr="00656123" w:rsidRDefault="00A11E8E" w:rsidP="00210FE2">
      <w:pPr>
        <w:pStyle w:val="ListParagraph"/>
        <w:numPr>
          <w:ilvl w:val="0"/>
          <w:numId w:val="75"/>
        </w:numPr>
        <w:spacing w:before="240" w:after="0"/>
        <w:ind w:left="3600" w:hanging="720"/>
        <w:rPr>
          <w:rFonts w:eastAsia="Arial" w:cs="Arial"/>
          <w:color w:val="auto"/>
          <w:szCs w:val="20"/>
        </w:rPr>
      </w:pPr>
      <w:r w:rsidRPr="00656123">
        <w:rPr>
          <w:rFonts w:eastAsia="Arial" w:cs="Arial"/>
          <w:color w:val="auto"/>
          <w:szCs w:val="20"/>
        </w:rPr>
        <w:t xml:space="preserve">Time to effect: 3 weeks </w:t>
      </w:r>
    </w:p>
    <w:p w:rsidR="004219F6" w:rsidRPr="00656123" w:rsidRDefault="00A11E8E" w:rsidP="000108FE">
      <w:pPr>
        <w:spacing w:before="240" w:after="0"/>
        <w:ind w:left="2880" w:hanging="720"/>
        <w:rPr>
          <w:rFonts w:cs="Arial"/>
          <w:color w:val="auto"/>
          <w:szCs w:val="20"/>
        </w:rPr>
      </w:pPr>
      <w:r w:rsidRPr="00656123">
        <w:rPr>
          <w:rFonts w:eastAsia="Arial" w:cs="Arial"/>
          <w:color w:val="auto"/>
          <w:szCs w:val="20"/>
        </w:rPr>
        <w:t xml:space="preserve">vii.  </w:t>
      </w:r>
      <w:r w:rsidRPr="00656123">
        <w:rPr>
          <w:rFonts w:eastAsia="Arial" w:cs="Arial"/>
          <w:color w:val="auto"/>
          <w:szCs w:val="20"/>
        </w:rPr>
        <w:tab/>
      </w:r>
      <w:r w:rsidRPr="00656123">
        <w:rPr>
          <w:rFonts w:eastAsia="Arial" w:cs="Arial"/>
          <w:color w:val="auto"/>
          <w:szCs w:val="20"/>
          <w:u w:val="single"/>
        </w:rPr>
        <w:t>Topical Lidocaine:</w:t>
      </w:r>
      <w:r w:rsidRPr="00656123">
        <w:rPr>
          <w:rFonts w:eastAsia="Arial" w:cs="Arial"/>
          <w:color w:val="auto"/>
          <w:szCs w:val="20"/>
        </w:rPr>
        <w:t xml:space="preserve"> There is no evidence that lidocaine patches have a functional benefit over other well-accepted treatment for carpal tunnel</w:t>
      </w:r>
      <w:r w:rsidR="00FC3F61" w:rsidRPr="00656123">
        <w:rPr>
          <w:rFonts w:eastAsia="Arial" w:cs="Arial"/>
          <w:color w:val="auto"/>
          <w:szCs w:val="20"/>
        </w:rPr>
        <w:t>.</w:t>
      </w:r>
      <w:r w:rsidRPr="00656123">
        <w:rPr>
          <w:rFonts w:eastAsia="Arial" w:cs="Arial"/>
          <w:color w:val="auto"/>
          <w:szCs w:val="20"/>
        </w:rPr>
        <w:t xml:space="preserve"> At the time of this writing, post-herpetic neuralgia is the only medical condition for which topical lidocaine patch is FDA approved (Food and Drug Administration). The patches are </w:t>
      </w:r>
      <w:r w:rsidRPr="00656123">
        <w:rPr>
          <w:rFonts w:eastAsia="Arial" w:cs="Arial"/>
          <w:b/>
          <w:i/>
          <w:color w:val="auto"/>
          <w:szCs w:val="20"/>
        </w:rPr>
        <w:t>not generally recommended</w:t>
      </w:r>
      <w:r w:rsidRPr="00656123">
        <w:rPr>
          <w:rFonts w:eastAsia="Arial" w:cs="Arial"/>
          <w:color w:val="auto"/>
          <w:szCs w:val="20"/>
        </w:rPr>
        <w:t>, although may be used when the primary complaint of the patient is pain and the patient refuses a steroid injection.</w:t>
      </w:r>
    </w:p>
    <w:p w:rsidR="004219F6" w:rsidRPr="00656123" w:rsidRDefault="00A11E8E" w:rsidP="000108FE">
      <w:pPr>
        <w:pStyle w:val="Heading3"/>
        <w:spacing w:after="0" w:line="240" w:lineRule="auto"/>
        <w:ind w:left="2160" w:hanging="720"/>
        <w:rPr>
          <w:rFonts w:eastAsia="Arial" w:cs="Arial"/>
          <w:vanish/>
          <w:color w:val="auto"/>
          <w:szCs w:val="20"/>
          <w:u w:val="single"/>
          <w:specVanish/>
        </w:rPr>
      </w:pPr>
      <w:bookmarkStart w:id="215" w:name="_Toc470703432"/>
      <w:r w:rsidRPr="00656123">
        <w:rPr>
          <w:rFonts w:cs="Arial"/>
          <w:color w:val="auto"/>
          <w:szCs w:val="20"/>
        </w:rPr>
        <w:t xml:space="preserve">h. </w:t>
      </w:r>
      <w:r w:rsidRPr="00656123">
        <w:rPr>
          <w:rFonts w:cs="Arial"/>
          <w:color w:val="auto"/>
          <w:szCs w:val="20"/>
        </w:rPr>
        <w:tab/>
      </w:r>
      <w:r w:rsidRPr="00656123">
        <w:rPr>
          <w:rFonts w:eastAsia="Arial" w:cs="Arial"/>
          <w:color w:val="auto"/>
          <w:szCs w:val="20"/>
          <w:u w:val="single"/>
        </w:rPr>
        <w:t>Glucosamine and chondroitin</w:t>
      </w:r>
      <w:bookmarkEnd w:id="215"/>
    </w:p>
    <w:p w:rsidR="0019621A" w:rsidRPr="00656123" w:rsidRDefault="0048113D" w:rsidP="0019621A">
      <w:pPr>
        <w:spacing w:before="240" w:after="0"/>
        <w:ind w:left="2160" w:hanging="720"/>
        <w:rPr>
          <w:rFonts w:cs="Arial"/>
          <w:color w:val="auto"/>
          <w:szCs w:val="20"/>
        </w:rPr>
      </w:pPr>
      <w:r w:rsidRPr="00656123">
        <w:rPr>
          <w:b/>
        </w:rPr>
        <w:t xml:space="preserve">: </w:t>
      </w:r>
      <w:r w:rsidR="00A11E8E" w:rsidRPr="00656123">
        <w:t>are sold in the United States as dietary supplements. Their dosage, manufacture, and purity are not regulated by the Food and Drug Administration.</w:t>
      </w:r>
      <w:r w:rsidR="0019621A">
        <w:t xml:space="preserve"> </w:t>
      </w:r>
      <w:r w:rsidR="0019621A" w:rsidRPr="00656123">
        <w:rPr>
          <w:rFonts w:eastAsia="Arial" w:cs="Arial"/>
          <w:color w:val="auto"/>
          <w:szCs w:val="20"/>
        </w:rPr>
        <w:t xml:space="preserve">Pharmaceutical grade versions are not available in the United States and thus, these medications are </w:t>
      </w:r>
      <w:r w:rsidR="0019621A" w:rsidRPr="00656123">
        <w:rPr>
          <w:rFonts w:eastAsia="Arial" w:cs="Arial"/>
          <w:b/>
          <w:i/>
          <w:color w:val="auto"/>
          <w:szCs w:val="20"/>
        </w:rPr>
        <w:t>not recommended.</w:t>
      </w:r>
    </w:p>
    <w:p w:rsidR="00D333DF" w:rsidRPr="00656123" w:rsidRDefault="00D333DF" w:rsidP="000108FE">
      <w:pPr>
        <w:pStyle w:val="Heading3"/>
        <w:spacing w:after="0" w:line="240" w:lineRule="auto"/>
        <w:ind w:left="2160" w:hanging="720"/>
        <w:rPr>
          <w:rFonts w:cs="Arial"/>
          <w:vanish/>
          <w:color w:val="auto"/>
          <w:szCs w:val="20"/>
          <w:specVanish/>
        </w:rPr>
      </w:pPr>
      <w:bookmarkStart w:id="216" w:name="_Toc470703433"/>
      <w:r w:rsidRPr="00656123">
        <w:rPr>
          <w:rFonts w:cs="Arial"/>
          <w:color w:val="auto"/>
          <w:szCs w:val="20"/>
        </w:rPr>
        <w:t xml:space="preserve">i. </w:t>
      </w:r>
      <w:r w:rsidRPr="00656123">
        <w:rPr>
          <w:rFonts w:cs="Arial"/>
          <w:color w:val="auto"/>
          <w:szCs w:val="20"/>
        </w:rPr>
        <w:tab/>
      </w:r>
      <w:r w:rsidR="00A11E8E" w:rsidRPr="00656123">
        <w:rPr>
          <w:rFonts w:cs="Arial"/>
          <w:color w:val="auto"/>
          <w:szCs w:val="20"/>
          <w:u w:val="single"/>
        </w:rPr>
        <w:t>Vitamin B6</w:t>
      </w:r>
      <w:bookmarkEnd w:id="216"/>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 xml:space="preserve">: </w:t>
      </w:r>
      <w:r w:rsidRPr="00656123">
        <w:rPr>
          <w:rFonts w:eastAsia="Arial" w:cs="Arial"/>
          <w:color w:val="auto"/>
          <w:szCs w:val="20"/>
        </w:rPr>
        <w:t xml:space="preserve">Randomized trials on non-surgical treatment for carpal tunnel </w:t>
      </w:r>
      <w:r w:rsidR="00D234FB" w:rsidRPr="00656123">
        <w:rPr>
          <w:rFonts w:eastAsia="Arial" w:cs="Arial"/>
          <w:color w:val="auto"/>
          <w:szCs w:val="20"/>
        </w:rPr>
        <w:t>syndrome have</w:t>
      </w:r>
      <w:r w:rsidRPr="00656123">
        <w:rPr>
          <w:rFonts w:eastAsia="Arial" w:cs="Arial"/>
          <w:color w:val="auto"/>
          <w:szCs w:val="20"/>
        </w:rPr>
        <w:t xml:space="preserve"> demonstrated conflicting results. Higher doses may result in development of a toxic peripheral neuropathy. In the absence of definitive literature showing a beneficial effect, use of Vitamin B6 cannot be recommended</w:t>
      </w:r>
      <w:r w:rsidR="00FC3F61" w:rsidRPr="00656123">
        <w:rPr>
          <w:rFonts w:eastAsia="Arial" w:cs="Arial"/>
          <w:color w:val="auto"/>
          <w:szCs w:val="20"/>
        </w:rPr>
        <w:t>.</w:t>
      </w:r>
    </w:p>
    <w:p w:rsidR="008923B2" w:rsidRPr="00656123" w:rsidRDefault="00A11E8E" w:rsidP="008923B2">
      <w:pPr>
        <w:pStyle w:val="Heading2"/>
        <w:numPr>
          <w:ilvl w:val="0"/>
          <w:numId w:val="0"/>
        </w:numPr>
        <w:ind w:left="1440" w:hanging="720"/>
      </w:pPr>
      <w:bookmarkStart w:id="217" w:name="_Toc470703434"/>
      <w:r w:rsidRPr="00656123">
        <w:t xml:space="preserve">8. </w:t>
      </w:r>
      <w:r w:rsidRPr="00656123">
        <w:tab/>
      </w:r>
      <w:r w:rsidR="008923B2" w:rsidRPr="00656123">
        <w:rPr>
          <w:u w:val="single"/>
        </w:rPr>
        <w:t xml:space="preserve">NON-INTERDISCIPLINARY </w:t>
      </w:r>
      <w:r w:rsidRPr="00656123">
        <w:rPr>
          <w:u w:val="single"/>
        </w:rPr>
        <w:t>OCCUPATIONAL REHABILITATION PROGRAMS</w:t>
      </w:r>
      <w:bookmarkEnd w:id="217"/>
    </w:p>
    <w:p w:rsidR="004219F6" w:rsidRPr="00656123" w:rsidRDefault="00A11E8E" w:rsidP="008923B2">
      <w:pPr>
        <w:spacing w:before="240" w:after="0"/>
        <w:ind w:left="1440"/>
        <w:rPr>
          <w:rFonts w:cs="Arial"/>
          <w:color w:val="auto"/>
          <w:szCs w:val="20"/>
        </w:rPr>
      </w:pPr>
      <w:r w:rsidRPr="00656123">
        <w:rPr>
          <w:rFonts w:eastAsia="Arial" w:cs="Arial"/>
          <w:color w:val="auto"/>
          <w:szCs w:val="20"/>
        </w:rPr>
        <w:t xml:space="preserve">These generally-accepted programs are work-related, outcome focused, individualized treatment programs. Objectives of the programs include, but are not limited to, improvement of cardiopulmonary and </w:t>
      </w:r>
      <w:proofErr w:type="spellStart"/>
      <w:r w:rsidRPr="00656123">
        <w:rPr>
          <w:rFonts w:eastAsia="Arial" w:cs="Arial"/>
          <w:color w:val="auto"/>
          <w:szCs w:val="20"/>
        </w:rPr>
        <w:t>neu</w:t>
      </w:r>
      <w:r w:rsidR="002179F1" w:rsidRPr="00656123">
        <w:rPr>
          <w:rFonts w:eastAsia="Arial" w:cs="Arial"/>
          <w:color w:val="auto"/>
          <w:szCs w:val="20"/>
        </w:rPr>
        <w:t>rom</w:t>
      </w:r>
      <w:r w:rsidRPr="00656123">
        <w:rPr>
          <w:rFonts w:eastAsia="Arial" w:cs="Arial"/>
          <w:color w:val="auto"/>
          <w:szCs w:val="20"/>
        </w:rPr>
        <w:t>usculoskeletal</w:t>
      </w:r>
      <w:proofErr w:type="spellEnd"/>
      <w:r w:rsidRPr="00656123">
        <w:rPr>
          <w:rFonts w:eastAsia="Arial" w:cs="Arial"/>
          <w:color w:val="auto"/>
          <w:szCs w:val="20"/>
        </w:rPr>
        <w:t xml:space="preserve"> functions (strength, endurance, movement, flexibility, stability, and motor control functions), patient education, and symptom relief. The goal is for patients to gain full- or optimal-function and return to work. The service may include the time limited use of passive modalities with progression to achieve treatment and/or simulated/real work.</w:t>
      </w:r>
    </w:p>
    <w:p w:rsidR="008923B2" w:rsidRPr="00656123" w:rsidRDefault="008923B2" w:rsidP="008923B2">
      <w:pPr>
        <w:pStyle w:val="Heading3"/>
        <w:ind w:left="2160" w:hanging="720"/>
        <w:rPr>
          <w:vanish/>
          <w:specVanish/>
        </w:rPr>
      </w:pPr>
      <w:bookmarkStart w:id="218" w:name="_Toc470703435"/>
      <w:r w:rsidRPr="00656123">
        <w:t>a.</w:t>
      </w:r>
      <w:r w:rsidR="009C7BCD" w:rsidRPr="00656123">
        <w:tab/>
      </w:r>
      <w:r w:rsidR="00A11E8E" w:rsidRPr="00656123">
        <w:rPr>
          <w:u w:val="single"/>
        </w:rPr>
        <w:t>Work conditioning</w:t>
      </w:r>
      <w:bookmarkEnd w:id="218"/>
    </w:p>
    <w:p w:rsidR="004219F6" w:rsidRPr="00656123" w:rsidRDefault="00A11E8E" w:rsidP="008923B2">
      <w:pPr>
        <w:spacing w:before="240" w:after="0"/>
        <w:ind w:left="2160" w:hanging="720"/>
        <w:rPr>
          <w:rFonts w:cs="Arial"/>
          <w:color w:val="auto"/>
          <w:szCs w:val="20"/>
        </w:rPr>
      </w:pPr>
      <w:r w:rsidRPr="00656123">
        <w:rPr>
          <w:rFonts w:eastAsia="Arial" w:cs="Arial"/>
          <w:color w:val="auto"/>
          <w:szCs w:val="20"/>
        </w:rPr>
        <w:t>: is usually initiat</w:t>
      </w:r>
      <w:r w:rsidR="00403114" w:rsidRPr="00656123">
        <w:rPr>
          <w:rFonts w:eastAsia="Arial" w:cs="Arial"/>
          <w:color w:val="auto"/>
          <w:szCs w:val="20"/>
        </w:rPr>
        <w:t xml:space="preserve">ed once re-conditioning has been </w:t>
      </w:r>
      <w:r w:rsidRPr="00656123">
        <w:rPr>
          <w:rFonts w:eastAsia="Arial" w:cs="Arial"/>
          <w:color w:val="auto"/>
          <w:szCs w:val="20"/>
        </w:rPr>
        <w:t>completed but may be offered at any time throughout the recovery phase. It should be initiated when i</w:t>
      </w:r>
      <w:r w:rsidR="00403114" w:rsidRPr="00656123">
        <w:rPr>
          <w:rFonts w:eastAsia="Arial" w:cs="Arial"/>
          <w:color w:val="auto"/>
          <w:szCs w:val="20"/>
        </w:rPr>
        <w:t>mminent return of a patient to modified</w:t>
      </w:r>
      <w:r w:rsidRPr="00656123">
        <w:rPr>
          <w:rFonts w:eastAsia="Arial" w:cs="Arial"/>
          <w:color w:val="auto"/>
          <w:szCs w:val="20"/>
        </w:rPr>
        <w:t xml:space="preserve"> or full-duty is not an option, but the prognosis for returning the</w:t>
      </w:r>
      <w:r w:rsidR="00403114" w:rsidRPr="00656123">
        <w:rPr>
          <w:rFonts w:eastAsia="Arial" w:cs="Arial"/>
          <w:color w:val="auto"/>
          <w:szCs w:val="20"/>
        </w:rPr>
        <w:t xml:space="preserve"> </w:t>
      </w:r>
      <w:r w:rsidRPr="00656123">
        <w:rPr>
          <w:rFonts w:eastAsia="Arial" w:cs="Arial"/>
          <w:color w:val="auto"/>
          <w:szCs w:val="20"/>
        </w:rPr>
        <w:t>patient to work at completion of the program is at least fair to good.</w:t>
      </w:r>
      <w:r w:rsidRPr="00656123">
        <w:rPr>
          <w:rFonts w:eastAsia="Arial" w:cs="Arial"/>
          <w:color w:val="auto"/>
          <w:szCs w:val="20"/>
        </w:rPr>
        <w:br/>
      </w:r>
    </w:p>
    <w:p w:rsidR="004219F6" w:rsidRPr="00656123" w:rsidRDefault="00A11E8E" w:rsidP="008923B2">
      <w:pPr>
        <w:numPr>
          <w:ilvl w:val="3"/>
          <w:numId w:val="76"/>
        </w:numPr>
        <w:spacing w:before="240" w:after="0"/>
        <w:ind w:left="2880" w:hanging="720"/>
        <w:contextualSpacing/>
        <w:rPr>
          <w:rFonts w:eastAsia="Arial" w:cs="Arial"/>
          <w:color w:val="auto"/>
          <w:szCs w:val="20"/>
        </w:rPr>
      </w:pPr>
      <w:r w:rsidRPr="00656123">
        <w:rPr>
          <w:rFonts w:eastAsia="Arial" w:cs="Arial"/>
          <w:color w:val="auto"/>
          <w:szCs w:val="20"/>
        </w:rPr>
        <w:t>Length of Visit: 1 to 2 hours per day.</w:t>
      </w:r>
    </w:p>
    <w:p w:rsidR="00B569C3" w:rsidRPr="00656123" w:rsidRDefault="00B569C3" w:rsidP="008923B2">
      <w:pPr>
        <w:spacing w:before="240" w:after="0"/>
        <w:ind w:left="2880" w:hanging="720"/>
        <w:contextualSpacing/>
        <w:rPr>
          <w:rFonts w:eastAsia="Arial" w:cs="Arial"/>
          <w:color w:val="auto"/>
          <w:szCs w:val="20"/>
        </w:rPr>
      </w:pPr>
    </w:p>
    <w:p w:rsidR="00B569C3" w:rsidRPr="00656123" w:rsidRDefault="00A11E8E" w:rsidP="008923B2">
      <w:pPr>
        <w:numPr>
          <w:ilvl w:val="3"/>
          <w:numId w:val="76"/>
        </w:numPr>
        <w:spacing w:before="240" w:after="0"/>
        <w:ind w:left="2880" w:hanging="720"/>
        <w:contextualSpacing/>
        <w:rPr>
          <w:rFonts w:eastAsia="Arial" w:cs="Arial"/>
          <w:color w:val="auto"/>
          <w:szCs w:val="20"/>
        </w:rPr>
      </w:pPr>
      <w:r w:rsidRPr="00656123">
        <w:rPr>
          <w:rFonts w:eastAsia="Arial" w:cs="Arial"/>
          <w:color w:val="auto"/>
          <w:szCs w:val="20"/>
        </w:rPr>
        <w:t>Frequency: 2 to 5 visits per week.</w:t>
      </w:r>
    </w:p>
    <w:p w:rsidR="00B569C3" w:rsidRPr="00656123" w:rsidRDefault="00B569C3" w:rsidP="008923B2">
      <w:pPr>
        <w:spacing w:before="240" w:after="0"/>
        <w:ind w:left="2880" w:hanging="720"/>
        <w:contextualSpacing/>
        <w:rPr>
          <w:rFonts w:eastAsia="Arial" w:cs="Arial"/>
          <w:color w:val="auto"/>
          <w:szCs w:val="20"/>
        </w:rPr>
      </w:pPr>
    </w:p>
    <w:p w:rsidR="00B569C3" w:rsidRPr="00656123" w:rsidRDefault="00A11E8E" w:rsidP="008923B2">
      <w:pPr>
        <w:numPr>
          <w:ilvl w:val="3"/>
          <w:numId w:val="76"/>
        </w:numPr>
        <w:spacing w:before="240" w:after="0"/>
        <w:ind w:left="2880" w:hanging="720"/>
        <w:contextualSpacing/>
        <w:rPr>
          <w:rFonts w:eastAsia="Arial" w:cs="Arial"/>
          <w:color w:val="auto"/>
          <w:szCs w:val="20"/>
        </w:rPr>
      </w:pPr>
      <w:r w:rsidRPr="00656123">
        <w:rPr>
          <w:rFonts w:eastAsia="Arial" w:cs="Arial"/>
          <w:color w:val="auto"/>
          <w:szCs w:val="20"/>
        </w:rPr>
        <w:lastRenderedPageBreak/>
        <w:t>Optimum Duration: 2 to 4 weeks.</w:t>
      </w:r>
    </w:p>
    <w:p w:rsidR="00B569C3" w:rsidRPr="00656123" w:rsidRDefault="00B569C3" w:rsidP="008923B2">
      <w:pPr>
        <w:spacing w:before="240" w:after="0"/>
        <w:ind w:left="2880" w:hanging="720"/>
        <w:contextualSpacing/>
        <w:rPr>
          <w:rFonts w:eastAsia="Arial" w:cs="Arial"/>
          <w:color w:val="auto"/>
          <w:szCs w:val="20"/>
        </w:rPr>
      </w:pPr>
    </w:p>
    <w:p w:rsidR="004219F6" w:rsidRPr="00656123" w:rsidRDefault="00A11E8E" w:rsidP="008923B2">
      <w:pPr>
        <w:numPr>
          <w:ilvl w:val="3"/>
          <w:numId w:val="76"/>
        </w:numPr>
        <w:spacing w:before="240" w:after="0"/>
        <w:ind w:left="2880" w:hanging="720"/>
        <w:contextualSpacing/>
        <w:rPr>
          <w:rFonts w:eastAsia="Arial" w:cs="Arial"/>
          <w:color w:val="auto"/>
          <w:szCs w:val="20"/>
        </w:rPr>
      </w:pPr>
      <w:r w:rsidRPr="00656123">
        <w:rPr>
          <w:rFonts w:eastAsia="Arial" w:cs="Arial"/>
          <w:color w:val="auto"/>
          <w:szCs w:val="20"/>
        </w:rPr>
        <w:t>Maximum Duration: 6 weeks. Participation in a program beyond 6 weeks must be documented with respect to need and the ability to facilitate positive symptomatic or functional gains.</w:t>
      </w:r>
    </w:p>
    <w:p w:rsidR="008923B2" w:rsidRPr="00656123" w:rsidRDefault="008923B2" w:rsidP="008923B2">
      <w:pPr>
        <w:pStyle w:val="Heading3"/>
        <w:ind w:left="2160" w:hanging="720"/>
        <w:rPr>
          <w:vanish/>
          <w:specVanish/>
        </w:rPr>
      </w:pPr>
      <w:bookmarkStart w:id="219" w:name="_Toc470703436"/>
      <w:r w:rsidRPr="00656123">
        <w:t>b</w:t>
      </w:r>
      <w:r w:rsidR="00A11E8E" w:rsidRPr="00656123">
        <w:t xml:space="preserve">.  </w:t>
      </w:r>
      <w:r w:rsidR="00A11E8E" w:rsidRPr="00656123">
        <w:tab/>
      </w:r>
      <w:r w:rsidR="00A11E8E" w:rsidRPr="00656123">
        <w:rPr>
          <w:u w:val="single"/>
        </w:rPr>
        <w:t>Work simulation</w:t>
      </w:r>
      <w:bookmarkEnd w:id="219"/>
    </w:p>
    <w:p w:rsidR="004219F6" w:rsidRPr="00656123" w:rsidRDefault="00A11E8E" w:rsidP="008923B2">
      <w:pPr>
        <w:spacing w:before="240" w:after="0"/>
        <w:ind w:left="2160" w:hanging="720"/>
        <w:rPr>
          <w:rFonts w:cs="Arial"/>
          <w:color w:val="auto"/>
          <w:szCs w:val="20"/>
        </w:rPr>
      </w:pPr>
      <w:r w:rsidRPr="00656123">
        <w:rPr>
          <w:rFonts w:eastAsia="Arial" w:cs="Arial"/>
          <w:color w:val="auto"/>
          <w:szCs w:val="20"/>
        </w:rPr>
        <w:t>: is a program where an individual completes specific work-related tasks for a particular job and return-to-work. Use of this program is appropriate when modified duty can only be partially accommodated in the workplace, when modified duty in the workplace is unavailable, or when the patient requir</w:t>
      </w:r>
      <w:r w:rsidR="009C1B90" w:rsidRPr="00656123">
        <w:rPr>
          <w:rFonts w:eastAsia="Arial" w:cs="Arial"/>
          <w:color w:val="auto"/>
          <w:szCs w:val="20"/>
        </w:rPr>
        <w:t xml:space="preserve">es more structured supervision. </w:t>
      </w:r>
      <w:r w:rsidRPr="00656123">
        <w:rPr>
          <w:rFonts w:eastAsia="Arial" w:cs="Arial"/>
          <w:color w:val="auto"/>
          <w:szCs w:val="20"/>
        </w:rPr>
        <w:t>The need for workplace simulation should be based upon the results of a Functional Capacity Evaluation (FCE) and/or job site Evaluation.</w:t>
      </w:r>
      <w:r w:rsidRPr="00656123">
        <w:rPr>
          <w:rFonts w:eastAsia="Arial" w:cs="Arial"/>
          <w:color w:val="auto"/>
          <w:szCs w:val="20"/>
        </w:rPr>
        <w:br/>
      </w:r>
    </w:p>
    <w:p w:rsidR="004219F6" w:rsidRPr="00656123" w:rsidRDefault="00A11E8E" w:rsidP="008923B2">
      <w:pPr>
        <w:numPr>
          <w:ilvl w:val="3"/>
          <w:numId w:val="77"/>
        </w:numPr>
        <w:spacing w:before="240" w:after="0"/>
        <w:ind w:left="2880" w:hanging="720"/>
        <w:contextualSpacing/>
        <w:rPr>
          <w:rFonts w:eastAsia="Arial" w:cs="Arial"/>
          <w:color w:val="auto"/>
          <w:szCs w:val="20"/>
        </w:rPr>
      </w:pPr>
      <w:r w:rsidRPr="00656123">
        <w:rPr>
          <w:rFonts w:eastAsia="Arial" w:cs="Arial"/>
          <w:color w:val="auto"/>
          <w:szCs w:val="20"/>
        </w:rPr>
        <w:t>Length of Visit: 2 to 6 hours per day.</w:t>
      </w:r>
    </w:p>
    <w:p w:rsidR="00B569C3" w:rsidRPr="00656123" w:rsidRDefault="00B569C3" w:rsidP="008923B2">
      <w:pPr>
        <w:spacing w:before="240" w:after="0"/>
        <w:ind w:left="2880" w:hanging="720"/>
        <w:contextualSpacing/>
        <w:rPr>
          <w:rFonts w:eastAsia="Arial" w:cs="Arial"/>
          <w:color w:val="auto"/>
          <w:szCs w:val="20"/>
        </w:rPr>
      </w:pPr>
    </w:p>
    <w:p w:rsidR="00B569C3" w:rsidRPr="00656123" w:rsidRDefault="00A11E8E" w:rsidP="008923B2">
      <w:pPr>
        <w:numPr>
          <w:ilvl w:val="3"/>
          <w:numId w:val="77"/>
        </w:numPr>
        <w:spacing w:before="240" w:after="0"/>
        <w:ind w:left="2880" w:hanging="720"/>
        <w:contextualSpacing/>
        <w:rPr>
          <w:rFonts w:eastAsia="Arial" w:cs="Arial"/>
          <w:color w:val="auto"/>
          <w:szCs w:val="20"/>
        </w:rPr>
      </w:pPr>
      <w:r w:rsidRPr="00656123">
        <w:rPr>
          <w:rFonts w:eastAsia="Arial" w:cs="Arial"/>
          <w:color w:val="auto"/>
          <w:szCs w:val="20"/>
        </w:rPr>
        <w:t>Frequency: 2 to 5 visits per week.</w:t>
      </w:r>
    </w:p>
    <w:p w:rsidR="00B569C3" w:rsidRPr="00656123" w:rsidRDefault="00B569C3" w:rsidP="008923B2">
      <w:pPr>
        <w:spacing w:before="240" w:after="0"/>
        <w:ind w:left="2880" w:hanging="720"/>
        <w:contextualSpacing/>
        <w:rPr>
          <w:rFonts w:eastAsia="Arial" w:cs="Arial"/>
          <w:color w:val="auto"/>
          <w:szCs w:val="20"/>
        </w:rPr>
      </w:pPr>
    </w:p>
    <w:p w:rsidR="004219F6" w:rsidRPr="00656123" w:rsidRDefault="00A11E8E" w:rsidP="008923B2">
      <w:pPr>
        <w:numPr>
          <w:ilvl w:val="3"/>
          <w:numId w:val="77"/>
        </w:numPr>
        <w:spacing w:before="240" w:after="0"/>
        <w:ind w:left="2880" w:hanging="720"/>
        <w:contextualSpacing/>
        <w:rPr>
          <w:rFonts w:eastAsia="Arial" w:cs="Arial"/>
          <w:color w:val="auto"/>
          <w:szCs w:val="20"/>
        </w:rPr>
      </w:pPr>
      <w:r w:rsidRPr="00656123">
        <w:rPr>
          <w:rFonts w:eastAsia="Arial" w:cs="Arial"/>
          <w:color w:val="auto"/>
          <w:szCs w:val="20"/>
        </w:rPr>
        <w:t>Optimum Duration: 2 to 4 weeks.</w:t>
      </w:r>
    </w:p>
    <w:p w:rsidR="00B569C3" w:rsidRPr="00656123" w:rsidRDefault="00B569C3" w:rsidP="008923B2">
      <w:pPr>
        <w:spacing w:before="240" w:after="0"/>
        <w:ind w:left="2880" w:hanging="720"/>
        <w:contextualSpacing/>
        <w:rPr>
          <w:rFonts w:eastAsia="Arial" w:cs="Arial"/>
          <w:color w:val="auto"/>
          <w:szCs w:val="20"/>
        </w:rPr>
      </w:pPr>
    </w:p>
    <w:p w:rsidR="004219F6" w:rsidRPr="00656123" w:rsidRDefault="00A11E8E" w:rsidP="008923B2">
      <w:pPr>
        <w:numPr>
          <w:ilvl w:val="3"/>
          <w:numId w:val="77"/>
        </w:numPr>
        <w:spacing w:before="240" w:after="0"/>
        <w:ind w:left="2880" w:hanging="720"/>
        <w:contextualSpacing/>
        <w:rPr>
          <w:rFonts w:eastAsia="Arial" w:cs="Arial"/>
          <w:color w:val="auto"/>
          <w:szCs w:val="20"/>
        </w:rPr>
      </w:pPr>
      <w:r w:rsidRPr="00656123">
        <w:rPr>
          <w:rFonts w:eastAsia="Arial" w:cs="Arial"/>
          <w:color w:val="auto"/>
          <w:szCs w:val="20"/>
        </w:rPr>
        <w:t>Maximum Duration: 6 weeks. Participation in a program beyond 6 weeks must be documented with respect to need and the ability to facilitate positive symptomatic or functional gains.</w:t>
      </w:r>
    </w:p>
    <w:p w:rsidR="004219F6" w:rsidRPr="00656123" w:rsidRDefault="00A11E8E" w:rsidP="000108FE">
      <w:pPr>
        <w:pStyle w:val="Heading2"/>
        <w:numPr>
          <w:ilvl w:val="0"/>
          <w:numId w:val="0"/>
        </w:numPr>
        <w:ind w:left="1440" w:hanging="720"/>
        <w:rPr>
          <w:u w:val="single"/>
        </w:rPr>
      </w:pPr>
      <w:bookmarkStart w:id="220" w:name="_Toc470703437"/>
      <w:r w:rsidRPr="00656123">
        <w:t xml:space="preserve">9. </w:t>
      </w:r>
      <w:r w:rsidRPr="00656123">
        <w:tab/>
      </w:r>
      <w:r w:rsidRPr="00656123">
        <w:rPr>
          <w:u w:val="single"/>
        </w:rPr>
        <w:t>PERSONALITY/PSYCHOSOCIAL/PSYCHOLOGICAL INTERVENTION</w:t>
      </w:r>
      <w:bookmarkEnd w:id="220"/>
    </w:p>
    <w:p w:rsidR="004219F6" w:rsidRPr="00656123" w:rsidRDefault="00A11E8E" w:rsidP="000108FE">
      <w:pPr>
        <w:spacing w:before="240" w:after="0"/>
        <w:ind w:left="1440" w:hanging="720"/>
        <w:rPr>
          <w:rFonts w:cs="Arial"/>
          <w:color w:val="auto"/>
          <w:szCs w:val="20"/>
        </w:rPr>
      </w:pPr>
      <w:r w:rsidRPr="00656123">
        <w:rPr>
          <w:rFonts w:eastAsia="Arial" w:cs="Arial"/>
          <w:b/>
          <w:color w:val="auto"/>
          <w:szCs w:val="20"/>
        </w:rPr>
        <w:tab/>
      </w:r>
      <w:r w:rsidRPr="00656123">
        <w:rPr>
          <w:rFonts w:eastAsia="Arial" w:cs="Arial"/>
          <w:color w:val="auto"/>
          <w:szCs w:val="20"/>
        </w:rPr>
        <w:t>Psychosocial treatment is a well-established therapeutic and diagnostic intervention with sele</w:t>
      </w:r>
      <w:r w:rsidR="00C96891" w:rsidRPr="00656123">
        <w:rPr>
          <w:rFonts w:eastAsia="Arial" w:cs="Arial"/>
          <w:color w:val="auto"/>
          <w:szCs w:val="20"/>
        </w:rPr>
        <w:t>cted use in acute pain patients</w:t>
      </w:r>
      <w:r w:rsidRPr="00656123">
        <w:rPr>
          <w:rFonts w:eastAsia="Arial" w:cs="Arial"/>
          <w:color w:val="auto"/>
          <w:szCs w:val="20"/>
        </w:rPr>
        <w:t xml:space="preserve"> and more widespread use in sub-acut</w:t>
      </w:r>
      <w:r w:rsidR="00316B58" w:rsidRPr="00656123">
        <w:rPr>
          <w:rFonts w:eastAsia="Arial" w:cs="Arial"/>
          <w:color w:val="auto"/>
          <w:szCs w:val="20"/>
        </w:rPr>
        <w:t xml:space="preserve">e and chronic pain populations. </w:t>
      </w:r>
      <w:r w:rsidRPr="00656123">
        <w:rPr>
          <w:rFonts w:eastAsia="Arial" w:cs="Arial"/>
          <w:color w:val="auto"/>
          <w:szCs w:val="20"/>
        </w:rPr>
        <w:t>Psychosocial treatment is recommended as an important component in the total management of a patient with chronic pain and should be implemented as soon as the problem is identified.</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Several studies have noted lack of a direct connection between impairment and disability. It appears that the lack of connection is due to differences among individuals in level of depression, coping strategies, or other psychological distress</w:t>
      </w:r>
      <w:r w:rsidR="00FC3F61" w:rsidRPr="00656123">
        <w:rPr>
          <w:rFonts w:eastAsia="Arial" w:cs="Arial"/>
          <w:color w:val="auto"/>
          <w:szCs w:val="20"/>
        </w:rPr>
        <w:t>.</w:t>
      </w:r>
      <w:r w:rsidRPr="00656123">
        <w:rPr>
          <w:rFonts w:eastAsia="Arial" w:cs="Arial"/>
          <w:color w:val="auto"/>
          <w:szCs w:val="20"/>
        </w:rPr>
        <w:t xml:space="preserve"> </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If a diagnosis consistent with the standards of the American Psychiatric Association’s Diagnostic and Statistical Manual of Mental Disorders (DSM) has been determined, the patient should be evaluated for the potential need for psychiatric medications. The authorized treating physician or the consulting psychiatrist may order the use of any medication to treat a diagnosed condition. Visits for management of psychiatric medications are medical in nature and are not a component of psychosocial treatment. Therefore, separate visits for medication management may be necessary, depending on the patient and medications selected.</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lastRenderedPageBreak/>
        <w:tab/>
        <w:t>Psychosocial interventions include psychotherapeutic treatmen</w:t>
      </w:r>
      <w:r w:rsidR="00AB7BE4" w:rsidRPr="00656123">
        <w:rPr>
          <w:rFonts w:eastAsia="Arial" w:cs="Arial"/>
          <w:color w:val="auto"/>
          <w:szCs w:val="20"/>
        </w:rPr>
        <w:t>ts for mental health conditions</w:t>
      </w:r>
      <w:r w:rsidRPr="00656123">
        <w:rPr>
          <w:rFonts w:eastAsia="Arial" w:cs="Arial"/>
          <w:color w:val="auto"/>
          <w:szCs w:val="20"/>
        </w:rPr>
        <w:t xml:space="preserve"> as well as behavioral medicine treatments. These interventions may similarly be beneficial for patients</w:t>
      </w:r>
      <w:r w:rsidR="00316B58" w:rsidRPr="00656123">
        <w:rPr>
          <w:rFonts w:eastAsia="Arial" w:cs="Arial"/>
          <w:color w:val="auto"/>
          <w:szCs w:val="20"/>
        </w:rPr>
        <w:t xml:space="preserve"> without psychiatric conditions</w:t>
      </w:r>
      <w:r w:rsidRPr="00656123">
        <w:rPr>
          <w:rFonts w:eastAsia="Arial" w:cs="Arial"/>
          <w:color w:val="auto"/>
          <w:szCs w:val="20"/>
        </w:rPr>
        <w:t xml:space="preserve"> but who may need to make major life changes to cope with pain or adjust to disability. Examples of these treatments include cognitive behavioral therapy (CBT), relaxation training, mindfulness training, and sleep hygiene training.</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The screening or diagnostic workup should clarify and distinguish between pre-existing, aggravated, </w:t>
      </w:r>
      <w:proofErr w:type="gramStart"/>
      <w:r w:rsidRPr="00656123">
        <w:rPr>
          <w:rFonts w:eastAsia="Arial" w:cs="Arial"/>
          <w:color w:val="auto"/>
          <w:szCs w:val="20"/>
        </w:rPr>
        <w:t>and/or</w:t>
      </w:r>
      <w:proofErr w:type="gramEnd"/>
      <w:r w:rsidRPr="00656123">
        <w:rPr>
          <w:rFonts w:eastAsia="Arial" w:cs="Arial"/>
          <w:color w:val="auto"/>
          <w:szCs w:val="20"/>
        </w:rPr>
        <w:t xml:space="preserve"> purely causative psychological conditions. Therapeutic and diagnostic modalities include, but are not limited to, individual counseling and group therapy. Treatment can occur within an individualized model, a multi-disciplinary model, or a structured pain management program.</w:t>
      </w:r>
    </w:p>
    <w:p w:rsidR="00982362" w:rsidRPr="00656123" w:rsidRDefault="00A11E8E" w:rsidP="000108FE">
      <w:pPr>
        <w:spacing w:before="240" w:after="0"/>
        <w:ind w:left="1440" w:hanging="720"/>
        <w:rPr>
          <w:rFonts w:eastAsia="Arial" w:cs="Arial"/>
          <w:color w:val="auto"/>
          <w:szCs w:val="20"/>
        </w:rPr>
      </w:pPr>
      <w:r w:rsidRPr="00656123">
        <w:rPr>
          <w:rFonts w:eastAsia="Arial" w:cs="Arial"/>
          <w:color w:val="auto"/>
          <w:szCs w:val="20"/>
        </w:rPr>
        <w:tab/>
        <w:t>A psychologist wi</w:t>
      </w:r>
      <w:r w:rsidR="00681140" w:rsidRPr="00656123">
        <w:rPr>
          <w:rFonts w:eastAsia="Arial" w:cs="Arial"/>
          <w:color w:val="auto"/>
          <w:szCs w:val="20"/>
        </w:rPr>
        <w:t xml:space="preserve">th a PhD, </w:t>
      </w:r>
      <w:proofErr w:type="spellStart"/>
      <w:r w:rsidR="00681140" w:rsidRPr="00656123">
        <w:rPr>
          <w:rFonts w:eastAsia="Arial" w:cs="Arial"/>
          <w:color w:val="auto"/>
          <w:szCs w:val="20"/>
        </w:rPr>
        <w:t>PsyD</w:t>
      </w:r>
      <w:proofErr w:type="spellEnd"/>
      <w:r w:rsidR="00681140" w:rsidRPr="00656123">
        <w:rPr>
          <w:rFonts w:eastAsia="Arial" w:cs="Arial"/>
          <w:color w:val="auto"/>
          <w:szCs w:val="20"/>
        </w:rPr>
        <w:t>,</w:t>
      </w:r>
      <w:r w:rsidR="00126747" w:rsidRPr="00656123">
        <w:rPr>
          <w:rFonts w:eastAsia="Arial" w:cs="Arial"/>
          <w:color w:val="auto"/>
          <w:szCs w:val="20"/>
        </w:rPr>
        <w:t xml:space="preserve"> or</w:t>
      </w:r>
      <w:r w:rsidR="00681140" w:rsidRPr="00656123">
        <w:rPr>
          <w:rFonts w:eastAsia="Arial" w:cs="Arial"/>
          <w:color w:val="auto"/>
          <w:szCs w:val="20"/>
        </w:rPr>
        <w:t xml:space="preserve"> </w:t>
      </w:r>
      <w:proofErr w:type="spellStart"/>
      <w:r w:rsidR="00681140" w:rsidRPr="00656123">
        <w:rPr>
          <w:rFonts w:eastAsia="Arial" w:cs="Arial"/>
          <w:color w:val="auto"/>
          <w:szCs w:val="20"/>
        </w:rPr>
        <w:t>EdD</w:t>
      </w:r>
      <w:proofErr w:type="spellEnd"/>
      <w:r w:rsidR="00681140" w:rsidRPr="00656123">
        <w:rPr>
          <w:rFonts w:eastAsia="Arial" w:cs="Arial"/>
          <w:color w:val="auto"/>
          <w:szCs w:val="20"/>
        </w:rPr>
        <w:t xml:space="preserve"> credentials</w:t>
      </w:r>
      <w:r w:rsidRPr="00656123">
        <w:rPr>
          <w:rFonts w:eastAsia="Arial" w:cs="Arial"/>
          <w:color w:val="auto"/>
          <w:szCs w:val="20"/>
        </w:rPr>
        <w:t xml:space="preserve"> or a psychiatric MD/DO may perform psychosocial treatments.</w:t>
      </w:r>
      <w:r w:rsidR="00982362" w:rsidRPr="00656123">
        <w:rPr>
          <w:rFonts w:eastAsia="Arial" w:cs="Arial"/>
          <w:color w:val="auto"/>
          <w:szCs w:val="20"/>
        </w:rPr>
        <w:t xml:space="preserve"> </w:t>
      </w:r>
      <w:r w:rsidR="00982362" w:rsidRPr="00656123">
        <w:rPr>
          <w:rFonts w:eastAsia="Arial" w:cs="Arial"/>
        </w:rPr>
        <w:t xml:space="preserve">The following professionals may also treat in consultation with a psychologist with a PhD, </w:t>
      </w:r>
      <w:proofErr w:type="spellStart"/>
      <w:r w:rsidR="00982362" w:rsidRPr="00656123">
        <w:rPr>
          <w:rFonts w:eastAsia="Arial" w:cs="Arial"/>
        </w:rPr>
        <w:t>PsyD</w:t>
      </w:r>
      <w:proofErr w:type="spellEnd"/>
      <w:r w:rsidR="00982362" w:rsidRPr="00656123">
        <w:rPr>
          <w:rFonts w:eastAsia="Arial" w:cs="Arial"/>
        </w:rPr>
        <w:t xml:space="preserve">, or </w:t>
      </w:r>
      <w:proofErr w:type="spellStart"/>
      <w:r w:rsidR="00982362" w:rsidRPr="00656123">
        <w:rPr>
          <w:rFonts w:eastAsia="Arial" w:cs="Arial"/>
        </w:rPr>
        <w:t>EdD</w:t>
      </w:r>
      <w:proofErr w:type="spellEnd"/>
      <w:r w:rsidR="00982362" w:rsidRPr="00656123">
        <w:rPr>
          <w:rFonts w:eastAsia="Arial" w:cs="Arial"/>
        </w:rPr>
        <w:t xml:space="preserve"> or a psychiatric MD/DO: other licensed mental health providers; licensed health care providers with training in CBT; or licensed and certified CBT therapists who have experience in treating chronic pain disorders in injured workers.</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CBT is a group of psychological therapies that are sometimes referred to by more specific names such as Rational Emotive Behavior Therapy, Rational Behavior Therapy, Rational Living Therapy, Cognitive Therapy, and Dialectic Behavior Therapy. Variations of CBT methods can be used to treat a variety of conditions, including chronic pain, depression, anxiety, phobias, and post-traumatic stress disorder (PTSD). For patients with multiple diagnoses, more than one type of CBT might be needed. The CBT used in research studies is often “manualized CBT,” meaning that the treatment follows a specific p</w:t>
      </w:r>
      <w:r w:rsidR="00FC3F61" w:rsidRPr="00656123">
        <w:rPr>
          <w:rFonts w:eastAsia="Arial" w:cs="Arial"/>
          <w:color w:val="auto"/>
          <w:szCs w:val="20"/>
        </w:rPr>
        <w:t>rotocol in a manual</w:t>
      </w:r>
      <w:r w:rsidRPr="00656123">
        <w:rPr>
          <w:rFonts w:eastAsia="Arial" w:cs="Arial"/>
          <w:color w:val="auto"/>
          <w:szCs w:val="20"/>
        </w:rPr>
        <w:t xml:space="preserve">. In clinical settings, CBT may involve the use of standardized materials, but it is also commonly adapted by a psychologist or psychiatrist to the patient’s unique circumstances. If the CBT is being performed by a non-mental health professional, a manual approach would be strongly recommended. CBT must be distinguished </w:t>
      </w:r>
      <w:r w:rsidR="0041344C" w:rsidRPr="00656123">
        <w:rPr>
          <w:rFonts w:eastAsia="Arial" w:cs="Arial"/>
          <w:color w:val="auto"/>
          <w:szCs w:val="20"/>
        </w:rPr>
        <w:t>from</w:t>
      </w:r>
      <w:r w:rsidRPr="00656123">
        <w:rPr>
          <w:rFonts w:eastAsia="Arial" w:cs="Arial"/>
          <w:color w:val="auto"/>
          <w:szCs w:val="20"/>
        </w:rPr>
        <w:t xml:space="preserve"> neuropsychological therapies used to teach compensatory strategies to brain injured patients, which are also called “cognitive therapy.”</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It should be noted that most clinical trials on CBT exclude subjects who have significant psychiatric diagnoses. Consequently, the selection of patients for CBT should include the following considerations. CBT is instructive and structured, using an educational model with homework to teach inductive rational thinking. Because of this educational model, a certain level of literacy is assumed for most CBT protocols. Patients who lack the cognitive and educational abilities required by a CBT protocol are unlikely to be successful. Further, given the highly structured nature of CBT, it is more effective when a patient’s circumstances are relatively stable. For example, if a patient is about to be evicted, is actively suicidal, or is coming to sessions intoxicated, these matters will generally preempt CBT treatment for pain, and require other types </w:t>
      </w:r>
      <w:r w:rsidRPr="00656123">
        <w:rPr>
          <w:rFonts w:eastAsia="Arial" w:cs="Arial"/>
          <w:color w:val="auto"/>
          <w:szCs w:val="20"/>
        </w:rPr>
        <w:lastRenderedPageBreak/>
        <w:t>of psychotherapeutic response. Conversely, literate patients whose circumstances are relatively stable, but who catastrophize or cope poorly with pain or disability are often good candidates for CBT for pain. Similarly, literate patients whose circumstances are relatively stable, but who exhibit unfounded medical phobias, are often good candidates for CBT for anxiety.</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There is good evidence that cognitive intervention reduces low back disability in the short-term and in the long-term. In one of the studies, the therapy consisted of 6, 2-hour sessions given weekly to workers who had been sick-listed for 8-12 w</w:t>
      </w:r>
      <w:r w:rsidR="00881843" w:rsidRPr="00656123">
        <w:rPr>
          <w:rFonts w:eastAsia="Arial" w:cs="Arial"/>
          <w:color w:val="auto"/>
          <w:szCs w:val="20"/>
        </w:rPr>
        <w:t>eeks. Comparison groups include</w:t>
      </w:r>
      <w:r w:rsidRPr="00656123">
        <w:rPr>
          <w:rFonts w:eastAsia="Arial" w:cs="Arial"/>
          <w:color w:val="auto"/>
          <w:szCs w:val="20"/>
        </w:rPr>
        <w:t xml:space="preserve"> those who received routine care</w:t>
      </w:r>
      <w:r w:rsidR="00FC3F61" w:rsidRPr="00656123">
        <w:rPr>
          <w:rFonts w:eastAsia="Arial" w:cs="Arial"/>
          <w:color w:val="auto"/>
          <w:szCs w:val="20"/>
        </w:rPr>
        <w:t>.</w:t>
      </w:r>
      <w:r w:rsidRPr="00656123">
        <w:rPr>
          <w:rFonts w:eastAsia="Arial" w:cs="Arial"/>
          <w:color w:val="auto"/>
          <w:szCs w:val="20"/>
        </w:rPr>
        <w:t xml:space="preserve"> There is good evidence that psychological interventions, especially CBT, are superior to no psychological interven</w:t>
      </w:r>
      <w:r w:rsidR="00FC3F61" w:rsidRPr="00656123">
        <w:rPr>
          <w:rFonts w:eastAsia="Arial" w:cs="Arial"/>
          <w:color w:val="auto"/>
          <w:szCs w:val="20"/>
        </w:rPr>
        <w:t>tion for chronic low back pain</w:t>
      </w:r>
      <w:r w:rsidRPr="00656123">
        <w:rPr>
          <w:rFonts w:eastAsia="Arial" w:cs="Arial"/>
          <w:color w:val="auto"/>
          <w:szCs w:val="20"/>
        </w:rPr>
        <w:t>. There is also good evidence that self-regulatory interventions, such as biofeedback and relaxation training, may be equally effective</w:t>
      </w:r>
      <w:r w:rsidR="00FC3F61" w:rsidRPr="00656123">
        <w:rPr>
          <w:rFonts w:eastAsia="Arial" w:cs="Arial"/>
          <w:color w:val="auto"/>
          <w:szCs w:val="20"/>
        </w:rPr>
        <w:t>.</w:t>
      </w:r>
      <w:r w:rsidRPr="00656123">
        <w:rPr>
          <w:rFonts w:eastAsia="Arial" w:cs="Arial"/>
          <w:color w:val="auto"/>
          <w:szCs w:val="20"/>
        </w:rPr>
        <w:t xml:space="preserve"> There is good evidence that six group therapy sessions lasting one and a half hours each focused on CBT skills improved function and alleviated pain in uncomplicated sub-acute and</w:t>
      </w:r>
      <w:r w:rsidR="00FC3F61" w:rsidRPr="00656123">
        <w:rPr>
          <w:rFonts w:eastAsia="Arial" w:cs="Arial"/>
          <w:color w:val="auto"/>
          <w:szCs w:val="20"/>
        </w:rPr>
        <w:t xml:space="preserve"> chronic low back pain patients</w:t>
      </w:r>
      <w:r w:rsidRPr="00656123">
        <w:rPr>
          <w:rFonts w:eastAsia="Arial" w:cs="Arial"/>
          <w:color w:val="auto"/>
          <w:szCs w:val="20"/>
        </w:rPr>
        <w:t xml:space="preserve">. There is some evidence that CBT provided in </w:t>
      </w:r>
      <w:r w:rsidR="00101983" w:rsidRPr="00656123">
        <w:rPr>
          <w:rFonts w:eastAsia="Arial" w:cs="Arial"/>
          <w:color w:val="auto"/>
          <w:szCs w:val="20"/>
        </w:rPr>
        <w:t>7,</w:t>
      </w:r>
      <w:r w:rsidRPr="00656123">
        <w:rPr>
          <w:rFonts w:eastAsia="Arial" w:cs="Arial"/>
          <w:color w:val="auto"/>
          <w:szCs w:val="20"/>
        </w:rPr>
        <w:t xml:space="preserve"> </w:t>
      </w:r>
      <w:r w:rsidR="00101983" w:rsidRPr="00656123">
        <w:rPr>
          <w:rFonts w:eastAsia="Arial" w:cs="Arial"/>
          <w:color w:val="auto"/>
          <w:szCs w:val="20"/>
        </w:rPr>
        <w:t>2</w:t>
      </w:r>
      <w:r w:rsidRPr="00656123">
        <w:rPr>
          <w:rFonts w:eastAsia="Arial" w:cs="Arial"/>
          <w:color w:val="auto"/>
          <w:szCs w:val="20"/>
        </w:rPr>
        <w:t>-hour small group sessions can reduce the severity of ins</w:t>
      </w:r>
      <w:r w:rsidR="00FC3F61" w:rsidRPr="00656123">
        <w:rPr>
          <w:rFonts w:eastAsia="Arial" w:cs="Arial"/>
          <w:color w:val="auto"/>
          <w:szCs w:val="20"/>
        </w:rPr>
        <w:t>omnia in chronic pain patients</w:t>
      </w:r>
      <w:r w:rsidRPr="00656123">
        <w:rPr>
          <w:rFonts w:eastAsia="Arial" w:cs="Arial"/>
          <w:color w:val="auto"/>
          <w:szCs w:val="20"/>
        </w:rPr>
        <w:t>. A Cochrane meta-analysis grouped very heterogen</w:t>
      </w:r>
      <w:r w:rsidR="00B236AC" w:rsidRPr="00656123">
        <w:rPr>
          <w:rFonts w:eastAsia="Arial" w:cs="Arial"/>
          <w:color w:val="auto"/>
          <w:szCs w:val="20"/>
        </w:rPr>
        <w:t>e</w:t>
      </w:r>
      <w:r w:rsidRPr="00656123">
        <w:rPr>
          <w:rFonts w:eastAsia="Arial" w:cs="Arial"/>
          <w:color w:val="auto"/>
          <w:szCs w:val="20"/>
        </w:rPr>
        <w:t>ous behavioral interventions and concluded that there was good evidence that CBT may reduce pain and disability, but the effect size was uncertain</w:t>
      </w:r>
      <w:r w:rsidR="00FC3F61" w:rsidRPr="00656123">
        <w:rPr>
          <w:rFonts w:eastAsia="Arial" w:cs="Arial"/>
          <w:color w:val="auto"/>
          <w:szCs w:val="20"/>
        </w:rPr>
        <w:t>.</w:t>
      </w:r>
      <w:r w:rsidRPr="00656123">
        <w:rPr>
          <w:rFonts w:eastAsia="Arial" w:cs="Arial"/>
          <w:color w:val="auto"/>
          <w:szCs w:val="20"/>
        </w:rPr>
        <w:t xml:space="preserve"> In total, the evidence clearly supports CBT, and it should be offered to all chronic pain patients who do not have other serious issues, as discussed above.</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CBT is often combined with active therapy in an interdisciplinary program, whether formal or informal. It must be coordinated with a psychologist or psychiatrist. CBT can be done in a small group or individually, and the usual number of t</w:t>
      </w:r>
      <w:r w:rsidR="00945092" w:rsidRPr="00656123">
        <w:rPr>
          <w:rFonts w:eastAsia="Arial" w:cs="Arial"/>
          <w:color w:val="auto"/>
          <w:szCs w:val="20"/>
        </w:rPr>
        <w:t>reatments varies between 8 and</w:t>
      </w:r>
      <w:r w:rsidR="00D234FB" w:rsidRPr="00656123">
        <w:rPr>
          <w:rFonts w:eastAsia="Arial" w:cs="Arial"/>
          <w:color w:val="auto"/>
          <w:szCs w:val="20"/>
        </w:rPr>
        <w:t>​16</w:t>
      </w:r>
      <w:r w:rsidRPr="00656123">
        <w:rPr>
          <w:rFonts w:eastAsia="Arial" w:cs="Arial"/>
          <w:color w:val="auto"/>
          <w:szCs w:val="20"/>
        </w:rPr>
        <w:t xml:space="preserve"> sessions.</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Before CBT is done, the patient must have a full psychological evaluation. The CBT program must be done under the supervision of a </w:t>
      </w:r>
      <w:r w:rsidR="00126747" w:rsidRPr="00656123">
        <w:rPr>
          <w:rFonts w:eastAsia="Arial" w:cs="Arial"/>
          <w:color w:val="auto"/>
          <w:szCs w:val="20"/>
        </w:rPr>
        <w:t xml:space="preserve">psychologist with a </w:t>
      </w:r>
      <w:r w:rsidRPr="00656123">
        <w:rPr>
          <w:rFonts w:eastAsia="Arial" w:cs="Arial"/>
          <w:color w:val="auto"/>
          <w:szCs w:val="20"/>
        </w:rPr>
        <w:t xml:space="preserve">PhD, </w:t>
      </w:r>
      <w:proofErr w:type="spellStart"/>
      <w:r w:rsidRPr="00656123">
        <w:rPr>
          <w:rFonts w:eastAsia="Arial" w:cs="Arial"/>
          <w:color w:val="auto"/>
          <w:szCs w:val="20"/>
        </w:rPr>
        <w:t>PsyD</w:t>
      </w:r>
      <w:proofErr w:type="spellEnd"/>
      <w:r w:rsidRPr="00656123">
        <w:rPr>
          <w:rFonts w:eastAsia="Arial" w:cs="Arial"/>
          <w:color w:val="auto"/>
          <w:szCs w:val="20"/>
        </w:rPr>
        <w:t xml:space="preserve">, </w:t>
      </w:r>
      <w:proofErr w:type="spellStart"/>
      <w:r w:rsidRPr="00656123">
        <w:rPr>
          <w:rFonts w:eastAsia="Arial" w:cs="Arial"/>
          <w:color w:val="auto"/>
          <w:szCs w:val="20"/>
        </w:rPr>
        <w:t>EdD</w:t>
      </w:r>
      <w:proofErr w:type="spellEnd"/>
      <w:r w:rsidRPr="00656123">
        <w:rPr>
          <w:rFonts w:eastAsia="Arial" w:cs="Arial"/>
          <w:color w:val="auto"/>
          <w:szCs w:val="20"/>
        </w:rPr>
        <w:t>, or psychiatric MD/DO.</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Psychological Diagnostic and Statistical Manual of Mental Disorders (DSM) disorders are common in chronic pain. One study demonstrated that the majority of patients who had failed other therapy and participated in an active therapy program also suffered </w:t>
      </w:r>
      <w:r w:rsidR="0041344C" w:rsidRPr="00656123">
        <w:rPr>
          <w:rFonts w:eastAsia="Arial" w:cs="Arial"/>
          <w:color w:val="auto"/>
          <w:szCs w:val="20"/>
        </w:rPr>
        <w:t>from</w:t>
      </w:r>
      <w:r w:rsidRPr="00656123">
        <w:rPr>
          <w:rFonts w:eastAsia="Arial" w:cs="Arial"/>
          <w:color w:val="auto"/>
          <w:szCs w:val="20"/>
        </w:rPr>
        <w:t xml:space="preserve"> major depression. However, in a program that included CBT and other psychological counseling, the success rate for return to work was similar for those with and without a DSM diagnosis. This study further strengthens the argument for having some psychological intervention included in al</w:t>
      </w:r>
      <w:r w:rsidR="00FC3F61" w:rsidRPr="00656123">
        <w:rPr>
          <w:rFonts w:eastAsia="Arial" w:cs="Arial"/>
          <w:color w:val="auto"/>
          <w:szCs w:val="20"/>
        </w:rPr>
        <w:t>l chronic pain treatment plans.</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For all psychological/psychiatric interventions, an assessment and treatment plan with measurable behavioral goals, time frames, and specific interventions must be provided to the treating physician prior to initiating treatment. A status report must be provided to the authorized treating physician every two weeks during initial more frequent treatment and monthly thereafter. The report should provide documentation of </w:t>
      </w:r>
      <w:r w:rsidRPr="00656123">
        <w:rPr>
          <w:rFonts w:eastAsia="Arial" w:cs="Arial"/>
          <w:color w:val="auto"/>
          <w:szCs w:val="20"/>
        </w:rPr>
        <w:lastRenderedPageBreak/>
        <w:t>progress toward functional recovery and a discussion of the psychosocial issues affecting the patient’s ability to participate in treatment. The report should also address pertinent issues such as pre-existing, aggravated, and/or causative issues, as well as realistic functional prognosis.</w:t>
      </w:r>
    </w:p>
    <w:p w:rsidR="004219F6" w:rsidRPr="00656123" w:rsidRDefault="00A11E8E" w:rsidP="00210FE2">
      <w:pPr>
        <w:pStyle w:val="Heading3"/>
        <w:numPr>
          <w:ilvl w:val="1"/>
          <w:numId w:val="22"/>
        </w:numPr>
        <w:spacing w:after="0" w:line="240" w:lineRule="auto"/>
        <w:ind w:left="2160" w:hanging="720"/>
        <w:rPr>
          <w:rFonts w:cs="Arial"/>
          <w:vanish/>
          <w:color w:val="auto"/>
          <w:szCs w:val="20"/>
          <w:u w:val="single"/>
          <w:specVanish/>
        </w:rPr>
      </w:pPr>
      <w:bookmarkStart w:id="221" w:name="_Toc470703438"/>
      <w:r w:rsidRPr="00656123">
        <w:rPr>
          <w:rFonts w:cs="Arial"/>
          <w:color w:val="auto"/>
          <w:szCs w:val="20"/>
          <w:u w:val="single"/>
        </w:rPr>
        <w:t>Cognitive Behavioral Therapy (CBT) or Similar Treatment</w:t>
      </w:r>
      <w:bookmarkEnd w:id="221"/>
    </w:p>
    <w:p w:rsidR="004219F6" w:rsidRPr="00656123" w:rsidRDefault="00A11E8E" w:rsidP="000108FE">
      <w:pPr>
        <w:spacing w:before="240" w:after="0"/>
        <w:rPr>
          <w:rFonts w:eastAsia="Arial" w:cs="Arial"/>
          <w:color w:val="auto"/>
          <w:szCs w:val="20"/>
        </w:rPr>
      </w:pPr>
      <w:r w:rsidRPr="00656123">
        <w:rPr>
          <w:rFonts w:eastAsia="Arial" w:cs="Arial"/>
          <w:color w:val="auto"/>
          <w:szCs w:val="20"/>
        </w:rPr>
        <w:t>:</w:t>
      </w:r>
    </w:p>
    <w:p w:rsidR="00B569C3" w:rsidRPr="00656123" w:rsidRDefault="00B569C3" w:rsidP="000108FE">
      <w:pPr>
        <w:spacing w:before="240" w:after="0"/>
        <w:rPr>
          <w:rFonts w:cs="Arial"/>
          <w:color w:val="auto"/>
          <w:szCs w:val="20"/>
        </w:rPr>
      </w:pPr>
    </w:p>
    <w:p w:rsidR="004219F6" w:rsidRPr="00656123" w:rsidRDefault="00A11E8E" w:rsidP="00210FE2">
      <w:pPr>
        <w:numPr>
          <w:ilvl w:val="3"/>
          <w:numId w:val="78"/>
        </w:numPr>
        <w:spacing w:before="240" w:after="0"/>
        <w:ind w:left="2880" w:hanging="720"/>
        <w:contextualSpacing/>
        <w:rPr>
          <w:rFonts w:eastAsia="Arial" w:cs="Arial"/>
          <w:color w:val="auto"/>
          <w:szCs w:val="20"/>
        </w:rPr>
      </w:pPr>
      <w:r w:rsidRPr="00656123">
        <w:rPr>
          <w:rFonts w:eastAsia="Arial" w:cs="Arial"/>
          <w:color w:val="auto"/>
          <w:szCs w:val="20"/>
        </w:rPr>
        <w:t>Time to Produce Effect: 6 to 8 1–2 hour session</w:t>
      </w:r>
      <w:r w:rsidR="004F73CB" w:rsidRPr="00656123">
        <w:rPr>
          <w:rFonts w:eastAsia="Arial" w:cs="Arial"/>
          <w:color w:val="auto"/>
          <w:szCs w:val="20"/>
        </w:rPr>
        <w:t>s</w:t>
      </w:r>
      <w:r w:rsidRPr="00656123">
        <w:rPr>
          <w:rFonts w:eastAsia="Arial" w:cs="Arial"/>
          <w:color w:val="auto"/>
          <w:szCs w:val="20"/>
        </w:rPr>
        <w:t>, group or individual (1-hour individual or 2-hour group).</w:t>
      </w:r>
    </w:p>
    <w:p w:rsidR="00B569C3" w:rsidRPr="00656123" w:rsidRDefault="00B569C3" w:rsidP="00B569C3">
      <w:pPr>
        <w:spacing w:before="240" w:after="0"/>
        <w:ind w:left="2880"/>
        <w:contextualSpacing/>
        <w:rPr>
          <w:rFonts w:eastAsia="Arial" w:cs="Arial"/>
          <w:color w:val="auto"/>
          <w:szCs w:val="20"/>
        </w:rPr>
      </w:pPr>
    </w:p>
    <w:p w:rsidR="004219F6" w:rsidRPr="00656123" w:rsidRDefault="00A11E8E" w:rsidP="00210FE2">
      <w:pPr>
        <w:numPr>
          <w:ilvl w:val="3"/>
          <w:numId w:val="78"/>
        </w:numPr>
        <w:spacing w:before="240" w:after="0"/>
        <w:ind w:left="2880" w:hanging="720"/>
        <w:contextualSpacing/>
        <w:rPr>
          <w:rFonts w:eastAsia="Arial" w:cs="Arial"/>
          <w:color w:val="auto"/>
          <w:szCs w:val="20"/>
        </w:rPr>
      </w:pPr>
      <w:r w:rsidRPr="00656123">
        <w:rPr>
          <w:rFonts w:eastAsia="Arial" w:cs="Arial"/>
          <w:color w:val="auto"/>
          <w:szCs w:val="20"/>
        </w:rPr>
        <w:t>Maximum Duration:   16 sessions.</w:t>
      </w:r>
    </w:p>
    <w:p w:rsidR="004219F6" w:rsidRPr="00656123" w:rsidRDefault="00A11E8E" w:rsidP="000108FE">
      <w:pPr>
        <w:spacing w:before="240" w:after="0"/>
        <w:ind w:left="2160"/>
        <w:rPr>
          <w:rFonts w:cs="Arial"/>
          <w:color w:val="auto"/>
          <w:szCs w:val="20"/>
        </w:rPr>
      </w:pPr>
      <w:r w:rsidRPr="00656123">
        <w:rPr>
          <w:rFonts w:eastAsia="Arial" w:cs="Arial"/>
          <w:color w:val="auto"/>
          <w:szCs w:val="20"/>
        </w:rPr>
        <w:t>NOTE:  Before CBT is done, the patient must have a full psychological evaluation. The CBT program must be done under the supervision of a</w:t>
      </w:r>
      <w:r w:rsidR="00F91F41" w:rsidRPr="00656123">
        <w:rPr>
          <w:rFonts w:eastAsia="Arial" w:cs="Arial"/>
          <w:color w:val="auto"/>
          <w:szCs w:val="20"/>
        </w:rPr>
        <w:t xml:space="preserve"> psychologist with a</w:t>
      </w:r>
      <w:r w:rsidRPr="00656123">
        <w:rPr>
          <w:rFonts w:eastAsia="Arial" w:cs="Arial"/>
          <w:color w:val="auto"/>
          <w:szCs w:val="20"/>
        </w:rPr>
        <w:t xml:space="preserve"> PhD, </w:t>
      </w:r>
      <w:proofErr w:type="spellStart"/>
      <w:r w:rsidRPr="00656123">
        <w:rPr>
          <w:rFonts w:eastAsia="Arial" w:cs="Arial"/>
          <w:color w:val="auto"/>
          <w:szCs w:val="20"/>
        </w:rPr>
        <w:t>PsyD</w:t>
      </w:r>
      <w:proofErr w:type="spellEnd"/>
      <w:r w:rsidRPr="00656123">
        <w:rPr>
          <w:rFonts w:eastAsia="Arial" w:cs="Arial"/>
          <w:color w:val="auto"/>
          <w:szCs w:val="20"/>
        </w:rPr>
        <w:t>,</w:t>
      </w:r>
      <w:r w:rsidR="00F91F41" w:rsidRPr="00656123">
        <w:rPr>
          <w:rFonts w:eastAsia="Arial" w:cs="Arial"/>
          <w:color w:val="auto"/>
          <w:szCs w:val="20"/>
        </w:rPr>
        <w:t xml:space="preserve"> or </w:t>
      </w:r>
      <w:proofErr w:type="spellStart"/>
      <w:r w:rsidR="00F91F41" w:rsidRPr="00656123">
        <w:rPr>
          <w:rFonts w:eastAsia="Arial" w:cs="Arial"/>
          <w:color w:val="auto"/>
          <w:szCs w:val="20"/>
        </w:rPr>
        <w:t>EdD</w:t>
      </w:r>
      <w:proofErr w:type="spellEnd"/>
      <w:r w:rsidRPr="00656123">
        <w:rPr>
          <w:rFonts w:eastAsia="Arial" w:cs="Arial"/>
          <w:color w:val="auto"/>
          <w:szCs w:val="20"/>
        </w:rPr>
        <w:t xml:space="preserve"> or </w:t>
      </w:r>
      <w:r w:rsidR="00F91F41" w:rsidRPr="00656123">
        <w:rPr>
          <w:rFonts w:eastAsia="Arial" w:cs="Arial"/>
          <w:color w:val="auto"/>
          <w:szCs w:val="20"/>
        </w:rPr>
        <w:t xml:space="preserve">a </w:t>
      </w:r>
      <w:r w:rsidRPr="00656123">
        <w:rPr>
          <w:rFonts w:eastAsia="Arial" w:cs="Arial"/>
          <w:color w:val="auto"/>
          <w:szCs w:val="20"/>
        </w:rPr>
        <w:t>Psychiatric MD/DO.</w:t>
      </w:r>
    </w:p>
    <w:p w:rsidR="004219F6" w:rsidRPr="00656123" w:rsidRDefault="00A11E8E" w:rsidP="000108FE">
      <w:pPr>
        <w:pStyle w:val="Heading3"/>
        <w:spacing w:after="0" w:line="240" w:lineRule="auto"/>
        <w:ind w:left="2160" w:hanging="720"/>
        <w:rPr>
          <w:rFonts w:cs="Arial"/>
          <w:vanish/>
          <w:color w:val="auto"/>
          <w:szCs w:val="20"/>
          <w:specVanish/>
        </w:rPr>
      </w:pPr>
      <w:bookmarkStart w:id="222" w:name="_Toc470703439"/>
      <w:r w:rsidRPr="00656123">
        <w:rPr>
          <w:rFonts w:cs="Arial"/>
          <w:color w:val="auto"/>
          <w:szCs w:val="20"/>
        </w:rPr>
        <w:t xml:space="preserve">b. </w:t>
      </w:r>
      <w:r w:rsidRPr="00656123">
        <w:rPr>
          <w:rFonts w:cs="Arial"/>
          <w:color w:val="auto"/>
          <w:szCs w:val="20"/>
        </w:rPr>
        <w:tab/>
      </w:r>
      <w:r w:rsidRPr="00656123">
        <w:rPr>
          <w:rFonts w:cs="Arial"/>
          <w:color w:val="auto"/>
          <w:szCs w:val="20"/>
          <w:u w:val="single"/>
        </w:rPr>
        <w:t>Other Psychological/Psychiatric Interventions</w:t>
      </w:r>
      <w:bookmarkEnd w:id="222"/>
    </w:p>
    <w:p w:rsidR="004219F6" w:rsidRPr="00656123" w:rsidRDefault="00A11E8E" w:rsidP="000108FE">
      <w:pPr>
        <w:spacing w:before="240" w:after="0"/>
        <w:rPr>
          <w:rFonts w:cs="Arial"/>
          <w:color w:val="auto"/>
          <w:szCs w:val="20"/>
        </w:rPr>
      </w:pPr>
      <w:r w:rsidRPr="00656123">
        <w:rPr>
          <w:rFonts w:eastAsia="Arial" w:cs="Arial"/>
          <w:color w:val="auto"/>
          <w:szCs w:val="20"/>
        </w:rPr>
        <w:t>:</w:t>
      </w:r>
    </w:p>
    <w:p w:rsidR="004219F6" w:rsidRPr="00656123" w:rsidRDefault="00A11E8E" w:rsidP="00210FE2">
      <w:pPr>
        <w:numPr>
          <w:ilvl w:val="0"/>
          <w:numId w:val="36"/>
        </w:numPr>
        <w:spacing w:before="240" w:after="0"/>
        <w:ind w:left="2880" w:hanging="720"/>
        <w:rPr>
          <w:rFonts w:cs="Arial"/>
          <w:color w:val="auto"/>
          <w:szCs w:val="20"/>
        </w:rPr>
      </w:pPr>
      <w:r w:rsidRPr="00656123">
        <w:rPr>
          <w:rFonts w:eastAsia="Arial" w:cs="Arial"/>
          <w:color w:val="auto"/>
          <w:szCs w:val="20"/>
        </w:rPr>
        <w:t>Time to Produce Effect: 6 to 8 weeks.</w:t>
      </w:r>
    </w:p>
    <w:p w:rsidR="004219F6" w:rsidRPr="00656123" w:rsidRDefault="00A11E8E" w:rsidP="00210FE2">
      <w:pPr>
        <w:numPr>
          <w:ilvl w:val="0"/>
          <w:numId w:val="36"/>
        </w:numPr>
        <w:spacing w:before="240" w:after="0"/>
        <w:ind w:left="2880" w:hanging="720"/>
        <w:rPr>
          <w:rFonts w:cs="Arial"/>
          <w:color w:val="auto"/>
          <w:szCs w:val="20"/>
        </w:rPr>
      </w:pPr>
      <w:r w:rsidRPr="00656123">
        <w:rPr>
          <w:rFonts w:eastAsia="Arial" w:cs="Arial"/>
          <w:color w:val="auto"/>
          <w:szCs w:val="20"/>
        </w:rPr>
        <w:t>Frequency: 1 to 2 times weekly for the first 2 weeks (excluding hospitalization, if required), decreasing to 1 time per week for the second month. Thereafter, 2 to 4 times monthly with the exception of exacerbations, which may require increased frequency of visits. Not to include visits for medication management</w:t>
      </w:r>
    </w:p>
    <w:p w:rsidR="004219F6" w:rsidRPr="00656123" w:rsidRDefault="00A11E8E" w:rsidP="00210FE2">
      <w:pPr>
        <w:numPr>
          <w:ilvl w:val="0"/>
          <w:numId w:val="36"/>
        </w:numPr>
        <w:spacing w:before="240" w:after="0"/>
        <w:ind w:left="2880" w:hanging="720"/>
        <w:rPr>
          <w:rFonts w:cs="Arial"/>
          <w:color w:val="auto"/>
          <w:szCs w:val="20"/>
        </w:rPr>
      </w:pPr>
      <w:r w:rsidRPr="00656123">
        <w:rPr>
          <w:rFonts w:eastAsia="Arial" w:cs="Arial"/>
          <w:color w:val="auto"/>
          <w:szCs w:val="20"/>
        </w:rPr>
        <w:t>Optimum Duration: 2 to 6 months.</w:t>
      </w:r>
    </w:p>
    <w:p w:rsidR="004219F6" w:rsidRPr="00656123" w:rsidRDefault="00A11E8E" w:rsidP="00210FE2">
      <w:pPr>
        <w:numPr>
          <w:ilvl w:val="0"/>
          <w:numId w:val="36"/>
        </w:numPr>
        <w:spacing w:before="240" w:after="0"/>
        <w:ind w:left="2880" w:hanging="720"/>
        <w:rPr>
          <w:rFonts w:cs="Arial"/>
          <w:color w:val="auto"/>
          <w:szCs w:val="20"/>
        </w:rPr>
      </w:pPr>
      <w:r w:rsidRPr="00656123">
        <w:rPr>
          <w:rFonts w:eastAsia="Arial" w:cs="Arial"/>
          <w:color w:val="auto"/>
          <w:szCs w:val="20"/>
        </w:rPr>
        <w:t>Maximum Duration: 6 months. Not to include visits for medication management. For select patients, longer supervised psychological/psychiatric treatment may be required, especially if there are ongoing medical procedures or complications. If counseling beyond 6 months is indicated, the management of psychosocial risks or functional progress must be documented. Treatment plan/progress must show severity.</w:t>
      </w:r>
    </w:p>
    <w:p w:rsidR="004219F6" w:rsidRPr="00656123" w:rsidRDefault="00A11E8E" w:rsidP="000108FE">
      <w:pPr>
        <w:pStyle w:val="Heading2"/>
        <w:numPr>
          <w:ilvl w:val="0"/>
          <w:numId w:val="0"/>
        </w:numPr>
        <w:ind w:left="1440" w:hanging="720"/>
      </w:pPr>
      <w:bookmarkStart w:id="223" w:name="_Toc470703440"/>
      <w:r w:rsidRPr="00656123">
        <w:t xml:space="preserve">10. </w:t>
      </w:r>
      <w:r w:rsidRPr="00656123">
        <w:tab/>
      </w:r>
      <w:r w:rsidRPr="00656123">
        <w:rPr>
          <w:u w:val="single"/>
        </w:rPr>
        <w:t>RESTRICTION OF ACTIVITIES</w:t>
      </w:r>
      <w:bookmarkEnd w:id="223"/>
    </w:p>
    <w:p w:rsidR="004219F6" w:rsidRPr="00656123" w:rsidRDefault="00A11E8E" w:rsidP="000108FE">
      <w:pPr>
        <w:spacing w:before="240" w:after="0"/>
        <w:ind w:left="1440" w:hanging="720"/>
        <w:rPr>
          <w:rFonts w:cs="Arial"/>
          <w:color w:val="auto"/>
          <w:szCs w:val="20"/>
        </w:rPr>
      </w:pPr>
      <w:r w:rsidRPr="00656123">
        <w:rPr>
          <w:rFonts w:eastAsia="Arial" w:cs="Arial"/>
          <w:b/>
          <w:color w:val="auto"/>
          <w:szCs w:val="20"/>
        </w:rPr>
        <w:tab/>
      </w:r>
      <w:r w:rsidRPr="00656123">
        <w:rPr>
          <w:rFonts w:eastAsia="Arial" w:cs="Arial"/>
          <w:color w:val="auto"/>
          <w:szCs w:val="20"/>
        </w:rPr>
        <w:t xml:space="preserve">Continuation of normal daily activities is the recommendation for most patients, since immobility will negatively affect rehabilitation. Prolonged immobility results in a wide range of deleterious effects, such as a reduction in aerobic capacity and conditioning, loss of muscle strength and flexibility, increased segmental stiffness, </w:t>
      </w:r>
      <w:r w:rsidR="00D234FB" w:rsidRPr="00656123">
        <w:rPr>
          <w:rFonts w:eastAsia="Arial" w:cs="Arial"/>
          <w:color w:val="auto"/>
          <w:szCs w:val="20"/>
        </w:rPr>
        <w:t>promotion</w:t>
      </w:r>
      <w:r w:rsidRPr="00656123">
        <w:rPr>
          <w:rFonts w:eastAsia="Arial" w:cs="Arial"/>
          <w:color w:val="auto"/>
          <w:szCs w:val="20"/>
        </w:rPr>
        <w:t xml:space="preserve"> of bone demineralization, impaired disc nutrition, and the facilitation of the illness role.</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lastRenderedPageBreak/>
        <w:t xml:space="preserve"> </w:t>
      </w:r>
      <w:r w:rsidRPr="00656123">
        <w:rPr>
          <w:rFonts w:eastAsia="Arial" w:cs="Arial"/>
          <w:color w:val="auto"/>
          <w:szCs w:val="20"/>
        </w:rPr>
        <w:tab/>
        <w:t>Some level of immobility may occasionally be appropriate, including splinting/casting.  While these interventions may be occasionally ordered in the acute phase, the provider should be aware of their impact on the patient’s ability to adequately comply with and successfully complete rehabilitation. Activity should be increased based on the improvement of core strengthening.</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Patients should be educated regarding the detrimental effects of immobility versus the efficacious use of limited rest periods. Adequate rest allows the patient to comply with active treatment and benefit </w:t>
      </w:r>
      <w:r w:rsidR="0041344C" w:rsidRPr="00656123">
        <w:rPr>
          <w:rFonts w:eastAsia="Arial" w:cs="Arial"/>
          <w:color w:val="auto"/>
          <w:szCs w:val="20"/>
        </w:rPr>
        <w:t>from</w:t>
      </w:r>
      <w:r w:rsidRPr="00656123">
        <w:rPr>
          <w:rFonts w:eastAsia="Arial" w:cs="Arial"/>
          <w:color w:val="auto"/>
          <w:szCs w:val="20"/>
        </w:rPr>
        <w:t xml:space="preserve"> the rehabilitation program. In addition, complete work cessation should be avoided, if possible, since it often further aggravates the pain presentation and </w:t>
      </w:r>
      <w:r w:rsidR="00D234FB" w:rsidRPr="00656123">
        <w:rPr>
          <w:rFonts w:eastAsia="Arial" w:cs="Arial"/>
          <w:color w:val="auto"/>
          <w:szCs w:val="20"/>
        </w:rPr>
        <w:t>promotes disability</w:t>
      </w:r>
      <w:r w:rsidRPr="00656123">
        <w:rPr>
          <w:rFonts w:eastAsia="Arial" w:cs="Arial"/>
          <w:color w:val="auto"/>
          <w:szCs w:val="20"/>
        </w:rPr>
        <w:t>. Modified return to work is almost always more efficacious and rarely contraindicated in the vast majority of injured workers.</w:t>
      </w:r>
    </w:p>
    <w:p w:rsidR="004219F6" w:rsidRPr="00656123" w:rsidRDefault="00A11E8E" w:rsidP="000108FE">
      <w:pPr>
        <w:pStyle w:val="Heading2"/>
        <w:numPr>
          <w:ilvl w:val="0"/>
          <w:numId w:val="0"/>
        </w:numPr>
        <w:ind w:left="1440" w:hanging="720"/>
      </w:pPr>
      <w:bookmarkStart w:id="224" w:name="_Toc470703441"/>
      <w:r w:rsidRPr="00656123">
        <w:t>11.</w:t>
      </w:r>
      <w:r w:rsidRPr="00656123">
        <w:tab/>
      </w:r>
      <w:r w:rsidRPr="00656123">
        <w:rPr>
          <w:u w:val="single"/>
        </w:rPr>
        <w:t>RETURN-TO-WORK</w:t>
      </w:r>
      <w:bookmarkEnd w:id="224"/>
    </w:p>
    <w:p w:rsidR="004219F6" w:rsidRPr="00656123" w:rsidRDefault="00A11E8E" w:rsidP="000108FE">
      <w:pPr>
        <w:spacing w:before="240" w:after="0"/>
        <w:ind w:left="1440" w:hanging="720"/>
        <w:rPr>
          <w:rFonts w:cs="Arial"/>
          <w:color w:val="auto"/>
          <w:szCs w:val="20"/>
        </w:rPr>
      </w:pPr>
      <w:r w:rsidRPr="00656123">
        <w:rPr>
          <w:rFonts w:eastAsia="Arial" w:cs="Arial"/>
          <w:b/>
          <w:color w:val="auto"/>
          <w:szCs w:val="20"/>
        </w:rPr>
        <w:tab/>
      </w:r>
      <w:r w:rsidRPr="00656123">
        <w:rPr>
          <w:rFonts w:eastAsia="Arial" w:cs="Arial"/>
          <w:color w:val="auto"/>
          <w:szCs w:val="20"/>
        </w:rPr>
        <w:t>Ret</w:t>
      </w:r>
      <w:r w:rsidR="0011482F" w:rsidRPr="00656123">
        <w:rPr>
          <w:rFonts w:eastAsia="Arial" w:cs="Arial"/>
          <w:color w:val="auto"/>
          <w:szCs w:val="20"/>
        </w:rPr>
        <w:t xml:space="preserve">urn to work and/or work-related </w:t>
      </w:r>
      <w:r w:rsidRPr="00656123">
        <w:rPr>
          <w:rFonts w:eastAsia="Arial" w:cs="Arial"/>
          <w:color w:val="auto"/>
          <w:szCs w:val="20"/>
        </w:rPr>
        <w:t>activities</w:t>
      </w:r>
      <w:r w:rsidR="0011482F" w:rsidRPr="00656123">
        <w:rPr>
          <w:rFonts w:eastAsia="Arial" w:cs="Arial"/>
          <w:color w:val="auto"/>
          <w:szCs w:val="20"/>
        </w:rPr>
        <w:t>,</w:t>
      </w:r>
      <w:r w:rsidRPr="00656123">
        <w:rPr>
          <w:rFonts w:eastAsia="Arial" w:cs="Arial"/>
          <w:color w:val="auto"/>
          <w:szCs w:val="20"/>
        </w:rPr>
        <w:t xml:space="preserve"> whenever possible</w:t>
      </w:r>
      <w:r w:rsidR="0011482F" w:rsidRPr="00656123">
        <w:rPr>
          <w:rFonts w:eastAsia="Arial" w:cs="Arial"/>
          <w:color w:val="auto"/>
          <w:szCs w:val="20"/>
        </w:rPr>
        <w:t>,</w:t>
      </w:r>
      <w:r w:rsidRPr="00656123">
        <w:rPr>
          <w:rFonts w:eastAsia="Arial" w:cs="Arial"/>
          <w:color w:val="auto"/>
          <w:szCs w:val="20"/>
        </w:rPr>
        <w:t xml:space="preserve"> is one of the major components in treatment and rehabilitation. Return to work should be addressed by each workers’ compensation provider at the first meeting with the injured employee and updated at each additional visit. A return-to-work format should be part of a company’s health plan, knowing that return to work can decrease anxiety, reduce the possibility of depression, and reconnect the worker with society.</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Because a prolonged period of time off work will decrease the likelihood of return to work, the first weeks of treatment are crucial in preventing and/or reversing chronicity and disability mindset. In complex cases, experienced nurse case managers may be required to assist in return to work. Other services, including psychological evaluation and/or treatment, job site analysis, and vocational assistance, may be employed.</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Two counseling sessions with an occupational physician, and work site visit if necessary, may be helpful for workers who are concerned about returning to wo</w:t>
      </w:r>
      <w:r w:rsidR="00FC3F61" w:rsidRPr="00656123">
        <w:rPr>
          <w:rFonts w:eastAsia="Arial" w:cs="Arial"/>
          <w:color w:val="auto"/>
          <w:szCs w:val="20"/>
        </w:rPr>
        <w:t>rk</w:t>
      </w:r>
      <w:r w:rsidRPr="00656123">
        <w:rPr>
          <w:rFonts w:eastAsia="Arial" w:cs="Arial"/>
          <w:color w:val="auto"/>
          <w:szCs w:val="20"/>
        </w:rPr>
        <w:t>.</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At least one study suggests that health status is worse for those patients who do not return to work than those who do. Self-employment and injury severity predict return to work. Difficulty with pain control, ADLs, and anxiety and dep</w:t>
      </w:r>
      <w:r w:rsidR="00FC3F61" w:rsidRPr="00656123">
        <w:rPr>
          <w:rFonts w:eastAsia="Arial" w:cs="Arial"/>
          <w:color w:val="auto"/>
          <w:szCs w:val="20"/>
        </w:rPr>
        <w:t>ression were common</w:t>
      </w:r>
      <w:r w:rsidRPr="00656123">
        <w:rPr>
          <w:rFonts w:eastAsia="Arial" w:cs="Arial"/>
          <w:color w:val="auto"/>
          <w:szCs w:val="20"/>
        </w:rPr>
        <w:t>.</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The following should be considered when attempting to return an injured worker with chronic pain to work.</w:t>
      </w:r>
    </w:p>
    <w:p w:rsidR="00F450FF" w:rsidRPr="00656123" w:rsidRDefault="00A11E8E" w:rsidP="000108FE">
      <w:pPr>
        <w:pStyle w:val="Heading3"/>
        <w:spacing w:after="0" w:line="240" w:lineRule="auto"/>
        <w:ind w:left="2160" w:hanging="720"/>
        <w:rPr>
          <w:vanish/>
          <w:specVanish/>
        </w:rPr>
      </w:pPr>
      <w:bookmarkStart w:id="225" w:name="_Toc470703442"/>
      <w:r w:rsidRPr="00656123">
        <w:lastRenderedPageBreak/>
        <w:t xml:space="preserve">a.  </w:t>
      </w:r>
      <w:r w:rsidRPr="00656123">
        <w:tab/>
      </w:r>
      <w:r w:rsidRPr="00656123">
        <w:rPr>
          <w:u w:val="single"/>
        </w:rPr>
        <w:t>Job History Interview</w:t>
      </w:r>
      <w:bookmarkEnd w:id="225"/>
    </w:p>
    <w:p w:rsidR="004219F6" w:rsidRPr="00656123" w:rsidRDefault="00A11E8E" w:rsidP="000108FE">
      <w:pPr>
        <w:spacing w:before="240" w:after="0"/>
        <w:ind w:left="2160" w:hanging="720"/>
        <w:rPr>
          <w:rFonts w:eastAsia="Arial" w:cs="Arial"/>
          <w:color w:val="auto"/>
          <w:szCs w:val="20"/>
        </w:rPr>
      </w:pPr>
      <w:r w:rsidRPr="00656123">
        <w:rPr>
          <w:rFonts w:eastAsia="Arial" w:cs="Arial"/>
          <w:b/>
          <w:color w:val="auto"/>
          <w:szCs w:val="20"/>
        </w:rPr>
        <w:t>:</w:t>
      </w:r>
      <w:r w:rsidRPr="00656123">
        <w:rPr>
          <w:rFonts w:eastAsia="Arial" w:cs="Arial"/>
          <w:color w:val="auto"/>
          <w:szCs w:val="20"/>
        </w:rPr>
        <w:t xml:space="preserve"> The authorized treating physician should perform a job history interview at the time of the initial evaluation and before any plan of treatment is established. Documentation should include the worker’s job demands, stressors, duties of current job, and duties of job at the time of the initial injury. In addition, cognitive and social issues should be identified, and treatment of these issues should be incorporated into the plan of care.</w:t>
      </w:r>
    </w:p>
    <w:p w:rsidR="00F450FF" w:rsidRPr="00656123" w:rsidRDefault="00A11E8E" w:rsidP="000108FE">
      <w:pPr>
        <w:pStyle w:val="Heading3"/>
        <w:spacing w:after="0" w:line="240" w:lineRule="auto"/>
        <w:ind w:left="2160" w:hanging="720"/>
        <w:rPr>
          <w:vanish/>
          <w:specVanish/>
        </w:rPr>
      </w:pPr>
      <w:bookmarkStart w:id="226" w:name="_Toc470703443"/>
      <w:r w:rsidRPr="00656123">
        <w:t xml:space="preserve">b.  </w:t>
      </w:r>
      <w:r w:rsidRPr="00656123">
        <w:tab/>
      </w:r>
      <w:r w:rsidRPr="00656123">
        <w:rPr>
          <w:u w:val="single"/>
        </w:rPr>
        <w:t>Coordination of Care</w:t>
      </w:r>
      <w:bookmarkEnd w:id="226"/>
    </w:p>
    <w:p w:rsidR="004219F6" w:rsidRPr="00656123" w:rsidRDefault="00A11E8E" w:rsidP="000108FE">
      <w:pPr>
        <w:spacing w:before="240" w:after="0"/>
        <w:ind w:left="2160" w:hanging="720"/>
        <w:rPr>
          <w:rFonts w:eastAsia="Arial" w:cs="Arial"/>
          <w:color w:val="auto"/>
          <w:szCs w:val="20"/>
        </w:rPr>
      </w:pPr>
      <w:r w:rsidRPr="00656123">
        <w:rPr>
          <w:rFonts w:eastAsia="Arial" w:cs="Arial"/>
          <w:b/>
          <w:color w:val="auto"/>
          <w:szCs w:val="20"/>
        </w:rPr>
        <w:t>:</w:t>
      </w:r>
      <w:r w:rsidRPr="00656123">
        <w:rPr>
          <w:rFonts w:eastAsia="Arial" w:cs="Arial"/>
          <w:color w:val="auto"/>
          <w:szCs w:val="20"/>
        </w:rPr>
        <w:t xml:space="preserve"> Management of the case is a significant part of return to work and may be the responsibility of the authorized treating physician, occupational health nurse, risk manager, or others. Case management is a method of communication between the primary provider, referral providers, insurer, employer, and employee. Because case management may be coordinated by a variety of professionals, the case manager should be identified in the medical record.</w:t>
      </w:r>
    </w:p>
    <w:p w:rsidR="00F450FF" w:rsidRPr="00656123" w:rsidRDefault="00A11E8E" w:rsidP="000108FE">
      <w:pPr>
        <w:pStyle w:val="Heading3"/>
        <w:spacing w:after="0" w:line="240" w:lineRule="auto"/>
        <w:ind w:left="2160" w:hanging="720"/>
        <w:rPr>
          <w:vanish/>
          <w:specVanish/>
        </w:rPr>
      </w:pPr>
      <w:bookmarkStart w:id="227" w:name="_Toc470703444"/>
      <w:r w:rsidRPr="00656123">
        <w:t xml:space="preserve">c.  </w:t>
      </w:r>
      <w:r w:rsidRPr="00656123">
        <w:tab/>
      </w:r>
      <w:r w:rsidRPr="00656123">
        <w:rPr>
          <w:u w:val="single"/>
        </w:rPr>
        <w:t>Communication</w:t>
      </w:r>
      <w:bookmarkEnd w:id="227"/>
    </w:p>
    <w:p w:rsidR="004219F6" w:rsidRPr="00656123" w:rsidRDefault="00A11E8E" w:rsidP="000108FE">
      <w:pPr>
        <w:spacing w:before="240" w:after="0"/>
        <w:ind w:left="2160" w:hanging="720"/>
        <w:rPr>
          <w:rFonts w:eastAsia="Arial" w:cs="Arial"/>
          <w:color w:val="auto"/>
          <w:szCs w:val="20"/>
        </w:rPr>
      </w:pPr>
      <w:r w:rsidRPr="00656123">
        <w:rPr>
          <w:rFonts w:eastAsia="Arial" w:cs="Arial"/>
          <w:b/>
          <w:color w:val="auto"/>
          <w:szCs w:val="20"/>
        </w:rPr>
        <w:t>:</w:t>
      </w:r>
      <w:r w:rsidRPr="00656123">
        <w:rPr>
          <w:rFonts w:eastAsia="Arial" w:cs="Arial"/>
          <w:color w:val="auto"/>
          <w:szCs w:val="20"/>
        </w:rPr>
        <w:t xml:space="preserve"> This is essential between the patient, authorized treating physician, employer, and insurer. Employers should be contacted to verify employment status, job duties and demands, and policies regarding injured workers. In addition, the availability and duration of temporary and permanent restrictions, as well as other placement options, should be discussed and documented. All communications in the absence of the patient are required to be documented and made available to the patient.</w:t>
      </w:r>
    </w:p>
    <w:p w:rsidR="00F450FF" w:rsidRPr="00656123" w:rsidRDefault="00A11E8E" w:rsidP="000108FE">
      <w:pPr>
        <w:pStyle w:val="Heading3"/>
        <w:spacing w:after="0" w:line="240" w:lineRule="auto"/>
        <w:ind w:left="2160" w:hanging="720"/>
        <w:rPr>
          <w:vanish/>
          <w:specVanish/>
        </w:rPr>
      </w:pPr>
      <w:bookmarkStart w:id="228" w:name="_Toc470703445"/>
      <w:r w:rsidRPr="00656123">
        <w:t xml:space="preserve">d.  </w:t>
      </w:r>
      <w:r w:rsidRPr="00656123">
        <w:tab/>
      </w:r>
      <w:r w:rsidR="00F450FF" w:rsidRPr="00656123">
        <w:rPr>
          <w:u w:val="single"/>
        </w:rPr>
        <w:t xml:space="preserve">Establishment of Return-to-Work </w:t>
      </w:r>
      <w:r w:rsidRPr="00656123">
        <w:rPr>
          <w:u w:val="single"/>
        </w:rPr>
        <w:t>Status</w:t>
      </w:r>
      <w:bookmarkEnd w:id="228"/>
    </w:p>
    <w:p w:rsidR="004219F6" w:rsidRPr="00656123" w:rsidRDefault="00A11E8E" w:rsidP="000108FE">
      <w:pPr>
        <w:spacing w:before="240" w:after="0"/>
        <w:ind w:left="2160" w:hanging="720"/>
        <w:rPr>
          <w:rFonts w:eastAsia="Arial" w:cs="Arial"/>
          <w:color w:val="auto"/>
          <w:szCs w:val="20"/>
        </w:rPr>
      </w:pPr>
      <w:r w:rsidRPr="00656123">
        <w:rPr>
          <w:rFonts w:eastAsia="Arial" w:cs="Arial"/>
          <w:b/>
          <w:color w:val="auto"/>
          <w:szCs w:val="20"/>
        </w:rPr>
        <w:t>:</w:t>
      </w:r>
      <w:r w:rsidRPr="00656123">
        <w:rPr>
          <w:rFonts w:eastAsia="Arial" w:cs="Arial"/>
          <w:color w:val="auto"/>
          <w:szCs w:val="20"/>
        </w:rPr>
        <w:t xml:space="preserve"> Return to work for persons with chronic pain should be considered therapeutic, assuming that work is not likely to aggravate the basic problem or increase the discomfort. In </w:t>
      </w:r>
      <w:r w:rsidRPr="00656123">
        <w:rPr>
          <w:rFonts w:eastAsia="Arial" w:cs="Arial"/>
          <w:b/>
          <w:color w:val="auto"/>
          <w:szCs w:val="20"/>
        </w:rPr>
        <w:t>some</w:t>
      </w:r>
      <w:r w:rsidRPr="00656123">
        <w:rPr>
          <w:rFonts w:eastAsia="Arial" w:cs="Arial"/>
          <w:color w:val="auto"/>
          <w:szCs w:val="20"/>
        </w:rPr>
        <w:t xml:space="preserve"> cases of chronic pain, the worker may not be currently working or even employed. The goal of return to work would be to return the worker to any level of employment with the current employer or to return him/her to any type of new employment. Temporary restrictions may be needed while recommended ergonomic or adaptive equipment is obtained; employers should obtain recommended equipment in a timely manner.</w:t>
      </w:r>
    </w:p>
    <w:p w:rsidR="00421DF4" w:rsidRPr="00656123" w:rsidRDefault="00421DF4" w:rsidP="000108FE">
      <w:pPr>
        <w:spacing w:before="240" w:after="0"/>
        <w:ind w:left="2160" w:hanging="720"/>
        <w:rPr>
          <w:rFonts w:cs="Arial"/>
          <w:color w:val="auto"/>
          <w:szCs w:val="20"/>
        </w:rPr>
      </w:pPr>
    </w:p>
    <w:p w:rsidR="00F450FF" w:rsidRPr="00656123" w:rsidRDefault="00A11E8E" w:rsidP="000108FE">
      <w:pPr>
        <w:pStyle w:val="Heading3"/>
        <w:spacing w:after="0" w:line="240" w:lineRule="auto"/>
        <w:ind w:left="2160" w:hanging="720"/>
        <w:rPr>
          <w:vanish/>
          <w:specVanish/>
        </w:rPr>
      </w:pPr>
      <w:bookmarkStart w:id="229" w:name="_Toc470703446"/>
      <w:r w:rsidRPr="00656123">
        <w:lastRenderedPageBreak/>
        <w:t xml:space="preserve">e.  </w:t>
      </w:r>
      <w:r w:rsidRPr="00656123">
        <w:tab/>
      </w:r>
      <w:r w:rsidRPr="00656123">
        <w:rPr>
          <w:u w:val="single"/>
        </w:rPr>
        <w:t>Establishment of Activity Level Restrictions</w:t>
      </w:r>
      <w:bookmarkEnd w:id="229"/>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A formal job description for the injured worker is necessary to identify physical demands at work and assist in the creation of modified duty. A job site evaluation may be utilized to identify applicable tasks such as pushing, pulling, lifting, reaching, grasping, pinching, sitting, standing, posture, and ambulatory distance and terrain. If applicable, a job site evaluation may also be utilized to assess temperature, air flow, noise, and the number of hours worked per day in a specific environment. Also refer to </w:t>
      </w:r>
      <w:r w:rsidR="00421DF4" w:rsidRPr="00656123">
        <w:rPr>
          <w:rFonts w:eastAsia="Arial" w:cs="Arial"/>
          <w:color w:val="auto"/>
          <w:szCs w:val="20"/>
        </w:rPr>
        <w:t>Section H.6</w:t>
      </w:r>
      <w:r w:rsidRPr="00656123">
        <w:rPr>
          <w:rFonts w:eastAsia="Arial" w:cs="Arial"/>
          <w:color w:val="auto"/>
          <w:szCs w:val="20"/>
        </w:rPr>
        <w:t xml:space="preserve"> Job</w:t>
      </w:r>
      <w:r w:rsidR="00EB3BF0" w:rsidRPr="00656123">
        <w:rPr>
          <w:rFonts w:eastAsia="Arial" w:cs="Arial"/>
          <w:color w:val="auto"/>
          <w:szCs w:val="20"/>
        </w:rPr>
        <w:t xml:space="preserve"> S</w:t>
      </w:r>
      <w:r w:rsidRPr="00656123">
        <w:rPr>
          <w:rFonts w:eastAsia="Arial" w:cs="Arial"/>
          <w:color w:val="auto"/>
          <w:szCs w:val="20"/>
        </w:rPr>
        <w:t>ite Alterations. Because exacerbation of symptoms affecting function is unpredictable, an extended, occupationally focused functional capacity evaluation may be necessary to determine the patient’s tolerance for job type tasks over a continued period of time. Job requirements should be reviewed for the entire 8 hours or more of the working day. Between one and three days after the evaluation, there should be a follow-up evaluation by the treating therapist and/or the authorized treating physician to assess the patient’s status. When prescribing the</w:t>
      </w:r>
      <w:r w:rsidR="00F51797" w:rsidRPr="00656123">
        <w:rPr>
          <w:rFonts w:eastAsia="Arial" w:cs="Arial"/>
          <w:color w:val="auto"/>
          <w:szCs w:val="20"/>
        </w:rPr>
        <w:t xml:space="preserve"> functional capacity evaluation, </w:t>
      </w:r>
      <w:r w:rsidRPr="00656123">
        <w:rPr>
          <w:rFonts w:eastAsia="Arial" w:cs="Arial"/>
          <w:color w:val="auto"/>
          <w:szCs w:val="20"/>
        </w:rPr>
        <w:t>the physician must assess the probability of return to work against the potential for exacerbation of the work related condition. Work restrictions assigned by the authorized treating physician may be temporary or permanent. The case manager should continue to seek out modified work until restrictions become less cumbersome or as the worker’s condition improves or deteriorates.</w:t>
      </w:r>
    </w:p>
    <w:p w:rsidR="00F450FF" w:rsidRPr="00656123" w:rsidRDefault="00A11E8E" w:rsidP="000108FE">
      <w:pPr>
        <w:pStyle w:val="Heading3"/>
        <w:spacing w:after="0" w:line="240" w:lineRule="auto"/>
        <w:ind w:left="2160" w:hanging="720"/>
        <w:rPr>
          <w:vanish/>
          <w:specVanish/>
        </w:rPr>
      </w:pPr>
      <w:bookmarkStart w:id="230" w:name="_Toc470703447"/>
      <w:r w:rsidRPr="00656123">
        <w:t xml:space="preserve">f.  </w:t>
      </w:r>
      <w:r w:rsidRPr="00656123">
        <w:tab/>
      </w:r>
      <w:r w:rsidRPr="00656123">
        <w:rPr>
          <w:u w:val="single"/>
        </w:rPr>
        <w:t>Rehabilitation and Return to Work</w:t>
      </w:r>
      <w:bookmarkEnd w:id="230"/>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As part of rehabilitation, every attempt should be made to simulate work activities so that the aut</w:t>
      </w:r>
      <w:r w:rsidR="002179F1" w:rsidRPr="00656123">
        <w:rPr>
          <w:rFonts w:eastAsia="Arial" w:cs="Arial"/>
          <w:color w:val="auto"/>
          <w:szCs w:val="20"/>
        </w:rPr>
        <w:t xml:space="preserve">horized treating physician may </w:t>
      </w:r>
      <w:r w:rsidR="00D234FB" w:rsidRPr="00656123">
        <w:rPr>
          <w:rFonts w:eastAsia="Arial" w:cs="Arial"/>
          <w:color w:val="auto"/>
          <w:szCs w:val="20"/>
        </w:rPr>
        <w:t>promote</w:t>
      </w:r>
      <w:r w:rsidRPr="00656123">
        <w:rPr>
          <w:rFonts w:eastAsia="Arial" w:cs="Arial"/>
          <w:color w:val="auto"/>
          <w:szCs w:val="20"/>
        </w:rPr>
        <w:t xml:space="preserve"> adequate job performance. The use of ergonomic or adaptive equipment, therapeutic breaks, and interventional modalities at work may be necessary to maintain employment.</w:t>
      </w:r>
    </w:p>
    <w:p w:rsidR="00F450FF" w:rsidRPr="00656123" w:rsidRDefault="00A11E8E" w:rsidP="000108FE">
      <w:pPr>
        <w:pStyle w:val="Heading3"/>
        <w:spacing w:after="0" w:line="240" w:lineRule="auto"/>
        <w:ind w:left="2160" w:hanging="720"/>
        <w:rPr>
          <w:vanish/>
          <w:specVanish/>
        </w:rPr>
      </w:pPr>
      <w:bookmarkStart w:id="231" w:name="_Toc470703448"/>
      <w:r w:rsidRPr="00656123">
        <w:t xml:space="preserve">g.  </w:t>
      </w:r>
      <w:r w:rsidRPr="00656123">
        <w:tab/>
      </w:r>
      <w:r w:rsidRPr="00656123">
        <w:rPr>
          <w:u w:val="single"/>
        </w:rPr>
        <w:t>Vocational Assistance</w:t>
      </w:r>
      <w:bookmarkEnd w:id="231"/>
    </w:p>
    <w:p w:rsidR="004219F6" w:rsidRPr="00656123" w:rsidRDefault="00A11E8E" w:rsidP="000108FE">
      <w:pPr>
        <w:spacing w:before="240" w:after="0"/>
        <w:ind w:left="2160" w:hanging="720"/>
        <w:rPr>
          <w:rFonts w:cs="Arial"/>
          <w:color w:val="auto"/>
          <w:szCs w:val="20"/>
        </w:rPr>
      </w:pPr>
      <w:r w:rsidRPr="00656123">
        <w:rPr>
          <w:rFonts w:eastAsia="Arial" w:cs="Arial"/>
          <w:b/>
          <w:color w:val="auto"/>
          <w:szCs w:val="20"/>
        </w:rPr>
        <w:t>:</w:t>
      </w:r>
      <w:r w:rsidRPr="00656123">
        <w:rPr>
          <w:rFonts w:eastAsia="Arial" w:cs="Arial"/>
          <w:color w:val="auto"/>
          <w:szCs w:val="20"/>
        </w:rPr>
        <w:t xml:space="preserve"> Formal vocational rehabilitation is a generally accepted intervention and can assist disabled persons to return to viable</w:t>
      </w:r>
      <w:r w:rsidR="00C96891" w:rsidRPr="00656123">
        <w:rPr>
          <w:rFonts w:eastAsia="Arial" w:cs="Arial"/>
          <w:color w:val="auto"/>
          <w:szCs w:val="20"/>
        </w:rPr>
        <w:t xml:space="preserve"> employment. Identification of </w:t>
      </w:r>
      <w:r w:rsidRPr="00656123">
        <w:rPr>
          <w:rFonts w:eastAsia="Arial" w:cs="Arial"/>
          <w:color w:val="auto"/>
          <w:szCs w:val="20"/>
        </w:rPr>
        <w:t>vocational goals will facilitate medical recovery and aid in the achievement of</w:t>
      </w:r>
      <w:r w:rsidR="00F51797" w:rsidRPr="00656123">
        <w:rPr>
          <w:rFonts w:eastAsia="Arial" w:cs="Arial"/>
          <w:color w:val="auto"/>
          <w:szCs w:val="20"/>
        </w:rPr>
        <w:t xml:space="preserve"> maximum medical improvement </w:t>
      </w:r>
      <w:r w:rsidRPr="00656123">
        <w:rPr>
          <w:rFonts w:eastAsia="Arial" w:cs="Arial"/>
          <w:color w:val="auto"/>
          <w:szCs w:val="20"/>
        </w:rPr>
        <w:t>by (1) increasing motivation towards treatment and (2) alleviating the patient’s emotional distress. Physically limited patients will benefit most if vocational assistance is provided during the interdisciplinary rehabilitation phase of treatment. To assess the patient’s vocational capacity, a vo</w:t>
      </w:r>
      <w:r w:rsidR="00F51797" w:rsidRPr="00656123">
        <w:rPr>
          <w:rFonts w:eastAsia="Arial" w:cs="Arial"/>
          <w:color w:val="auto"/>
          <w:szCs w:val="20"/>
        </w:rPr>
        <w:t>cational assessment may utilize</w:t>
      </w:r>
      <w:r w:rsidRPr="00656123">
        <w:rPr>
          <w:rFonts w:eastAsia="Arial" w:cs="Arial"/>
          <w:color w:val="auto"/>
          <w:szCs w:val="20"/>
        </w:rPr>
        <w:t xml:space="preserve"> the information </w:t>
      </w:r>
      <w:r w:rsidR="0041344C" w:rsidRPr="00656123">
        <w:rPr>
          <w:rFonts w:eastAsia="Arial" w:cs="Arial"/>
          <w:color w:val="auto"/>
          <w:szCs w:val="20"/>
        </w:rPr>
        <w:t>from</w:t>
      </w:r>
      <w:r w:rsidRPr="00656123">
        <w:rPr>
          <w:rFonts w:eastAsia="Arial" w:cs="Arial"/>
          <w:color w:val="auto"/>
          <w:szCs w:val="20"/>
        </w:rPr>
        <w:t xml:space="preserve"> occupational and physical therapy assessments. This vocational assessment may identify rehabilitation program goals and optimize both patient motivation and utilization of rehabilitation resources. This may be extremely helpful in decreasing the patient’s fear regarding an inability to earn a living, which can add to his/her anxiety and depression.</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Recommendations to Employers and Employees of Small Businesses: employees of small businesses who are diagnosed with chronic pain may not </w:t>
      </w:r>
      <w:r w:rsidRPr="00656123">
        <w:rPr>
          <w:rFonts w:eastAsia="Arial" w:cs="Arial"/>
          <w:color w:val="auto"/>
          <w:szCs w:val="20"/>
        </w:rPr>
        <w:lastRenderedPageBreak/>
        <w:t>be able to perform any jobs for which openings exist. Temporary employees may fill those slots while the employee functionally improves. Some small businesses hire other workers, and if the injured employee returns to the job, the supervisor/owner may have an extra employee. Case managers may assist with resolution of these problems and with finding modified job tasks or jobs with reduced hours, etc., depending on company philosophy and employee needs.</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Recommendations to Employers and Employees of Mid-sized and Large Businesses: Employers are encouraged by the Division to identify modified work within the company that may be available to injured workers with chronic pain who are returning to work with temporary or permanent restrictions. To assist with temporary or permanent placement of the injured worker, it is suggested that a program be implemented that allows the case manager to access descriptions of all jobs within the organization.</w:t>
      </w:r>
      <w:r w:rsidRPr="00656123">
        <w:rPr>
          <w:rFonts w:eastAsia="Arial" w:cs="Arial"/>
          <w:color w:val="auto"/>
          <w:szCs w:val="20"/>
        </w:rPr>
        <w:br/>
      </w:r>
    </w:p>
    <w:p w:rsidR="004219F6" w:rsidRPr="00656123" w:rsidRDefault="00A11E8E" w:rsidP="000108FE">
      <w:pPr>
        <w:pStyle w:val="Heading2"/>
        <w:numPr>
          <w:ilvl w:val="0"/>
          <w:numId w:val="0"/>
        </w:numPr>
        <w:ind w:left="1440" w:hanging="720"/>
      </w:pPr>
      <w:bookmarkStart w:id="232" w:name="_Toc470703449"/>
      <w:r w:rsidRPr="00656123">
        <w:t xml:space="preserve">12. </w:t>
      </w:r>
      <w:r w:rsidRPr="00656123">
        <w:tab/>
      </w:r>
      <w:r w:rsidRPr="00656123">
        <w:rPr>
          <w:u w:val="single"/>
        </w:rPr>
        <w:t>SLEEP DISTURBANCES</w:t>
      </w:r>
      <w:bookmarkEnd w:id="232"/>
    </w:p>
    <w:p w:rsidR="004219F6" w:rsidRPr="00656123" w:rsidRDefault="00A11E8E" w:rsidP="000108FE">
      <w:pPr>
        <w:spacing w:before="240" w:after="0"/>
        <w:ind w:left="1440" w:hanging="720"/>
        <w:rPr>
          <w:rFonts w:eastAsia="Arial" w:cs="Arial"/>
          <w:color w:val="auto"/>
          <w:szCs w:val="20"/>
        </w:rPr>
      </w:pPr>
      <w:r w:rsidRPr="00656123">
        <w:rPr>
          <w:rFonts w:eastAsia="Arial" w:cs="Arial"/>
          <w:b/>
          <w:color w:val="auto"/>
          <w:szCs w:val="20"/>
        </w:rPr>
        <w:tab/>
      </w:r>
      <w:r w:rsidR="00AE2147" w:rsidRPr="00656123">
        <w:rPr>
          <w:rFonts w:eastAsia="Arial" w:cs="Arial"/>
          <w:color w:val="auto"/>
          <w:szCs w:val="20"/>
        </w:rPr>
        <w:t>Sleep disturbances a</w:t>
      </w:r>
      <w:r w:rsidRPr="00656123">
        <w:rPr>
          <w:rFonts w:eastAsia="Arial" w:cs="Arial"/>
          <w:color w:val="auto"/>
          <w:szCs w:val="20"/>
        </w:rPr>
        <w:t xml:space="preserve">re a common secondary symptom of </w:t>
      </w:r>
      <w:r w:rsidR="007B7964" w:rsidRPr="00656123">
        <w:rPr>
          <w:rFonts w:eastAsia="Arial" w:cs="Arial"/>
          <w:color w:val="auto"/>
          <w:szCs w:val="20"/>
        </w:rPr>
        <w:t>cumulative trauma condition</w:t>
      </w:r>
      <w:r w:rsidRPr="00656123">
        <w:rPr>
          <w:rFonts w:eastAsia="Arial" w:cs="Arial"/>
          <w:color w:val="auto"/>
          <w:szCs w:val="20"/>
        </w:rPr>
        <w:t xml:space="preserve">s. Although primary insomnia may accompany pain as an independent co-morbid condition, it more commonly </w:t>
      </w:r>
      <w:proofErr w:type="gramStart"/>
      <w:r w:rsidRPr="00656123">
        <w:rPr>
          <w:rFonts w:eastAsia="Arial" w:cs="Arial"/>
          <w:color w:val="auto"/>
          <w:szCs w:val="20"/>
        </w:rPr>
        <w:t>occurs</w:t>
      </w:r>
      <w:proofErr w:type="gramEnd"/>
      <w:r w:rsidRPr="00656123">
        <w:rPr>
          <w:rFonts w:eastAsia="Arial" w:cs="Arial"/>
          <w:color w:val="auto"/>
          <w:szCs w:val="20"/>
        </w:rPr>
        <w:t xml:space="preserve"> secondary to the pain condition itself. Exacerbations of pain often are accompanied by exacerbations of insomnia; the reverse can also occur. Sleep laboratory studies have shown disturbances of sleep architecture in pain patients. Loss of deep slow-wave sleep and increase in light sleep occur and sleep efficiency, the proportion of time in bed spent asleep, is decreased. These changes are associated with patient reports of non-restorative sleep. Many affected patients develop behavioral habits that exacerbate and maintain sleep disturbances. Excessive time in bed, irregular sleep routine, napping, low activity, and worrying in bed are all maladaptive responses that can arise in the absence of any psychopathology. Behavioral modifications are accepted interventions, easily implemented, and can include:</w:t>
      </w:r>
    </w:p>
    <w:p w:rsidR="0076551E" w:rsidRPr="00656123" w:rsidRDefault="0076551E" w:rsidP="000108FE">
      <w:pPr>
        <w:spacing w:before="240" w:after="0"/>
        <w:ind w:left="1440" w:hanging="720"/>
        <w:rPr>
          <w:rFonts w:cs="Arial"/>
          <w:color w:val="auto"/>
          <w:szCs w:val="20"/>
        </w:rPr>
      </w:pPr>
    </w:p>
    <w:p w:rsidR="00613911" w:rsidRPr="00656123" w:rsidRDefault="00613911" w:rsidP="000108FE">
      <w:pPr>
        <w:spacing w:before="240" w:after="0"/>
        <w:ind w:left="2160" w:hanging="720"/>
        <w:contextualSpacing/>
        <w:rPr>
          <w:rFonts w:eastAsia="Arial" w:cs="Arial"/>
          <w:color w:val="auto"/>
          <w:szCs w:val="20"/>
        </w:rPr>
      </w:pPr>
      <w:r w:rsidRPr="00656123">
        <w:rPr>
          <w:rFonts w:eastAsia="Arial" w:cs="Arial"/>
          <w:color w:val="auto"/>
          <w:szCs w:val="20"/>
        </w:rPr>
        <w:t xml:space="preserve">a. </w:t>
      </w:r>
      <w:r w:rsidRPr="00656123">
        <w:rPr>
          <w:rFonts w:eastAsia="Arial" w:cs="Arial"/>
          <w:color w:val="auto"/>
          <w:szCs w:val="20"/>
        </w:rPr>
        <w:tab/>
      </w:r>
      <w:r w:rsidR="00A11E8E" w:rsidRPr="00656123">
        <w:rPr>
          <w:rFonts w:eastAsia="Arial" w:cs="Arial"/>
          <w:color w:val="auto"/>
          <w:szCs w:val="20"/>
        </w:rPr>
        <w:t>Maintaining a regular sleep schedule, retiring and rising at approximately the same time on weekdays and weekends.</w:t>
      </w:r>
    </w:p>
    <w:p w:rsidR="0076551E" w:rsidRPr="00656123" w:rsidRDefault="0076551E" w:rsidP="000108FE">
      <w:pPr>
        <w:spacing w:before="240" w:after="0"/>
        <w:ind w:left="2160" w:hanging="720"/>
        <w:contextualSpacing/>
        <w:rPr>
          <w:rFonts w:eastAsia="Arial" w:cs="Arial"/>
          <w:color w:val="auto"/>
          <w:szCs w:val="20"/>
        </w:rPr>
      </w:pPr>
    </w:p>
    <w:p w:rsidR="00613911" w:rsidRPr="00656123" w:rsidRDefault="00613911" w:rsidP="000108FE">
      <w:pPr>
        <w:spacing w:before="240" w:after="0"/>
        <w:ind w:left="2160" w:hanging="720"/>
        <w:contextualSpacing/>
        <w:rPr>
          <w:rFonts w:eastAsia="Arial" w:cs="Arial"/>
          <w:color w:val="auto"/>
          <w:szCs w:val="20"/>
        </w:rPr>
      </w:pPr>
      <w:r w:rsidRPr="00656123">
        <w:rPr>
          <w:rFonts w:eastAsia="Arial" w:cs="Arial"/>
          <w:color w:val="auto"/>
          <w:szCs w:val="20"/>
        </w:rPr>
        <w:t xml:space="preserve">b. </w:t>
      </w:r>
      <w:r w:rsidRPr="00656123">
        <w:rPr>
          <w:rFonts w:eastAsia="Arial" w:cs="Arial"/>
          <w:color w:val="auto"/>
          <w:szCs w:val="20"/>
        </w:rPr>
        <w:tab/>
      </w:r>
      <w:r w:rsidR="00A11E8E" w:rsidRPr="00656123">
        <w:rPr>
          <w:rFonts w:eastAsia="Arial" w:cs="Arial"/>
          <w:color w:val="auto"/>
          <w:szCs w:val="20"/>
        </w:rPr>
        <w:t>Avoiding daytime napping.</w:t>
      </w:r>
    </w:p>
    <w:p w:rsidR="0076551E" w:rsidRPr="00656123" w:rsidRDefault="0076551E" w:rsidP="000108FE">
      <w:pPr>
        <w:spacing w:before="240" w:after="0"/>
        <w:ind w:left="2160" w:hanging="720"/>
        <w:contextualSpacing/>
        <w:rPr>
          <w:rFonts w:eastAsia="Arial" w:cs="Arial"/>
          <w:color w:val="auto"/>
          <w:szCs w:val="20"/>
        </w:rPr>
      </w:pPr>
    </w:p>
    <w:p w:rsidR="004219F6" w:rsidRPr="00656123" w:rsidRDefault="00613911" w:rsidP="000108FE">
      <w:pPr>
        <w:spacing w:before="240" w:after="0"/>
        <w:ind w:left="2160" w:hanging="720"/>
        <w:contextualSpacing/>
        <w:rPr>
          <w:rFonts w:eastAsia="Arial" w:cs="Arial"/>
          <w:color w:val="auto"/>
          <w:szCs w:val="20"/>
        </w:rPr>
      </w:pPr>
      <w:r w:rsidRPr="00656123">
        <w:rPr>
          <w:rFonts w:eastAsia="Arial" w:cs="Arial"/>
          <w:color w:val="auto"/>
          <w:szCs w:val="20"/>
        </w:rPr>
        <w:t xml:space="preserve">c. </w:t>
      </w:r>
      <w:r w:rsidRPr="00656123">
        <w:rPr>
          <w:rFonts w:eastAsia="Arial" w:cs="Arial"/>
          <w:color w:val="auto"/>
          <w:szCs w:val="20"/>
        </w:rPr>
        <w:tab/>
      </w:r>
      <w:r w:rsidR="00A11E8E" w:rsidRPr="00656123">
        <w:rPr>
          <w:rFonts w:eastAsia="Arial" w:cs="Arial"/>
          <w:color w:val="auto"/>
          <w:szCs w:val="20"/>
        </w:rPr>
        <w:t>Avoiding caffeinated beverages after lunchtime.</w:t>
      </w:r>
    </w:p>
    <w:p w:rsidR="0076551E" w:rsidRPr="00656123" w:rsidRDefault="0076551E" w:rsidP="000108FE">
      <w:pPr>
        <w:spacing w:before="240" w:after="0"/>
        <w:ind w:left="2160" w:hanging="720"/>
        <w:contextualSpacing/>
        <w:rPr>
          <w:rFonts w:eastAsia="Arial" w:cs="Arial"/>
          <w:color w:val="auto"/>
          <w:szCs w:val="20"/>
        </w:rPr>
      </w:pPr>
    </w:p>
    <w:p w:rsidR="004219F6" w:rsidRPr="00656123" w:rsidRDefault="00613911" w:rsidP="000108FE">
      <w:pPr>
        <w:spacing w:before="240" w:after="0"/>
        <w:ind w:left="2160" w:hanging="720"/>
        <w:contextualSpacing/>
        <w:rPr>
          <w:rFonts w:eastAsia="Arial" w:cs="Arial"/>
          <w:color w:val="auto"/>
          <w:szCs w:val="20"/>
        </w:rPr>
      </w:pPr>
      <w:r w:rsidRPr="00656123">
        <w:rPr>
          <w:rFonts w:eastAsia="Arial" w:cs="Arial"/>
          <w:color w:val="auto"/>
          <w:szCs w:val="20"/>
        </w:rPr>
        <w:t>d.</w:t>
      </w:r>
      <w:r w:rsidRPr="00656123">
        <w:rPr>
          <w:rFonts w:eastAsia="Arial" w:cs="Arial"/>
          <w:color w:val="auto"/>
          <w:szCs w:val="20"/>
        </w:rPr>
        <w:tab/>
      </w:r>
      <w:r w:rsidR="00A11E8E" w:rsidRPr="00656123">
        <w:rPr>
          <w:rFonts w:eastAsia="Arial" w:cs="Arial"/>
          <w:color w:val="auto"/>
          <w:szCs w:val="20"/>
        </w:rPr>
        <w:t>Making the bedroom quiet and comfortable, eliminating disruptive lights, sounds, television sets, and keeping a bedroom temperature of about 65 degrees Fahrenheit.</w:t>
      </w:r>
    </w:p>
    <w:p w:rsidR="0076551E" w:rsidRPr="00656123" w:rsidRDefault="0076551E" w:rsidP="000108FE">
      <w:pPr>
        <w:spacing w:before="240" w:after="0"/>
        <w:ind w:left="2160" w:hanging="720"/>
        <w:contextualSpacing/>
        <w:rPr>
          <w:rFonts w:eastAsia="Arial" w:cs="Arial"/>
          <w:color w:val="auto"/>
          <w:szCs w:val="20"/>
        </w:rPr>
      </w:pPr>
    </w:p>
    <w:p w:rsidR="004219F6" w:rsidRPr="00656123" w:rsidRDefault="00613911" w:rsidP="000108FE">
      <w:pPr>
        <w:spacing w:before="240" w:after="0"/>
        <w:ind w:left="2160" w:hanging="720"/>
        <w:contextualSpacing/>
        <w:rPr>
          <w:rFonts w:eastAsia="Arial" w:cs="Arial"/>
          <w:color w:val="auto"/>
          <w:szCs w:val="20"/>
        </w:rPr>
      </w:pPr>
      <w:r w:rsidRPr="00656123">
        <w:rPr>
          <w:rFonts w:eastAsia="Arial" w:cs="Arial"/>
          <w:color w:val="auto"/>
          <w:szCs w:val="20"/>
        </w:rPr>
        <w:lastRenderedPageBreak/>
        <w:t xml:space="preserve">e. </w:t>
      </w:r>
      <w:r w:rsidRPr="00656123">
        <w:rPr>
          <w:rFonts w:eastAsia="Arial" w:cs="Arial"/>
          <w:color w:val="auto"/>
          <w:szCs w:val="20"/>
        </w:rPr>
        <w:tab/>
      </w:r>
      <w:r w:rsidR="00A11E8E" w:rsidRPr="00656123">
        <w:rPr>
          <w:rFonts w:eastAsia="Arial" w:cs="Arial"/>
          <w:color w:val="auto"/>
          <w:szCs w:val="20"/>
        </w:rPr>
        <w:t>Avoiding alcohol or nicotine within 2 hours of bedtime.</w:t>
      </w:r>
    </w:p>
    <w:p w:rsidR="0076551E" w:rsidRPr="00656123" w:rsidRDefault="0076551E" w:rsidP="000108FE">
      <w:pPr>
        <w:spacing w:before="240" w:after="0"/>
        <w:ind w:left="2160" w:hanging="720"/>
        <w:contextualSpacing/>
        <w:rPr>
          <w:rFonts w:eastAsia="Arial" w:cs="Arial"/>
          <w:color w:val="auto"/>
          <w:szCs w:val="20"/>
        </w:rPr>
      </w:pPr>
    </w:p>
    <w:p w:rsidR="004219F6" w:rsidRPr="00656123" w:rsidRDefault="00613911" w:rsidP="000108FE">
      <w:pPr>
        <w:spacing w:before="240" w:after="0"/>
        <w:ind w:left="2160" w:hanging="720"/>
        <w:contextualSpacing/>
        <w:rPr>
          <w:rFonts w:eastAsia="Arial" w:cs="Arial"/>
          <w:color w:val="auto"/>
          <w:szCs w:val="20"/>
        </w:rPr>
      </w:pPr>
      <w:r w:rsidRPr="00656123">
        <w:rPr>
          <w:rFonts w:eastAsia="Arial" w:cs="Arial"/>
          <w:color w:val="auto"/>
          <w:szCs w:val="20"/>
        </w:rPr>
        <w:t xml:space="preserve">f. </w:t>
      </w:r>
      <w:r w:rsidRPr="00656123">
        <w:rPr>
          <w:rFonts w:eastAsia="Arial" w:cs="Arial"/>
          <w:color w:val="auto"/>
          <w:szCs w:val="20"/>
        </w:rPr>
        <w:tab/>
      </w:r>
      <w:r w:rsidR="00A11E8E" w:rsidRPr="00656123">
        <w:rPr>
          <w:rFonts w:eastAsia="Arial" w:cs="Arial"/>
          <w:color w:val="auto"/>
          <w:szCs w:val="20"/>
        </w:rPr>
        <w:t>Avoiding large meals within 2 hours of bedtime.</w:t>
      </w:r>
    </w:p>
    <w:p w:rsidR="0076551E" w:rsidRPr="00656123" w:rsidRDefault="0076551E" w:rsidP="000108FE">
      <w:pPr>
        <w:spacing w:before="240" w:after="0"/>
        <w:ind w:left="2160" w:hanging="720"/>
        <w:contextualSpacing/>
        <w:rPr>
          <w:rFonts w:eastAsia="Arial" w:cs="Arial"/>
          <w:color w:val="auto"/>
          <w:szCs w:val="20"/>
        </w:rPr>
      </w:pPr>
    </w:p>
    <w:p w:rsidR="004219F6" w:rsidRPr="00656123" w:rsidRDefault="00613911" w:rsidP="000108FE">
      <w:pPr>
        <w:spacing w:before="240" w:after="0"/>
        <w:ind w:left="2160" w:hanging="720"/>
        <w:contextualSpacing/>
        <w:rPr>
          <w:rFonts w:eastAsia="Arial" w:cs="Arial"/>
          <w:color w:val="auto"/>
          <w:szCs w:val="20"/>
        </w:rPr>
      </w:pPr>
      <w:r w:rsidRPr="00656123">
        <w:rPr>
          <w:rFonts w:eastAsia="Arial" w:cs="Arial"/>
          <w:color w:val="auto"/>
          <w:szCs w:val="20"/>
        </w:rPr>
        <w:t xml:space="preserve">g. </w:t>
      </w:r>
      <w:r w:rsidRPr="00656123">
        <w:rPr>
          <w:rFonts w:eastAsia="Arial" w:cs="Arial"/>
          <w:color w:val="auto"/>
          <w:szCs w:val="20"/>
        </w:rPr>
        <w:tab/>
      </w:r>
      <w:r w:rsidR="00A11E8E" w:rsidRPr="00656123">
        <w:rPr>
          <w:rFonts w:eastAsia="Arial" w:cs="Arial"/>
          <w:color w:val="auto"/>
          <w:szCs w:val="20"/>
        </w:rPr>
        <w:t>Exercising vigorously during the day, but not within 2 hours of bedtime, since this may raise core temperature and activate the nervous system.</w:t>
      </w:r>
    </w:p>
    <w:p w:rsidR="0076551E" w:rsidRPr="00656123" w:rsidRDefault="0076551E" w:rsidP="000108FE">
      <w:pPr>
        <w:spacing w:before="240" w:after="0"/>
        <w:ind w:left="2160" w:hanging="720"/>
        <w:contextualSpacing/>
        <w:rPr>
          <w:rFonts w:eastAsia="Arial" w:cs="Arial"/>
          <w:color w:val="auto"/>
          <w:szCs w:val="20"/>
        </w:rPr>
      </w:pPr>
    </w:p>
    <w:p w:rsidR="004219F6" w:rsidRPr="00656123" w:rsidRDefault="00613911" w:rsidP="000108FE">
      <w:pPr>
        <w:spacing w:before="240" w:after="0"/>
        <w:ind w:left="2160" w:hanging="720"/>
        <w:contextualSpacing/>
        <w:rPr>
          <w:rFonts w:eastAsia="Arial" w:cs="Arial"/>
          <w:color w:val="auto"/>
          <w:szCs w:val="20"/>
        </w:rPr>
      </w:pPr>
      <w:r w:rsidRPr="00656123">
        <w:rPr>
          <w:rFonts w:eastAsia="Arial" w:cs="Arial"/>
          <w:color w:val="auto"/>
          <w:szCs w:val="20"/>
        </w:rPr>
        <w:t xml:space="preserve">h. </w:t>
      </w:r>
      <w:r w:rsidRPr="00656123">
        <w:rPr>
          <w:rFonts w:eastAsia="Arial" w:cs="Arial"/>
          <w:color w:val="auto"/>
          <w:szCs w:val="20"/>
        </w:rPr>
        <w:tab/>
      </w:r>
      <w:r w:rsidR="00A11E8E" w:rsidRPr="00656123">
        <w:rPr>
          <w:rFonts w:eastAsia="Arial" w:cs="Arial"/>
          <w:color w:val="auto"/>
          <w:szCs w:val="20"/>
        </w:rPr>
        <w:t>Associating the bed with sleep and sexual activity only, using other parts of the home for television, reading, and talking on the telephone.</w:t>
      </w:r>
    </w:p>
    <w:p w:rsidR="0076551E" w:rsidRPr="00656123" w:rsidRDefault="0076551E" w:rsidP="000108FE">
      <w:pPr>
        <w:spacing w:before="240" w:after="0"/>
        <w:ind w:left="2160" w:hanging="720"/>
        <w:contextualSpacing/>
        <w:rPr>
          <w:rFonts w:eastAsia="Arial" w:cs="Arial"/>
          <w:color w:val="auto"/>
          <w:szCs w:val="20"/>
        </w:rPr>
      </w:pPr>
    </w:p>
    <w:p w:rsidR="004219F6" w:rsidRPr="00656123" w:rsidRDefault="00613911" w:rsidP="000108FE">
      <w:pPr>
        <w:spacing w:before="240" w:after="0"/>
        <w:ind w:left="2160" w:hanging="720"/>
        <w:contextualSpacing/>
        <w:rPr>
          <w:rFonts w:eastAsia="Arial" w:cs="Arial"/>
          <w:color w:val="auto"/>
          <w:szCs w:val="20"/>
        </w:rPr>
      </w:pPr>
      <w:r w:rsidRPr="00656123">
        <w:rPr>
          <w:rFonts w:eastAsia="Arial" w:cs="Arial"/>
          <w:color w:val="auto"/>
          <w:szCs w:val="20"/>
        </w:rPr>
        <w:t xml:space="preserve">i. </w:t>
      </w:r>
      <w:r w:rsidRPr="00656123">
        <w:rPr>
          <w:rFonts w:eastAsia="Arial" w:cs="Arial"/>
          <w:color w:val="auto"/>
          <w:szCs w:val="20"/>
        </w:rPr>
        <w:tab/>
      </w:r>
      <w:r w:rsidR="00A11E8E" w:rsidRPr="00656123">
        <w:rPr>
          <w:rFonts w:eastAsia="Arial" w:cs="Arial"/>
          <w:color w:val="auto"/>
          <w:szCs w:val="20"/>
        </w:rPr>
        <w:t xml:space="preserve">Leaving the bedroom when unable to </w:t>
      </w:r>
      <w:r w:rsidRPr="00656123">
        <w:rPr>
          <w:rFonts w:eastAsia="Arial" w:cs="Arial"/>
          <w:color w:val="auto"/>
          <w:szCs w:val="20"/>
        </w:rPr>
        <w:t xml:space="preserve">sleep for more than 20 minutes, returning </w:t>
      </w:r>
      <w:r w:rsidR="00A11E8E" w:rsidRPr="00656123">
        <w:rPr>
          <w:rFonts w:eastAsia="Arial" w:cs="Arial"/>
          <w:color w:val="auto"/>
          <w:szCs w:val="20"/>
        </w:rPr>
        <w:t>to the bedroom when ready to sleep again.</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These modifications should be undertaken before sleeping medication is prescribed for long-term use.</w:t>
      </w:r>
    </w:p>
    <w:p w:rsidR="004219F6" w:rsidRPr="00656123" w:rsidRDefault="00A11E8E" w:rsidP="000108FE">
      <w:pPr>
        <w:pStyle w:val="Heading2"/>
        <w:numPr>
          <w:ilvl w:val="0"/>
          <w:numId w:val="0"/>
        </w:numPr>
        <w:ind w:left="1440" w:hanging="720"/>
      </w:pPr>
      <w:bookmarkStart w:id="233" w:name="_Toc470703450"/>
      <w:r w:rsidRPr="00656123">
        <w:t xml:space="preserve">13. </w:t>
      </w:r>
      <w:r w:rsidRPr="00656123">
        <w:tab/>
      </w:r>
      <w:r w:rsidRPr="00656123">
        <w:rPr>
          <w:u w:val="single"/>
        </w:rPr>
        <w:t>THERAPY–ACTIVE</w:t>
      </w:r>
      <w:bookmarkEnd w:id="233"/>
    </w:p>
    <w:p w:rsidR="004219F6" w:rsidRPr="00656123" w:rsidRDefault="00A11E8E" w:rsidP="000108FE">
      <w:pPr>
        <w:spacing w:before="240" w:after="0"/>
        <w:ind w:left="1440" w:hanging="720"/>
        <w:rPr>
          <w:rFonts w:cs="Arial"/>
          <w:color w:val="auto"/>
          <w:szCs w:val="20"/>
        </w:rPr>
      </w:pPr>
      <w:r w:rsidRPr="00656123">
        <w:rPr>
          <w:rFonts w:eastAsia="Arial" w:cs="Arial"/>
          <w:b/>
          <w:color w:val="auto"/>
          <w:szCs w:val="20"/>
        </w:rPr>
        <w:tab/>
      </w:r>
      <w:r w:rsidRPr="00656123">
        <w:rPr>
          <w:rFonts w:eastAsia="Arial" w:cs="Arial"/>
          <w:color w:val="auto"/>
          <w:szCs w:val="20"/>
        </w:rPr>
        <w:t xml:space="preserve">The following active therapies are widely used and accepted methods of care for a variety of work-related injuries. They are based on the philosophy that therapeutic exercise and/or activity are beneficial for restoring flexibility, strength, endurance, function, range of motion, and alleviating discomfort. Active therapy requires an internal effort by the individual to complete a specific exercise or task, and thus assists in developing skills </w:t>
      </w:r>
      <w:r w:rsidR="00E846DB" w:rsidRPr="00656123">
        <w:rPr>
          <w:rFonts w:eastAsia="Arial" w:cs="Arial"/>
          <w:color w:val="auto"/>
          <w:szCs w:val="20"/>
        </w:rPr>
        <w:t>promot</w:t>
      </w:r>
      <w:r w:rsidR="002179F1" w:rsidRPr="00656123">
        <w:rPr>
          <w:rFonts w:eastAsia="Arial" w:cs="Arial"/>
          <w:color w:val="auto"/>
          <w:szCs w:val="20"/>
        </w:rPr>
        <w:t>ing</w:t>
      </w:r>
      <w:r w:rsidR="00E846DB" w:rsidRPr="00656123">
        <w:rPr>
          <w:rFonts w:eastAsia="Arial" w:cs="Arial"/>
          <w:color w:val="auto"/>
          <w:szCs w:val="20"/>
        </w:rPr>
        <w:t xml:space="preserve"> </w:t>
      </w:r>
      <w:r w:rsidR="002A6959" w:rsidRPr="00656123">
        <w:rPr>
          <w:rFonts w:eastAsia="Arial" w:cs="Arial"/>
          <w:color w:val="auto"/>
          <w:szCs w:val="20"/>
        </w:rPr>
        <w:t>independence and self-</w:t>
      </w:r>
      <w:r w:rsidRPr="00656123">
        <w:rPr>
          <w:rFonts w:eastAsia="Arial" w:cs="Arial"/>
          <w:color w:val="auto"/>
          <w:szCs w:val="20"/>
        </w:rPr>
        <w:t xml:space="preserve">care after discharge. This form of therapy requires supervision </w:t>
      </w:r>
      <w:r w:rsidR="0041344C" w:rsidRPr="00656123">
        <w:rPr>
          <w:rFonts w:eastAsia="Arial" w:cs="Arial"/>
          <w:color w:val="auto"/>
          <w:szCs w:val="20"/>
        </w:rPr>
        <w:t>from</w:t>
      </w:r>
      <w:r w:rsidRPr="00656123">
        <w:rPr>
          <w:rFonts w:eastAsia="Arial" w:cs="Arial"/>
          <w:color w:val="auto"/>
          <w:szCs w:val="20"/>
        </w:rPr>
        <w:t xml:space="preserve"> a therapist or medical provider such as verbal, visual, and/or tactile instructions. At times a provider may help stabilize the patient or guide the movement pattern, but the energy required to complete the task is predominantly executed by the patient.</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 xml:space="preserve">Patients should be instructed to continue active therapies at home as an extension of the treatment process in order to maintain improvement levels. Follow-up visits to reinforce and monitor progress and proper technique are recommended. Home exercise can include exercise with or without mechanical assistance or resistance and functional activities with assistive devices. Frequency times and duration of treatment apply only to diagnoses not previously covered in </w:t>
      </w:r>
      <w:r w:rsidR="003E22AC" w:rsidRPr="00656123">
        <w:rPr>
          <w:rFonts w:eastAsia="Arial" w:cs="Arial"/>
          <w:color w:val="auto"/>
          <w:szCs w:val="20"/>
        </w:rPr>
        <w:t>Sections F</w:t>
      </w:r>
      <w:r w:rsidRPr="00656123">
        <w:rPr>
          <w:rFonts w:eastAsia="Arial" w:cs="Arial"/>
          <w:color w:val="auto"/>
          <w:szCs w:val="20"/>
        </w:rPr>
        <w:t xml:space="preserve"> and G.</w:t>
      </w:r>
    </w:p>
    <w:p w:rsidR="004219F6" w:rsidRPr="00F65538" w:rsidRDefault="00A11E8E" w:rsidP="000108FE">
      <w:pPr>
        <w:spacing w:before="240" w:after="0"/>
        <w:ind w:left="144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t>On occasion, specific diagnoses and post-surgical conditions may warrant durations of treatment beyond those listed as "maximum.” Factors such as exacerbation of symptoms, re-injury, interrupted continuity of care, need for post-operative therapy, and co-morbidities may also extend durations of care. Specific goals with objectively measured functional improvement during treatment must be cited to justi</w:t>
      </w:r>
      <w:r w:rsidR="006E5DE6" w:rsidRPr="00656123">
        <w:rPr>
          <w:rFonts w:eastAsia="Arial" w:cs="Arial"/>
          <w:color w:val="auto"/>
          <w:szCs w:val="20"/>
        </w:rPr>
        <w:t xml:space="preserve">fy extended durations of care. </w:t>
      </w:r>
      <w:r w:rsidRPr="00656123">
        <w:rPr>
          <w:rFonts w:eastAsia="Arial" w:cs="Arial"/>
          <w:color w:val="auto"/>
          <w:szCs w:val="20"/>
        </w:rPr>
        <w:t>If no functional gain is observed</w:t>
      </w:r>
      <w:r w:rsidR="001F56D3" w:rsidRPr="00656123">
        <w:rPr>
          <w:rFonts w:eastAsia="Arial" w:cs="Arial"/>
          <w:color w:val="auto"/>
          <w:szCs w:val="20"/>
        </w:rPr>
        <w:t xml:space="preserve"> after the number of treatments </w:t>
      </w:r>
      <w:r w:rsidRPr="00656123">
        <w:rPr>
          <w:rFonts w:eastAsia="Arial" w:cs="Arial"/>
          <w:color w:val="auto"/>
          <w:szCs w:val="20"/>
        </w:rPr>
        <w:t>under “time to produce effect” ha</w:t>
      </w:r>
      <w:r w:rsidR="00932A37" w:rsidRPr="00656123">
        <w:rPr>
          <w:rFonts w:eastAsia="Arial" w:cs="Arial"/>
          <w:color w:val="auto"/>
          <w:szCs w:val="20"/>
        </w:rPr>
        <w:t>s</w:t>
      </w:r>
      <w:r w:rsidRPr="00656123">
        <w:rPr>
          <w:rFonts w:eastAsia="Arial" w:cs="Arial"/>
          <w:color w:val="auto"/>
          <w:szCs w:val="20"/>
        </w:rPr>
        <w:t xml:space="preserve"> been completed, then the treatment should be discontinued and alternative treatment interventions, further diagnostic studies, or further consultations should be pursued.</w:t>
      </w:r>
      <w:r w:rsidRPr="00F65538">
        <w:rPr>
          <w:rFonts w:eastAsia="Arial" w:cs="Arial"/>
          <w:color w:val="auto"/>
          <w:szCs w:val="20"/>
        </w:rPr>
        <w:t xml:space="preserve"> </w:t>
      </w:r>
    </w:p>
    <w:p w:rsidR="004219F6" w:rsidRPr="00B1790C" w:rsidRDefault="00A11E8E" w:rsidP="000108FE">
      <w:pPr>
        <w:pStyle w:val="Heading3"/>
        <w:spacing w:after="0" w:line="240" w:lineRule="auto"/>
        <w:ind w:left="2160" w:hanging="720"/>
        <w:rPr>
          <w:rFonts w:cs="Arial"/>
          <w:vanish/>
          <w:color w:val="auto"/>
          <w:szCs w:val="20"/>
          <w:specVanish/>
        </w:rPr>
      </w:pPr>
      <w:bookmarkStart w:id="234" w:name="_Toc470703451"/>
      <w:r w:rsidRPr="00F65538">
        <w:rPr>
          <w:rFonts w:cs="Arial"/>
          <w:color w:val="auto"/>
          <w:szCs w:val="20"/>
        </w:rPr>
        <w:lastRenderedPageBreak/>
        <w:t xml:space="preserve">a. </w:t>
      </w:r>
      <w:r w:rsidRPr="00F65538">
        <w:rPr>
          <w:rFonts w:cs="Arial"/>
          <w:color w:val="auto"/>
          <w:szCs w:val="20"/>
        </w:rPr>
        <w:tab/>
      </w:r>
      <w:r w:rsidRPr="00B1790C">
        <w:rPr>
          <w:rFonts w:cs="Arial"/>
          <w:color w:val="auto"/>
          <w:szCs w:val="20"/>
          <w:u w:val="single"/>
        </w:rPr>
        <w:t>Activities of Daily Living (ADL</w:t>
      </w:r>
      <w:r w:rsidR="00564711">
        <w:rPr>
          <w:rFonts w:cs="Arial"/>
          <w:color w:val="auto"/>
          <w:szCs w:val="20"/>
          <w:u w:val="single"/>
        </w:rPr>
        <w:t>s</w:t>
      </w:r>
      <w:r w:rsidRPr="00B1790C">
        <w:rPr>
          <w:rFonts w:cs="Arial"/>
          <w:color w:val="auto"/>
          <w:szCs w:val="20"/>
          <w:u w:val="single"/>
        </w:rPr>
        <w:t>)</w:t>
      </w:r>
      <w:bookmarkEnd w:id="234"/>
    </w:p>
    <w:p w:rsidR="004219F6" w:rsidRDefault="00B1790C" w:rsidP="000108FE">
      <w:pPr>
        <w:spacing w:before="240" w:after="0"/>
        <w:ind w:left="2160" w:hanging="720"/>
        <w:rPr>
          <w:rFonts w:eastAsia="Arial" w:cs="Arial"/>
          <w:color w:val="auto"/>
          <w:szCs w:val="20"/>
        </w:rPr>
      </w:pPr>
      <w:r>
        <w:rPr>
          <w:rFonts w:eastAsia="Arial" w:cs="Arial"/>
          <w:b/>
          <w:color w:val="auto"/>
          <w:szCs w:val="20"/>
        </w:rPr>
        <w:t xml:space="preserve">: </w:t>
      </w:r>
      <w:r w:rsidR="004E7B32" w:rsidRPr="00F65538">
        <w:rPr>
          <w:rFonts w:eastAsia="Arial" w:cs="Arial"/>
          <w:color w:val="auto"/>
          <w:szCs w:val="20"/>
        </w:rPr>
        <w:t>a</w:t>
      </w:r>
      <w:r w:rsidR="00A11E8E" w:rsidRPr="00F65538">
        <w:rPr>
          <w:rFonts w:eastAsia="Arial" w:cs="Arial"/>
          <w:color w:val="auto"/>
          <w:szCs w:val="20"/>
        </w:rPr>
        <w:t>re well-established interventions which involve instruction, active-assisted training, and/or adaptation of activities or equipment to improve a person's capacity in norma</w:t>
      </w:r>
      <w:r w:rsidR="002A6959" w:rsidRPr="00F65538">
        <w:rPr>
          <w:rFonts w:eastAsia="Arial" w:cs="Arial"/>
          <w:color w:val="auto"/>
          <w:szCs w:val="20"/>
        </w:rPr>
        <w:t>l daily activities such as self-</w:t>
      </w:r>
      <w:r w:rsidR="00A11E8E" w:rsidRPr="00F65538">
        <w:rPr>
          <w:rFonts w:eastAsia="Arial" w:cs="Arial"/>
          <w:color w:val="auto"/>
          <w:szCs w:val="20"/>
        </w:rPr>
        <w:t>care, work re-integration training, homemaking, and driving.</w:t>
      </w:r>
    </w:p>
    <w:p w:rsidR="00B569C3" w:rsidRPr="00F65538" w:rsidRDefault="00B569C3" w:rsidP="00B569C3">
      <w:pPr>
        <w:spacing w:before="240" w:after="0"/>
        <w:rPr>
          <w:rFonts w:cs="Arial"/>
          <w:color w:val="auto"/>
          <w:szCs w:val="20"/>
        </w:rPr>
      </w:pPr>
    </w:p>
    <w:p w:rsidR="004219F6" w:rsidRDefault="00A11E8E" w:rsidP="00210FE2">
      <w:pPr>
        <w:numPr>
          <w:ilvl w:val="3"/>
          <w:numId w:val="79"/>
        </w:numPr>
        <w:spacing w:before="240" w:after="0"/>
        <w:ind w:firstLine="2160"/>
        <w:contextualSpacing/>
        <w:rPr>
          <w:rFonts w:eastAsia="Arial" w:cs="Arial"/>
          <w:color w:val="auto"/>
          <w:szCs w:val="20"/>
        </w:rPr>
      </w:pPr>
      <w:r w:rsidRPr="00F65538">
        <w:rPr>
          <w:rFonts w:eastAsia="Arial" w:cs="Arial"/>
          <w:color w:val="auto"/>
          <w:szCs w:val="20"/>
        </w:rPr>
        <w:t>Time to Produce Effect: 4 to 5 treatments.</w:t>
      </w:r>
    </w:p>
    <w:p w:rsidR="00B569C3" w:rsidRPr="00F65538" w:rsidRDefault="00B569C3" w:rsidP="00B569C3">
      <w:pPr>
        <w:spacing w:before="240" w:after="0"/>
        <w:ind w:left="2160"/>
        <w:contextualSpacing/>
        <w:rPr>
          <w:rFonts w:eastAsia="Arial" w:cs="Arial"/>
          <w:color w:val="auto"/>
          <w:szCs w:val="20"/>
        </w:rPr>
      </w:pPr>
    </w:p>
    <w:p w:rsidR="004219F6" w:rsidRDefault="00A11E8E" w:rsidP="00210FE2">
      <w:pPr>
        <w:numPr>
          <w:ilvl w:val="3"/>
          <w:numId w:val="79"/>
        </w:numPr>
        <w:spacing w:before="240" w:after="0"/>
        <w:ind w:firstLine="2160"/>
        <w:contextualSpacing/>
        <w:rPr>
          <w:rFonts w:eastAsia="Arial" w:cs="Arial"/>
          <w:color w:val="auto"/>
          <w:szCs w:val="20"/>
        </w:rPr>
      </w:pPr>
      <w:r w:rsidRPr="00F65538">
        <w:rPr>
          <w:rFonts w:eastAsia="Arial" w:cs="Arial"/>
          <w:color w:val="auto"/>
          <w:szCs w:val="20"/>
        </w:rPr>
        <w:t>Frequency: 3 to 5 times per week.</w:t>
      </w:r>
    </w:p>
    <w:p w:rsidR="00B569C3" w:rsidRPr="00F65538" w:rsidRDefault="00B569C3" w:rsidP="00B569C3">
      <w:pPr>
        <w:spacing w:before="240" w:after="0"/>
        <w:ind w:left="2160"/>
        <w:contextualSpacing/>
        <w:rPr>
          <w:rFonts w:eastAsia="Arial" w:cs="Arial"/>
          <w:color w:val="auto"/>
          <w:szCs w:val="20"/>
        </w:rPr>
      </w:pPr>
    </w:p>
    <w:p w:rsidR="004219F6" w:rsidRDefault="00A11E8E" w:rsidP="00210FE2">
      <w:pPr>
        <w:numPr>
          <w:ilvl w:val="3"/>
          <w:numId w:val="79"/>
        </w:numPr>
        <w:spacing w:before="240" w:after="0"/>
        <w:ind w:firstLine="2160"/>
        <w:contextualSpacing/>
        <w:rPr>
          <w:rFonts w:eastAsia="Arial" w:cs="Arial"/>
          <w:color w:val="auto"/>
          <w:szCs w:val="20"/>
        </w:rPr>
      </w:pPr>
      <w:r w:rsidRPr="00F65538">
        <w:rPr>
          <w:rFonts w:eastAsia="Arial" w:cs="Arial"/>
          <w:color w:val="auto"/>
          <w:szCs w:val="20"/>
        </w:rPr>
        <w:t>Optimum Duration: 4 to 6 weeks.</w:t>
      </w:r>
    </w:p>
    <w:p w:rsidR="00B569C3" w:rsidRPr="00F65538" w:rsidRDefault="00B569C3" w:rsidP="00B569C3">
      <w:pPr>
        <w:spacing w:before="240" w:after="0"/>
        <w:ind w:left="2160"/>
        <w:contextualSpacing/>
        <w:rPr>
          <w:rFonts w:eastAsia="Arial" w:cs="Arial"/>
          <w:color w:val="auto"/>
          <w:szCs w:val="20"/>
        </w:rPr>
      </w:pPr>
    </w:p>
    <w:p w:rsidR="004219F6" w:rsidRPr="00F65538" w:rsidRDefault="00A11E8E" w:rsidP="00210FE2">
      <w:pPr>
        <w:numPr>
          <w:ilvl w:val="3"/>
          <w:numId w:val="79"/>
        </w:numPr>
        <w:spacing w:before="240" w:after="0"/>
        <w:ind w:firstLine="2160"/>
        <w:contextualSpacing/>
        <w:rPr>
          <w:rFonts w:eastAsia="Arial" w:cs="Arial"/>
          <w:color w:val="auto"/>
          <w:szCs w:val="20"/>
        </w:rPr>
      </w:pPr>
      <w:r w:rsidRPr="00F65538">
        <w:rPr>
          <w:rFonts w:eastAsia="Arial" w:cs="Arial"/>
          <w:color w:val="auto"/>
          <w:szCs w:val="20"/>
        </w:rPr>
        <w:t>Maximum Duration: 6 weeks.</w:t>
      </w:r>
    </w:p>
    <w:p w:rsidR="004219F6" w:rsidRPr="00B1790C" w:rsidRDefault="00A11E8E" w:rsidP="000108FE">
      <w:pPr>
        <w:pStyle w:val="Heading3"/>
        <w:spacing w:after="0" w:line="240" w:lineRule="auto"/>
        <w:ind w:left="2160" w:hanging="720"/>
        <w:rPr>
          <w:vanish/>
          <w:specVanish/>
        </w:rPr>
      </w:pPr>
      <w:bookmarkStart w:id="235" w:name="_Toc470703452"/>
      <w:r w:rsidRPr="00F65538">
        <w:rPr>
          <w:rFonts w:cs="Arial"/>
          <w:color w:val="auto"/>
          <w:szCs w:val="20"/>
        </w:rPr>
        <w:t xml:space="preserve">b. </w:t>
      </w:r>
      <w:r w:rsidRPr="00F65538">
        <w:rPr>
          <w:rFonts w:cs="Arial"/>
          <w:color w:val="auto"/>
          <w:szCs w:val="20"/>
        </w:rPr>
        <w:tab/>
      </w:r>
      <w:r w:rsidRPr="00B1790C">
        <w:rPr>
          <w:rFonts w:cs="Arial"/>
          <w:color w:val="auto"/>
          <w:szCs w:val="20"/>
          <w:u w:val="single"/>
        </w:rPr>
        <w:t>Functional Activities</w:t>
      </w:r>
      <w:bookmarkEnd w:id="235"/>
    </w:p>
    <w:p w:rsidR="004219F6" w:rsidRDefault="004E7B32" w:rsidP="000108FE">
      <w:pPr>
        <w:spacing w:before="240" w:after="0"/>
        <w:ind w:left="2160" w:hanging="720"/>
        <w:rPr>
          <w:rFonts w:eastAsia="Arial" w:cs="Arial"/>
          <w:color w:val="auto"/>
          <w:szCs w:val="20"/>
        </w:rPr>
      </w:pPr>
      <w:r w:rsidRPr="00F65538">
        <w:rPr>
          <w:rFonts w:eastAsia="Arial" w:cs="Arial"/>
          <w:color w:val="auto"/>
          <w:szCs w:val="20"/>
        </w:rPr>
        <w:t>: a</w:t>
      </w:r>
      <w:r w:rsidR="00A11E8E" w:rsidRPr="00F65538">
        <w:rPr>
          <w:rFonts w:eastAsia="Arial" w:cs="Arial"/>
          <w:color w:val="auto"/>
          <w:szCs w:val="20"/>
        </w:rPr>
        <w:t>re generally well-accepted interventions which involve the use of therapeutic activity to enhance mobility, body mechanics, employability, coordination, and sensory motor integration.</w:t>
      </w:r>
    </w:p>
    <w:p w:rsidR="00B569C3" w:rsidRPr="00F65538" w:rsidRDefault="00B569C3" w:rsidP="000108FE">
      <w:pPr>
        <w:spacing w:before="240" w:after="0"/>
        <w:ind w:left="2160" w:hanging="720"/>
        <w:rPr>
          <w:rFonts w:cs="Arial"/>
          <w:color w:val="auto"/>
          <w:szCs w:val="20"/>
        </w:rPr>
      </w:pPr>
    </w:p>
    <w:p w:rsidR="004219F6" w:rsidRDefault="00A11E8E" w:rsidP="00210FE2">
      <w:pPr>
        <w:numPr>
          <w:ilvl w:val="3"/>
          <w:numId w:val="80"/>
        </w:numPr>
        <w:spacing w:before="240" w:after="0"/>
        <w:ind w:firstLine="2160"/>
        <w:contextualSpacing/>
        <w:rPr>
          <w:rFonts w:eastAsia="Arial" w:cs="Arial"/>
          <w:color w:val="auto"/>
          <w:szCs w:val="20"/>
        </w:rPr>
      </w:pPr>
      <w:r w:rsidRPr="00F65538">
        <w:rPr>
          <w:rFonts w:eastAsia="Arial" w:cs="Arial"/>
          <w:color w:val="auto"/>
          <w:szCs w:val="20"/>
        </w:rPr>
        <w:t>Time to Produce Effect: 4 to 5 treatments.</w:t>
      </w:r>
    </w:p>
    <w:p w:rsidR="00B569C3" w:rsidRPr="00F65538" w:rsidRDefault="00B569C3" w:rsidP="00B569C3">
      <w:pPr>
        <w:spacing w:before="240" w:after="0"/>
        <w:ind w:left="2160"/>
        <w:contextualSpacing/>
        <w:rPr>
          <w:rFonts w:eastAsia="Arial" w:cs="Arial"/>
          <w:color w:val="auto"/>
          <w:szCs w:val="20"/>
        </w:rPr>
      </w:pPr>
    </w:p>
    <w:p w:rsidR="004219F6" w:rsidRDefault="00A11E8E" w:rsidP="00210FE2">
      <w:pPr>
        <w:numPr>
          <w:ilvl w:val="3"/>
          <w:numId w:val="80"/>
        </w:numPr>
        <w:spacing w:before="240" w:after="0"/>
        <w:ind w:firstLine="2160"/>
        <w:contextualSpacing/>
        <w:rPr>
          <w:rFonts w:eastAsia="Arial" w:cs="Arial"/>
          <w:color w:val="auto"/>
          <w:szCs w:val="20"/>
        </w:rPr>
      </w:pPr>
      <w:r w:rsidRPr="00F65538">
        <w:rPr>
          <w:rFonts w:eastAsia="Arial" w:cs="Arial"/>
          <w:color w:val="auto"/>
          <w:szCs w:val="20"/>
        </w:rPr>
        <w:t>Frequency: 3 to 5 times per week.</w:t>
      </w:r>
    </w:p>
    <w:p w:rsidR="00B569C3" w:rsidRPr="00F65538" w:rsidRDefault="00B569C3" w:rsidP="00B569C3">
      <w:pPr>
        <w:spacing w:before="240" w:after="0"/>
        <w:ind w:left="2160"/>
        <w:contextualSpacing/>
        <w:rPr>
          <w:rFonts w:eastAsia="Arial" w:cs="Arial"/>
          <w:color w:val="auto"/>
          <w:szCs w:val="20"/>
        </w:rPr>
      </w:pPr>
    </w:p>
    <w:p w:rsidR="00B569C3" w:rsidRPr="00B569C3" w:rsidRDefault="00A11E8E" w:rsidP="00B569C3">
      <w:pPr>
        <w:numPr>
          <w:ilvl w:val="3"/>
          <w:numId w:val="80"/>
        </w:numPr>
        <w:spacing w:before="240" w:after="0"/>
        <w:ind w:firstLine="2160"/>
        <w:contextualSpacing/>
        <w:rPr>
          <w:rFonts w:eastAsia="Arial" w:cs="Arial"/>
          <w:color w:val="auto"/>
          <w:szCs w:val="20"/>
        </w:rPr>
      </w:pPr>
      <w:r w:rsidRPr="00F65538">
        <w:rPr>
          <w:rFonts w:eastAsia="Arial" w:cs="Arial"/>
          <w:color w:val="auto"/>
          <w:szCs w:val="20"/>
        </w:rPr>
        <w:t>Optimum Duration: 4 to 6 weeks.</w:t>
      </w:r>
    </w:p>
    <w:p w:rsidR="00B569C3" w:rsidRPr="00F65538" w:rsidRDefault="00B569C3" w:rsidP="00B569C3">
      <w:pPr>
        <w:spacing w:before="240" w:after="0"/>
        <w:ind w:left="2160"/>
        <w:contextualSpacing/>
        <w:rPr>
          <w:rFonts w:eastAsia="Arial" w:cs="Arial"/>
          <w:color w:val="auto"/>
          <w:szCs w:val="20"/>
        </w:rPr>
      </w:pPr>
    </w:p>
    <w:p w:rsidR="004219F6" w:rsidRPr="00F65538" w:rsidRDefault="00A11E8E" w:rsidP="00210FE2">
      <w:pPr>
        <w:numPr>
          <w:ilvl w:val="3"/>
          <w:numId w:val="80"/>
        </w:numPr>
        <w:spacing w:before="240" w:after="0"/>
        <w:ind w:firstLine="2160"/>
        <w:contextualSpacing/>
        <w:rPr>
          <w:rFonts w:eastAsia="Arial" w:cs="Arial"/>
          <w:color w:val="auto"/>
          <w:szCs w:val="20"/>
        </w:rPr>
      </w:pPr>
      <w:r w:rsidRPr="00F65538">
        <w:rPr>
          <w:rFonts w:eastAsia="Arial" w:cs="Arial"/>
          <w:color w:val="auto"/>
          <w:szCs w:val="20"/>
        </w:rPr>
        <w:t>Maximum Duration: 6 weeks.</w:t>
      </w:r>
    </w:p>
    <w:p w:rsidR="004219F6" w:rsidRPr="00B1790C" w:rsidRDefault="00A11E8E" w:rsidP="000108FE">
      <w:pPr>
        <w:pStyle w:val="Heading3"/>
        <w:spacing w:after="0" w:line="240" w:lineRule="auto"/>
        <w:ind w:left="2160" w:hanging="720"/>
        <w:rPr>
          <w:rFonts w:cs="Arial"/>
          <w:vanish/>
          <w:color w:val="auto"/>
          <w:szCs w:val="20"/>
          <w:specVanish/>
        </w:rPr>
      </w:pPr>
      <w:bookmarkStart w:id="236" w:name="_Toc470703453"/>
      <w:r w:rsidRPr="00F65538">
        <w:rPr>
          <w:rFonts w:cs="Arial"/>
          <w:color w:val="auto"/>
          <w:szCs w:val="20"/>
        </w:rPr>
        <w:t xml:space="preserve">c. </w:t>
      </w:r>
      <w:r w:rsidRPr="00F65538">
        <w:rPr>
          <w:rFonts w:cs="Arial"/>
          <w:color w:val="auto"/>
          <w:szCs w:val="20"/>
        </w:rPr>
        <w:tab/>
      </w:r>
      <w:r w:rsidRPr="00B1790C">
        <w:rPr>
          <w:rFonts w:cs="Arial"/>
          <w:color w:val="auto"/>
          <w:szCs w:val="20"/>
          <w:u w:val="single"/>
        </w:rPr>
        <w:t>Nerve Gliding</w:t>
      </w:r>
      <w:bookmarkEnd w:id="236"/>
    </w:p>
    <w:p w:rsidR="004219F6" w:rsidRPr="00656123" w:rsidRDefault="00717AA7" w:rsidP="000108FE">
      <w:pPr>
        <w:spacing w:before="240" w:after="0"/>
        <w:ind w:left="2160" w:hanging="720"/>
        <w:rPr>
          <w:rFonts w:eastAsia="Arial" w:cs="Arial"/>
          <w:color w:val="auto"/>
          <w:szCs w:val="20"/>
        </w:rPr>
      </w:pPr>
      <w:r w:rsidRPr="00F65538">
        <w:rPr>
          <w:rFonts w:eastAsia="Arial" w:cs="Arial"/>
          <w:color w:val="auto"/>
          <w:szCs w:val="20"/>
        </w:rPr>
        <w:t xml:space="preserve">: </w:t>
      </w:r>
      <w:proofErr w:type="gramStart"/>
      <w:r w:rsidRPr="00F65538">
        <w:rPr>
          <w:rFonts w:eastAsia="Arial" w:cs="Arial"/>
          <w:color w:val="auto"/>
          <w:szCs w:val="20"/>
        </w:rPr>
        <w:t>e</w:t>
      </w:r>
      <w:r w:rsidR="00A11E8E" w:rsidRPr="00F65538">
        <w:rPr>
          <w:rFonts w:eastAsia="Arial" w:cs="Arial"/>
          <w:color w:val="auto"/>
          <w:szCs w:val="20"/>
        </w:rPr>
        <w:t>xercises</w:t>
      </w:r>
      <w:proofErr w:type="gramEnd"/>
      <w:r w:rsidR="00A11E8E" w:rsidRPr="00F65538">
        <w:rPr>
          <w:rFonts w:eastAsia="Arial" w:cs="Arial"/>
          <w:color w:val="auto"/>
          <w:szCs w:val="20"/>
        </w:rPr>
        <w:t xml:space="preserve"> are generally accepted. These exercises consist of a series of flexion and extension movements of the hand, wrist, elbow, shoulder, and neck, producing tension and longitudinal movement along the length of the median and other nerves of the upper extremity. These exercises are based on the principle that the tissues of the peripheral nervous system are designed for movement.  The second </w:t>
      </w:r>
      <w:r w:rsidR="00A11E8E" w:rsidRPr="00656123">
        <w:rPr>
          <w:rFonts w:eastAsia="Arial" w:cs="Arial"/>
          <w:color w:val="auto"/>
          <w:szCs w:val="20"/>
        </w:rPr>
        <w:t xml:space="preserve">principle is that tension and glide (excursion) of nerves may have an effect on neurophysiology through alterations in vascular and </w:t>
      </w:r>
      <w:proofErr w:type="spellStart"/>
      <w:r w:rsidR="00A11E8E" w:rsidRPr="00656123">
        <w:rPr>
          <w:rFonts w:eastAsia="Arial" w:cs="Arial"/>
          <w:color w:val="auto"/>
          <w:szCs w:val="20"/>
        </w:rPr>
        <w:t>axoplasmic</w:t>
      </w:r>
      <w:proofErr w:type="spellEnd"/>
      <w:r w:rsidR="00A11E8E" w:rsidRPr="00656123">
        <w:rPr>
          <w:rFonts w:eastAsia="Arial" w:cs="Arial"/>
          <w:color w:val="auto"/>
          <w:szCs w:val="20"/>
        </w:rPr>
        <w:t xml:space="preserve"> flow. Biomechanical principles have been more thoroughly studied than clinical outcomes. There is some evidence that a trial of conservative treatment for cubital tunnel </w:t>
      </w:r>
      <w:r w:rsidR="0041344C" w:rsidRPr="00656123">
        <w:rPr>
          <w:rFonts w:eastAsia="Arial" w:cs="Arial"/>
          <w:color w:val="auto"/>
          <w:szCs w:val="20"/>
        </w:rPr>
        <w:t>syndrome</w:t>
      </w:r>
      <w:r w:rsidR="00A11E8E" w:rsidRPr="00656123">
        <w:rPr>
          <w:rFonts w:eastAsia="Arial" w:cs="Arial"/>
          <w:color w:val="auto"/>
          <w:szCs w:val="20"/>
        </w:rPr>
        <w:t>, with emphasis on education</w:t>
      </w:r>
      <w:r w:rsidR="004C61D9" w:rsidRPr="00656123">
        <w:rPr>
          <w:rFonts w:eastAsia="Arial" w:cs="Arial"/>
          <w:color w:val="auto"/>
          <w:szCs w:val="20"/>
        </w:rPr>
        <w:t>,</w:t>
      </w:r>
      <w:r w:rsidR="00A11E8E" w:rsidRPr="00656123">
        <w:rPr>
          <w:rFonts w:eastAsia="Arial" w:cs="Arial"/>
          <w:color w:val="auto"/>
          <w:szCs w:val="20"/>
        </w:rPr>
        <w:t xml:space="preserve"> is as effective as a treatment program involving nocturnal bracing and a program involving gliding exercises. This education covers nerve anatomy, causes of symptoms, a</w:t>
      </w:r>
      <w:r w:rsidR="004C61D9" w:rsidRPr="00656123">
        <w:rPr>
          <w:rFonts w:eastAsia="Arial" w:cs="Arial"/>
          <w:color w:val="auto"/>
          <w:szCs w:val="20"/>
        </w:rPr>
        <w:t>nd appropriate elbow movements</w:t>
      </w:r>
      <w:r w:rsidR="00FC3F61" w:rsidRPr="00656123">
        <w:rPr>
          <w:rFonts w:eastAsia="Arial" w:cs="Arial"/>
          <w:color w:val="auto"/>
          <w:szCs w:val="20"/>
        </w:rPr>
        <w:t xml:space="preserve">. </w:t>
      </w:r>
      <w:r w:rsidR="00A11E8E" w:rsidRPr="00656123">
        <w:rPr>
          <w:rFonts w:eastAsia="Arial" w:cs="Arial"/>
          <w:color w:val="auto"/>
          <w:szCs w:val="20"/>
        </w:rPr>
        <w:t>Due to lack of quality evidence, use of mobilization and exercise should be based on patient preference and provider expertise</w:t>
      </w:r>
      <w:r w:rsidR="00FC3F61" w:rsidRPr="00656123">
        <w:rPr>
          <w:rFonts w:eastAsia="Arial" w:cs="Arial"/>
          <w:color w:val="auto"/>
          <w:szCs w:val="20"/>
        </w:rPr>
        <w:t>.</w:t>
      </w:r>
    </w:p>
    <w:p w:rsidR="00B569C3" w:rsidRPr="00656123" w:rsidRDefault="00B569C3" w:rsidP="000108FE">
      <w:pPr>
        <w:spacing w:before="240" w:after="0"/>
        <w:ind w:left="2160" w:hanging="720"/>
        <w:rPr>
          <w:rFonts w:cs="Arial"/>
          <w:color w:val="auto"/>
          <w:szCs w:val="20"/>
        </w:rPr>
      </w:pPr>
    </w:p>
    <w:p w:rsidR="004219F6" w:rsidRPr="00656123" w:rsidRDefault="00A11E8E" w:rsidP="00210FE2">
      <w:pPr>
        <w:numPr>
          <w:ilvl w:val="3"/>
          <w:numId w:val="81"/>
        </w:numPr>
        <w:spacing w:before="240" w:after="0"/>
        <w:ind w:firstLine="2160"/>
        <w:contextualSpacing/>
        <w:rPr>
          <w:rFonts w:eastAsia="Arial" w:cs="Arial"/>
          <w:color w:val="auto"/>
          <w:szCs w:val="20"/>
        </w:rPr>
      </w:pPr>
      <w:r w:rsidRPr="00656123">
        <w:rPr>
          <w:rFonts w:eastAsia="Arial" w:cs="Arial"/>
          <w:color w:val="auto"/>
          <w:szCs w:val="20"/>
        </w:rPr>
        <w:t>Time to Produce Effect: 2 to 4 weeks.</w:t>
      </w:r>
    </w:p>
    <w:p w:rsidR="00B569C3" w:rsidRPr="00656123" w:rsidRDefault="00B569C3" w:rsidP="00B569C3">
      <w:pPr>
        <w:spacing w:before="240" w:after="0"/>
        <w:ind w:left="2160"/>
        <w:contextualSpacing/>
        <w:rPr>
          <w:rFonts w:eastAsia="Arial" w:cs="Arial"/>
          <w:color w:val="auto"/>
          <w:szCs w:val="20"/>
        </w:rPr>
      </w:pPr>
    </w:p>
    <w:p w:rsidR="004219F6" w:rsidRPr="00656123" w:rsidRDefault="00A11E8E" w:rsidP="00210FE2">
      <w:pPr>
        <w:numPr>
          <w:ilvl w:val="3"/>
          <w:numId w:val="81"/>
        </w:numPr>
        <w:spacing w:before="240" w:after="0"/>
        <w:ind w:firstLine="2160"/>
        <w:contextualSpacing/>
        <w:rPr>
          <w:rFonts w:eastAsia="Arial" w:cs="Arial"/>
          <w:color w:val="auto"/>
          <w:szCs w:val="20"/>
        </w:rPr>
      </w:pPr>
      <w:r w:rsidRPr="00656123">
        <w:rPr>
          <w:rFonts w:eastAsia="Arial" w:cs="Arial"/>
          <w:color w:val="auto"/>
          <w:szCs w:val="20"/>
        </w:rPr>
        <w:t>Frequency: Up to 5 times per day by patient (patient-initiated).</w:t>
      </w:r>
    </w:p>
    <w:p w:rsidR="00B569C3" w:rsidRPr="00656123" w:rsidRDefault="00B569C3" w:rsidP="00B569C3">
      <w:pPr>
        <w:spacing w:before="240" w:after="0"/>
        <w:ind w:left="2160"/>
        <w:contextualSpacing/>
        <w:rPr>
          <w:rFonts w:eastAsia="Arial" w:cs="Arial"/>
          <w:color w:val="auto"/>
          <w:szCs w:val="20"/>
        </w:rPr>
      </w:pPr>
    </w:p>
    <w:p w:rsidR="004219F6" w:rsidRPr="00656123" w:rsidRDefault="00A11E8E" w:rsidP="00210FE2">
      <w:pPr>
        <w:numPr>
          <w:ilvl w:val="3"/>
          <w:numId w:val="81"/>
        </w:numPr>
        <w:spacing w:before="240" w:after="0"/>
        <w:ind w:firstLine="2160"/>
        <w:contextualSpacing/>
        <w:rPr>
          <w:rFonts w:eastAsia="Arial" w:cs="Arial"/>
          <w:color w:val="auto"/>
          <w:szCs w:val="20"/>
        </w:rPr>
      </w:pPr>
      <w:r w:rsidRPr="00656123">
        <w:rPr>
          <w:rFonts w:eastAsia="Arial" w:cs="Arial"/>
          <w:color w:val="auto"/>
          <w:szCs w:val="20"/>
        </w:rPr>
        <w:t>Optimum Duration: 2 provider-directed sessions.</w:t>
      </w:r>
    </w:p>
    <w:p w:rsidR="00B569C3" w:rsidRPr="00656123" w:rsidRDefault="00B569C3" w:rsidP="00B569C3">
      <w:pPr>
        <w:spacing w:before="240" w:after="0"/>
        <w:ind w:left="2160"/>
        <w:contextualSpacing/>
        <w:rPr>
          <w:rFonts w:eastAsia="Arial" w:cs="Arial"/>
          <w:color w:val="auto"/>
          <w:szCs w:val="20"/>
        </w:rPr>
      </w:pPr>
    </w:p>
    <w:p w:rsidR="004219F6" w:rsidRPr="00656123" w:rsidRDefault="00A11E8E" w:rsidP="00210FE2">
      <w:pPr>
        <w:numPr>
          <w:ilvl w:val="3"/>
          <w:numId w:val="81"/>
        </w:numPr>
        <w:spacing w:before="240" w:after="0"/>
        <w:ind w:firstLine="2160"/>
        <w:contextualSpacing/>
        <w:rPr>
          <w:rFonts w:eastAsia="Arial" w:cs="Arial"/>
          <w:color w:val="auto"/>
          <w:szCs w:val="20"/>
        </w:rPr>
      </w:pPr>
      <w:r w:rsidRPr="00656123">
        <w:rPr>
          <w:rFonts w:eastAsia="Arial" w:cs="Arial"/>
          <w:color w:val="auto"/>
          <w:szCs w:val="20"/>
        </w:rPr>
        <w:t>Maximum Duration: 3 provider-directed sessions.</w:t>
      </w:r>
    </w:p>
    <w:p w:rsidR="004219F6" w:rsidRPr="00656123" w:rsidRDefault="00A11E8E" w:rsidP="000108FE">
      <w:pPr>
        <w:pStyle w:val="Heading3"/>
        <w:spacing w:after="0" w:line="240" w:lineRule="auto"/>
        <w:ind w:left="2160" w:hanging="720"/>
        <w:rPr>
          <w:rFonts w:cs="Arial"/>
          <w:vanish/>
          <w:color w:val="auto"/>
          <w:szCs w:val="20"/>
          <w:specVanish/>
        </w:rPr>
      </w:pPr>
      <w:bookmarkStart w:id="237" w:name="_Toc470703454"/>
      <w:r w:rsidRPr="00656123">
        <w:rPr>
          <w:rFonts w:cs="Arial"/>
          <w:color w:val="auto"/>
          <w:szCs w:val="20"/>
        </w:rPr>
        <w:t xml:space="preserve">d. </w:t>
      </w:r>
      <w:r w:rsidRPr="00656123">
        <w:rPr>
          <w:rFonts w:cs="Arial"/>
          <w:color w:val="auto"/>
          <w:szCs w:val="20"/>
        </w:rPr>
        <w:tab/>
      </w:r>
      <w:r w:rsidR="002179F1" w:rsidRPr="00656123">
        <w:rPr>
          <w:rFonts w:cs="Arial"/>
          <w:color w:val="auto"/>
          <w:szCs w:val="20"/>
          <w:u w:val="single"/>
        </w:rPr>
        <w:t>Neuromuscula</w:t>
      </w:r>
      <w:r w:rsidR="00496C62" w:rsidRPr="00656123">
        <w:rPr>
          <w:rFonts w:cs="Arial"/>
          <w:color w:val="auto"/>
          <w:szCs w:val="20"/>
          <w:u w:val="single"/>
        </w:rPr>
        <w:t>r</w:t>
      </w:r>
      <w:r w:rsidR="002428B9" w:rsidRPr="00656123">
        <w:rPr>
          <w:rFonts w:cs="Arial"/>
          <w:color w:val="auto"/>
          <w:szCs w:val="20"/>
          <w:u w:val="single"/>
        </w:rPr>
        <w:t xml:space="preserve"> </w:t>
      </w:r>
      <w:r w:rsidRPr="00656123">
        <w:rPr>
          <w:rFonts w:cs="Arial"/>
          <w:color w:val="auto"/>
          <w:szCs w:val="20"/>
          <w:u w:val="single"/>
        </w:rPr>
        <w:t>Re-education</w:t>
      </w:r>
      <w:bookmarkEnd w:id="237"/>
    </w:p>
    <w:p w:rsidR="004219F6" w:rsidRPr="00656123" w:rsidRDefault="00136679" w:rsidP="000108FE">
      <w:pPr>
        <w:spacing w:before="240" w:after="0"/>
        <w:ind w:left="2160" w:hanging="720"/>
        <w:rPr>
          <w:rFonts w:eastAsia="Arial" w:cs="Arial"/>
          <w:color w:val="auto"/>
          <w:szCs w:val="20"/>
        </w:rPr>
      </w:pPr>
      <w:r w:rsidRPr="00656123">
        <w:rPr>
          <w:rFonts w:eastAsia="Arial" w:cs="Arial"/>
          <w:color w:val="auto"/>
          <w:szCs w:val="20"/>
        </w:rPr>
        <w:t>: i</w:t>
      </w:r>
      <w:r w:rsidR="00A11E8E" w:rsidRPr="00656123">
        <w:rPr>
          <w:rFonts w:eastAsia="Arial" w:cs="Arial"/>
          <w:color w:val="auto"/>
          <w:szCs w:val="20"/>
        </w:rPr>
        <w:t xml:space="preserve">s an accepted treatment that involves the skilled application of exercise with manual, mechanical, or electrical facilitation. The goal is to enhance strength, movement patterns, </w:t>
      </w:r>
      <w:r w:rsidR="002179F1" w:rsidRPr="00656123">
        <w:rPr>
          <w:rFonts w:eastAsia="Arial" w:cs="Arial"/>
          <w:color w:val="auto"/>
          <w:szCs w:val="20"/>
        </w:rPr>
        <w:t xml:space="preserve">neuromuscular </w:t>
      </w:r>
      <w:r w:rsidR="00A11E8E" w:rsidRPr="00656123">
        <w:rPr>
          <w:rFonts w:eastAsia="Arial" w:cs="Arial"/>
          <w:color w:val="auto"/>
          <w:szCs w:val="20"/>
        </w:rPr>
        <w:t xml:space="preserve">response, proprioception, </w:t>
      </w:r>
      <w:proofErr w:type="gramStart"/>
      <w:r w:rsidR="00A11E8E" w:rsidRPr="00656123">
        <w:rPr>
          <w:rFonts w:eastAsia="Arial" w:cs="Arial"/>
          <w:color w:val="auto"/>
          <w:szCs w:val="20"/>
        </w:rPr>
        <w:t>kinesthetic</w:t>
      </w:r>
      <w:proofErr w:type="gramEnd"/>
      <w:r w:rsidR="00A11E8E" w:rsidRPr="00656123">
        <w:rPr>
          <w:rFonts w:eastAsia="Arial" w:cs="Arial"/>
          <w:color w:val="auto"/>
          <w:szCs w:val="20"/>
        </w:rPr>
        <w:t xml:space="preserve"> sense, coordination education of movement, balance, and posture. Indications include the need to </w:t>
      </w:r>
      <w:r w:rsidR="002179F1" w:rsidRPr="00656123">
        <w:rPr>
          <w:rFonts w:eastAsia="Arial" w:cs="Arial"/>
          <w:color w:val="auto"/>
          <w:szCs w:val="20"/>
        </w:rPr>
        <w:t xml:space="preserve">promote neuromuscular </w:t>
      </w:r>
      <w:r w:rsidR="00A11E8E" w:rsidRPr="00656123">
        <w:rPr>
          <w:rFonts w:eastAsia="Arial" w:cs="Arial"/>
          <w:color w:val="auto"/>
          <w:szCs w:val="20"/>
        </w:rPr>
        <w:t xml:space="preserve">responses through carefully timed proprioceptive stimuli, to elicit and improve motor activity in patterns similar to normal neurologically developed sequences, and improve </w:t>
      </w:r>
      <w:proofErr w:type="spellStart"/>
      <w:r w:rsidR="00A11E8E" w:rsidRPr="00656123">
        <w:rPr>
          <w:rFonts w:eastAsia="Arial" w:cs="Arial"/>
          <w:color w:val="auto"/>
          <w:szCs w:val="20"/>
        </w:rPr>
        <w:t>neu</w:t>
      </w:r>
      <w:r w:rsidR="002179F1" w:rsidRPr="00656123">
        <w:rPr>
          <w:rFonts w:eastAsia="Arial" w:cs="Arial"/>
          <w:color w:val="auto"/>
          <w:szCs w:val="20"/>
        </w:rPr>
        <w:t>rom</w:t>
      </w:r>
      <w:r w:rsidR="00A11E8E" w:rsidRPr="00656123">
        <w:rPr>
          <w:rFonts w:eastAsia="Arial" w:cs="Arial"/>
          <w:color w:val="auto"/>
          <w:szCs w:val="20"/>
        </w:rPr>
        <w:t>otor</w:t>
      </w:r>
      <w:proofErr w:type="spellEnd"/>
      <w:r w:rsidR="00A11E8E" w:rsidRPr="00656123">
        <w:rPr>
          <w:rFonts w:eastAsia="Arial" w:cs="Arial"/>
          <w:color w:val="auto"/>
          <w:szCs w:val="20"/>
        </w:rPr>
        <w:t xml:space="preserve"> response with independent control.</w:t>
      </w:r>
    </w:p>
    <w:p w:rsidR="00B569C3" w:rsidRPr="00656123" w:rsidRDefault="00B569C3" w:rsidP="000108FE">
      <w:pPr>
        <w:spacing w:before="240" w:after="0"/>
        <w:ind w:left="2160" w:hanging="720"/>
        <w:rPr>
          <w:rFonts w:cs="Arial"/>
          <w:color w:val="auto"/>
          <w:szCs w:val="20"/>
        </w:rPr>
      </w:pPr>
    </w:p>
    <w:p w:rsidR="004219F6" w:rsidRPr="00656123" w:rsidRDefault="00A11E8E" w:rsidP="00210FE2">
      <w:pPr>
        <w:numPr>
          <w:ilvl w:val="3"/>
          <w:numId w:val="82"/>
        </w:numPr>
        <w:spacing w:before="240" w:after="0"/>
        <w:ind w:firstLine="2160"/>
        <w:contextualSpacing/>
        <w:rPr>
          <w:rFonts w:eastAsia="Arial" w:cs="Arial"/>
          <w:color w:val="auto"/>
          <w:szCs w:val="20"/>
        </w:rPr>
      </w:pPr>
      <w:r w:rsidRPr="00656123">
        <w:rPr>
          <w:rFonts w:eastAsia="Arial" w:cs="Arial"/>
          <w:color w:val="auto"/>
          <w:szCs w:val="20"/>
        </w:rPr>
        <w:t>Time to Produce Effect: 2 to 6 treatments.</w:t>
      </w:r>
    </w:p>
    <w:p w:rsidR="00B569C3" w:rsidRPr="00656123" w:rsidRDefault="00B569C3" w:rsidP="00B569C3">
      <w:pPr>
        <w:spacing w:before="240" w:after="0"/>
        <w:ind w:left="2160"/>
        <w:contextualSpacing/>
        <w:rPr>
          <w:rFonts w:eastAsia="Arial" w:cs="Arial"/>
          <w:color w:val="auto"/>
          <w:szCs w:val="20"/>
        </w:rPr>
      </w:pPr>
    </w:p>
    <w:p w:rsidR="004219F6" w:rsidRPr="00656123" w:rsidRDefault="00A11E8E" w:rsidP="00210FE2">
      <w:pPr>
        <w:numPr>
          <w:ilvl w:val="3"/>
          <w:numId w:val="82"/>
        </w:numPr>
        <w:spacing w:before="240" w:after="0"/>
        <w:ind w:firstLine="2160"/>
        <w:contextualSpacing/>
        <w:rPr>
          <w:rFonts w:eastAsia="Arial" w:cs="Arial"/>
          <w:color w:val="auto"/>
          <w:szCs w:val="20"/>
        </w:rPr>
      </w:pPr>
      <w:r w:rsidRPr="00656123">
        <w:rPr>
          <w:rFonts w:eastAsia="Arial" w:cs="Arial"/>
          <w:color w:val="auto"/>
          <w:szCs w:val="20"/>
        </w:rPr>
        <w:t>Frequency: 3 times per week.</w:t>
      </w:r>
    </w:p>
    <w:p w:rsidR="00B569C3" w:rsidRPr="00656123" w:rsidRDefault="00B569C3" w:rsidP="00B569C3">
      <w:pPr>
        <w:spacing w:before="240" w:after="0"/>
        <w:ind w:left="2160"/>
        <w:contextualSpacing/>
        <w:rPr>
          <w:rFonts w:eastAsia="Arial" w:cs="Arial"/>
          <w:color w:val="auto"/>
          <w:szCs w:val="20"/>
        </w:rPr>
      </w:pPr>
    </w:p>
    <w:p w:rsidR="004219F6" w:rsidRPr="00656123" w:rsidRDefault="00A11E8E" w:rsidP="00210FE2">
      <w:pPr>
        <w:numPr>
          <w:ilvl w:val="3"/>
          <w:numId w:val="82"/>
        </w:numPr>
        <w:spacing w:before="240" w:after="0"/>
        <w:ind w:firstLine="2160"/>
        <w:contextualSpacing/>
        <w:rPr>
          <w:rFonts w:eastAsia="Arial" w:cs="Arial"/>
          <w:color w:val="auto"/>
          <w:szCs w:val="20"/>
        </w:rPr>
      </w:pPr>
      <w:r w:rsidRPr="00656123">
        <w:rPr>
          <w:rFonts w:eastAsia="Arial" w:cs="Arial"/>
          <w:color w:val="auto"/>
          <w:szCs w:val="20"/>
        </w:rPr>
        <w:t>Optimum Duration: 4 to 8 weeks.</w:t>
      </w:r>
    </w:p>
    <w:p w:rsidR="00B569C3" w:rsidRPr="00656123" w:rsidRDefault="00B569C3" w:rsidP="00B569C3">
      <w:pPr>
        <w:spacing w:before="240" w:after="0"/>
        <w:ind w:left="2160"/>
        <w:contextualSpacing/>
        <w:rPr>
          <w:rFonts w:eastAsia="Arial" w:cs="Arial"/>
          <w:color w:val="auto"/>
          <w:szCs w:val="20"/>
        </w:rPr>
      </w:pPr>
    </w:p>
    <w:p w:rsidR="004219F6" w:rsidRPr="00656123" w:rsidRDefault="00A11E8E" w:rsidP="00210FE2">
      <w:pPr>
        <w:numPr>
          <w:ilvl w:val="3"/>
          <w:numId w:val="82"/>
        </w:numPr>
        <w:spacing w:before="240" w:after="0"/>
        <w:ind w:firstLine="2160"/>
        <w:contextualSpacing/>
        <w:rPr>
          <w:rFonts w:eastAsia="Arial" w:cs="Arial"/>
          <w:color w:val="auto"/>
          <w:szCs w:val="20"/>
        </w:rPr>
      </w:pPr>
      <w:r w:rsidRPr="00656123">
        <w:rPr>
          <w:rFonts w:eastAsia="Arial" w:cs="Arial"/>
          <w:color w:val="auto"/>
          <w:szCs w:val="20"/>
        </w:rPr>
        <w:t>Maximum Duration: 8 weeks.</w:t>
      </w:r>
    </w:p>
    <w:p w:rsidR="004219F6" w:rsidRPr="00656123" w:rsidRDefault="00C96891" w:rsidP="000108FE">
      <w:pPr>
        <w:pStyle w:val="Heading3"/>
        <w:spacing w:after="0" w:line="240" w:lineRule="auto"/>
        <w:ind w:left="2160" w:hanging="720"/>
        <w:rPr>
          <w:rFonts w:cs="Arial"/>
          <w:vanish/>
          <w:color w:val="auto"/>
          <w:szCs w:val="20"/>
          <w:specVanish/>
        </w:rPr>
      </w:pPr>
      <w:bookmarkStart w:id="238" w:name="_Toc470703455"/>
      <w:r w:rsidRPr="00656123">
        <w:rPr>
          <w:rFonts w:cs="Arial"/>
          <w:color w:val="auto"/>
          <w:szCs w:val="20"/>
        </w:rPr>
        <w:t>e.</w:t>
      </w:r>
      <w:r w:rsidRPr="00656123">
        <w:rPr>
          <w:rFonts w:cs="Arial"/>
          <w:color w:val="auto"/>
          <w:szCs w:val="20"/>
        </w:rPr>
        <w:tab/>
      </w:r>
      <w:r w:rsidR="00A11E8E" w:rsidRPr="00656123">
        <w:rPr>
          <w:rFonts w:cs="Arial"/>
          <w:color w:val="auto"/>
          <w:szCs w:val="20"/>
          <w:u w:val="single"/>
        </w:rPr>
        <w:t>Proper Work Techniques</w:t>
      </w:r>
      <w:bookmarkEnd w:id="238"/>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 xml:space="preserve">: Please refer to </w:t>
      </w:r>
      <w:r w:rsidR="008532F0" w:rsidRPr="00656123">
        <w:rPr>
          <w:rFonts w:eastAsia="Arial" w:cs="Arial"/>
          <w:color w:val="auto"/>
          <w:szCs w:val="20"/>
        </w:rPr>
        <w:t xml:space="preserve">Section E.6.c </w:t>
      </w:r>
      <w:r w:rsidRPr="00656123">
        <w:rPr>
          <w:rFonts w:eastAsia="Arial" w:cs="Arial"/>
          <w:color w:val="auto"/>
          <w:szCs w:val="20"/>
        </w:rPr>
        <w:t>Job</w:t>
      </w:r>
      <w:r w:rsidR="00EB3BF0" w:rsidRPr="00656123">
        <w:rPr>
          <w:rFonts w:eastAsia="Arial" w:cs="Arial"/>
          <w:color w:val="auto"/>
          <w:szCs w:val="20"/>
        </w:rPr>
        <w:t xml:space="preserve"> S</w:t>
      </w:r>
      <w:r w:rsidRPr="00656123">
        <w:rPr>
          <w:rFonts w:eastAsia="Arial" w:cs="Arial"/>
          <w:color w:val="auto"/>
          <w:szCs w:val="20"/>
        </w:rPr>
        <w:t>ite Evaluation</w:t>
      </w:r>
      <w:r w:rsidR="008532F0" w:rsidRPr="00656123">
        <w:rPr>
          <w:rFonts w:eastAsia="Arial" w:cs="Arial"/>
          <w:color w:val="auto"/>
          <w:szCs w:val="20"/>
        </w:rPr>
        <w:t>s and Alterations and Section H.6 Job Site Alterations.</w:t>
      </w:r>
      <w:r w:rsidRPr="00656123">
        <w:rPr>
          <w:rFonts w:eastAsia="Arial" w:cs="Arial"/>
          <w:color w:val="auto"/>
          <w:szCs w:val="20"/>
        </w:rPr>
        <w:t xml:space="preserve"> </w:t>
      </w:r>
    </w:p>
    <w:p w:rsidR="004219F6" w:rsidRPr="00656123" w:rsidRDefault="00A11E8E" w:rsidP="000108FE">
      <w:pPr>
        <w:pStyle w:val="Heading3"/>
        <w:spacing w:after="0" w:line="240" w:lineRule="auto"/>
        <w:ind w:left="2160" w:hanging="720"/>
        <w:rPr>
          <w:rFonts w:cs="Arial"/>
          <w:vanish/>
          <w:color w:val="auto"/>
          <w:szCs w:val="20"/>
          <w:specVanish/>
        </w:rPr>
      </w:pPr>
      <w:bookmarkStart w:id="239" w:name="_Toc470703456"/>
      <w:r w:rsidRPr="00656123">
        <w:rPr>
          <w:rFonts w:cs="Arial"/>
          <w:color w:val="auto"/>
          <w:szCs w:val="20"/>
        </w:rPr>
        <w:t xml:space="preserve">f. </w:t>
      </w:r>
      <w:r w:rsidRPr="00656123">
        <w:rPr>
          <w:rFonts w:cs="Arial"/>
          <w:color w:val="auto"/>
          <w:szCs w:val="20"/>
        </w:rPr>
        <w:tab/>
      </w:r>
      <w:r w:rsidRPr="00656123">
        <w:rPr>
          <w:rFonts w:cs="Arial"/>
          <w:color w:val="auto"/>
          <w:szCs w:val="20"/>
          <w:u w:val="single"/>
        </w:rPr>
        <w:t>Therapeutic Exercise</w:t>
      </w:r>
      <w:bookmarkEnd w:id="239"/>
    </w:p>
    <w:p w:rsidR="004219F6" w:rsidRDefault="00D0067C" w:rsidP="000108FE">
      <w:pPr>
        <w:spacing w:before="240" w:after="0"/>
        <w:ind w:left="2160" w:hanging="720"/>
        <w:rPr>
          <w:rFonts w:eastAsia="Arial" w:cs="Arial"/>
          <w:color w:val="auto"/>
          <w:szCs w:val="20"/>
        </w:rPr>
      </w:pPr>
      <w:r w:rsidRPr="00656123">
        <w:rPr>
          <w:rFonts w:eastAsia="Arial" w:cs="Arial"/>
          <w:color w:val="auto"/>
          <w:szCs w:val="20"/>
        </w:rPr>
        <w:t>: i</w:t>
      </w:r>
      <w:r w:rsidR="00A11E8E" w:rsidRPr="00656123">
        <w:rPr>
          <w:rFonts w:eastAsia="Arial" w:cs="Arial"/>
          <w:color w:val="auto"/>
          <w:szCs w:val="20"/>
        </w:rPr>
        <w:t xml:space="preserve">s generally well-accepted and widely used. It is done with or without mechanical assistance or resistance may include </w:t>
      </w:r>
      <w:proofErr w:type="spellStart"/>
      <w:r w:rsidR="00A11E8E" w:rsidRPr="00656123">
        <w:rPr>
          <w:rFonts w:eastAsia="Arial" w:cs="Arial"/>
          <w:color w:val="auto"/>
          <w:szCs w:val="20"/>
        </w:rPr>
        <w:t>isoinertial</w:t>
      </w:r>
      <w:proofErr w:type="spellEnd"/>
      <w:r w:rsidR="00A11E8E" w:rsidRPr="00656123">
        <w:rPr>
          <w:rFonts w:eastAsia="Arial" w:cs="Arial"/>
          <w:color w:val="auto"/>
          <w:szCs w:val="20"/>
        </w:rPr>
        <w:t>, isotonic, isometric and isokinetic types of exercises. Indications include the need for cardiovascular fitness, reduced edema, improved muscle strength, improved connective tissue strength and integrity, increased bone density, p</w:t>
      </w:r>
      <w:r w:rsidR="002179F1" w:rsidRPr="00656123">
        <w:rPr>
          <w:rFonts w:eastAsia="Arial" w:cs="Arial"/>
          <w:color w:val="auto"/>
          <w:szCs w:val="20"/>
        </w:rPr>
        <w:t>rom</w:t>
      </w:r>
      <w:r w:rsidR="00A11E8E" w:rsidRPr="00656123">
        <w:rPr>
          <w:rFonts w:eastAsia="Arial" w:cs="Arial"/>
          <w:color w:val="auto"/>
          <w:szCs w:val="20"/>
        </w:rPr>
        <w:t>otion of circulation to enhance soft tissue healing, improvement of muscle recruitment</w:t>
      </w:r>
      <w:r w:rsidR="00A11E8E" w:rsidRPr="00F65538">
        <w:rPr>
          <w:rFonts w:eastAsia="Arial" w:cs="Arial"/>
          <w:color w:val="auto"/>
          <w:szCs w:val="20"/>
        </w:rPr>
        <w:t>, increased range of motion, and more normal movement patterns. The treatment can also include complementary/alternative exercise such as movement therapy (with oversight of a physician or other appropriate healthcare professional).</w:t>
      </w:r>
    </w:p>
    <w:p w:rsidR="00B569C3" w:rsidRPr="00F65538" w:rsidRDefault="00B569C3" w:rsidP="000108FE">
      <w:pPr>
        <w:spacing w:before="240" w:after="0"/>
        <w:ind w:left="2160" w:hanging="720"/>
        <w:rPr>
          <w:rFonts w:cs="Arial"/>
          <w:color w:val="auto"/>
          <w:szCs w:val="20"/>
        </w:rPr>
      </w:pPr>
    </w:p>
    <w:p w:rsidR="004219F6" w:rsidRDefault="00A11E8E" w:rsidP="00210FE2">
      <w:pPr>
        <w:numPr>
          <w:ilvl w:val="3"/>
          <w:numId w:val="83"/>
        </w:numPr>
        <w:spacing w:before="240" w:after="0"/>
        <w:ind w:firstLine="2160"/>
        <w:contextualSpacing/>
        <w:rPr>
          <w:rFonts w:eastAsia="Arial" w:cs="Arial"/>
          <w:color w:val="auto"/>
          <w:szCs w:val="20"/>
        </w:rPr>
      </w:pPr>
      <w:r w:rsidRPr="00F65538">
        <w:rPr>
          <w:rFonts w:eastAsia="Arial" w:cs="Arial"/>
          <w:color w:val="auto"/>
          <w:szCs w:val="20"/>
        </w:rPr>
        <w:t>Time to Produce Effect: 2 to 6 treatments.</w:t>
      </w:r>
    </w:p>
    <w:p w:rsidR="00B569C3" w:rsidRPr="00F65538" w:rsidRDefault="00B569C3" w:rsidP="00B569C3">
      <w:pPr>
        <w:spacing w:before="240" w:after="0"/>
        <w:ind w:left="2160"/>
        <w:contextualSpacing/>
        <w:rPr>
          <w:rFonts w:eastAsia="Arial" w:cs="Arial"/>
          <w:color w:val="auto"/>
          <w:szCs w:val="20"/>
        </w:rPr>
      </w:pPr>
    </w:p>
    <w:p w:rsidR="00B569C3" w:rsidRPr="00B569C3" w:rsidRDefault="00A11E8E" w:rsidP="00B569C3">
      <w:pPr>
        <w:numPr>
          <w:ilvl w:val="3"/>
          <w:numId w:val="83"/>
        </w:numPr>
        <w:spacing w:before="240" w:after="0"/>
        <w:ind w:firstLine="2160"/>
        <w:contextualSpacing/>
        <w:rPr>
          <w:rFonts w:eastAsia="Arial" w:cs="Arial"/>
          <w:color w:val="auto"/>
          <w:szCs w:val="20"/>
        </w:rPr>
      </w:pPr>
      <w:r w:rsidRPr="00F65538">
        <w:rPr>
          <w:rFonts w:eastAsia="Arial" w:cs="Arial"/>
          <w:color w:val="auto"/>
          <w:szCs w:val="20"/>
        </w:rPr>
        <w:t>Frequency: 3 to 5 times per week.</w:t>
      </w:r>
    </w:p>
    <w:p w:rsidR="00B569C3" w:rsidRPr="00F65538" w:rsidRDefault="00B569C3" w:rsidP="00B569C3">
      <w:pPr>
        <w:spacing w:before="240" w:after="0"/>
        <w:ind w:left="2160"/>
        <w:contextualSpacing/>
        <w:rPr>
          <w:rFonts w:eastAsia="Arial" w:cs="Arial"/>
          <w:color w:val="auto"/>
          <w:szCs w:val="20"/>
        </w:rPr>
      </w:pPr>
    </w:p>
    <w:p w:rsidR="00B569C3" w:rsidRPr="00B569C3" w:rsidRDefault="00A11E8E" w:rsidP="00B569C3">
      <w:pPr>
        <w:numPr>
          <w:ilvl w:val="3"/>
          <w:numId w:val="83"/>
        </w:numPr>
        <w:spacing w:before="240" w:after="0"/>
        <w:ind w:firstLine="2160"/>
        <w:contextualSpacing/>
        <w:rPr>
          <w:rFonts w:eastAsia="Arial" w:cs="Arial"/>
          <w:color w:val="auto"/>
          <w:szCs w:val="20"/>
        </w:rPr>
      </w:pPr>
      <w:r w:rsidRPr="00F65538">
        <w:rPr>
          <w:rFonts w:eastAsia="Arial" w:cs="Arial"/>
          <w:color w:val="auto"/>
          <w:szCs w:val="20"/>
        </w:rPr>
        <w:lastRenderedPageBreak/>
        <w:t>Optimum Duration: 4 to 8 weeks.</w:t>
      </w:r>
    </w:p>
    <w:p w:rsidR="00B569C3" w:rsidRPr="00F65538" w:rsidRDefault="00B569C3" w:rsidP="00B569C3">
      <w:pPr>
        <w:spacing w:before="240" w:after="0"/>
        <w:ind w:left="2160"/>
        <w:contextualSpacing/>
        <w:rPr>
          <w:rFonts w:eastAsia="Arial" w:cs="Arial"/>
          <w:color w:val="auto"/>
          <w:szCs w:val="20"/>
        </w:rPr>
      </w:pPr>
    </w:p>
    <w:p w:rsidR="004219F6" w:rsidRPr="00F65538" w:rsidRDefault="00A11E8E" w:rsidP="00210FE2">
      <w:pPr>
        <w:numPr>
          <w:ilvl w:val="3"/>
          <w:numId w:val="83"/>
        </w:numPr>
        <w:spacing w:before="240" w:after="0"/>
        <w:ind w:firstLine="2160"/>
        <w:contextualSpacing/>
        <w:rPr>
          <w:rFonts w:eastAsia="Arial" w:cs="Arial"/>
          <w:color w:val="auto"/>
          <w:szCs w:val="20"/>
        </w:rPr>
      </w:pPr>
      <w:r w:rsidRPr="00F65538">
        <w:rPr>
          <w:rFonts w:eastAsia="Arial" w:cs="Arial"/>
          <w:color w:val="auto"/>
          <w:szCs w:val="20"/>
        </w:rPr>
        <w:t>Maximum Duration: 8 weeks.</w:t>
      </w:r>
    </w:p>
    <w:p w:rsidR="004219F6" w:rsidRPr="00F65538" w:rsidRDefault="00A11E8E" w:rsidP="000108FE">
      <w:pPr>
        <w:pStyle w:val="Heading2"/>
        <w:numPr>
          <w:ilvl w:val="0"/>
          <w:numId w:val="0"/>
        </w:numPr>
        <w:ind w:left="1440" w:hanging="720"/>
      </w:pPr>
      <w:bookmarkStart w:id="240" w:name="_Toc470703457"/>
      <w:r w:rsidRPr="00F65538">
        <w:t xml:space="preserve">14. </w:t>
      </w:r>
      <w:r w:rsidRPr="00F65538">
        <w:tab/>
      </w:r>
      <w:r w:rsidRPr="00267324">
        <w:rPr>
          <w:u w:val="single"/>
        </w:rPr>
        <w:t>THERAPY–PASSIVE</w:t>
      </w:r>
      <w:bookmarkEnd w:id="240"/>
    </w:p>
    <w:p w:rsidR="004219F6" w:rsidRPr="00656123" w:rsidRDefault="00A11E8E" w:rsidP="000108FE">
      <w:pPr>
        <w:spacing w:before="240" w:after="0"/>
        <w:ind w:left="1440" w:hanging="720"/>
        <w:rPr>
          <w:rFonts w:cs="Arial"/>
          <w:color w:val="auto"/>
          <w:szCs w:val="20"/>
        </w:rPr>
      </w:pPr>
      <w:r w:rsidRPr="00F65538">
        <w:rPr>
          <w:rFonts w:eastAsia="Arial" w:cs="Arial"/>
          <w:b/>
          <w:color w:val="auto"/>
          <w:szCs w:val="20"/>
        </w:rPr>
        <w:tab/>
      </w:r>
      <w:r w:rsidRPr="00F65538">
        <w:rPr>
          <w:rFonts w:eastAsia="Arial" w:cs="Arial"/>
          <w:color w:val="auto"/>
          <w:szCs w:val="20"/>
        </w:rPr>
        <w:t xml:space="preserve">Most of the following passive therapies and modalities are generally well-accepted methods of care for a variety of work-related injuries. This includes those treatment modalities that do not require energy expenditure on the part of the patient. They are principally effective during the early phases of treatment and are directed at controlling symptoms such as pain, inflammation, swelling, and </w:t>
      </w:r>
      <w:r w:rsidR="00A54A5E" w:rsidRPr="00F65538">
        <w:rPr>
          <w:rFonts w:eastAsia="Arial" w:cs="Arial"/>
          <w:color w:val="auto"/>
          <w:szCs w:val="20"/>
        </w:rPr>
        <w:t>at improving</w:t>
      </w:r>
      <w:r w:rsidRPr="00F65538">
        <w:rPr>
          <w:rFonts w:eastAsia="Arial" w:cs="Arial"/>
          <w:color w:val="auto"/>
          <w:szCs w:val="20"/>
        </w:rPr>
        <w:t xml:space="preserve"> the rate of healing soft tissue injuries. They should be used in adjunct with active therapies to help control swelling, pain and inflammation during the rehabilitation </w:t>
      </w:r>
      <w:r w:rsidRPr="00656123">
        <w:rPr>
          <w:rFonts w:eastAsia="Arial" w:cs="Arial"/>
          <w:color w:val="auto"/>
          <w:szCs w:val="20"/>
        </w:rPr>
        <w:t>process. They may be used intermittently as a therapist deems appropriate or regularly if there are specific goals with objectively measured functional improvements during treatment.</w:t>
      </w:r>
    </w:p>
    <w:p w:rsidR="004219F6" w:rsidRPr="00656123" w:rsidRDefault="00A11E8E" w:rsidP="000108FE">
      <w:pPr>
        <w:spacing w:before="240" w:after="0"/>
        <w:ind w:left="1440" w:hanging="720"/>
        <w:rPr>
          <w:rFonts w:cs="Arial"/>
          <w:color w:val="auto"/>
          <w:szCs w:val="20"/>
        </w:rPr>
      </w:pPr>
      <w:r w:rsidRPr="00656123">
        <w:rPr>
          <w:rFonts w:eastAsia="Arial" w:cs="Arial"/>
          <w:color w:val="auto"/>
          <w:szCs w:val="20"/>
        </w:rPr>
        <w:tab/>
        <w:t>On occasion, specific diagnoses and post-surgical conditions may warrant durations of treatment beyond those listed as "maximum.” Factors such as exacerbation of symptoms, re-injury, interrupted continuity of care, need for post-operative therapy, and co-morbidities may also extend durations of care. Specific goals with objectively measured functional improvement during treatment must be cited to justify extended durations of care. If no functional gain is observed after the number of treatments under “time to produce effect” ha</w:t>
      </w:r>
      <w:r w:rsidR="00D6632A" w:rsidRPr="00656123">
        <w:rPr>
          <w:rFonts w:eastAsia="Arial" w:cs="Arial"/>
          <w:color w:val="auto"/>
          <w:szCs w:val="20"/>
        </w:rPr>
        <w:t>s</w:t>
      </w:r>
      <w:r w:rsidRPr="00656123">
        <w:rPr>
          <w:rFonts w:eastAsia="Arial" w:cs="Arial"/>
          <w:color w:val="auto"/>
          <w:szCs w:val="20"/>
        </w:rPr>
        <w:t xml:space="preserve"> been completed, then the treatment should be discontinued and alternative treatment interventions, further diagnostic studies, or further consultations should be pursued. </w:t>
      </w:r>
    </w:p>
    <w:p w:rsidR="004219F6" w:rsidRPr="00656123" w:rsidRDefault="00A11E8E" w:rsidP="000108FE">
      <w:pPr>
        <w:spacing w:before="240" w:after="0"/>
        <w:ind w:left="1440"/>
        <w:rPr>
          <w:rFonts w:cs="Arial"/>
          <w:color w:val="auto"/>
          <w:szCs w:val="20"/>
        </w:rPr>
      </w:pPr>
      <w:r w:rsidRPr="00656123">
        <w:rPr>
          <w:rFonts w:eastAsia="Arial" w:cs="Arial"/>
          <w:color w:val="auto"/>
          <w:szCs w:val="20"/>
        </w:rPr>
        <w:t>The following passive therapies and modalities are listed in alphabetical order</w:t>
      </w:r>
      <w:r w:rsidR="00CC04EA" w:rsidRPr="00656123">
        <w:rPr>
          <w:rFonts w:eastAsia="Arial" w:cs="Arial"/>
          <w:color w:val="auto"/>
          <w:szCs w:val="20"/>
        </w:rPr>
        <w:t>.</w:t>
      </w:r>
    </w:p>
    <w:p w:rsidR="004219F6" w:rsidRPr="00656123" w:rsidRDefault="00A11E8E" w:rsidP="000108FE">
      <w:pPr>
        <w:pStyle w:val="Heading3"/>
        <w:spacing w:after="0" w:line="240" w:lineRule="auto"/>
        <w:ind w:left="2160" w:hanging="720"/>
        <w:rPr>
          <w:rFonts w:cs="Arial"/>
          <w:vanish/>
          <w:color w:val="auto"/>
          <w:szCs w:val="20"/>
          <w:specVanish/>
        </w:rPr>
      </w:pPr>
      <w:bookmarkStart w:id="241" w:name="_Toc470703458"/>
      <w:r w:rsidRPr="00656123">
        <w:rPr>
          <w:rFonts w:cs="Arial"/>
          <w:color w:val="auto"/>
          <w:szCs w:val="20"/>
        </w:rPr>
        <w:t xml:space="preserve">a. </w:t>
      </w:r>
      <w:r w:rsidRPr="00656123">
        <w:rPr>
          <w:rFonts w:cs="Arial"/>
          <w:color w:val="auto"/>
          <w:szCs w:val="20"/>
        </w:rPr>
        <w:tab/>
      </w:r>
      <w:r w:rsidRPr="00656123">
        <w:rPr>
          <w:rFonts w:cs="Arial"/>
          <w:color w:val="auto"/>
          <w:szCs w:val="20"/>
          <w:u w:val="single"/>
        </w:rPr>
        <w:t>Electrical Stimulation (Unattended)</w:t>
      </w:r>
      <w:bookmarkEnd w:id="241"/>
    </w:p>
    <w:p w:rsidR="004219F6" w:rsidRPr="00656123" w:rsidRDefault="00251ABC" w:rsidP="000108FE">
      <w:pPr>
        <w:spacing w:before="240" w:after="0"/>
        <w:ind w:left="2160" w:hanging="720"/>
        <w:rPr>
          <w:rFonts w:cs="Arial"/>
          <w:color w:val="auto"/>
          <w:szCs w:val="20"/>
        </w:rPr>
      </w:pPr>
      <w:r w:rsidRPr="00656123">
        <w:rPr>
          <w:rFonts w:eastAsia="Arial" w:cs="Arial"/>
          <w:b/>
          <w:color w:val="auto"/>
          <w:szCs w:val="20"/>
        </w:rPr>
        <w:t xml:space="preserve">: </w:t>
      </w:r>
      <w:r w:rsidR="00B03829" w:rsidRPr="00656123">
        <w:rPr>
          <w:rFonts w:eastAsia="Arial" w:cs="Arial"/>
          <w:color w:val="auto"/>
          <w:szCs w:val="20"/>
        </w:rPr>
        <w:t>i</w:t>
      </w:r>
      <w:r w:rsidR="00A11E8E" w:rsidRPr="00656123">
        <w:rPr>
          <w:rFonts w:eastAsia="Arial" w:cs="Arial"/>
          <w:color w:val="auto"/>
          <w:szCs w:val="20"/>
        </w:rPr>
        <w:t>s an accepted treatment. Once applied, it requires minimal on-site supervision by the physician or non-physician provider. Indications include pain, inflammation, muscle spasm, atrophy, and decreased circulation.</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ab/>
        <w:t xml:space="preserve">Electrical stimulation is rarely used in cumulative trauma conditions.  However, high voltage, galvanic, and/or interferential stimulators </w:t>
      </w:r>
      <w:r w:rsidR="00B03829" w:rsidRPr="00656123">
        <w:rPr>
          <w:rFonts w:eastAsia="Arial" w:cs="Arial"/>
          <w:color w:val="auto"/>
          <w:szCs w:val="20"/>
        </w:rPr>
        <w:t>may</w:t>
      </w:r>
      <w:r w:rsidRPr="00656123">
        <w:rPr>
          <w:rFonts w:eastAsia="Arial" w:cs="Arial"/>
          <w:color w:val="auto"/>
          <w:szCs w:val="20"/>
        </w:rPr>
        <w:t xml:space="preserve"> assist in edema control to decrease pain and improve therapy compliance. It may be appropriate in rare situations when nerve damage or other work related issues have resulted in muscle atrophy and the patient is unable to engage in sufficient active therapy to increase muscle mass. TENS therapy or PENS are not indicated for diagnoses in these</w:t>
      </w:r>
      <w:r w:rsidR="00EB3BF0" w:rsidRPr="00656123">
        <w:rPr>
          <w:rFonts w:eastAsia="Arial" w:cs="Arial"/>
          <w:color w:val="auto"/>
          <w:szCs w:val="20"/>
        </w:rPr>
        <w:t xml:space="preserve"> G</w:t>
      </w:r>
      <w:r w:rsidR="00B03829" w:rsidRPr="00656123">
        <w:rPr>
          <w:rFonts w:eastAsia="Arial" w:cs="Arial"/>
          <w:color w:val="auto"/>
          <w:szCs w:val="20"/>
        </w:rPr>
        <w:t>uidelines. Refer to Exhibit 9</w:t>
      </w:r>
      <w:r w:rsidRPr="00656123">
        <w:rPr>
          <w:rFonts w:eastAsia="Arial" w:cs="Arial"/>
          <w:color w:val="auto"/>
          <w:szCs w:val="20"/>
        </w:rPr>
        <w:t xml:space="preserve"> Chronic Pain Medical Treatment Guidelines for usage.</w:t>
      </w:r>
    </w:p>
    <w:p w:rsidR="004219F6" w:rsidRPr="00656123" w:rsidRDefault="00A11E8E" w:rsidP="00210FE2">
      <w:pPr>
        <w:pStyle w:val="ListParagraph"/>
        <w:numPr>
          <w:ilvl w:val="0"/>
          <w:numId w:val="84"/>
        </w:numPr>
        <w:tabs>
          <w:tab w:val="left" w:pos="2880"/>
        </w:tabs>
        <w:spacing w:before="240" w:after="0"/>
        <w:ind w:hanging="720"/>
        <w:rPr>
          <w:rFonts w:eastAsia="Arial" w:cs="Arial"/>
          <w:color w:val="auto"/>
          <w:szCs w:val="20"/>
        </w:rPr>
      </w:pPr>
      <w:r w:rsidRPr="00656123">
        <w:rPr>
          <w:rFonts w:eastAsia="Arial" w:cs="Arial"/>
          <w:color w:val="auto"/>
          <w:szCs w:val="20"/>
        </w:rPr>
        <w:t>Time to Produce Effect: 2 to 4 treatments.</w:t>
      </w:r>
    </w:p>
    <w:p w:rsidR="00B569C3" w:rsidRPr="00656123" w:rsidRDefault="00B569C3" w:rsidP="00B569C3">
      <w:pPr>
        <w:pStyle w:val="ListParagraph"/>
        <w:tabs>
          <w:tab w:val="left" w:pos="2880"/>
        </w:tabs>
        <w:spacing w:before="240" w:after="0"/>
        <w:ind w:left="2880"/>
        <w:rPr>
          <w:rFonts w:eastAsia="Arial" w:cs="Arial"/>
          <w:color w:val="auto"/>
          <w:szCs w:val="20"/>
        </w:rPr>
      </w:pPr>
    </w:p>
    <w:p w:rsidR="004219F6" w:rsidRPr="00656123" w:rsidRDefault="00A11E8E" w:rsidP="00210FE2">
      <w:pPr>
        <w:pStyle w:val="ListParagraph"/>
        <w:numPr>
          <w:ilvl w:val="0"/>
          <w:numId w:val="84"/>
        </w:numPr>
        <w:tabs>
          <w:tab w:val="left" w:pos="2880"/>
        </w:tabs>
        <w:spacing w:before="240" w:after="0"/>
        <w:ind w:hanging="720"/>
        <w:rPr>
          <w:rFonts w:eastAsia="Arial" w:cs="Arial"/>
          <w:color w:val="auto"/>
          <w:szCs w:val="20"/>
        </w:rPr>
      </w:pPr>
      <w:r w:rsidRPr="00656123">
        <w:rPr>
          <w:rFonts w:eastAsia="Arial" w:cs="Arial"/>
          <w:color w:val="auto"/>
          <w:szCs w:val="20"/>
        </w:rPr>
        <w:lastRenderedPageBreak/>
        <w:t>Frequency: Varies, depending upon indication, between 2 to 3 times/day to 1 time/week. Provide home unit if frequent use.</w:t>
      </w:r>
    </w:p>
    <w:p w:rsidR="00B569C3" w:rsidRPr="00656123" w:rsidRDefault="00B569C3" w:rsidP="00B569C3">
      <w:pPr>
        <w:pStyle w:val="ListParagraph"/>
        <w:tabs>
          <w:tab w:val="left" w:pos="2880"/>
        </w:tabs>
        <w:spacing w:before="240" w:after="0"/>
        <w:ind w:left="2880"/>
        <w:rPr>
          <w:rFonts w:eastAsia="Arial" w:cs="Arial"/>
          <w:color w:val="auto"/>
          <w:szCs w:val="20"/>
        </w:rPr>
      </w:pPr>
    </w:p>
    <w:p w:rsidR="004219F6" w:rsidRPr="00656123" w:rsidRDefault="00A11E8E" w:rsidP="00210FE2">
      <w:pPr>
        <w:pStyle w:val="ListParagraph"/>
        <w:numPr>
          <w:ilvl w:val="0"/>
          <w:numId w:val="84"/>
        </w:numPr>
        <w:tabs>
          <w:tab w:val="left" w:pos="2880"/>
        </w:tabs>
        <w:spacing w:before="240" w:after="0"/>
        <w:ind w:hanging="720"/>
        <w:rPr>
          <w:rFonts w:eastAsia="Arial" w:cs="Arial"/>
          <w:color w:val="auto"/>
          <w:szCs w:val="20"/>
        </w:rPr>
      </w:pPr>
      <w:r w:rsidRPr="00656123">
        <w:rPr>
          <w:rFonts w:eastAsia="Arial" w:cs="Arial"/>
          <w:color w:val="auto"/>
          <w:szCs w:val="20"/>
        </w:rPr>
        <w:t>Optimum Duration: 2 to 4 weeks.</w:t>
      </w:r>
    </w:p>
    <w:p w:rsidR="00B569C3" w:rsidRPr="00656123" w:rsidRDefault="00B569C3" w:rsidP="00B569C3">
      <w:pPr>
        <w:pStyle w:val="ListParagraph"/>
        <w:tabs>
          <w:tab w:val="left" w:pos="2880"/>
        </w:tabs>
        <w:spacing w:before="240" w:after="0"/>
        <w:ind w:left="2880"/>
        <w:rPr>
          <w:rFonts w:eastAsia="Arial" w:cs="Arial"/>
          <w:color w:val="auto"/>
          <w:szCs w:val="20"/>
        </w:rPr>
      </w:pPr>
    </w:p>
    <w:p w:rsidR="004219F6" w:rsidRPr="00656123" w:rsidRDefault="00A11E8E" w:rsidP="00210FE2">
      <w:pPr>
        <w:pStyle w:val="ListParagraph"/>
        <w:numPr>
          <w:ilvl w:val="0"/>
          <w:numId w:val="84"/>
        </w:numPr>
        <w:tabs>
          <w:tab w:val="left" w:pos="2880"/>
        </w:tabs>
        <w:spacing w:before="240" w:after="0"/>
        <w:ind w:hanging="720"/>
        <w:rPr>
          <w:rFonts w:eastAsia="Arial" w:cs="Arial"/>
          <w:color w:val="auto"/>
          <w:szCs w:val="20"/>
        </w:rPr>
      </w:pPr>
      <w:r w:rsidRPr="00656123">
        <w:rPr>
          <w:rFonts w:eastAsia="Arial" w:cs="Arial"/>
          <w:color w:val="auto"/>
          <w:szCs w:val="20"/>
        </w:rPr>
        <w:t>Maximum Duration: Home unit as needed.</w:t>
      </w:r>
    </w:p>
    <w:p w:rsidR="004219F6" w:rsidRPr="00656123" w:rsidRDefault="00A11E8E" w:rsidP="000108FE">
      <w:pPr>
        <w:pStyle w:val="Heading3"/>
        <w:spacing w:after="0" w:line="240" w:lineRule="auto"/>
        <w:ind w:left="2160" w:hanging="720"/>
        <w:rPr>
          <w:rFonts w:cs="Arial"/>
          <w:vanish/>
          <w:color w:val="auto"/>
          <w:szCs w:val="20"/>
          <w:u w:val="single"/>
          <w:specVanish/>
        </w:rPr>
      </w:pPr>
      <w:bookmarkStart w:id="242" w:name="_Toc470703459"/>
      <w:r w:rsidRPr="00656123">
        <w:rPr>
          <w:rFonts w:cs="Arial"/>
          <w:color w:val="auto"/>
          <w:szCs w:val="20"/>
        </w:rPr>
        <w:t xml:space="preserve">b. </w:t>
      </w:r>
      <w:r w:rsidRPr="00656123">
        <w:rPr>
          <w:rFonts w:cs="Arial"/>
          <w:color w:val="auto"/>
          <w:szCs w:val="20"/>
        </w:rPr>
        <w:tab/>
      </w:r>
      <w:r w:rsidRPr="00656123">
        <w:rPr>
          <w:rFonts w:cs="Arial"/>
          <w:color w:val="auto"/>
          <w:szCs w:val="20"/>
          <w:u w:val="single"/>
        </w:rPr>
        <w:t>Extracorporeal Shock Wave Therapy (ESWT)</w:t>
      </w:r>
      <w:bookmarkEnd w:id="242"/>
    </w:p>
    <w:p w:rsidR="004219F6" w:rsidRPr="00656123" w:rsidRDefault="00D62A73" w:rsidP="000108FE">
      <w:pPr>
        <w:spacing w:before="240" w:after="0"/>
        <w:ind w:left="2160" w:hanging="720"/>
        <w:rPr>
          <w:rFonts w:cs="Arial"/>
          <w:color w:val="auto"/>
          <w:szCs w:val="20"/>
        </w:rPr>
      </w:pPr>
      <w:r w:rsidRPr="00656123">
        <w:rPr>
          <w:rFonts w:eastAsia="Arial" w:cs="Arial"/>
          <w:b/>
          <w:color w:val="auto"/>
          <w:szCs w:val="20"/>
        </w:rPr>
        <w:t xml:space="preserve">: </w:t>
      </w:r>
      <w:r w:rsidR="00A11E8E" w:rsidRPr="00656123">
        <w:rPr>
          <w:rFonts w:eastAsia="Arial" w:cs="Arial"/>
          <w:color w:val="auto"/>
          <w:szCs w:val="20"/>
        </w:rPr>
        <w:t>The natural history of epicondylitis supports an expectation of improvement within 3 months using patient education and modified activities</w:t>
      </w:r>
      <w:r w:rsidR="00FC3F61" w:rsidRPr="00656123">
        <w:rPr>
          <w:rFonts w:eastAsia="Arial" w:cs="Arial"/>
          <w:color w:val="auto"/>
          <w:szCs w:val="20"/>
        </w:rPr>
        <w:t>.</w:t>
      </w:r>
    </w:p>
    <w:p w:rsidR="000B2158" w:rsidRPr="00656123" w:rsidRDefault="00A11E8E" w:rsidP="000108FE">
      <w:pPr>
        <w:spacing w:before="240" w:after="0"/>
        <w:ind w:left="2160" w:hanging="720"/>
        <w:rPr>
          <w:rFonts w:eastAsia="Arial" w:cs="Arial"/>
          <w:color w:val="auto"/>
          <w:szCs w:val="20"/>
        </w:rPr>
      </w:pPr>
      <w:r w:rsidRPr="00656123">
        <w:rPr>
          <w:rFonts w:eastAsia="Arial" w:cs="Arial"/>
          <w:color w:val="auto"/>
          <w:szCs w:val="20"/>
        </w:rPr>
        <w:tab/>
        <w:t>There is some evidence that highly motivated tennis players may show up to a 35% additional improvement over no other treatment when administered low energy shock wave treatment without local anesthesia</w:t>
      </w:r>
      <w:r w:rsidR="00FC3F61" w:rsidRPr="00656123">
        <w:rPr>
          <w:rFonts w:eastAsia="Arial" w:cs="Arial"/>
          <w:color w:val="auto"/>
          <w:szCs w:val="20"/>
        </w:rPr>
        <w:t xml:space="preserve">. </w:t>
      </w:r>
      <w:r w:rsidRPr="00656123">
        <w:rPr>
          <w:rFonts w:eastAsia="Arial" w:cs="Arial"/>
          <w:color w:val="auto"/>
          <w:szCs w:val="20"/>
        </w:rPr>
        <w:t>Two other studies are not of sufficient q</w:t>
      </w:r>
      <w:r w:rsidR="00FC3F61" w:rsidRPr="00656123">
        <w:rPr>
          <w:rFonts w:eastAsia="Arial" w:cs="Arial"/>
          <w:color w:val="auto"/>
          <w:szCs w:val="20"/>
        </w:rPr>
        <w:t>uality to qualify for evidence</w:t>
      </w:r>
      <w:r w:rsidRPr="00656123">
        <w:rPr>
          <w:rFonts w:eastAsia="Arial" w:cs="Arial"/>
          <w:color w:val="auto"/>
          <w:szCs w:val="20"/>
        </w:rPr>
        <w:t>. There is some evidence that three weekly sessions of radial ESWT and sham ESWT lead to statistically similar symptomatic and functional outcomes at three months, but a benefit of radial ESWT cannot be ruled out due to uncertainties in the data.</w:t>
      </w:r>
    </w:p>
    <w:p w:rsidR="004219F6" w:rsidRPr="00656123" w:rsidRDefault="00D62A73" w:rsidP="000108FE">
      <w:pPr>
        <w:spacing w:before="240" w:after="0"/>
        <w:ind w:left="2160" w:hanging="720"/>
        <w:rPr>
          <w:rFonts w:cs="Arial"/>
          <w:color w:val="auto"/>
          <w:szCs w:val="20"/>
        </w:rPr>
      </w:pPr>
      <w:r w:rsidRPr="00656123">
        <w:rPr>
          <w:rFonts w:eastAsia="Arial" w:cs="Arial"/>
          <w:color w:val="auto"/>
          <w:szCs w:val="20"/>
        </w:rPr>
        <w:tab/>
      </w:r>
      <w:r w:rsidR="00A11E8E" w:rsidRPr="00656123">
        <w:rPr>
          <w:rFonts w:eastAsia="Arial" w:cs="Arial"/>
          <w:color w:val="auto"/>
          <w:szCs w:val="20"/>
        </w:rPr>
        <w:t>The preponderance of evidence does not support the efficacy of</w:t>
      </w:r>
      <w:r w:rsidRPr="00656123">
        <w:rPr>
          <w:rFonts w:eastAsia="Arial" w:cs="Arial"/>
          <w:color w:val="auto"/>
          <w:szCs w:val="20"/>
        </w:rPr>
        <w:t xml:space="preserve"> ESWT in the </w:t>
      </w:r>
      <w:r w:rsidR="000B2158" w:rsidRPr="00656123">
        <w:rPr>
          <w:rFonts w:eastAsia="Arial" w:cs="Arial"/>
          <w:color w:val="auto"/>
          <w:szCs w:val="20"/>
        </w:rPr>
        <w:t>working population;</w:t>
      </w:r>
      <w:r w:rsidR="00A11E8E" w:rsidRPr="00656123">
        <w:rPr>
          <w:rFonts w:eastAsia="Arial" w:cs="Arial"/>
          <w:color w:val="auto"/>
          <w:szCs w:val="20"/>
        </w:rPr>
        <w:t xml:space="preserve"> therefore</w:t>
      </w:r>
      <w:r w:rsidR="000B2158" w:rsidRPr="00656123">
        <w:rPr>
          <w:rFonts w:eastAsia="Arial" w:cs="Arial"/>
          <w:color w:val="auto"/>
          <w:szCs w:val="20"/>
        </w:rPr>
        <w:t>,</w:t>
      </w:r>
      <w:r w:rsidR="00A11E8E" w:rsidRPr="00656123">
        <w:rPr>
          <w:rFonts w:eastAsia="Arial" w:cs="Arial"/>
          <w:color w:val="auto"/>
          <w:szCs w:val="20"/>
        </w:rPr>
        <w:t xml:space="preserve"> it is </w:t>
      </w:r>
      <w:r w:rsidR="00A11E8E" w:rsidRPr="00656123">
        <w:rPr>
          <w:rFonts w:eastAsia="Arial" w:cs="Arial"/>
          <w:b/>
          <w:i/>
          <w:color w:val="auto"/>
          <w:szCs w:val="20"/>
        </w:rPr>
        <w:t>not recommended</w:t>
      </w:r>
      <w:r w:rsidR="00A11E8E" w:rsidRPr="00656123">
        <w:rPr>
          <w:rFonts w:eastAsia="Arial" w:cs="Arial"/>
          <w:color w:val="auto"/>
          <w:szCs w:val="20"/>
        </w:rPr>
        <w:t xml:space="preserve">. </w:t>
      </w:r>
    </w:p>
    <w:p w:rsidR="004219F6" w:rsidRPr="00656123" w:rsidRDefault="00A11E8E" w:rsidP="000108FE">
      <w:pPr>
        <w:pStyle w:val="Heading3"/>
        <w:tabs>
          <w:tab w:val="left" w:pos="2160"/>
        </w:tabs>
        <w:spacing w:after="0" w:line="240" w:lineRule="auto"/>
        <w:ind w:left="2160" w:hanging="720"/>
        <w:rPr>
          <w:rFonts w:cs="Arial"/>
          <w:vanish/>
          <w:color w:val="auto"/>
          <w:szCs w:val="20"/>
          <w:specVanish/>
        </w:rPr>
      </w:pPr>
      <w:bookmarkStart w:id="243" w:name="_Toc470703460"/>
      <w:r w:rsidRPr="00656123">
        <w:rPr>
          <w:rFonts w:cs="Arial"/>
          <w:color w:val="auto"/>
          <w:szCs w:val="20"/>
        </w:rPr>
        <w:t xml:space="preserve">c. </w:t>
      </w:r>
      <w:r w:rsidRPr="00656123">
        <w:rPr>
          <w:rFonts w:cs="Arial"/>
          <w:color w:val="auto"/>
          <w:szCs w:val="20"/>
        </w:rPr>
        <w:tab/>
      </w:r>
      <w:r w:rsidRPr="00656123">
        <w:rPr>
          <w:rFonts w:cs="Arial"/>
          <w:color w:val="auto"/>
          <w:szCs w:val="20"/>
          <w:u w:val="single"/>
        </w:rPr>
        <w:t>Iontophoresis</w:t>
      </w:r>
      <w:bookmarkEnd w:id="243"/>
    </w:p>
    <w:p w:rsidR="004219F6" w:rsidRDefault="00AF45B2" w:rsidP="000108FE">
      <w:pPr>
        <w:tabs>
          <w:tab w:val="left" w:pos="2160"/>
        </w:tabs>
        <w:spacing w:before="240" w:after="0"/>
        <w:ind w:left="2160" w:hanging="720"/>
        <w:rPr>
          <w:rFonts w:eastAsia="Arial" w:cs="Arial"/>
          <w:color w:val="auto"/>
          <w:szCs w:val="20"/>
        </w:rPr>
      </w:pPr>
      <w:r w:rsidRPr="00656123">
        <w:rPr>
          <w:rFonts w:eastAsia="Arial" w:cs="Arial"/>
          <w:color w:val="auto"/>
          <w:szCs w:val="20"/>
        </w:rPr>
        <w:t>: i</w:t>
      </w:r>
      <w:r w:rsidR="00A11E8E" w:rsidRPr="00656123">
        <w:rPr>
          <w:rFonts w:eastAsia="Arial" w:cs="Arial"/>
          <w:color w:val="auto"/>
          <w:szCs w:val="20"/>
        </w:rPr>
        <w:t>s an accepted treatment. It is the transfer of medication, including, but not limited to, steroidal anti-inflammatories and anesthetics, through the use of electrical stimulation. Indications include pain (lidocaine), inflammation (hydrocortisone, salicylate), edema (</w:t>
      </w:r>
      <w:proofErr w:type="spellStart"/>
      <w:r w:rsidR="00A11E8E" w:rsidRPr="00656123">
        <w:rPr>
          <w:rFonts w:eastAsia="Arial" w:cs="Arial"/>
          <w:color w:val="auto"/>
          <w:szCs w:val="20"/>
        </w:rPr>
        <w:t>mecholyl</w:t>
      </w:r>
      <w:proofErr w:type="spellEnd"/>
      <w:r w:rsidR="00A11E8E" w:rsidRPr="00656123">
        <w:rPr>
          <w:rFonts w:eastAsia="Arial" w:cs="Arial"/>
          <w:color w:val="auto"/>
          <w:szCs w:val="20"/>
        </w:rPr>
        <w:t xml:space="preserve">, hyaluronidase, and salicylate), ischemia (magnesium, </w:t>
      </w:r>
      <w:proofErr w:type="spellStart"/>
      <w:r w:rsidR="00A11E8E" w:rsidRPr="00656123">
        <w:rPr>
          <w:rFonts w:eastAsia="Arial" w:cs="Arial"/>
          <w:color w:val="auto"/>
          <w:szCs w:val="20"/>
        </w:rPr>
        <w:t>mecholyl</w:t>
      </w:r>
      <w:proofErr w:type="spellEnd"/>
      <w:r w:rsidR="00A11E8E" w:rsidRPr="00656123">
        <w:rPr>
          <w:rFonts w:eastAsia="Arial" w:cs="Arial"/>
          <w:color w:val="auto"/>
          <w:szCs w:val="20"/>
        </w:rPr>
        <w:t>, and iodine), muscle spasm (magnesium, calcium)</w:t>
      </w:r>
      <w:r w:rsidR="00012629" w:rsidRPr="00656123">
        <w:rPr>
          <w:rFonts w:eastAsia="Arial" w:cs="Arial"/>
          <w:color w:val="auto"/>
          <w:szCs w:val="20"/>
        </w:rPr>
        <w:t>,</w:t>
      </w:r>
      <w:r w:rsidR="00A11E8E" w:rsidRPr="00656123">
        <w:rPr>
          <w:rFonts w:eastAsia="Arial" w:cs="Arial"/>
          <w:color w:val="auto"/>
          <w:szCs w:val="20"/>
        </w:rPr>
        <w:t xml:space="preserve"> calcific deposits (acetate), </w:t>
      </w:r>
      <w:r w:rsidR="00012629" w:rsidRPr="00656123">
        <w:rPr>
          <w:rFonts w:eastAsia="Arial" w:cs="Arial"/>
          <w:color w:val="auto"/>
          <w:szCs w:val="20"/>
        </w:rPr>
        <w:t xml:space="preserve">and </w:t>
      </w:r>
      <w:r w:rsidR="00A11E8E" w:rsidRPr="00656123">
        <w:rPr>
          <w:rFonts w:eastAsia="Arial" w:cs="Arial"/>
          <w:color w:val="auto"/>
          <w:szCs w:val="20"/>
        </w:rPr>
        <w:t>scars and keloids (chlorine, iodine, acetate). Refer to the specific diagnosis for use with cumulative trauma. Under current FDA regulations, the physician issues a prescription to the patient for the dexamethasone for this treatment and the patient transports the medication to the treatment location.</w:t>
      </w:r>
      <w:r w:rsidR="00A11E8E" w:rsidRPr="00F65538">
        <w:rPr>
          <w:rFonts w:eastAsia="Arial" w:cs="Arial"/>
          <w:color w:val="auto"/>
          <w:szCs w:val="20"/>
        </w:rPr>
        <w:t xml:space="preserve"> </w:t>
      </w:r>
      <w:r w:rsidR="00A11E8E" w:rsidRPr="00F65538">
        <w:rPr>
          <w:rFonts w:eastAsia="Arial" w:cs="Arial"/>
          <w:b/>
          <w:color w:val="auto"/>
          <w:szCs w:val="20"/>
        </w:rPr>
        <w:t xml:space="preserve">  </w:t>
      </w:r>
      <w:r w:rsidR="00A11E8E" w:rsidRPr="00F65538">
        <w:rPr>
          <w:rFonts w:eastAsia="Arial" w:cs="Arial"/>
          <w:color w:val="auto"/>
          <w:szCs w:val="20"/>
        </w:rPr>
        <w:t xml:space="preserve"> </w:t>
      </w:r>
    </w:p>
    <w:p w:rsidR="00B569C3" w:rsidRPr="00F65538" w:rsidRDefault="00B569C3" w:rsidP="000108FE">
      <w:pPr>
        <w:tabs>
          <w:tab w:val="left" w:pos="2160"/>
        </w:tabs>
        <w:spacing w:before="240" w:after="0"/>
        <w:ind w:left="2160" w:hanging="720"/>
        <w:rPr>
          <w:rFonts w:cs="Arial"/>
          <w:color w:val="auto"/>
          <w:szCs w:val="20"/>
        </w:rPr>
      </w:pPr>
    </w:p>
    <w:p w:rsidR="004219F6" w:rsidRDefault="00A11E8E" w:rsidP="00210FE2">
      <w:pPr>
        <w:numPr>
          <w:ilvl w:val="3"/>
          <w:numId w:val="85"/>
        </w:numPr>
        <w:spacing w:before="240" w:after="0"/>
        <w:ind w:left="2880" w:hanging="720"/>
        <w:contextualSpacing/>
        <w:rPr>
          <w:rFonts w:eastAsia="Arial" w:cs="Arial"/>
          <w:color w:val="auto"/>
          <w:szCs w:val="20"/>
        </w:rPr>
      </w:pPr>
      <w:r w:rsidRPr="00F65538">
        <w:rPr>
          <w:rFonts w:eastAsia="Arial" w:cs="Arial"/>
          <w:color w:val="auto"/>
          <w:szCs w:val="20"/>
        </w:rPr>
        <w:t>Time to Produce Effect: 1 to 4 treatments.</w:t>
      </w:r>
    </w:p>
    <w:p w:rsidR="00B569C3" w:rsidRPr="00F65538" w:rsidRDefault="00B569C3" w:rsidP="00B569C3">
      <w:pPr>
        <w:spacing w:before="240" w:after="0"/>
        <w:ind w:left="2880"/>
        <w:contextualSpacing/>
        <w:rPr>
          <w:rFonts w:eastAsia="Arial" w:cs="Arial"/>
          <w:color w:val="auto"/>
          <w:szCs w:val="20"/>
        </w:rPr>
      </w:pPr>
    </w:p>
    <w:p w:rsidR="004219F6" w:rsidRDefault="00A11E8E" w:rsidP="00210FE2">
      <w:pPr>
        <w:numPr>
          <w:ilvl w:val="3"/>
          <w:numId w:val="85"/>
        </w:numPr>
        <w:spacing w:before="240" w:after="0"/>
        <w:ind w:left="2880" w:hanging="720"/>
        <w:contextualSpacing/>
        <w:rPr>
          <w:rFonts w:eastAsia="Arial" w:cs="Arial"/>
          <w:color w:val="auto"/>
          <w:szCs w:val="20"/>
        </w:rPr>
      </w:pPr>
      <w:r w:rsidRPr="00F65538">
        <w:rPr>
          <w:rFonts w:eastAsia="Arial" w:cs="Arial"/>
          <w:color w:val="auto"/>
          <w:szCs w:val="20"/>
        </w:rPr>
        <w:t>Frequency: 2 to 3 times per week with at least 48 hours between treatments.</w:t>
      </w:r>
    </w:p>
    <w:p w:rsidR="00B569C3" w:rsidRPr="00F65538" w:rsidRDefault="00B569C3" w:rsidP="00B569C3">
      <w:pPr>
        <w:spacing w:before="240" w:after="0"/>
        <w:ind w:left="2880"/>
        <w:contextualSpacing/>
        <w:rPr>
          <w:rFonts w:eastAsia="Arial" w:cs="Arial"/>
          <w:color w:val="auto"/>
          <w:szCs w:val="20"/>
        </w:rPr>
      </w:pPr>
    </w:p>
    <w:p w:rsidR="004219F6" w:rsidRDefault="00A11E8E" w:rsidP="00210FE2">
      <w:pPr>
        <w:numPr>
          <w:ilvl w:val="3"/>
          <w:numId w:val="85"/>
        </w:numPr>
        <w:spacing w:before="240" w:after="0"/>
        <w:ind w:left="2880" w:hanging="720"/>
        <w:contextualSpacing/>
        <w:rPr>
          <w:rFonts w:eastAsia="Arial" w:cs="Arial"/>
          <w:color w:val="auto"/>
          <w:szCs w:val="20"/>
        </w:rPr>
      </w:pPr>
      <w:r w:rsidRPr="00F65538">
        <w:rPr>
          <w:rFonts w:eastAsia="Arial" w:cs="Arial"/>
          <w:color w:val="auto"/>
          <w:szCs w:val="20"/>
        </w:rPr>
        <w:t>Optimum Duration: 6 to 9 treatments.</w:t>
      </w:r>
    </w:p>
    <w:p w:rsidR="00B569C3" w:rsidRPr="00F65538" w:rsidRDefault="00B569C3" w:rsidP="00B569C3">
      <w:pPr>
        <w:spacing w:before="240" w:after="0"/>
        <w:ind w:left="2880"/>
        <w:contextualSpacing/>
        <w:rPr>
          <w:rFonts w:eastAsia="Arial" w:cs="Arial"/>
          <w:color w:val="auto"/>
          <w:szCs w:val="20"/>
        </w:rPr>
      </w:pPr>
    </w:p>
    <w:p w:rsidR="004219F6" w:rsidRPr="00F65538" w:rsidRDefault="00A11E8E" w:rsidP="00210FE2">
      <w:pPr>
        <w:numPr>
          <w:ilvl w:val="3"/>
          <w:numId w:val="85"/>
        </w:numPr>
        <w:spacing w:before="240" w:after="0"/>
        <w:ind w:left="2880" w:hanging="720"/>
        <w:contextualSpacing/>
        <w:rPr>
          <w:rFonts w:eastAsia="Arial" w:cs="Arial"/>
          <w:color w:val="auto"/>
          <w:szCs w:val="20"/>
        </w:rPr>
      </w:pPr>
      <w:r w:rsidRPr="00F65538">
        <w:rPr>
          <w:rFonts w:eastAsia="Arial" w:cs="Arial"/>
          <w:color w:val="auto"/>
          <w:szCs w:val="20"/>
        </w:rPr>
        <w:t>Maximum Duration: 9 treatments.</w:t>
      </w:r>
    </w:p>
    <w:p w:rsidR="004219F6" w:rsidRPr="00490C1B" w:rsidRDefault="00A11E8E" w:rsidP="000108FE">
      <w:pPr>
        <w:pStyle w:val="Heading3"/>
        <w:spacing w:after="0" w:line="240" w:lineRule="auto"/>
        <w:ind w:left="2160" w:hanging="720"/>
        <w:rPr>
          <w:rFonts w:cs="Arial"/>
          <w:vanish/>
          <w:color w:val="auto"/>
          <w:szCs w:val="20"/>
          <w:specVanish/>
        </w:rPr>
      </w:pPr>
      <w:bookmarkStart w:id="244" w:name="_Toc470703461"/>
      <w:r w:rsidRPr="00F65538">
        <w:rPr>
          <w:rFonts w:cs="Arial"/>
          <w:color w:val="auto"/>
          <w:szCs w:val="20"/>
        </w:rPr>
        <w:lastRenderedPageBreak/>
        <w:t xml:space="preserve">d. </w:t>
      </w:r>
      <w:r w:rsidRPr="00F65538">
        <w:rPr>
          <w:rFonts w:cs="Arial"/>
          <w:color w:val="auto"/>
          <w:szCs w:val="20"/>
        </w:rPr>
        <w:tab/>
      </w:r>
      <w:r w:rsidRPr="00490C1B">
        <w:rPr>
          <w:rFonts w:cs="Arial"/>
          <w:color w:val="auto"/>
          <w:szCs w:val="20"/>
          <w:u w:val="single"/>
        </w:rPr>
        <w:t>Low Level Laser Therapy</w:t>
      </w:r>
      <w:bookmarkEnd w:id="244"/>
    </w:p>
    <w:p w:rsidR="004219F6" w:rsidRPr="00656123" w:rsidRDefault="00651FD3" w:rsidP="000108FE">
      <w:pPr>
        <w:spacing w:before="240" w:after="0"/>
        <w:ind w:left="2160" w:hanging="720"/>
        <w:rPr>
          <w:rFonts w:cs="Arial"/>
          <w:color w:val="auto"/>
          <w:szCs w:val="20"/>
        </w:rPr>
      </w:pPr>
      <w:r w:rsidRPr="00F65538">
        <w:rPr>
          <w:rFonts w:eastAsia="Arial" w:cs="Arial"/>
          <w:b/>
          <w:color w:val="auto"/>
          <w:szCs w:val="20"/>
        </w:rPr>
        <w:t xml:space="preserve"> (LLLT)</w:t>
      </w:r>
      <w:r w:rsidR="00A11E8E" w:rsidRPr="00F65538">
        <w:rPr>
          <w:rFonts w:eastAsia="Arial" w:cs="Arial"/>
          <w:color w:val="auto"/>
          <w:szCs w:val="20"/>
        </w:rPr>
        <w:t xml:space="preserve">:​ </w:t>
      </w:r>
      <w:r w:rsidR="00A11E8E" w:rsidRPr="00656123">
        <w:rPr>
          <w:rFonts w:eastAsia="Arial" w:cs="Arial"/>
          <w:color w:val="auto"/>
          <w:szCs w:val="20"/>
        </w:rPr>
        <w:t>There is some evidence that low-level laser therapy adds no short term benefit for reducing symptoms and improving function compared to f</w:t>
      </w:r>
      <w:r w:rsidR="00363BD9" w:rsidRPr="00656123">
        <w:rPr>
          <w:rFonts w:eastAsia="Arial" w:cs="Arial"/>
          <w:color w:val="auto"/>
          <w:szCs w:val="20"/>
        </w:rPr>
        <w:t xml:space="preserve">ull-time splinting for 3 months. </w:t>
      </w:r>
      <w:r w:rsidR="00A11E8E" w:rsidRPr="00656123">
        <w:rPr>
          <w:rFonts w:eastAsia="Arial" w:cs="Arial"/>
          <w:color w:val="auto"/>
          <w:szCs w:val="20"/>
        </w:rPr>
        <w:t xml:space="preserve">There is good evidence that laser therapy is ineffective regarding pain and function compared with placebo as an intervention to treat </w:t>
      </w:r>
      <w:r w:rsidRPr="00656123">
        <w:rPr>
          <w:rFonts w:eastAsia="Arial" w:cs="Arial"/>
          <w:color w:val="auto"/>
          <w:szCs w:val="20"/>
        </w:rPr>
        <w:t xml:space="preserve">carpal tunnel </w:t>
      </w:r>
      <w:r w:rsidR="0041344C" w:rsidRPr="00656123">
        <w:rPr>
          <w:rFonts w:eastAsia="Arial" w:cs="Arial"/>
          <w:color w:val="auto"/>
          <w:szCs w:val="20"/>
        </w:rPr>
        <w:t>syndrome</w:t>
      </w:r>
      <w:r w:rsidR="001B2B9B" w:rsidRPr="00656123">
        <w:rPr>
          <w:rFonts w:eastAsia="Arial" w:cs="Arial"/>
          <w:color w:val="auto"/>
          <w:szCs w:val="20"/>
        </w:rPr>
        <w:t xml:space="preserve"> </w:t>
      </w:r>
      <w:r w:rsidR="00363BD9" w:rsidRPr="00656123">
        <w:rPr>
          <w:rFonts w:eastAsia="Arial" w:cs="Arial"/>
          <w:color w:val="auto"/>
          <w:szCs w:val="20"/>
        </w:rPr>
        <w:t>in the short term</w:t>
      </w:r>
      <w:r w:rsidR="00A11E8E" w:rsidRPr="00656123">
        <w:rPr>
          <w:rFonts w:eastAsia="Arial" w:cs="Arial"/>
          <w:color w:val="auto"/>
          <w:szCs w:val="20"/>
        </w:rPr>
        <w:t>. This is some evidence that LLLT is no more effective than placebo LLLT in reducing pain and symptoms and improving functionality in the conservative treatment of patients affected</w:t>
      </w:r>
      <w:r w:rsidRPr="00656123">
        <w:rPr>
          <w:rFonts w:eastAsia="Arial" w:cs="Arial"/>
          <w:color w:val="auto"/>
          <w:szCs w:val="20"/>
        </w:rPr>
        <w:t xml:space="preserve"> by carpal tunnel </w:t>
      </w:r>
      <w:r w:rsidR="0041344C" w:rsidRPr="00656123">
        <w:rPr>
          <w:rFonts w:eastAsia="Arial" w:cs="Arial"/>
          <w:color w:val="auto"/>
          <w:szCs w:val="20"/>
        </w:rPr>
        <w:t>syndrome</w:t>
      </w:r>
      <w:r w:rsidR="00363BD9" w:rsidRPr="00656123">
        <w:rPr>
          <w:rFonts w:eastAsia="Arial" w:cs="Arial"/>
          <w:color w:val="auto"/>
          <w:szCs w:val="20"/>
        </w:rPr>
        <w:t xml:space="preserve">. </w:t>
      </w:r>
      <w:r w:rsidR="00A11E8E" w:rsidRPr="00656123">
        <w:rPr>
          <w:rFonts w:eastAsia="Arial" w:cs="Arial"/>
          <w:color w:val="auto"/>
          <w:szCs w:val="20"/>
        </w:rPr>
        <w:t xml:space="preserve">There is some evidence that </w:t>
      </w:r>
      <w:r w:rsidRPr="00656123">
        <w:rPr>
          <w:rFonts w:eastAsia="Arial" w:cs="Arial"/>
          <w:color w:val="auto"/>
          <w:szCs w:val="20"/>
        </w:rPr>
        <w:t>LLLT</w:t>
      </w:r>
      <w:r w:rsidR="00A11E8E" w:rsidRPr="00656123">
        <w:rPr>
          <w:rFonts w:eastAsia="Arial" w:cs="Arial"/>
          <w:color w:val="auto"/>
          <w:szCs w:val="20"/>
        </w:rPr>
        <w:t xml:space="preserve"> plus splinting is no more effective than splinting alone in reducing </w:t>
      </w:r>
      <w:r w:rsidRPr="00656123">
        <w:rPr>
          <w:rFonts w:eastAsia="Arial" w:cs="Arial"/>
          <w:color w:val="auto"/>
          <w:szCs w:val="20"/>
        </w:rPr>
        <w:t xml:space="preserve">carpal tunnel </w:t>
      </w:r>
      <w:r w:rsidR="00A11E8E" w:rsidRPr="00656123">
        <w:rPr>
          <w:rFonts w:eastAsia="Arial" w:cs="Arial"/>
          <w:color w:val="auto"/>
          <w:szCs w:val="20"/>
        </w:rPr>
        <w:t xml:space="preserve">symptoms and improving functionality in the conservative treatment of patients affected by carpal tunnel </w:t>
      </w:r>
      <w:r w:rsidR="0041344C" w:rsidRPr="00656123">
        <w:rPr>
          <w:rFonts w:eastAsia="Arial" w:cs="Arial"/>
          <w:color w:val="auto"/>
          <w:szCs w:val="20"/>
        </w:rPr>
        <w:t>syndrome</w:t>
      </w:r>
      <w:r w:rsidR="00A11E8E" w:rsidRPr="00656123">
        <w:rPr>
          <w:rFonts w:eastAsia="Arial" w:cs="Arial"/>
          <w:color w:val="auto"/>
          <w:szCs w:val="20"/>
        </w:rPr>
        <w:t xml:space="preserve">. There is good evidence that </w:t>
      </w:r>
      <w:r w:rsidRPr="00656123">
        <w:rPr>
          <w:rFonts w:eastAsia="Arial" w:cs="Arial"/>
          <w:color w:val="auto"/>
          <w:szCs w:val="20"/>
        </w:rPr>
        <w:t>LLLT</w:t>
      </w:r>
      <w:r w:rsidR="00A11E8E" w:rsidRPr="00656123">
        <w:rPr>
          <w:rFonts w:eastAsia="Arial" w:cs="Arial"/>
          <w:color w:val="auto"/>
          <w:szCs w:val="20"/>
        </w:rPr>
        <w:t xml:space="preserve"> is not more effective than placebo for lateral epicondylitis</w:t>
      </w:r>
      <w:r w:rsidR="00363BD9" w:rsidRPr="00656123">
        <w:rPr>
          <w:rFonts w:eastAsia="Arial" w:cs="Arial"/>
          <w:color w:val="auto"/>
          <w:szCs w:val="20"/>
        </w:rPr>
        <w:t xml:space="preserve">. </w:t>
      </w:r>
      <w:r w:rsidR="00A11E8E" w:rsidRPr="00656123">
        <w:rPr>
          <w:rFonts w:eastAsia="Arial" w:cs="Arial"/>
          <w:i/>
          <w:color w:val="auto"/>
          <w:szCs w:val="20"/>
        </w:rPr>
        <w:t xml:space="preserve">There is good evidence </w:t>
      </w:r>
      <w:r w:rsidR="0041344C" w:rsidRPr="00656123">
        <w:rPr>
          <w:rFonts w:eastAsia="Arial" w:cs="Arial"/>
          <w:i/>
          <w:color w:val="auto"/>
          <w:szCs w:val="20"/>
        </w:rPr>
        <w:t>from</w:t>
      </w:r>
      <w:r w:rsidR="00A11E8E" w:rsidRPr="00656123">
        <w:rPr>
          <w:rFonts w:eastAsia="Arial" w:cs="Arial"/>
          <w:i/>
          <w:color w:val="auto"/>
          <w:szCs w:val="20"/>
        </w:rPr>
        <w:t xml:space="preserve"> a number of adequate studies comparing low level laser to sham therapy and splinting </w:t>
      </w:r>
      <w:r w:rsidR="00A11E8E" w:rsidRPr="00656123">
        <w:rPr>
          <w:rFonts w:eastAsia="Arial" w:cs="Arial"/>
          <w:color w:val="auto"/>
          <w:szCs w:val="20"/>
        </w:rPr>
        <w:t>that low level laser does not add benefit</w:t>
      </w:r>
      <w:r w:rsidR="001848AB" w:rsidRPr="00656123">
        <w:rPr>
          <w:rFonts w:eastAsia="Arial" w:cs="Arial"/>
          <w:color w:val="auto"/>
          <w:szCs w:val="20"/>
        </w:rPr>
        <w:t>,</w:t>
      </w:r>
      <w:r w:rsidR="00A11E8E" w:rsidRPr="00656123">
        <w:rPr>
          <w:rFonts w:eastAsia="Arial" w:cs="Arial"/>
          <w:color w:val="auto"/>
          <w:szCs w:val="20"/>
        </w:rPr>
        <w:t xml:space="preserve"> and it is </w:t>
      </w:r>
      <w:r w:rsidR="00A11E8E" w:rsidRPr="00656123">
        <w:rPr>
          <w:rFonts w:eastAsia="Arial" w:cs="Arial"/>
          <w:b/>
          <w:i/>
          <w:color w:val="auto"/>
          <w:szCs w:val="20"/>
        </w:rPr>
        <w:t>not recommended</w:t>
      </w:r>
      <w:r w:rsidR="00363BD9" w:rsidRPr="00656123">
        <w:rPr>
          <w:rFonts w:eastAsia="Arial" w:cs="Arial"/>
          <w:color w:val="auto"/>
          <w:szCs w:val="20"/>
        </w:rPr>
        <w:t>.</w:t>
      </w:r>
    </w:p>
    <w:p w:rsidR="004219F6" w:rsidRPr="00656123" w:rsidRDefault="00A11E8E" w:rsidP="000108FE">
      <w:pPr>
        <w:pStyle w:val="Heading3"/>
        <w:spacing w:after="0" w:line="240" w:lineRule="auto"/>
        <w:ind w:left="2160" w:hanging="720"/>
        <w:rPr>
          <w:rFonts w:cs="Arial"/>
          <w:vanish/>
          <w:color w:val="auto"/>
          <w:szCs w:val="20"/>
          <w:specVanish/>
        </w:rPr>
      </w:pPr>
      <w:bookmarkStart w:id="245" w:name="_Toc470703462"/>
      <w:r w:rsidRPr="00656123">
        <w:rPr>
          <w:rFonts w:cs="Arial"/>
          <w:color w:val="auto"/>
          <w:szCs w:val="20"/>
        </w:rPr>
        <w:t>e.</w:t>
      </w:r>
      <w:r w:rsidRPr="00656123">
        <w:rPr>
          <w:rFonts w:cs="Arial"/>
          <w:color w:val="auto"/>
          <w:szCs w:val="20"/>
        </w:rPr>
        <w:tab/>
      </w:r>
      <w:r w:rsidRPr="00656123">
        <w:rPr>
          <w:rFonts w:cs="Arial"/>
          <w:color w:val="auto"/>
          <w:szCs w:val="20"/>
          <w:u w:val="single"/>
        </w:rPr>
        <w:t>Manipulation</w:t>
      </w:r>
      <w:bookmarkEnd w:id="245"/>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 Is a generally accepted, well-established and widely used therapeutic intervention for upper extremity injuries. Manipulative treatment (not therapy) is defined as the therapeutic application of manually guided forces by an operator to improve physiologic function and/or support homeostasis that has been altered by the injury or occupational disease, and has associated clinical significance.</w:t>
      </w:r>
    </w:p>
    <w:p w:rsidR="004219F6" w:rsidRPr="00656123" w:rsidRDefault="00A11E8E" w:rsidP="008546C8">
      <w:pPr>
        <w:spacing w:before="240" w:after="0"/>
        <w:ind w:left="2160" w:hanging="720"/>
        <w:rPr>
          <w:rFonts w:eastAsia="Arial" w:cs="Arial"/>
          <w:color w:val="auto"/>
          <w:szCs w:val="20"/>
        </w:rPr>
      </w:pPr>
      <w:r w:rsidRPr="00656123">
        <w:rPr>
          <w:rFonts w:eastAsia="Arial" w:cs="Arial"/>
          <w:color w:val="auto"/>
          <w:szCs w:val="20"/>
        </w:rPr>
        <w:tab/>
        <w:t xml:space="preserve">High velocity, low amplitude (HVLA) technique, chiropractic manipulation, osteopathic manipulation, muscle energy techniques, counter strain, and non-force techniques are all types of manipulative treatment. This may be applied by osteopathic physicians (D.O.), chiropractors (D.C.), properly trained physical therapists (P.T.), properly trained occupational therapists (O.T.), or properly trained physicians. </w:t>
      </w:r>
      <w:r w:rsidR="008546C8" w:rsidRPr="00656123">
        <w:rPr>
          <w:rFonts w:eastAsia="Arial" w:cs="Arial"/>
        </w:rPr>
        <w:t>Under these different types of manipulation exist many subsets of different techniques that can be described as a) “direct,” or a forceful engagement of a restrictive/pathologic barrier; b) “indirect,” or a gentle/non-forceful disengagement of a restrictive/pathologic barrier; c) the patient actively assisting in the treatment; and d) the patient relaxing, allowing the practitioner to move the body tissues.</w:t>
      </w:r>
      <w:r w:rsidRPr="00656123">
        <w:rPr>
          <w:rFonts w:eastAsia="Arial" w:cs="Arial"/>
          <w:color w:val="auto"/>
          <w:szCs w:val="20"/>
        </w:rPr>
        <w:t xml:space="preserve"> When the proper diagnosis is made and coupled with the appropriate technique, manipulation has no contraindications and can be applied to all tissues of the body. Pre-treatment assessment should be performed as part of each manipulative treatment visit to ensure that the correct diagnosis and correct treatment is employed. Refer to the specific diagnosis for use with cumulative trauma conditions.</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r>
      <w:r w:rsidRPr="00656123">
        <w:rPr>
          <w:rFonts w:eastAsia="Nova Mono" w:cs="Arial"/>
          <w:color w:val="auto"/>
          <w:szCs w:val="20"/>
        </w:rPr>
        <w:t>There is good evidence that manual and manipulative therapy combined with exercise and/or multimodal therapy shows small, clinically important reductions in pain and improved physical function in the short-term care (≤3-6 months) of patients with lateral epicondyli</w:t>
      </w:r>
      <w:r w:rsidR="00363BD9" w:rsidRPr="00656123">
        <w:rPr>
          <w:rFonts w:eastAsia="Nova Mono" w:cs="Arial"/>
          <w:color w:val="auto"/>
          <w:szCs w:val="20"/>
        </w:rPr>
        <w:t xml:space="preserve">tis and carpal tunnel </w:t>
      </w:r>
      <w:r w:rsidR="0041344C" w:rsidRPr="00656123">
        <w:rPr>
          <w:rFonts w:eastAsia="Nova Mono" w:cs="Arial"/>
          <w:color w:val="auto"/>
          <w:szCs w:val="20"/>
        </w:rPr>
        <w:t>syndrome</w:t>
      </w:r>
      <w:r w:rsidRPr="00656123">
        <w:rPr>
          <w:rFonts w:eastAsia="Nova Mono" w:cs="Arial"/>
          <w:color w:val="auto"/>
          <w:szCs w:val="20"/>
        </w:rPr>
        <w:t>.</w:t>
      </w:r>
      <w:r w:rsidRPr="00656123">
        <w:rPr>
          <w:rFonts w:eastAsia="Arial" w:cs="Arial"/>
          <w:color w:val="auto"/>
          <w:szCs w:val="20"/>
        </w:rPr>
        <w:t xml:space="preserve"> </w:t>
      </w:r>
    </w:p>
    <w:p w:rsidR="00B569C3" w:rsidRPr="00656123" w:rsidRDefault="00A11E8E" w:rsidP="000108FE">
      <w:pPr>
        <w:spacing w:before="240" w:after="0"/>
        <w:ind w:left="2160" w:hanging="720"/>
        <w:rPr>
          <w:rFonts w:eastAsia="Arial" w:cs="Arial"/>
          <w:color w:val="auto"/>
          <w:szCs w:val="20"/>
        </w:rPr>
      </w:pPr>
      <w:r w:rsidRPr="00656123">
        <w:rPr>
          <w:rFonts w:eastAsia="Arial" w:cs="Arial"/>
          <w:color w:val="auto"/>
          <w:szCs w:val="20"/>
        </w:rPr>
        <w:lastRenderedPageBreak/>
        <w:t xml:space="preserve"> </w:t>
      </w:r>
      <w:r w:rsidRPr="00656123">
        <w:rPr>
          <w:rFonts w:eastAsia="Arial" w:cs="Arial"/>
          <w:color w:val="auto"/>
          <w:szCs w:val="20"/>
        </w:rPr>
        <w:tab/>
        <w:t xml:space="preserve">There is some evidence that both </w:t>
      </w:r>
      <w:proofErr w:type="spellStart"/>
      <w:r w:rsidRPr="00656123">
        <w:rPr>
          <w:rFonts w:eastAsia="Arial" w:cs="Arial"/>
          <w:color w:val="auto"/>
          <w:szCs w:val="20"/>
        </w:rPr>
        <w:t>Cyriax</w:t>
      </w:r>
      <w:proofErr w:type="spellEnd"/>
      <w:r w:rsidRPr="00656123">
        <w:rPr>
          <w:rFonts w:eastAsia="Arial" w:cs="Arial"/>
          <w:color w:val="auto"/>
          <w:szCs w:val="20"/>
        </w:rPr>
        <w:t xml:space="preserve"> physiotherapy (deep transverse friction massage combined with mills manipulation) and </w:t>
      </w:r>
      <w:proofErr w:type="spellStart"/>
      <w:r w:rsidRPr="00656123">
        <w:rPr>
          <w:rFonts w:eastAsia="Arial" w:cs="Arial"/>
          <w:color w:val="auto"/>
          <w:szCs w:val="20"/>
        </w:rPr>
        <w:t>phonophoresis</w:t>
      </w:r>
      <w:proofErr w:type="spellEnd"/>
      <w:r w:rsidRPr="00656123">
        <w:rPr>
          <w:rFonts w:eastAsia="Arial" w:cs="Arial"/>
          <w:color w:val="auto"/>
          <w:szCs w:val="20"/>
        </w:rPr>
        <w:t xml:space="preserve"> with supervised exercise and static stretchi</w:t>
      </w:r>
      <w:r w:rsidR="00982C6A" w:rsidRPr="00656123">
        <w:rPr>
          <w:rFonts w:eastAsia="Arial" w:cs="Arial"/>
          <w:color w:val="auto"/>
          <w:szCs w:val="20"/>
        </w:rPr>
        <w:t xml:space="preserve">ng are effective over 4 weeks. </w:t>
      </w:r>
      <w:r w:rsidRPr="00656123">
        <w:rPr>
          <w:rFonts w:eastAsia="Arial" w:cs="Arial"/>
          <w:color w:val="auto"/>
          <w:szCs w:val="20"/>
        </w:rPr>
        <w:t xml:space="preserve">Both treatments decrease pain, increase pain-free grip strength, and improve functional status in people with lateral epicondylalgia. However, </w:t>
      </w:r>
      <w:proofErr w:type="spellStart"/>
      <w:r w:rsidRPr="00656123">
        <w:rPr>
          <w:rFonts w:eastAsia="Arial" w:cs="Arial"/>
          <w:color w:val="auto"/>
          <w:szCs w:val="20"/>
        </w:rPr>
        <w:t>Cyriax</w:t>
      </w:r>
      <w:proofErr w:type="spellEnd"/>
      <w:r w:rsidRPr="00656123">
        <w:rPr>
          <w:rFonts w:eastAsia="Arial" w:cs="Arial"/>
          <w:color w:val="auto"/>
          <w:szCs w:val="20"/>
        </w:rPr>
        <w:t xml:space="preserve"> physiotherapy provides a superior benefit compared to </w:t>
      </w:r>
      <w:proofErr w:type="spellStart"/>
      <w:r w:rsidRPr="00656123">
        <w:rPr>
          <w:rFonts w:eastAsia="Arial" w:cs="Arial"/>
          <w:color w:val="auto"/>
          <w:szCs w:val="20"/>
        </w:rPr>
        <w:t>phonophoresis</w:t>
      </w:r>
      <w:proofErr w:type="spellEnd"/>
      <w:r w:rsidRPr="00656123">
        <w:rPr>
          <w:rFonts w:eastAsia="Arial" w:cs="Arial"/>
          <w:color w:val="auto"/>
          <w:szCs w:val="20"/>
        </w:rPr>
        <w:t xml:space="preserve"> with supervised exercise and static stretching</w:t>
      </w:r>
      <w:r w:rsidR="00363BD9" w:rsidRPr="00656123">
        <w:rPr>
          <w:rFonts w:eastAsia="Arial" w:cs="Arial"/>
          <w:color w:val="auto"/>
          <w:szCs w:val="20"/>
        </w:rPr>
        <w:t>.</w:t>
      </w:r>
      <w:r w:rsidRPr="00656123">
        <w:rPr>
          <w:rFonts w:eastAsia="Arial" w:cs="Arial"/>
          <w:color w:val="auto"/>
          <w:szCs w:val="20"/>
        </w:rPr>
        <w:t xml:space="preserve"> </w:t>
      </w:r>
    </w:p>
    <w:p w:rsidR="004219F6" w:rsidRPr="00656123" w:rsidRDefault="008E4F3A" w:rsidP="000108FE">
      <w:pPr>
        <w:spacing w:before="240" w:after="0"/>
        <w:ind w:left="2160" w:hanging="720"/>
        <w:rPr>
          <w:rFonts w:cs="Arial"/>
          <w:color w:val="auto"/>
          <w:szCs w:val="20"/>
        </w:rPr>
      </w:pPr>
      <w:hyperlink r:id="rId21"/>
    </w:p>
    <w:p w:rsidR="004219F6" w:rsidRPr="00656123" w:rsidRDefault="00A11E8E" w:rsidP="00210FE2">
      <w:pPr>
        <w:numPr>
          <w:ilvl w:val="3"/>
          <w:numId w:val="86"/>
        </w:numPr>
        <w:spacing w:before="240" w:after="0"/>
        <w:ind w:left="2880" w:hanging="720"/>
        <w:contextualSpacing/>
        <w:rPr>
          <w:rFonts w:eastAsia="Arial" w:cs="Arial"/>
          <w:color w:val="auto"/>
          <w:szCs w:val="20"/>
        </w:rPr>
      </w:pPr>
      <w:r w:rsidRPr="00656123">
        <w:rPr>
          <w:rFonts w:eastAsia="Arial" w:cs="Arial"/>
          <w:color w:val="auto"/>
          <w:szCs w:val="20"/>
        </w:rPr>
        <w:t>Time to Produce Effect (for all types of manipulative treatment): 1 to 6 treatments.</w:t>
      </w:r>
    </w:p>
    <w:p w:rsidR="00B569C3" w:rsidRPr="00656123" w:rsidRDefault="00B569C3" w:rsidP="00B569C3">
      <w:pPr>
        <w:spacing w:before="240" w:after="0"/>
        <w:ind w:left="2880"/>
        <w:contextualSpacing/>
        <w:rPr>
          <w:rFonts w:eastAsia="Arial" w:cs="Arial"/>
          <w:color w:val="auto"/>
          <w:szCs w:val="20"/>
        </w:rPr>
      </w:pPr>
    </w:p>
    <w:p w:rsidR="004219F6" w:rsidRPr="00656123" w:rsidRDefault="00A11E8E" w:rsidP="00210FE2">
      <w:pPr>
        <w:numPr>
          <w:ilvl w:val="3"/>
          <w:numId w:val="86"/>
        </w:numPr>
        <w:spacing w:before="240" w:after="0"/>
        <w:ind w:left="2880" w:hanging="720"/>
        <w:contextualSpacing/>
        <w:rPr>
          <w:rFonts w:eastAsia="Arial" w:cs="Arial"/>
          <w:color w:val="auto"/>
          <w:szCs w:val="20"/>
        </w:rPr>
      </w:pPr>
      <w:r w:rsidRPr="00656123">
        <w:rPr>
          <w:rFonts w:eastAsia="Arial" w:cs="Arial"/>
          <w:color w:val="auto"/>
          <w:szCs w:val="20"/>
        </w:rPr>
        <w:t xml:space="preserve">Frequency: Up to 3 times per week for the first 3 weeks as indicated by the severity of involvement and the desired effect. </w:t>
      </w:r>
    </w:p>
    <w:p w:rsidR="00B569C3" w:rsidRPr="00656123" w:rsidRDefault="00B569C3" w:rsidP="00B569C3">
      <w:pPr>
        <w:spacing w:before="240" w:after="0"/>
        <w:ind w:left="2880"/>
        <w:contextualSpacing/>
        <w:rPr>
          <w:rFonts w:eastAsia="Arial" w:cs="Arial"/>
          <w:color w:val="auto"/>
          <w:szCs w:val="20"/>
        </w:rPr>
      </w:pPr>
    </w:p>
    <w:p w:rsidR="004219F6" w:rsidRPr="00656123" w:rsidRDefault="00A11E8E" w:rsidP="00210FE2">
      <w:pPr>
        <w:numPr>
          <w:ilvl w:val="3"/>
          <w:numId w:val="86"/>
        </w:numPr>
        <w:spacing w:before="240" w:after="0"/>
        <w:ind w:left="2880" w:hanging="720"/>
        <w:contextualSpacing/>
        <w:rPr>
          <w:rFonts w:eastAsia="Arial" w:cs="Arial"/>
          <w:color w:val="auto"/>
          <w:szCs w:val="20"/>
        </w:rPr>
      </w:pPr>
      <w:r w:rsidRPr="00656123">
        <w:rPr>
          <w:rFonts w:eastAsia="Arial" w:cs="Arial"/>
          <w:color w:val="auto"/>
          <w:szCs w:val="20"/>
        </w:rPr>
        <w:t>Optimum Duration: 10 treatments.</w:t>
      </w:r>
    </w:p>
    <w:p w:rsidR="00B569C3" w:rsidRPr="00656123" w:rsidRDefault="00B569C3" w:rsidP="00B569C3">
      <w:pPr>
        <w:spacing w:before="240" w:after="0"/>
        <w:ind w:left="2880"/>
        <w:contextualSpacing/>
        <w:rPr>
          <w:rFonts w:eastAsia="Arial" w:cs="Arial"/>
          <w:color w:val="auto"/>
          <w:szCs w:val="20"/>
        </w:rPr>
      </w:pPr>
    </w:p>
    <w:p w:rsidR="004219F6" w:rsidRPr="00656123" w:rsidRDefault="00A11E8E" w:rsidP="00210FE2">
      <w:pPr>
        <w:numPr>
          <w:ilvl w:val="3"/>
          <w:numId w:val="86"/>
        </w:numPr>
        <w:spacing w:before="240" w:after="0"/>
        <w:ind w:left="2880" w:hanging="720"/>
        <w:contextualSpacing/>
        <w:rPr>
          <w:rFonts w:eastAsia="Arial" w:cs="Arial"/>
          <w:color w:val="auto"/>
          <w:szCs w:val="20"/>
        </w:rPr>
      </w:pPr>
      <w:r w:rsidRPr="00656123">
        <w:rPr>
          <w:rFonts w:eastAsia="Arial" w:cs="Arial"/>
          <w:color w:val="auto"/>
          <w:szCs w:val="20"/>
        </w:rPr>
        <w:t xml:space="preserve">Maximum Duration: 12 treatments. Additional visits may be necessary in cases of re-injury, interrupted continuity of care, exacerbation of symptoms, and in those patients with co-morbidities. Functional gains including increased </w:t>
      </w:r>
      <w:r w:rsidR="002179F1" w:rsidRPr="00656123">
        <w:rPr>
          <w:rFonts w:eastAsia="Arial" w:cs="Arial"/>
          <w:color w:val="auto"/>
          <w:szCs w:val="20"/>
        </w:rPr>
        <w:t xml:space="preserve">range of motion </w:t>
      </w:r>
      <w:r w:rsidRPr="00656123">
        <w:rPr>
          <w:rFonts w:eastAsia="Arial" w:cs="Arial"/>
          <w:color w:val="auto"/>
          <w:szCs w:val="20"/>
        </w:rPr>
        <w:t>must be demonstrated to justify continuing treatment.</w:t>
      </w:r>
    </w:p>
    <w:p w:rsidR="004219F6" w:rsidRPr="00656123" w:rsidRDefault="00A11E8E" w:rsidP="000108FE">
      <w:pPr>
        <w:pStyle w:val="Heading3"/>
        <w:spacing w:after="0" w:line="240" w:lineRule="auto"/>
        <w:ind w:left="2160" w:hanging="720"/>
        <w:rPr>
          <w:rFonts w:cs="Arial"/>
          <w:vanish/>
          <w:color w:val="auto"/>
          <w:szCs w:val="20"/>
          <w:specVanish/>
        </w:rPr>
      </w:pPr>
      <w:bookmarkStart w:id="246" w:name="_Toc470703463"/>
      <w:r w:rsidRPr="00656123">
        <w:rPr>
          <w:rFonts w:cs="Arial"/>
          <w:color w:val="auto"/>
          <w:szCs w:val="20"/>
        </w:rPr>
        <w:t xml:space="preserve">f. </w:t>
      </w:r>
      <w:r w:rsidRPr="00656123">
        <w:rPr>
          <w:rFonts w:cs="Arial"/>
          <w:color w:val="auto"/>
          <w:szCs w:val="20"/>
        </w:rPr>
        <w:tab/>
      </w:r>
      <w:r w:rsidRPr="00656123">
        <w:rPr>
          <w:rFonts w:cs="Arial"/>
          <w:color w:val="auto"/>
          <w:szCs w:val="20"/>
          <w:u w:val="single"/>
        </w:rPr>
        <w:t>Manual Therapy Techniques</w:t>
      </w:r>
      <w:bookmarkEnd w:id="246"/>
    </w:p>
    <w:p w:rsidR="004219F6" w:rsidRPr="00656123" w:rsidRDefault="00D14B0D" w:rsidP="000108FE">
      <w:pPr>
        <w:spacing w:before="240" w:after="0"/>
        <w:ind w:left="2160" w:hanging="720"/>
        <w:rPr>
          <w:rFonts w:cs="Arial"/>
          <w:color w:val="auto"/>
          <w:szCs w:val="20"/>
        </w:rPr>
      </w:pPr>
      <w:r w:rsidRPr="00656123">
        <w:rPr>
          <w:rFonts w:eastAsia="Arial" w:cs="Arial"/>
          <w:color w:val="auto"/>
          <w:szCs w:val="20"/>
        </w:rPr>
        <w:t>: a</w:t>
      </w:r>
      <w:r w:rsidR="00A11E8E" w:rsidRPr="00656123">
        <w:rPr>
          <w:rFonts w:eastAsia="Arial" w:cs="Arial"/>
          <w:color w:val="auto"/>
          <w:szCs w:val="20"/>
        </w:rPr>
        <w:t>re passive interventions in which the provider uses his/her hands to administer skilled movements. The movements are designed to modulate pain; increase joint range of motion; reduce/eliminate soft tissue swelling, inflammation or restriction; induce relaxation; and improve contractile and non-contractile tissue extensibility. These generally accepted techniques are applied only after a thorough examination is performed to identify those for whom manual therapy would be contraindicated or for whom manual therapy must be applied with caution.</w:t>
      </w:r>
    </w:p>
    <w:p w:rsidR="004219F6" w:rsidRPr="00656123" w:rsidRDefault="00A11E8E" w:rsidP="000108FE">
      <w:pPr>
        <w:spacing w:before="240" w:after="0"/>
        <w:ind w:left="216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t>There is some evidence that the muscle energy technique is superior to corticosteroid injection in improving grip str</w:t>
      </w:r>
      <w:r w:rsidR="00363BD9" w:rsidRPr="00656123">
        <w:rPr>
          <w:rFonts w:eastAsia="Arial" w:cs="Arial"/>
          <w:color w:val="auto"/>
          <w:szCs w:val="20"/>
        </w:rPr>
        <w:t>ength in lateral epicondylitis</w:t>
      </w:r>
      <w:r w:rsidRPr="00656123">
        <w:rPr>
          <w:rFonts w:eastAsia="Arial" w:cs="Arial"/>
          <w:color w:val="auto"/>
          <w:szCs w:val="20"/>
        </w:rPr>
        <w:t xml:space="preserve">. The muscle energy technique is a manual therapy technique in which the patient performs voluntary contraction against a counter force </w:t>
      </w:r>
      <w:r w:rsidR="0041344C" w:rsidRPr="00656123">
        <w:rPr>
          <w:rFonts w:eastAsia="Arial" w:cs="Arial"/>
          <w:color w:val="auto"/>
          <w:szCs w:val="20"/>
        </w:rPr>
        <w:t>from</w:t>
      </w:r>
      <w:r w:rsidRPr="00656123">
        <w:rPr>
          <w:rFonts w:eastAsia="Arial" w:cs="Arial"/>
          <w:color w:val="auto"/>
          <w:szCs w:val="20"/>
        </w:rPr>
        <w:t xml:space="preserve"> the provider to stretch muscles and improve range of motion. However, it is not clear that the technique is better than no treatment. </w:t>
      </w:r>
    </w:p>
    <w:p w:rsidR="004219F6" w:rsidRPr="00F65538" w:rsidRDefault="00A11E8E" w:rsidP="000108FE">
      <w:pPr>
        <w:spacing w:before="240" w:after="0"/>
        <w:ind w:left="2160" w:hanging="720"/>
        <w:rPr>
          <w:rFonts w:cs="Arial"/>
          <w:color w:val="auto"/>
          <w:szCs w:val="20"/>
        </w:rPr>
      </w:pPr>
      <w:r w:rsidRPr="00656123">
        <w:rPr>
          <w:rFonts w:eastAsia="Arial" w:cs="Arial"/>
          <w:color w:val="auto"/>
          <w:szCs w:val="20"/>
        </w:rPr>
        <w:t xml:space="preserve"> </w:t>
      </w:r>
      <w:r w:rsidRPr="00656123">
        <w:rPr>
          <w:rFonts w:eastAsia="Arial" w:cs="Arial"/>
          <w:color w:val="auto"/>
          <w:szCs w:val="20"/>
        </w:rPr>
        <w:tab/>
      </w:r>
      <w:r w:rsidRPr="00656123">
        <w:rPr>
          <w:rFonts w:eastAsia="Nova Mono" w:cs="Arial"/>
          <w:color w:val="auto"/>
          <w:szCs w:val="20"/>
        </w:rPr>
        <w:t xml:space="preserve">There is good evidence that manual and manipulative therapy combined with exercise and/or multimodal therapy shows small, clinically important reductions in pain and improved physical function in the short-term care (≤3-6 months) of patients with lateral epicondylitis and carpal tunnel </w:t>
      </w:r>
      <w:r w:rsidR="0041344C" w:rsidRPr="00656123">
        <w:rPr>
          <w:rFonts w:eastAsia="Nova Mono" w:cs="Arial"/>
          <w:color w:val="auto"/>
          <w:szCs w:val="20"/>
        </w:rPr>
        <w:t>syndrome</w:t>
      </w:r>
      <w:r w:rsidR="00363BD9" w:rsidRPr="00656123">
        <w:rPr>
          <w:rFonts w:eastAsia="Nova Mono" w:cs="Arial"/>
          <w:color w:val="auto"/>
          <w:szCs w:val="20"/>
        </w:rPr>
        <w:t>.</w:t>
      </w:r>
      <w:r w:rsidRPr="00F65538">
        <w:rPr>
          <w:rFonts w:eastAsia="Arial" w:cs="Arial"/>
          <w:color w:val="auto"/>
          <w:szCs w:val="20"/>
        </w:rPr>
        <w:t xml:space="preserve"> </w:t>
      </w:r>
    </w:p>
    <w:p w:rsidR="004219F6" w:rsidRPr="00656123" w:rsidRDefault="00A11E8E" w:rsidP="000108FE">
      <w:pPr>
        <w:spacing w:before="240" w:after="0"/>
        <w:ind w:left="2160" w:hanging="720"/>
        <w:rPr>
          <w:rFonts w:cs="Arial"/>
          <w:color w:val="auto"/>
          <w:szCs w:val="20"/>
        </w:rPr>
      </w:pPr>
      <w:r w:rsidRPr="00F65538">
        <w:rPr>
          <w:rFonts w:eastAsia="Arial" w:cs="Arial"/>
          <w:color w:val="auto"/>
          <w:szCs w:val="20"/>
        </w:rPr>
        <w:lastRenderedPageBreak/>
        <w:tab/>
      </w:r>
      <w:r w:rsidRPr="00656123">
        <w:rPr>
          <w:rFonts w:eastAsia="Arial" w:cs="Arial"/>
          <w:color w:val="auto"/>
          <w:szCs w:val="20"/>
        </w:rPr>
        <w:t xml:space="preserve">There is some evidence that both </w:t>
      </w:r>
      <w:proofErr w:type="spellStart"/>
      <w:r w:rsidRPr="00656123">
        <w:rPr>
          <w:rFonts w:eastAsia="Arial" w:cs="Arial"/>
          <w:color w:val="auto"/>
          <w:szCs w:val="20"/>
        </w:rPr>
        <w:t>Cyriax</w:t>
      </w:r>
      <w:proofErr w:type="spellEnd"/>
      <w:r w:rsidRPr="00656123">
        <w:rPr>
          <w:rFonts w:eastAsia="Arial" w:cs="Arial"/>
          <w:color w:val="auto"/>
          <w:szCs w:val="20"/>
        </w:rPr>
        <w:t xml:space="preserve"> physiotherapy (deep transverse friction massage combined with mills manipulation) and </w:t>
      </w:r>
      <w:proofErr w:type="spellStart"/>
      <w:r w:rsidRPr="00656123">
        <w:rPr>
          <w:rFonts w:eastAsia="Arial" w:cs="Arial"/>
          <w:color w:val="auto"/>
          <w:szCs w:val="20"/>
        </w:rPr>
        <w:t>phonophoresis</w:t>
      </w:r>
      <w:proofErr w:type="spellEnd"/>
      <w:r w:rsidRPr="00656123">
        <w:rPr>
          <w:rFonts w:eastAsia="Arial" w:cs="Arial"/>
          <w:color w:val="auto"/>
          <w:szCs w:val="20"/>
        </w:rPr>
        <w:t xml:space="preserve"> with supervised exercise and static stretching are effective over 4 weeks.  Both treatments decrease pain, increase pain-free grip strength, and improve functional status in people with lateral epicondylalgia.  However, </w:t>
      </w:r>
      <w:proofErr w:type="spellStart"/>
      <w:r w:rsidRPr="00656123">
        <w:rPr>
          <w:rFonts w:eastAsia="Arial" w:cs="Arial"/>
          <w:color w:val="auto"/>
          <w:szCs w:val="20"/>
        </w:rPr>
        <w:t>Cyriax</w:t>
      </w:r>
      <w:proofErr w:type="spellEnd"/>
      <w:r w:rsidRPr="00656123">
        <w:rPr>
          <w:rFonts w:eastAsia="Arial" w:cs="Arial"/>
          <w:color w:val="auto"/>
          <w:szCs w:val="20"/>
        </w:rPr>
        <w:t xml:space="preserve"> physiotherapy provides a superior benefit compared to </w:t>
      </w:r>
      <w:proofErr w:type="spellStart"/>
      <w:r w:rsidRPr="00656123">
        <w:rPr>
          <w:rFonts w:eastAsia="Arial" w:cs="Arial"/>
          <w:color w:val="auto"/>
          <w:szCs w:val="20"/>
        </w:rPr>
        <w:t>phonophoresis</w:t>
      </w:r>
      <w:proofErr w:type="spellEnd"/>
      <w:r w:rsidRPr="00656123">
        <w:rPr>
          <w:rFonts w:eastAsia="Arial" w:cs="Arial"/>
          <w:color w:val="auto"/>
          <w:szCs w:val="20"/>
        </w:rPr>
        <w:t xml:space="preserve"> with supervised exercise and static stretching</w:t>
      </w:r>
      <w:r w:rsidR="00363BD9" w:rsidRPr="00656123">
        <w:rPr>
          <w:rFonts w:eastAsia="Arial" w:cs="Arial"/>
          <w:color w:val="auto"/>
          <w:szCs w:val="20"/>
        </w:rPr>
        <w:t>.</w:t>
      </w:r>
      <w:r w:rsidRPr="00656123">
        <w:rPr>
          <w:rFonts w:eastAsia="Arial" w:cs="Arial"/>
          <w:color w:val="auto"/>
          <w:szCs w:val="20"/>
        </w:rPr>
        <w:t xml:space="preserve"> </w:t>
      </w:r>
      <w:hyperlink r:id="rId22"/>
    </w:p>
    <w:p w:rsidR="004219F6" w:rsidRDefault="00A11E8E" w:rsidP="000108FE">
      <w:pPr>
        <w:spacing w:before="240" w:after="0"/>
        <w:ind w:left="2880" w:hanging="720"/>
        <w:rPr>
          <w:rFonts w:cs="Arial"/>
          <w:color w:val="auto"/>
          <w:szCs w:val="20"/>
        </w:rPr>
      </w:pPr>
      <w:r w:rsidRPr="00656123">
        <w:rPr>
          <w:rFonts w:eastAsia="Arial" w:cs="Arial"/>
          <w:color w:val="auto"/>
          <w:szCs w:val="20"/>
        </w:rPr>
        <w:t xml:space="preserve">i.  </w:t>
      </w:r>
      <w:r w:rsidRPr="00656123">
        <w:rPr>
          <w:rFonts w:eastAsia="Arial" w:cs="Arial"/>
          <w:color w:val="auto"/>
          <w:szCs w:val="20"/>
        </w:rPr>
        <w:tab/>
      </w:r>
      <w:r w:rsidRPr="00656123">
        <w:rPr>
          <w:rFonts w:eastAsia="Arial" w:cs="Arial"/>
          <w:color w:val="auto"/>
          <w:szCs w:val="20"/>
          <w:u w:val="single"/>
        </w:rPr>
        <w:t>Mo</w:t>
      </w:r>
      <w:r w:rsidR="004044B0" w:rsidRPr="00656123">
        <w:rPr>
          <w:rFonts w:eastAsia="Arial" w:cs="Arial"/>
          <w:color w:val="auto"/>
          <w:szCs w:val="20"/>
          <w:u w:val="single"/>
        </w:rPr>
        <w:t>bilization (Joint)/Manipulation:</w:t>
      </w:r>
      <w:r w:rsidRPr="00656123">
        <w:rPr>
          <w:rFonts w:eastAsia="Arial" w:cs="Arial"/>
          <w:color w:val="auto"/>
          <w:szCs w:val="20"/>
        </w:rPr>
        <w:t xml:space="preserve"> Mobilization is passive movement involving oscillatory motions to the involved joints. The passive mobility is performed in a graded manner (I, II, III, IV, or V), which depicts the speed of the maneuver. It may include skilled manual joint tissue stretching. Indications include the need to improve</w:t>
      </w:r>
      <w:r w:rsidRPr="00F65538">
        <w:rPr>
          <w:rFonts w:eastAsia="Arial" w:cs="Arial"/>
          <w:color w:val="auto"/>
          <w:szCs w:val="20"/>
        </w:rPr>
        <w:t xml:space="preserve"> joint play, improve </w:t>
      </w:r>
      <w:proofErr w:type="spellStart"/>
      <w:r w:rsidRPr="00F65538">
        <w:rPr>
          <w:rFonts w:eastAsia="Arial" w:cs="Arial"/>
          <w:color w:val="auto"/>
          <w:szCs w:val="20"/>
        </w:rPr>
        <w:t>intracapsular</w:t>
      </w:r>
      <w:proofErr w:type="spellEnd"/>
      <w:r w:rsidRPr="00F65538">
        <w:rPr>
          <w:rFonts w:eastAsia="Arial" w:cs="Arial"/>
          <w:color w:val="auto"/>
          <w:szCs w:val="20"/>
        </w:rPr>
        <w:t xml:space="preserve"> </w:t>
      </w:r>
      <w:proofErr w:type="spellStart"/>
      <w:r w:rsidRPr="00F65538">
        <w:rPr>
          <w:rFonts w:eastAsia="Arial" w:cs="Arial"/>
          <w:color w:val="auto"/>
          <w:szCs w:val="20"/>
        </w:rPr>
        <w:t>arthrokinematics</w:t>
      </w:r>
      <w:proofErr w:type="spellEnd"/>
      <w:r w:rsidRPr="00F65538">
        <w:rPr>
          <w:rFonts w:eastAsia="Arial" w:cs="Arial"/>
          <w:color w:val="auto"/>
          <w:szCs w:val="20"/>
        </w:rPr>
        <w:t>, or reduce pain associated with tissue impingement. Contraindications include joint instability, fractures, severe osteoporosis, infection, metastatic cancer</w:t>
      </w:r>
      <w:r w:rsidR="00270348">
        <w:rPr>
          <w:rFonts w:eastAsia="Arial" w:cs="Arial"/>
          <w:color w:val="auto"/>
          <w:szCs w:val="20"/>
        </w:rPr>
        <w:t>, active inflammatory arthriti</w:t>
      </w:r>
      <w:r w:rsidRPr="00F65538">
        <w:rPr>
          <w:rFonts w:eastAsia="Arial" w:cs="Arial"/>
          <w:color w:val="auto"/>
          <w:szCs w:val="20"/>
        </w:rPr>
        <w:t>s, and signs of p</w:t>
      </w:r>
      <w:r w:rsidR="006C666A">
        <w:rPr>
          <w:rFonts w:eastAsia="Arial" w:cs="Arial"/>
          <w:color w:val="auto"/>
          <w:szCs w:val="20"/>
        </w:rPr>
        <w:t>rogressive neurologic deficits.</w:t>
      </w:r>
    </w:p>
    <w:p w:rsidR="00B569C3" w:rsidRPr="00F65538" w:rsidRDefault="00B569C3" w:rsidP="000108FE">
      <w:pPr>
        <w:spacing w:before="240" w:after="0"/>
        <w:ind w:left="2880" w:hanging="720"/>
        <w:rPr>
          <w:rFonts w:cs="Arial"/>
          <w:color w:val="auto"/>
          <w:szCs w:val="20"/>
        </w:rPr>
      </w:pPr>
    </w:p>
    <w:p w:rsidR="004219F6" w:rsidRDefault="00A11E8E" w:rsidP="00210FE2">
      <w:pPr>
        <w:numPr>
          <w:ilvl w:val="3"/>
          <w:numId w:val="87"/>
        </w:numPr>
        <w:spacing w:before="240" w:after="0"/>
        <w:ind w:left="3600" w:hanging="720"/>
        <w:contextualSpacing/>
        <w:rPr>
          <w:rFonts w:eastAsia="Arial" w:cs="Arial"/>
          <w:color w:val="auto"/>
          <w:szCs w:val="20"/>
        </w:rPr>
      </w:pPr>
      <w:r w:rsidRPr="00F65538">
        <w:rPr>
          <w:rFonts w:eastAsia="Arial" w:cs="Arial"/>
          <w:color w:val="auto"/>
          <w:szCs w:val="20"/>
        </w:rPr>
        <w:t>Time to Produce Effect: 4 to 6 treatments.</w:t>
      </w:r>
    </w:p>
    <w:p w:rsidR="00B569C3" w:rsidRPr="00F65538" w:rsidRDefault="00B569C3" w:rsidP="00B569C3">
      <w:pPr>
        <w:spacing w:before="240" w:after="0"/>
        <w:ind w:left="3600"/>
        <w:contextualSpacing/>
        <w:rPr>
          <w:rFonts w:eastAsia="Arial" w:cs="Arial"/>
          <w:color w:val="auto"/>
          <w:szCs w:val="20"/>
        </w:rPr>
      </w:pPr>
    </w:p>
    <w:p w:rsidR="004219F6" w:rsidRDefault="00A11E8E" w:rsidP="00210FE2">
      <w:pPr>
        <w:numPr>
          <w:ilvl w:val="3"/>
          <w:numId w:val="87"/>
        </w:numPr>
        <w:spacing w:before="240" w:after="0"/>
        <w:ind w:left="3600" w:hanging="720"/>
        <w:contextualSpacing/>
        <w:rPr>
          <w:rFonts w:eastAsia="Arial" w:cs="Arial"/>
          <w:color w:val="auto"/>
          <w:szCs w:val="20"/>
        </w:rPr>
      </w:pPr>
      <w:r w:rsidRPr="00F65538">
        <w:rPr>
          <w:rFonts w:eastAsia="Arial" w:cs="Arial"/>
          <w:color w:val="auto"/>
          <w:szCs w:val="20"/>
        </w:rPr>
        <w:t>Frequency: 2 to 3 times per week.</w:t>
      </w:r>
    </w:p>
    <w:p w:rsidR="00B569C3" w:rsidRPr="00F65538" w:rsidRDefault="00B569C3" w:rsidP="00B569C3">
      <w:pPr>
        <w:spacing w:before="240" w:after="0"/>
        <w:ind w:left="3600"/>
        <w:contextualSpacing/>
        <w:rPr>
          <w:rFonts w:eastAsia="Arial" w:cs="Arial"/>
          <w:color w:val="auto"/>
          <w:szCs w:val="20"/>
        </w:rPr>
      </w:pPr>
    </w:p>
    <w:p w:rsidR="004219F6" w:rsidRDefault="00A11E8E" w:rsidP="00210FE2">
      <w:pPr>
        <w:numPr>
          <w:ilvl w:val="3"/>
          <w:numId w:val="87"/>
        </w:numPr>
        <w:spacing w:before="240" w:after="0"/>
        <w:ind w:left="3600" w:hanging="720"/>
        <w:contextualSpacing/>
        <w:rPr>
          <w:rFonts w:eastAsia="Arial" w:cs="Arial"/>
          <w:color w:val="auto"/>
          <w:szCs w:val="20"/>
        </w:rPr>
      </w:pPr>
      <w:r w:rsidRPr="00F65538">
        <w:rPr>
          <w:rFonts w:eastAsia="Arial" w:cs="Arial"/>
          <w:color w:val="auto"/>
          <w:szCs w:val="20"/>
        </w:rPr>
        <w:t>Optimum Duration: 4 to 6 weeks.</w:t>
      </w:r>
    </w:p>
    <w:p w:rsidR="00B569C3" w:rsidRPr="00F65538" w:rsidRDefault="00B569C3" w:rsidP="00B569C3">
      <w:pPr>
        <w:spacing w:before="240" w:after="0"/>
        <w:ind w:left="3600"/>
        <w:contextualSpacing/>
        <w:rPr>
          <w:rFonts w:eastAsia="Arial" w:cs="Arial"/>
          <w:color w:val="auto"/>
          <w:szCs w:val="20"/>
        </w:rPr>
      </w:pPr>
    </w:p>
    <w:p w:rsidR="004219F6" w:rsidRPr="00F65538" w:rsidRDefault="00A11E8E" w:rsidP="00210FE2">
      <w:pPr>
        <w:numPr>
          <w:ilvl w:val="3"/>
          <w:numId w:val="87"/>
        </w:numPr>
        <w:spacing w:before="240" w:after="0"/>
        <w:ind w:left="3600" w:hanging="720"/>
        <w:contextualSpacing/>
        <w:rPr>
          <w:rFonts w:eastAsia="Arial" w:cs="Arial"/>
          <w:color w:val="auto"/>
          <w:szCs w:val="20"/>
        </w:rPr>
      </w:pPr>
      <w:r w:rsidRPr="00F65538">
        <w:rPr>
          <w:rFonts w:eastAsia="Arial" w:cs="Arial"/>
          <w:color w:val="auto"/>
          <w:szCs w:val="20"/>
        </w:rPr>
        <w:t>Maximum Duration: 6 weeks.</w:t>
      </w:r>
    </w:p>
    <w:p w:rsidR="004219F6" w:rsidRPr="00F65538" w:rsidRDefault="00A11E8E" w:rsidP="000108FE">
      <w:pPr>
        <w:spacing w:before="240" w:after="0"/>
        <w:ind w:left="2880" w:hanging="720"/>
        <w:rPr>
          <w:rFonts w:cs="Arial"/>
          <w:color w:val="auto"/>
          <w:szCs w:val="20"/>
        </w:rPr>
      </w:pPr>
      <w:r w:rsidRPr="00F65538">
        <w:rPr>
          <w:rFonts w:eastAsia="Arial" w:cs="Arial"/>
          <w:color w:val="auto"/>
          <w:szCs w:val="20"/>
        </w:rPr>
        <w:t xml:space="preserve">ii.  </w:t>
      </w:r>
      <w:r w:rsidR="004044B0" w:rsidRPr="00F65538">
        <w:rPr>
          <w:rFonts w:eastAsia="Arial" w:cs="Arial"/>
          <w:color w:val="auto"/>
          <w:szCs w:val="20"/>
        </w:rPr>
        <w:tab/>
      </w:r>
      <w:r w:rsidR="004044B0" w:rsidRPr="00F65538">
        <w:rPr>
          <w:rFonts w:eastAsia="Arial" w:cs="Arial"/>
          <w:color w:val="auto"/>
          <w:szCs w:val="20"/>
          <w:u w:val="single"/>
        </w:rPr>
        <w:t>Mobilization (Soft Tissue):</w:t>
      </w:r>
      <w:r w:rsidRPr="00F65538">
        <w:rPr>
          <w:rFonts w:eastAsia="Arial" w:cs="Arial"/>
          <w:color w:val="auto"/>
          <w:szCs w:val="20"/>
        </w:rPr>
        <w:t xml:space="preserve"> Mobilization of soft tissue is the skilled application of manual techniques designed to normalize movement patterns through the reduction of soft tissue pain and restrictions. Indications include muscle spasm around a joint, trigger points, adhesions, and neural compression.</w:t>
      </w:r>
      <w:r w:rsidRPr="00F65538">
        <w:rPr>
          <w:rFonts w:eastAsia="Arial" w:cs="Arial"/>
          <w:color w:val="auto"/>
          <w:szCs w:val="20"/>
        </w:rPr>
        <w:br/>
      </w:r>
    </w:p>
    <w:p w:rsidR="004219F6" w:rsidRDefault="00A11E8E" w:rsidP="00210FE2">
      <w:pPr>
        <w:numPr>
          <w:ilvl w:val="3"/>
          <w:numId w:val="88"/>
        </w:numPr>
        <w:spacing w:before="240" w:after="0"/>
        <w:ind w:left="3600" w:hanging="720"/>
        <w:contextualSpacing/>
        <w:rPr>
          <w:rFonts w:eastAsia="Arial" w:cs="Arial"/>
          <w:color w:val="auto"/>
          <w:szCs w:val="20"/>
        </w:rPr>
      </w:pPr>
      <w:r w:rsidRPr="00F65538">
        <w:rPr>
          <w:rFonts w:eastAsia="Arial" w:cs="Arial"/>
          <w:color w:val="auto"/>
          <w:szCs w:val="20"/>
        </w:rPr>
        <w:t xml:space="preserve">Time to Produce Effect: 4 to 6 treatments. </w:t>
      </w:r>
    </w:p>
    <w:p w:rsidR="00B569C3" w:rsidRPr="00F65538" w:rsidRDefault="00B569C3" w:rsidP="00B569C3">
      <w:pPr>
        <w:spacing w:before="240" w:after="0"/>
        <w:ind w:left="3600"/>
        <w:contextualSpacing/>
        <w:rPr>
          <w:rFonts w:eastAsia="Arial" w:cs="Arial"/>
          <w:color w:val="auto"/>
          <w:szCs w:val="20"/>
        </w:rPr>
      </w:pPr>
    </w:p>
    <w:p w:rsidR="004219F6" w:rsidRDefault="00A11E8E" w:rsidP="00210FE2">
      <w:pPr>
        <w:numPr>
          <w:ilvl w:val="3"/>
          <w:numId w:val="88"/>
        </w:numPr>
        <w:spacing w:before="240" w:after="0"/>
        <w:ind w:left="3600" w:hanging="720"/>
        <w:contextualSpacing/>
        <w:rPr>
          <w:rFonts w:eastAsia="Arial" w:cs="Arial"/>
          <w:color w:val="auto"/>
          <w:szCs w:val="20"/>
        </w:rPr>
      </w:pPr>
      <w:r w:rsidRPr="00F65538">
        <w:rPr>
          <w:rFonts w:eastAsia="Arial" w:cs="Arial"/>
          <w:color w:val="auto"/>
          <w:szCs w:val="20"/>
        </w:rPr>
        <w:t>Frequency: 2 to 3 times per week.</w:t>
      </w:r>
    </w:p>
    <w:p w:rsidR="00B569C3" w:rsidRPr="00F65538" w:rsidRDefault="00B569C3" w:rsidP="00B569C3">
      <w:pPr>
        <w:spacing w:before="240" w:after="0"/>
        <w:ind w:left="3600"/>
        <w:contextualSpacing/>
        <w:rPr>
          <w:rFonts w:eastAsia="Arial" w:cs="Arial"/>
          <w:color w:val="auto"/>
          <w:szCs w:val="20"/>
        </w:rPr>
      </w:pPr>
    </w:p>
    <w:p w:rsidR="00B569C3" w:rsidRPr="00982C6A" w:rsidRDefault="00A11E8E" w:rsidP="00982C6A">
      <w:pPr>
        <w:numPr>
          <w:ilvl w:val="3"/>
          <w:numId w:val="88"/>
        </w:numPr>
        <w:spacing w:before="240" w:after="0"/>
        <w:ind w:left="3600" w:hanging="720"/>
        <w:contextualSpacing/>
        <w:rPr>
          <w:rFonts w:eastAsia="Arial" w:cs="Arial"/>
          <w:color w:val="auto"/>
          <w:szCs w:val="20"/>
        </w:rPr>
      </w:pPr>
      <w:r w:rsidRPr="00F65538">
        <w:rPr>
          <w:rFonts w:eastAsia="Arial" w:cs="Arial"/>
          <w:color w:val="auto"/>
          <w:szCs w:val="20"/>
        </w:rPr>
        <w:t>Optimum Duration: 4 to 6 weeks.</w:t>
      </w:r>
    </w:p>
    <w:p w:rsidR="00B569C3" w:rsidRPr="00F65538" w:rsidRDefault="00B569C3" w:rsidP="00B569C3">
      <w:pPr>
        <w:spacing w:before="240" w:after="0"/>
        <w:ind w:left="3600"/>
        <w:contextualSpacing/>
        <w:rPr>
          <w:rFonts w:eastAsia="Arial" w:cs="Arial"/>
          <w:color w:val="auto"/>
          <w:szCs w:val="20"/>
        </w:rPr>
      </w:pPr>
    </w:p>
    <w:p w:rsidR="004219F6" w:rsidRPr="00F65538" w:rsidRDefault="00A11E8E" w:rsidP="00210FE2">
      <w:pPr>
        <w:numPr>
          <w:ilvl w:val="3"/>
          <w:numId w:val="88"/>
        </w:numPr>
        <w:spacing w:before="240" w:after="0"/>
        <w:ind w:left="3600" w:hanging="720"/>
        <w:contextualSpacing/>
        <w:rPr>
          <w:rFonts w:eastAsia="Arial" w:cs="Arial"/>
          <w:color w:val="auto"/>
          <w:szCs w:val="20"/>
        </w:rPr>
      </w:pPr>
      <w:r w:rsidRPr="00F65538">
        <w:rPr>
          <w:rFonts w:eastAsia="Arial" w:cs="Arial"/>
          <w:color w:val="auto"/>
          <w:szCs w:val="20"/>
        </w:rPr>
        <w:t>Maximum Duration: 6 weeks.</w:t>
      </w:r>
    </w:p>
    <w:p w:rsidR="004219F6" w:rsidRPr="001D1858" w:rsidRDefault="00A11E8E" w:rsidP="000108FE">
      <w:pPr>
        <w:pStyle w:val="Heading3"/>
        <w:spacing w:after="0" w:line="240" w:lineRule="auto"/>
        <w:ind w:left="2160" w:hanging="720"/>
        <w:rPr>
          <w:rFonts w:cs="Arial"/>
          <w:vanish/>
          <w:color w:val="auto"/>
          <w:szCs w:val="20"/>
          <w:specVanish/>
        </w:rPr>
      </w:pPr>
      <w:bookmarkStart w:id="247" w:name="_Toc470703464"/>
      <w:r w:rsidRPr="00F65538">
        <w:rPr>
          <w:rFonts w:cs="Arial"/>
          <w:color w:val="auto"/>
          <w:szCs w:val="20"/>
        </w:rPr>
        <w:lastRenderedPageBreak/>
        <w:t xml:space="preserve">g. </w:t>
      </w:r>
      <w:r w:rsidRPr="00F65538">
        <w:rPr>
          <w:rFonts w:cs="Arial"/>
          <w:color w:val="auto"/>
          <w:szCs w:val="20"/>
        </w:rPr>
        <w:tab/>
      </w:r>
      <w:r w:rsidRPr="001D1858">
        <w:rPr>
          <w:rFonts w:cs="Arial"/>
          <w:color w:val="auto"/>
          <w:szCs w:val="20"/>
          <w:u w:val="single"/>
        </w:rPr>
        <w:t>Massage</w:t>
      </w:r>
      <w:r w:rsidR="00E874D3" w:rsidRPr="001D1858">
        <w:rPr>
          <w:rFonts w:cs="Arial"/>
          <w:color w:val="auto"/>
          <w:szCs w:val="20"/>
          <w:u w:val="single"/>
        </w:rPr>
        <w:t>,</w:t>
      </w:r>
      <w:r w:rsidRPr="001D1858">
        <w:rPr>
          <w:rFonts w:cs="Arial"/>
          <w:color w:val="auto"/>
          <w:szCs w:val="20"/>
          <w:u w:val="single"/>
        </w:rPr>
        <w:t xml:space="preserve"> Manual or Mechanical</w:t>
      </w:r>
      <w:bookmarkEnd w:id="247"/>
    </w:p>
    <w:p w:rsidR="004219F6" w:rsidRDefault="00A11E8E" w:rsidP="000108FE">
      <w:pPr>
        <w:spacing w:before="240" w:after="0"/>
        <w:ind w:left="2160" w:hanging="720"/>
        <w:rPr>
          <w:rFonts w:eastAsia="Arial" w:cs="Arial"/>
          <w:color w:val="auto"/>
          <w:szCs w:val="20"/>
        </w:rPr>
      </w:pPr>
      <w:r w:rsidRPr="00F65538">
        <w:rPr>
          <w:rFonts w:eastAsia="Arial" w:cs="Arial"/>
          <w:color w:val="auto"/>
          <w:szCs w:val="20"/>
        </w:rPr>
        <w:t>: Massage is manipulation of soft tissue with broad ranging relaxation and circulatory benefits. It is an accepted treatment. This may include stimulation of acupuncture points and acupuncture channels (acupressure), application of suction cups, and techniques that include pressing, lifting, rubbing, pinching of soft tissues by or with the practitioners’ hands. Indications include edema, muscle spasm, adhesions, the need to improve peripheral circulation and range of motion, or to increase muscle relaxation and flexibility prior to exercise.</w:t>
      </w:r>
    </w:p>
    <w:p w:rsidR="00B569C3" w:rsidRPr="00F65538" w:rsidRDefault="00B569C3" w:rsidP="000108FE">
      <w:pPr>
        <w:spacing w:before="240" w:after="0"/>
        <w:ind w:left="2160" w:hanging="720"/>
        <w:rPr>
          <w:rFonts w:cs="Arial"/>
          <w:color w:val="auto"/>
          <w:szCs w:val="20"/>
        </w:rPr>
      </w:pPr>
    </w:p>
    <w:p w:rsidR="004219F6" w:rsidRDefault="00A11E8E" w:rsidP="00210FE2">
      <w:pPr>
        <w:numPr>
          <w:ilvl w:val="3"/>
          <w:numId w:val="89"/>
        </w:numPr>
        <w:spacing w:before="240" w:after="0"/>
        <w:ind w:left="2880" w:hanging="720"/>
        <w:contextualSpacing/>
        <w:rPr>
          <w:rFonts w:eastAsia="Arial" w:cs="Arial"/>
          <w:color w:val="auto"/>
          <w:szCs w:val="20"/>
        </w:rPr>
      </w:pPr>
      <w:r w:rsidRPr="00F65538">
        <w:rPr>
          <w:rFonts w:eastAsia="Arial" w:cs="Arial"/>
          <w:color w:val="auto"/>
          <w:szCs w:val="20"/>
        </w:rPr>
        <w:t>Time to Produce Effect: Immediate.</w:t>
      </w:r>
    </w:p>
    <w:p w:rsidR="00B569C3" w:rsidRPr="00F65538" w:rsidRDefault="00B569C3" w:rsidP="00B569C3">
      <w:pPr>
        <w:spacing w:before="240" w:after="0"/>
        <w:ind w:left="2880"/>
        <w:contextualSpacing/>
        <w:rPr>
          <w:rFonts w:eastAsia="Arial" w:cs="Arial"/>
          <w:color w:val="auto"/>
          <w:szCs w:val="20"/>
        </w:rPr>
      </w:pPr>
    </w:p>
    <w:p w:rsidR="004219F6" w:rsidRDefault="00A11E8E" w:rsidP="00210FE2">
      <w:pPr>
        <w:numPr>
          <w:ilvl w:val="3"/>
          <w:numId w:val="89"/>
        </w:numPr>
        <w:spacing w:before="240" w:after="0"/>
        <w:ind w:left="2880" w:hanging="720"/>
        <w:contextualSpacing/>
        <w:rPr>
          <w:rFonts w:eastAsia="Arial" w:cs="Arial"/>
          <w:color w:val="auto"/>
          <w:szCs w:val="20"/>
        </w:rPr>
      </w:pPr>
      <w:r w:rsidRPr="00F65538">
        <w:rPr>
          <w:rFonts w:eastAsia="Arial" w:cs="Arial"/>
          <w:color w:val="auto"/>
          <w:szCs w:val="20"/>
        </w:rPr>
        <w:t>Frequency: 1 to 2 times per week.</w:t>
      </w:r>
    </w:p>
    <w:p w:rsidR="00B569C3" w:rsidRPr="00F65538" w:rsidRDefault="00B569C3" w:rsidP="00B569C3">
      <w:pPr>
        <w:spacing w:before="240" w:after="0"/>
        <w:ind w:left="2880"/>
        <w:contextualSpacing/>
        <w:rPr>
          <w:rFonts w:eastAsia="Arial" w:cs="Arial"/>
          <w:color w:val="auto"/>
          <w:szCs w:val="20"/>
        </w:rPr>
      </w:pPr>
    </w:p>
    <w:p w:rsidR="004219F6" w:rsidRDefault="00A11E8E" w:rsidP="00210FE2">
      <w:pPr>
        <w:numPr>
          <w:ilvl w:val="3"/>
          <w:numId w:val="89"/>
        </w:numPr>
        <w:spacing w:before="240" w:after="0"/>
        <w:ind w:left="2880" w:hanging="720"/>
        <w:contextualSpacing/>
        <w:rPr>
          <w:rFonts w:eastAsia="Arial" w:cs="Arial"/>
          <w:color w:val="auto"/>
          <w:szCs w:val="20"/>
        </w:rPr>
      </w:pPr>
      <w:r w:rsidRPr="00F65538">
        <w:rPr>
          <w:rFonts w:eastAsia="Arial" w:cs="Arial"/>
          <w:color w:val="auto"/>
          <w:szCs w:val="20"/>
        </w:rPr>
        <w:t>Optimum Duration: 6 weeks.</w:t>
      </w:r>
    </w:p>
    <w:p w:rsidR="00B569C3" w:rsidRPr="00F65538" w:rsidRDefault="00B569C3" w:rsidP="00B569C3">
      <w:pPr>
        <w:spacing w:before="240" w:after="0"/>
        <w:ind w:left="2880"/>
        <w:contextualSpacing/>
        <w:rPr>
          <w:rFonts w:eastAsia="Arial" w:cs="Arial"/>
          <w:color w:val="auto"/>
          <w:szCs w:val="20"/>
        </w:rPr>
      </w:pPr>
    </w:p>
    <w:p w:rsidR="004219F6" w:rsidRPr="00F65538" w:rsidRDefault="00A11E8E" w:rsidP="00210FE2">
      <w:pPr>
        <w:numPr>
          <w:ilvl w:val="3"/>
          <w:numId w:val="89"/>
        </w:numPr>
        <w:spacing w:before="240" w:after="0"/>
        <w:ind w:left="2880" w:hanging="720"/>
        <w:contextualSpacing/>
        <w:rPr>
          <w:rFonts w:eastAsia="Arial" w:cs="Arial"/>
          <w:color w:val="auto"/>
          <w:szCs w:val="20"/>
        </w:rPr>
      </w:pPr>
      <w:r w:rsidRPr="00F65538">
        <w:rPr>
          <w:rFonts w:eastAsia="Arial" w:cs="Arial"/>
          <w:color w:val="auto"/>
          <w:szCs w:val="20"/>
        </w:rPr>
        <w:t>Maximum Duration: 2 months.</w:t>
      </w:r>
    </w:p>
    <w:p w:rsidR="004219F6" w:rsidRPr="00442753" w:rsidRDefault="00A11E8E" w:rsidP="000108FE">
      <w:pPr>
        <w:pStyle w:val="Heading3"/>
        <w:spacing w:after="0" w:line="240" w:lineRule="auto"/>
        <w:ind w:left="2160" w:hanging="720"/>
        <w:rPr>
          <w:rFonts w:cs="Arial"/>
          <w:vanish/>
          <w:color w:val="auto"/>
          <w:szCs w:val="20"/>
          <w:specVanish/>
        </w:rPr>
      </w:pPr>
      <w:bookmarkStart w:id="248" w:name="_Toc470703465"/>
      <w:r w:rsidRPr="00F65538">
        <w:rPr>
          <w:rFonts w:cs="Arial"/>
          <w:color w:val="auto"/>
          <w:szCs w:val="20"/>
        </w:rPr>
        <w:t xml:space="preserve">h. </w:t>
      </w:r>
      <w:r w:rsidRPr="00F65538">
        <w:rPr>
          <w:rFonts w:cs="Arial"/>
          <w:color w:val="auto"/>
          <w:szCs w:val="20"/>
        </w:rPr>
        <w:tab/>
      </w:r>
      <w:r w:rsidRPr="00442753">
        <w:rPr>
          <w:rFonts w:cs="Arial"/>
          <w:color w:val="auto"/>
          <w:szCs w:val="20"/>
          <w:u w:val="single"/>
        </w:rPr>
        <w:t>Orthotics/Immobilization with Splinting and Bracing</w:t>
      </w:r>
      <w:bookmarkEnd w:id="248"/>
    </w:p>
    <w:p w:rsidR="004219F6" w:rsidRPr="00F65538" w:rsidRDefault="00A11E8E" w:rsidP="000108FE">
      <w:pPr>
        <w:spacing w:before="240" w:after="0"/>
        <w:ind w:left="2160" w:hanging="720"/>
        <w:rPr>
          <w:rFonts w:cs="Arial"/>
          <w:color w:val="auto"/>
          <w:szCs w:val="20"/>
        </w:rPr>
      </w:pPr>
      <w:r w:rsidRPr="00F65538">
        <w:rPr>
          <w:rFonts w:eastAsia="Arial" w:cs="Arial"/>
          <w:color w:val="auto"/>
          <w:szCs w:val="20"/>
        </w:rPr>
        <w:t>: is a generally accepted, well-established and widely used therapeutic procedure. Depending on the specifics of the condition, the treatment plan, and the daily activities, splints may be effective when worn at night or during portions of the day. Splints should be loose and soft enough to maintain comfort while supporting the involved joint in a relatively neutral position.</w:t>
      </w:r>
    </w:p>
    <w:p w:rsidR="004219F6" w:rsidRDefault="00A11E8E" w:rsidP="000108FE">
      <w:pPr>
        <w:spacing w:before="240" w:after="0"/>
        <w:ind w:left="2160" w:hanging="720"/>
        <w:rPr>
          <w:rFonts w:eastAsia="Arial" w:cs="Arial"/>
          <w:color w:val="auto"/>
          <w:szCs w:val="20"/>
        </w:rPr>
      </w:pPr>
      <w:r w:rsidRPr="00F65538">
        <w:rPr>
          <w:rFonts w:eastAsia="Arial" w:cs="Arial"/>
          <w:color w:val="auto"/>
          <w:szCs w:val="20"/>
        </w:rPr>
        <w:tab/>
        <w:t>Splint comfort is critical and may affect compliance. Although off-the-shelf splints are usually sufficient, custom thermoplastic splints may provide better fit for certain patients. Splint use is rarely mandatory. Providers should be aware that over usage is counterproductive, and counsel patients to minimize daytime splint use in order avoid detrimental effects, such as, stiffness and dependency over time.</w:t>
      </w:r>
    </w:p>
    <w:p w:rsidR="00B569C3" w:rsidRPr="00F65538" w:rsidRDefault="00B569C3" w:rsidP="000108FE">
      <w:pPr>
        <w:spacing w:before="240" w:after="0"/>
        <w:ind w:left="2160" w:hanging="720"/>
        <w:rPr>
          <w:rFonts w:cs="Arial"/>
          <w:color w:val="auto"/>
          <w:szCs w:val="20"/>
        </w:rPr>
      </w:pPr>
    </w:p>
    <w:p w:rsidR="004219F6" w:rsidRDefault="00A11E8E" w:rsidP="00210FE2">
      <w:pPr>
        <w:numPr>
          <w:ilvl w:val="3"/>
          <w:numId w:val="90"/>
        </w:numPr>
        <w:tabs>
          <w:tab w:val="left" w:pos="2880"/>
        </w:tabs>
        <w:spacing w:before="240" w:after="0"/>
        <w:ind w:left="2880" w:hanging="720"/>
        <w:contextualSpacing/>
        <w:rPr>
          <w:rFonts w:eastAsia="Arial" w:cs="Arial"/>
          <w:color w:val="auto"/>
          <w:szCs w:val="20"/>
        </w:rPr>
      </w:pPr>
      <w:r w:rsidRPr="00F65538">
        <w:rPr>
          <w:rFonts w:eastAsia="Arial" w:cs="Arial"/>
          <w:color w:val="auto"/>
          <w:szCs w:val="20"/>
        </w:rPr>
        <w:t>Time to Produce Effect: 1 to 4 weeks.</w:t>
      </w:r>
    </w:p>
    <w:p w:rsidR="00B569C3" w:rsidRPr="00F65538" w:rsidRDefault="00B569C3" w:rsidP="00B569C3">
      <w:pPr>
        <w:tabs>
          <w:tab w:val="left" w:pos="2880"/>
        </w:tabs>
        <w:spacing w:before="240" w:after="0"/>
        <w:ind w:left="2880"/>
        <w:contextualSpacing/>
        <w:rPr>
          <w:rFonts w:eastAsia="Arial" w:cs="Arial"/>
          <w:color w:val="auto"/>
          <w:szCs w:val="20"/>
        </w:rPr>
      </w:pPr>
    </w:p>
    <w:p w:rsidR="00B569C3" w:rsidRPr="00B569C3" w:rsidRDefault="00A11E8E" w:rsidP="00B569C3">
      <w:pPr>
        <w:numPr>
          <w:ilvl w:val="3"/>
          <w:numId w:val="90"/>
        </w:numPr>
        <w:tabs>
          <w:tab w:val="left" w:pos="2880"/>
        </w:tabs>
        <w:spacing w:before="240" w:after="0"/>
        <w:ind w:left="2880" w:hanging="720"/>
        <w:contextualSpacing/>
        <w:rPr>
          <w:rFonts w:eastAsia="Arial" w:cs="Arial"/>
          <w:color w:val="auto"/>
          <w:szCs w:val="20"/>
        </w:rPr>
      </w:pPr>
      <w:r w:rsidRPr="00F65538">
        <w:rPr>
          <w:rFonts w:eastAsia="Arial" w:cs="Arial"/>
          <w:color w:val="auto"/>
          <w:szCs w:val="20"/>
        </w:rPr>
        <w:t>Frequency: Daytime intermittent or night use, depending on symptoms and activities.</w:t>
      </w:r>
    </w:p>
    <w:p w:rsidR="00B569C3" w:rsidRPr="00F65538" w:rsidRDefault="00B569C3" w:rsidP="00B569C3">
      <w:pPr>
        <w:tabs>
          <w:tab w:val="left" w:pos="2880"/>
        </w:tabs>
        <w:spacing w:before="240" w:after="0"/>
        <w:ind w:left="2880"/>
        <w:contextualSpacing/>
        <w:rPr>
          <w:rFonts w:eastAsia="Arial" w:cs="Arial"/>
          <w:color w:val="auto"/>
          <w:szCs w:val="20"/>
        </w:rPr>
      </w:pPr>
    </w:p>
    <w:p w:rsidR="004219F6" w:rsidRDefault="00A11E8E" w:rsidP="00210FE2">
      <w:pPr>
        <w:numPr>
          <w:ilvl w:val="3"/>
          <w:numId w:val="90"/>
        </w:numPr>
        <w:tabs>
          <w:tab w:val="left" w:pos="2880"/>
        </w:tabs>
        <w:spacing w:before="240" w:after="0"/>
        <w:ind w:left="2880" w:hanging="720"/>
        <w:contextualSpacing/>
        <w:rPr>
          <w:rFonts w:eastAsia="Arial" w:cs="Arial"/>
          <w:color w:val="auto"/>
          <w:szCs w:val="20"/>
        </w:rPr>
      </w:pPr>
      <w:r w:rsidRPr="00F65538">
        <w:rPr>
          <w:rFonts w:eastAsia="Arial" w:cs="Arial"/>
          <w:color w:val="auto"/>
          <w:szCs w:val="20"/>
        </w:rPr>
        <w:t>Optimum Duration: 4 to 8 weeks.</w:t>
      </w:r>
    </w:p>
    <w:p w:rsidR="00B569C3" w:rsidRPr="00F65538" w:rsidRDefault="00B569C3" w:rsidP="00B569C3">
      <w:pPr>
        <w:tabs>
          <w:tab w:val="left" w:pos="2880"/>
        </w:tabs>
        <w:spacing w:before="240" w:after="0"/>
        <w:contextualSpacing/>
        <w:rPr>
          <w:rFonts w:eastAsia="Arial" w:cs="Arial"/>
          <w:color w:val="auto"/>
          <w:szCs w:val="20"/>
        </w:rPr>
      </w:pPr>
    </w:p>
    <w:p w:rsidR="004219F6" w:rsidRPr="00F65538" w:rsidRDefault="00A11E8E" w:rsidP="00210FE2">
      <w:pPr>
        <w:numPr>
          <w:ilvl w:val="3"/>
          <w:numId w:val="90"/>
        </w:numPr>
        <w:tabs>
          <w:tab w:val="left" w:pos="2880"/>
        </w:tabs>
        <w:spacing w:before="240" w:after="0"/>
        <w:ind w:left="2880" w:hanging="720"/>
        <w:contextualSpacing/>
        <w:rPr>
          <w:rFonts w:eastAsia="Arial" w:cs="Arial"/>
          <w:color w:val="auto"/>
          <w:szCs w:val="20"/>
        </w:rPr>
      </w:pPr>
      <w:r w:rsidRPr="00F65538">
        <w:rPr>
          <w:rFonts w:eastAsia="Arial" w:cs="Arial"/>
          <w:color w:val="auto"/>
          <w:szCs w:val="20"/>
        </w:rPr>
        <w:t>Maximum Duration: 2 to 4 months. If symptoms persist, consideration should be given to further diagnostic studies or to other treatment options.</w:t>
      </w:r>
    </w:p>
    <w:p w:rsidR="004219F6" w:rsidRPr="002451C9" w:rsidRDefault="00A11E8E" w:rsidP="000108FE">
      <w:pPr>
        <w:pStyle w:val="Heading3"/>
        <w:spacing w:after="0" w:line="240" w:lineRule="auto"/>
        <w:ind w:left="2160" w:hanging="720"/>
        <w:rPr>
          <w:rFonts w:cs="Arial"/>
          <w:vanish/>
          <w:color w:val="auto"/>
          <w:szCs w:val="20"/>
          <w:specVanish/>
        </w:rPr>
      </w:pPr>
      <w:bookmarkStart w:id="249" w:name="_Toc470703466"/>
      <w:r w:rsidRPr="00F65538">
        <w:rPr>
          <w:rFonts w:cs="Arial"/>
          <w:color w:val="auto"/>
          <w:szCs w:val="20"/>
        </w:rPr>
        <w:lastRenderedPageBreak/>
        <w:t xml:space="preserve">i. </w:t>
      </w:r>
      <w:r w:rsidRPr="00F65538">
        <w:rPr>
          <w:rFonts w:cs="Arial"/>
          <w:color w:val="auto"/>
          <w:szCs w:val="20"/>
        </w:rPr>
        <w:tab/>
      </w:r>
      <w:r w:rsidRPr="002451C9">
        <w:rPr>
          <w:rFonts w:cs="Arial"/>
          <w:color w:val="auto"/>
          <w:szCs w:val="20"/>
          <w:u w:val="single"/>
        </w:rPr>
        <w:t>Paraffin Bath</w:t>
      </w:r>
      <w:bookmarkEnd w:id="249"/>
    </w:p>
    <w:p w:rsidR="004219F6" w:rsidRDefault="00A11E8E" w:rsidP="000108FE">
      <w:pPr>
        <w:spacing w:before="240" w:after="0"/>
        <w:ind w:left="2160" w:hanging="720"/>
        <w:rPr>
          <w:rFonts w:eastAsia="Arial" w:cs="Arial"/>
          <w:color w:val="auto"/>
          <w:szCs w:val="20"/>
        </w:rPr>
      </w:pPr>
      <w:r w:rsidRPr="00F65538">
        <w:rPr>
          <w:rFonts w:eastAsia="Arial" w:cs="Arial"/>
          <w:b/>
          <w:color w:val="auto"/>
          <w:szCs w:val="20"/>
        </w:rPr>
        <w:t>:</w:t>
      </w:r>
      <w:r w:rsidRPr="00F65538">
        <w:rPr>
          <w:rFonts w:eastAsia="Arial" w:cs="Arial"/>
          <w:color w:val="auto"/>
          <w:szCs w:val="20"/>
        </w:rPr>
        <w:t xml:space="preserve"> is a superficial heating modality that uses melted paraffin (candle wax and mineral oil) to treat irregular surfaces such as the hand. Accepted indications include the need to enhance collagen extensibility before stretching, reduce muscle guarding, or reduce inflammatory response.</w:t>
      </w:r>
    </w:p>
    <w:p w:rsidR="00B569C3" w:rsidRPr="00F65538" w:rsidRDefault="00B569C3" w:rsidP="000108FE">
      <w:pPr>
        <w:spacing w:before="240" w:after="0"/>
        <w:ind w:left="2160" w:hanging="720"/>
        <w:rPr>
          <w:rFonts w:cs="Arial"/>
          <w:color w:val="auto"/>
          <w:szCs w:val="20"/>
        </w:rPr>
      </w:pPr>
    </w:p>
    <w:p w:rsidR="004219F6" w:rsidRDefault="00A11E8E" w:rsidP="00210FE2">
      <w:pPr>
        <w:numPr>
          <w:ilvl w:val="3"/>
          <w:numId w:val="91"/>
        </w:numPr>
        <w:spacing w:before="240" w:after="0"/>
        <w:ind w:left="2880" w:hanging="720"/>
        <w:contextualSpacing/>
        <w:rPr>
          <w:rFonts w:eastAsia="Arial" w:cs="Arial"/>
          <w:color w:val="auto"/>
          <w:szCs w:val="20"/>
        </w:rPr>
      </w:pPr>
      <w:r w:rsidRPr="00F65538">
        <w:rPr>
          <w:rFonts w:eastAsia="Arial" w:cs="Arial"/>
          <w:color w:val="auto"/>
          <w:szCs w:val="20"/>
        </w:rPr>
        <w:t>Time to Produce Effect: 1 to 4 treatments.</w:t>
      </w:r>
    </w:p>
    <w:p w:rsidR="00B569C3" w:rsidRPr="00F65538" w:rsidRDefault="00B569C3" w:rsidP="00B569C3">
      <w:pPr>
        <w:spacing w:before="240" w:after="0"/>
        <w:ind w:left="2880"/>
        <w:contextualSpacing/>
        <w:rPr>
          <w:rFonts w:eastAsia="Arial" w:cs="Arial"/>
          <w:color w:val="auto"/>
          <w:szCs w:val="20"/>
        </w:rPr>
      </w:pPr>
    </w:p>
    <w:p w:rsidR="004219F6" w:rsidRDefault="00A11E8E" w:rsidP="00210FE2">
      <w:pPr>
        <w:numPr>
          <w:ilvl w:val="3"/>
          <w:numId w:val="91"/>
        </w:numPr>
        <w:spacing w:before="240" w:after="0"/>
        <w:ind w:left="2880" w:hanging="720"/>
        <w:contextualSpacing/>
        <w:rPr>
          <w:rFonts w:eastAsia="Arial" w:cs="Arial"/>
          <w:color w:val="auto"/>
          <w:szCs w:val="20"/>
        </w:rPr>
      </w:pPr>
      <w:r w:rsidRPr="00F65538">
        <w:rPr>
          <w:rFonts w:eastAsia="Arial" w:cs="Arial"/>
          <w:color w:val="auto"/>
          <w:szCs w:val="20"/>
        </w:rPr>
        <w:t>Frequency: 1 to 3 times per week.</w:t>
      </w:r>
    </w:p>
    <w:p w:rsidR="00B569C3" w:rsidRPr="00F65538" w:rsidRDefault="00B569C3" w:rsidP="00B569C3">
      <w:pPr>
        <w:spacing w:before="240" w:after="0"/>
        <w:ind w:left="2880"/>
        <w:contextualSpacing/>
        <w:rPr>
          <w:rFonts w:eastAsia="Arial" w:cs="Arial"/>
          <w:color w:val="auto"/>
          <w:szCs w:val="20"/>
        </w:rPr>
      </w:pPr>
    </w:p>
    <w:p w:rsidR="00B569C3" w:rsidRPr="00B569C3" w:rsidRDefault="00A11E8E" w:rsidP="00B569C3">
      <w:pPr>
        <w:numPr>
          <w:ilvl w:val="3"/>
          <w:numId w:val="91"/>
        </w:numPr>
        <w:spacing w:before="240" w:after="0"/>
        <w:ind w:left="2880" w:hanging="720"/>
        <w:contextualSpacing/>
        <w:rPr>
          <w:rFonts w:eastAsia="Arial" w:cs="Arial"/>
          <w:color w:val="auto"/>
          <w:szCs w:val="20"/>
        </w:rPr>
      </w:pPr>
      <w:r w:rsidRPr="00F65538">
        <w:rPr>
          <w:rFonts w:eastAsia="Arial" w:cs="Arial"/>
          <w:color w:val="auto"/>
          <w:szCs w:val="20"/>
        </w:rPr>
        <w:t>Optimum Duration: 4 weeks.</w:t>
      </w:r>
    </w:p>
    <w:p w:rsidR="00B569C3" w:rsidRPr="00F65538" w:rsidRDefault="00B569C3" w:rsidP="00B569C3">
      <w:pPr>
        <w:spacing w:before="240" w:after="0"/>
        <w:ind w:left="2880"/>
        <w:contextualSpacing/>
        <w:rPr>
          <w:rFonts w:eastAsia="Arial" w:cs="Arial"/>
          <w:color w:val="auto"/>
          <w:szCs w:val="20"/>
        </w:rPr>
      </w:pPr>
    </w:p>
    <w:p w:rsidR="004219F6" w:rsidRPr="00F65538" w:rsidRDefault="00A11E8E" w:rsidP="00210FE2">
      <w:pPr>
        <w:numPr>
          <w:ilvl w:val="3"/>
          <w:numId w:val="91"/>
        </w:numPr>
        <w:spacing w:before="240" w:after="0"/>
        <w:ind w:left="2880" w:hanging="720"/>
        <w:contextualSpacing/>
        <w:rPr>
          <w:rFonts w:eastAsia="Arial" w:cs="Arial"/>
          <w:color w:val="auto"/>
          <w:szCs w:val="20"/>
        </w:rPr>
      </w:pPr>
      <w:r w:rsidRPr="00F65538">
        <w:rPr>
          <w:rFonts w:eastAsia="Arial" w:cs="Arial"/>
          <w:color w:val="auto"/>
          <w:szCs w:val="20"/>
        </w:rPr>
        <w:t xml:space="preserve">Maximum Duration: 1 month. If beneficial, provide with home unit or purchase if effective. </w:t>
      </w:r>
    </w:p>
    <w:p w:rsidR="004219F6" w:rsidRPr="007D64A5" w:rsidRDefault="00A11E8E" w:rsidP="000108FE">
      <w:pPr>
        <w:pStyle w:val="Heading3"/>
        <w:spacing w:after="0" w:line="240" w:lineRule="auto"/>
        <w:ind w:left="2160" w:hanging="720"/>
        <w:rPr>
          <w:rFonts w:cs="Arial"/>
          <w:vanish/>
          <w:color w:val="auto"/>
          <w:szCs w:val="20"/>
          <w:specVanish/>
        </w:rPr>
      </w:pPr>
      <w:bookmarkStart w:id="250" w:name="_Toc470703467"/>
      <w:r w:rsidRPr="00F65538">
        <w:rPr>
          <w:rFonts w:cs="Arial"/>
          <w:color w:val="auto"/>
          <w:szCs w:val="20"/>
        </w:rPr>
        <w:t xml:space="preserve">j. </w:t>
      </w:r>
      <w:r w:rsidRPr="00F65538">
        <w:rPr>
          <w:rFonts w:cs="Arial"/>
          <w:color w:val="auto"/>
          <w:szCs w:val="20"/>
        </w:rPr>
        <w:tab/>
      </w:r>
      <w:r w:rsidRPr="007D64A5">
        <w:rPr>
          <w:rFonts w:cs="Arial"/>
          <w:color w:val="auto"/>
          <w:szCs w:val="20"/>
          <w:u w:val="single"/>
        </w:rPr>
        <w:t>Superficial Heat and Cold Therapy</w:t>
      </w:r>
      <w:bookmarkEnd w:id="250"/>
    </w:p>
    <w:p w:rsidR="004219F6" w:rsidRDefault="00A11E8E" w:rsidP="000108FE">
      <w:pPr>
        <w:spacing w:before="240" w:after="0"/>
        <w:ind w:left="2160" w:hanging="720"/>
        <w:rPr>
          <w:rFonts w:eastAsia="Arial" w:cs="Arial"/>
          <w:color w:val="auto"/>
          <w:szCs w:val="20"/>
        </w:rPr>
      </w:pPr>
      <w:r w:rsidRPr="00F65538">
        <w:rPr>
          <w:rFonts w:eastAsia="Arial" w:cs="Arial"/>
          <w:b/>
          <w:color w:val="auto"/>
          <w:szCs w:val="20"/>
        </w:rPr>
        <w:t>:</w:t>
      </w:r>
      <w:r w:rsidRPr="00F65538">
        <w:rPr>
          <w:rFonts w:eastAsia="Arial" w:cs="Arial"/>
          <w:color w:val="auto"/>
          <w:szCs w:val="20"/>
        </w:rPr>
        <w:t xml:space="preserve"> is an accepted intervention. Thermal agents are applie</w:t>
      </w:r>
      <w:r w:rsidR="00C60DDA" w:rsidRPr="00F65538">
        <w:rPr>
          <w:rFonts w:eastAsia="Arial" w:cs="Arial"/>
          <w:color w:val="auto"/>
          <w:szCs w:val="20"/>
        </w:rPr>
        <w:t>d in various manners that lower or raise</w:t>
      </w:r>
      <w:r w:rsidRPr="00F65538">
        <w:rPr>
          <w:rFonts w:eastAsia="Arial" w:cs="Arial"/>
          <w:color w:val="auto"/>
          <w:szCs w:val="20"/>
        </w:rPr>
        <w:t xml:space="preserve"> the body tissue temperature for the reduction of pain, inflammation, and/or effusion resulting </w:t>
      </w:r>
      <w:r w:rsidR="0041344C">
        <w:rPr>
          <w:rFonts w:eastAsia="Arial" w:cs="Arial"/>
          <w:color w:val="auto"/>
          <w:szCs w:val="20"/>
        </w:rPr>
        <w:t>from</w:t>
      </w:r>
      <w:r w:rsidRPr="00F65538">
        <w:rPr>
          <w:rFonts w:eastAsia="Arial" w:cs="Arial"/>
          <w:color w:val="auto"/>
          <w:szCs w:val="20"/>
        </w:rPr>
        <w:t xml:space="preserve"> injury or induced by exercise. I</w:t>
      </w:r>
      <w:r w:rsidR="00C60DDA" w:rsidRPr="00F65538">
        <w:rPr>
          <w:rFonts w:eastAsia="Arial" w:cs="Arial"/>
          <w:color w:val="auto"/>
          <w:szCs w:val="20"/>
        </w:rPr>
        <w:t>t i</w:t>
      </w:r>
      <w:r w:rsidRPr="00F65538">
        <w:rPr>
          <w:rFonts w:eastAsia="Arial" w:cs="Arial"/>
          <w:color w:val="auto"/>
          <w:szCs w:val="20"/>
        </w:rPr>
        <w:t>ncludes application of heat just above the surface of the skin at acupuncture points. Indications include acute pain, edema</w:t>
      </w:r>
      <w:r w:rsidR="00C60DDA" w:rsidRPr="00F65538">
        <w:rPr>
          <w:rFonts w:eastAsia="Arial" w:cs="Arial"/>
          <w:color w:val="auto"/>
          <w:szCs w:val="20"/>
        </w:rPr>
        <w:t>, and hemorrhage and the</w:t>
      </w:r>
      <w:r w:rsidRPr="00F65538">
        <w:rPr>
          <w:rFonts w:eastAsia="Arial" w:cs="Arial"/>
          <w:color w:val="auto"/>
          <w:szCs w:val="20"/>
        </w:rPr>
        <w:t xml:space="preserve"> need to increase pain threshold, reduce muscle spasm</w:t>
      </w:r>
      <w:r w:rsidR="00C60DDA" w:rsidRPr="00F65538">
        <w:rPr>
          <w:rFonts w:eastAsia="Arial" w:cs="Arial"/>
          <w:color w:val="auto"/>
          <w:szCs w:val="20"/>
        </w:rPr>
        <w:t>,</w:t>
      </w:r>
      <w:r w:rsidRPr="00F65538">
        <w:rPr>
          <w:rFonts w:eastAsia="Arial" w:cs="Arial"/>
          <w:color w:val="auto"/>
          <w:szCs w:val="20"/>
        </w:rPr>
        <w:t xml:space="preserve"> and </w:t>
      </w:r>
      <w:r w:rsidR="002179F1">
        <w:rPr>
          <w:rFonts w:eastAsia="Arial" w:cs="Arial"/>
          <w:color w:val="auto"/>
          <w:szCs w:val="20"/>
        </w:rPr>
        <w:t>promote</w:t>
      </w:r>
      <w:r w:rsidR="00270348">
        <w:rPr>
          <w:rFonts w:eastAsia="Arial" w:cs="Arial"/>
          <w:color w:val="auto"/>
          <w:szCs w:val="20"/>
        </w:rPr>
        <w:t xml:space="preserve"> </w:t>
      </w:r>
      <w:r w:rsidRPr="00F65538">
        <w:rPr>
          <w:rFonts w:eastAsia="Arial" w:cs="Arial"/>
          <w:color w:val="auto"/>
          <w:szCs w:val="20"/>
        </w:rPr>
        <w:t>stretching/flexibility. Cold and heat packs can be used at home as an extension of therapy in the clinic setting.</w:t>
      </w:r>
    </w:p>
    <w:p w:rsidR="00B569C3" w:rsidRPr="00F65538" w:rsidRDefault="00B569C3" w:rsidP="000108FE">
      <w:pPr>
        <w:spacing w:before="240" w:after="0"/>
        <w:ind w:left="2160" w:hanging="720"/>
        <w:rPr>
          <w:rFonts w:cs="Arial"/>
          <w:color w:val="auto"/>
          <w:szCs w:val="20"/>
        </w:rPr>
      </w:pPr>
    </w:p>
    <w:p w:rsidR="004219F6" w:rsidRDefault="00A11E8E" w:rsidP="00210FE2">
      <w:pPr>
        <w:numPr>
          <w:ilvl w:val="3"/>
          <w:numId w:val="92"/>
        </w:numPr>
        <w:spacing w:before="240" w:after="0"/>
        <w:ind w:left="2880" w:hanging="720"/>
        <w:contextualSpacing/>
        <w:rPr>
          <w:rFonts w:eastAsia="Arial" w:cs="Arial"/>
          <w:color w:val="auto"/>
          <w:szCs w:val="20"/>
        </w:rPr>
      </w:pPr>
      <w:r w:rsidRPr="00F65538">
        <w:rPr>
          <w:rFonts w:eastAsia="Arial" w:cs="Arial"/>
          <w:color w:val="auto"/>
          <w:szCs w:val="20"/>
        </w:rPr>
        <w:t>Time to Produce Effect: Immediate.</w:t>
      </w:r>
    </w:p>
    <w:p w:rsidR="00B569C3" w:rsidRPr="00F65538" w:rsidRDefault="00B569C3" w:rsidP="00B569C3">
      <w:pPr>
        <w:spacing w:before="240" w:after="0"/>
        <w:ind w:left="2880"/>
        <w:contextualSpacing/>
        <w:rPr>
          <w:rFonts w:eastAsia="Arial" w:cs="Arial"/>
          <w:color w:val="auto"/>
          <w:szCs w:val="20"/>
        </w:rPr>
      </w:pPr>
    </w:p>
    <w:p w:rsidR="004219F6" w:rsidRDefault="00A11E8E" w:rsidP="00210FE2">
      <w:pPr>
        <w:numPr>
          <w:ilvl w:val="3"/>
          <w:numId w:val="92"/>
        </w:numPr>
        <w:spacing w:before="240" w:after="0"/>
        <w:ind w:left="2880" w:hanging="720"/>
        <w:contextualSpacing/>
        <w:rPr>
          <w:rFonts w:eastAsia="Arial" w:cs="Arial"/>
          <w:color w:val="auto"/>
          <w:szCs w:val="20"/>
        </w:rPr>
      </w:pPr>
      <w:r w:rsidRPr="00F65538">
        <w:rPr>
          <w:rFonts w:eastAsia="Arial" w:cs="Arial"/>
          <w:color w:val="auto"/>
          <w:szCs w:val="20"/>
        </w:rPr>
        <w:t>Frequency: 2 to 5 times per week (clinic). Home treatment as needed.</w:t>
      </w:r>
    </w:p>
    <w:p w:rsidR="00B569C3" w:rsidRPr="00F65538" w:rsidRDefault="00B569C3" w:rsidP="00B569C3">
      <w:pPr>
        <w:spacing w:before="240" w:after="0"/>
        <w:ind w:left="2880"/>
        <w:contextualSpacing/>
        <w:rPr>
          <w:rFonts w:eastAsia="Arial" w:cs="Arial"/>
          <w:color w:val="auto"/>
          <w:szCs w:val="20"/>
        </w:rPr>
      </w:pPr>
    </w:p>
    <w:p w:rsidR="004219F6" w:rsidRDefault="00A11E8E" w:rsidP="00210FE2">
      <w:pPr>
        <w:numPr>
          <w:ilvl w:val="3"/>
          <w:numId w:val="92"/>
        </w:numPr>
        <w:spacing w:before="240" w:after="0"/>
        <w:ind w:left="2880" w:hanging="720"/>
        <w:contextualSpacing/>
        <w:rPr>
          <w:rFonts w:eastAsia="Arial" w:cs="Arial"/>
          <w:color w:val="auto"/>
          <w:szCs w:val="20"/>
        </w:rPr>
      </w:pPr>
      <w:r w:rsidRPr="00F65538">
        <w:rPr>
          <w:rFonts w:eastAsia="Arial" w:cs="Arial"/>
          <w:color w:val="auto"/>
          <w:szCs w:val="20"/>
        </w:rPr>
        <w:t>Optimum Duration: 3 weeks as primary or intermittently as an adjunct to other therapeutic procedures up to 2 months.</w:t>
      </w:r>
    </w:p>
    <w:p w:rsidR="00B569C3" w:rsidRPr="00F65538" w:rsidRDefault="00B569C3" w:rsidP="00B569C3">
      <w:pPr>
        <w:spacing w:before="240" w:after="0"/>
        <w:ind w:left="2880"/>
        <w:contextualSpacing/>
        <w:rPr>
          <w:rFonts w:eastAsia="Arial" w:cs="Arial"/>
          <w:color w:val="auto"/>
          <w:szCs w:val="20"/>
        </w:rPr>
      </w:pPr>
    </w:p>
    <w:p w:rsidR="004219F6" w:rsidRPr="00F65538" w:rsidRDefault="00A11E8E" w:rsidP="00210FE2">
      <w:pPr>
        <w:numPr>
          <w:ilvl w:val="3"/>
          <w:numId w:val="92"/>
        </w:numPr>
        <w:spacing w:before="240" w:after="0"/>
        <w:ind w:left="2880" w:hanging="720"/>
        <w:contextualSpacing/>
        <w:rPr>
          <w:rFonts w:eastAsia="Arial" w:cs="Arial"/>
          <w:color w:val="auto"/>
          <w:szCs w:val="20"/>
        </w:rPr>
      </w:pPr>
      <w:r w:rsidRPr="00F65538">
        <w:rPr>
          <w:rFonts w:eastAsia="Arial" w:cs="Arial"/>
          <w:color w:val="auto"/>
          <w:szCs w:val="20"/>
        </w:rPr>
        <w:t xml:space="preserve">Maximum Duration: 2 months. If symptoms persist, provider should consider further diagnostic studies or other treatment options. </w:t>
      </w:r>
    </w:p>
    <w:p w:rsidR="004219F6" w:rsidRPr="00F65538" w:rsidRDefault="004219F6" w:rsidP="000108FE">
      <w:pPr>
        <w:spacing w:before="240" w:after="0"/>
        <w:ind w:left="2880" w:hanging="720"/>
        <w:rPr>
          <w:rFonts w:cs="Arial"/>
          <w:color w:val="auto"/>
          <w:szCs w:val="20"/>
        </w:rPr>
      </w:pPr>
    </w:p>
    <w:p w:rsidR="004219F6" w:rsidRPr="0099173A" w:rsidRDefault="00A11E8E" w:rsidP="000108FE">
      <w:pPr>
        <w:pStyle w:val="Heading3"/>
        <w:spacing w:after="0" w:line="240" w:lineRule="auto"/>
        <w:ind w:left="2160" w:hanging="720"/>
        <w:rPr>
          <w:rFonts w:cs="Arial"/>
          <w:vanish/>
          <w:color w:val="auto"/>
          <w:szCs w:val="20"/>
          <w:specVanish/>
        </w:rPr>
      </w:pPr>
      <w:bookmarkStart w:id="251" w:name="_Toc470703468"/>
      <w:r w:rsidRPr="00F65538">
        <w:rPr>
          <w:rFonts w:cs="Arial"/>
          <w:color w:val="auto"/>
          <w:szCs w:val="20"/>
        </w:rPr>
        <w:lastRenderedPageBreak/>
        <w:t xml:space="preserve">k. </w:t>
      </w:r>
      <w:r w:rsidRPr="00F65538">
        <w:rPr>
          <w:rFonts w:cs="Arial"/>
          <w:color w:val="auto"/>
          <w:szCs w:val="20"/>
        </w:rPr>
        <w:tab/>
      </w:r>
      <w:r w:rsidR="00532671">
        <w:rPr>
          <w:rFonts w:cs="Arial"/>
          <w:color w:val="auto"/>
          <w:szCs w:val="20"/>
          <w:u w:val="single"/>
        </w:rPr>
        <w:t xml:space="preserve">Ultrasound (Including </w:t>
      </w:r>
      <w:proofErr w:type="spellStart"/>
      <w:r w:rsidR="00532671">
        <w:rPr>
          <w:rFonts w:cs="Arial"/>
          <w:color w:val="auto"/>
          <w:szCs w:val="20"/>
          <w:u w:val="single"/>
        </w:rPr>
        <w:t>P</w:t>
      </w:r>
      <w:r w:rsidRPr="0099173A">
        <w:rPr>
          <w:rFonts w:cs="Arial"/>
          <w:color w:val="auto"/>
          <w:szCs w:val="20"/>
          <w:u w:val="single"/>
        </w:rPr>
        <w:t>honophoresis</w:t>
      </w:r>
      <w:proofErr w:type="spellEnd"/>
      <w:r w:rsidRPr="0099173A">
        <w:rPr>
          <w:rFonts w:cs="Arial"/>
          <w:color w:val="auto"/>
          <w:szCs w:val="20"/>
          <w:u w:val="single"/>
        </w:rPr>
        <w:t>)</w:t>
      </w:r>
      <w:bookmarkEnd w:id="251"/>
    </w:p>
    <w:p w:rsidR="004219F6" w:rsidRPr="00656123" w:rsidRDefault="0099173A" w:rsidP="000108FE">
      <w:pPr>
        <w:spacing w:before="240" w:after="0"/>
        <w:ind w:left="2160" w:hanging="720"/>
        <w:rPr>
          <w:rFonts w:eastAsia="Arial" w:cs="Arial"/>
          <w:color w:val="auto"/>
          <w:szCs w:val="20"/>
        </w:rPr>
      </w:pPr>
      <w:r>
        <w:rPr>
          <w:rFonts w:eastAsia="Arial" w:cs="Arial"/>
          <w:b/>
          <w:color w:val="auto"/>
          <w:szCs w:val="20"/>
        </w:rPr>
        <w:t xml:space="preserve">: </w:t>
      </w:r>
      <w:r w:rsidR="00A11E8E" w:rsidRPr="00F65538">
        <w:rPr>
          <w:rFonts w:eastAsia="Arial" w:cs="Arial"/>
          <w:color w:val="auto"/>
          <w:szCs w:val="20"/>
        </w:rPr>
        <w:t>is an accepted treatment. It uses sonic generators to deliver acoustic energy for therapeutic thermal and/or non-thermal soft tissue effects. Refer to</w:t>
      </w:r>
      <w:r w:rsidR="001A1319">
        <w:rPr>
          <w:rFonts w:eastAsia="Arial" w:cs="Arial"/>
          <w:color w:val="auto"/>
          <w:szCs w:val="20"/>
        </w:rPr>
        <w:t xml:space="preserve"> Sections F and G on specific diagnoses </w:t>
      </w:r>
      <w:r w:rsidR="00A11E8E" w:rsidRPr="00F65538">
        <w:rPr>
          <w:rFonts w:eastAsia="Arial" w:cs="Arial"/>
          <w:color w:val="auto"/>
          <w:szCs w:val="20"/>
        </w:rPr>
        <w:t>for use. Indications include scar tissue, adhesions, collagen fiber</w:t>
      </w:r>
      <w:r w:rsidR="00933E7B" w:rsidRPr="00F65538">
        <w:rPr>
          <w:rFonts w:eastAsia="Arial" w:cs="Arial"/>
          <w:color w:val="auto"/>
          <w:szCs w:val="20"/>
        </w:rPr>
        <w:t>, muscle spasm,</w:t>
      </w:r>
      <w:r w:rsidR="00A11E8E" w:rsidRPr="00F65538">
        <w:rPr>
          <w:rFonts w:eastAsia="Arial" w:cs="Arial"/>
          <w:color w:val="auto"/>
          <w:szCs w:val="20"/>
        </w:rPr>
        <w:t xml:space="preserve"> and to improve muscle tissue extensibility and soft tissue healing. Ultrasound with electrical </w:t>
      </w:r>
      <w:r w:rsidR="00A11E8E" w:rsidRPr="00656123">
        <w:rPr>
          <w:rFonts w:eastAsia="Arial" w:cs="Arial"/>
          <w:color w:val="auto"/>
          <w:szCs w:val="20"/>
        </w:rPr>
        <w:t xml:space="preserve">stimulation is concurrent delivery of electrical energy that involves dispersive electrode placement. Indications include: muscle spasm, scar tissue, pain modulation, and muscle facilitation. </w:t>
      </w:r>
      <w:proofErr w:type="spellStart"/>
      <w:r w:rsidR="00A11E8E" w:rsidRPr="00656123">
        <w:rPr>
          <w:rFonts w:eastAsia="Arial" w:cs="Arial"/>
          <w:color w:val="auto"/>
          <w:szCs w:val="20"/>
        </w:rPr>
        <w:t>Phonophoresis</w:t>
      </w:r>
      <w:proofErr w:type="spellEnd"/>
      <w:r w:rsidR="00A11E8E" w:rsidRPr="00656123">
        <w:rPr>
          <w:rFonts w:eastAsia="Arial" w:cs="Arial"/>
          <w:color w:val="auto"/>
          <w:szCs w:val="20"/>
        </w:rPr>
        <w:t xml:space="preserve"> is the transfer of medication to the target tissue to control inflammation and pain through the use of sonic generators. These topical medications include, but are not limited to, steroidal anti-inflammatory and anesthetics. Under current FDA regulations, the physician issues a prescription to the patient for the dexamethasone for this treatment and the patient usually transports the medication to the treatment location.</w:t>
      </w:r>
    </w:p>
    <w:p w:rsidR="00B569C3" w:rsidRPr="00656123" w:rsidRDefault="00B569C3" w:rsidP="000108FE">
      <w:pPr>
        <w:spacing w:before="240" w:after="0"/>
        <w:ind w:left="2160" w:hanging="720"/>
        <w:rPr>
          <w:rFonts w:cs="Arial"/>
          <w:color w:val="auto"/>
          <w:szCs w:val="20"/>
        </w:rPr>
      </w:pPr>
    </w:p>
    <w:p w:rsidR="004219F6" w:rsidRPr="00656123" w:rsidRDefault="00A11E8E" w:rsidP="00210FE2">
      <w:pPr>
        <w:numPr>
          <w:ilvl w:val="3"/>
          <w:numId w:val="93"/>
        </w:numPr>
        <w:spacing w:before="240" w:after="0"/>
        <w:ind w:left="2880" w:hanging="720"/>
        <w:contextualSpacing/>
        <w:rPr>
          <w:rFonts w:eastAsia="Arial" w:cs="Arial"/>
          <w:color w:val="auto"/>
          <w:szCs w:val="20"/>
        </w:rPr>
      </w:pPr>
      <w:r w:rsidRPr="00656123">
        <w:rPr>
          <w:rFonts w:eastAsia="Arial" w:cs="Arial"/>
          <w:color w:val="auto"/>
          <w:szCs w:val="20"/>
        </w:rPr>
        <w:t>Time to Produce Effect: 4 to 8 treatments.</w:t>
      </w:r>
    </w:p>
    <w:p w:rsidR="00B569C3" w:rsidRPr="00656123" w:rsidRDefault="00B569C3" w:rsidP="00B569C3">
      <w:pPr>
        <w:spacing w:before="240" w:after="0"/>
        <w:ind w:left="2880"/>
        <w:contextualSpacing/>
        <w:rPr>
          <w:rFonts w:eastAsia="Arial" w:cs="Arial"/>
          <w:color w:val="auto"/>
          <w:szCs w:val="20"/>
        </w:rPr>
      </w:pPr>
    </w:p>
    <w:p w:rsidR="004219F6" w:rsidRPr="00656123" w:rsidRDefault="00A11E8E" w:rsidP="00210FE2">
      <w:pPr>
        <w:numPr>
          <w:ilvl w:val="3"/>
          <w:numId w:val="93"/>
        </w:numPr>
        <w:spacing w:before="240" w:after="0"/>
        <w:ind w:left="2880" w:hanging="720"/>
        <w:contextualSpacing/>
        <w:rPr>
          <w:rFonts w:eastAsia="Arial" w:cs="Arial"/>
          <w:color w:val="auto"/>
          <w:szCs w:val="20"/>
        </w:rPr>
      </w:pPr>
      <w:r w:rsidRPr="00656123">
        <w:rPr>
          <w:rFonts w:eastAsia="Arial" w:cs="Arial"/>
          <w:color w:val="auto"/>
          <w:szCs w:val="20"/>
        </w:rPr>
        <w:t>Frequency: 2 to 3 times per week.</w:t>
      </w:r>
    </w:p>
    <w:p w:rsidR="00B569C3" w:rsidRPr="00656123" w:rsidRDefault="00B569C3" w:rsidP="00B569C3">
      <w:pPr>
        <w:spacing w:before="240" w:after="0"/>
        <w:ind w:left="2880"/>
        <w:contextualSpacing/>
        <w:rPr>
          <w:rFonts w:eastAsia="Arial" w:cs="Arial"/>
          <w:color w:val="auto"/>
          <w:szCs w:val="20"/>
        </w:rPr>
      </w:pPr>
    </w:p>
    <w:p w:rsidR="004219F6" w:rsidRPr="00656123" w:rsidRDefault="00A11E8E" w:rsidP="00210FE2">
      <w:pPr>
        <w:numPr>
          <w:ilvl w:val="3"/>
          <w:numId w:val="93"/>
        </w:numPr>
        <w:spacing w:before="240" w:after="0"/>
        <w:ind w:left="2880" w:hanging="720"/>
        <w:contextualSpacing/>
        <w:rPr>
          <w:rFonts w:eastAsia="Arial" w:cs="Arial"/>
          <w:color w:val="auto"/>
          <w:szCs w:val="20"/>
        </w:rPr>
      </w:pPr>
      <w:r w:rsidRPr="00656123">
        <w:rPr>
          <w:rFonts w:eastAsia="Arial" w:cs="Arial"/>
          <w:color w:val="auto"/>
          <w:szCs w:val="20"/>
        </w:rPr>
        <w:t>Optimum Duration: 4 to 6 weeks.</w:t>
      </w:r>
    </w:p>
    <w:p w:rsidR="00B569C3" w:rsidRPr="00F65538" w:rsidRDefault="00B569C3" w:rsidP="00B569C3">
      <w:pPr>
        <w:spacing w:before="240" w:after="0"/>
        <w:ind w:left="2880"/>
        <w:contextualSpacing/>
        <w:rPr>
          <w:rFonts w:eastAsia="Arial" w:cs="Arial"/>
          <w:color w:val="auto"/>
          <w:szCs w:val="20"/>
        </w:rPr>
      </w:pPr>
    </w:p>
    <w:p w:rsidR="004219F6" w:rsidRDefault="00A11E8E" w:rsidP="00210FE2">
      <w:pPr>
        <w:numPr>
          <w:ilvl w:val="3"/>
          <w:numId w:val="93"/>
        </w:numPr>
        <w:spacing w:before="240" w:after="0"/>
        <w:ind w:left="2880" w:hanging="720"/>
        <w:contextualSpacing/>
        <w:rPr>
          <w:rFonts w:eastAsia="Arial" w:cs="Arial"/>
          <w:color w:val="auto"/>
          <w:szCs w:val="20"/>
        </w:rPr>
      </w:pPr>
      <w:r w:rsidRPr="00F65538">
        <w:rPr>
          <w:rFonts w:eastAsia="Arial" w:cs="Arial"/>
          <w:color w:val="auto"/>
          <w:szCs w:val="20"/>
        </w:rPr>
        <w:t>Maximum Duration: 2 months.</w:t>
      </w:r>
    </w:p>
    <w:p w:rsidR="006C666A" w:rsidRDefault="006C666A" w:rsidP="006C666A">
      <w:pPr>
        <w:pStyle w:val="ListParagraph"/>
        <w:rPr>
          <w:rFonts w:eastAsia="Arial" w:cs="Arial"/>
          <w:color w:val="auto"/>
          <w:szCs w:val="20"/>
        </w:rPr>
      </w:pPr>
    </w:p>
    <w:p w:rsidR="004219F6" w:rsidRPr="00F65538" w:rsidRDefault="00A11E8E" w:rsidP="000108FE">
      <w:pPr>
        <w:pStyle w:val="Heading2"/>
        <w:numPr>
          <w:ilvl w:val="0"/>
          <w:numId w:val="0"/>
        </w:numPr>
        <w:ind w:left="1440" w:hanging="720"/>
      </w:pPr>
      <w:bookmarkStart w:id="252" w:name="_Toc470703469"/>
      <w:r w:rsidRPr="00F65538">
        <w:t xml:space="preserve">15. </w:t>
      </w:r>
      <w:r w:rsidRPr="00F65538">
        <w:tab/>
      </w:r>
      <w:r w:rsidRPr="00267324">
        <w:rPr>
          <w:u w:val="single"/>
        </w:rPr>
        <w:t>VOCATIONAL REHABILITATION</w:t>
      </w:r>
      <w:bookmarkEnd w:id="252"/>
    </w:p>
    <w:p w:rsidR="004219F6" w:rsidRPr="00F65538" w:rsidRDefault="00A11E8E" w:rsidP="000108FE">
      <w:pPr>
        <w:spacing w:before="240" w:after="0"/>
        <w:ind w:left="1440" w:hanging="720"/>
        <w:rPr>
          <w:rFonts w:cs="Arial"/>
          <w:color w:val="auto"/>
          <w:szCs w:val="20"/>
        </w:rPr>
      </w:pPr>
      <w:r w:rsidRPr="00F65538">
        <w:rPr>
          <w:rFonts w:eastAsia="Arial" w:cs="Arial"/>
          <w:b/>
          <w:color w:val="auto"/>
          <w:szCs w:val="20"/>
        </w:rPr>
        <w:tab/>
      </w:r>
      <w:r w:rsidRPr="00267324">
        <w:rPr>
          <w:rFonts w:eastAsia="Arial" w:cs="Arial"/>
          <w:b/>
          <w:color w:val="auto"/>
          <w:szCs w:val="20"/>
        </w:rPr>
        <w:t>VOCATIONAL REHABILITATION</w:t>
      </w:r>
      <w:r w:rsidR="0099173A">
        <w:rPr>
          <w:rFonts w:eastAsia="Arial" w:cs="Arial"/>
          <w:b/>
          <w:color w:val="auto"/>
          <w:szCs w:val="20"/>
        </w:rPr>
        <w:t>:</w:t>
      </w:r>
      <w:r w:rsidRPr="00F65538">
        <w:rPr>
          <w:rFonts w:eastAsia="Arial" w:cs="Arial"/>
          <w:color w:val="auto"/>
          <w:szCs w:val="20"/>
        </w:rPr>
        <w:t xml:space="preserve"> is a generally accepted intervention.  However, Senate Bill 87-79 limits the use of vocational rehabilitation in Colorado.  This treatment requires adequate evaluation of patients for quantification of highest functional level, motivation, and achievement of maximum medical improvement (MMI). Vocational rehabilitation may be as simple as returning to the original job or as complicated as being retrained for a new occupation. The effectiveness of vocational rehabilitation may be enhanced when performed in combination with work hardening and work conditioning.</w:t>
      </w:r>
    </w:p>
    <w:p w:rsidR="004219F6" w:rsidRPr="00BE7B30" w:rsidRDefault="00A11E8E" w:rsidP="00BE7B30">
      <w:pPr>
        <w:spacing w:before="240" w:after="0"/>
        <w:ind w:left="1440" w:hanging="720"/>
        <w:rPr>
          <w:rFonts w:cs="Arial"/>
          <w:color w:val="auto"/>
          <w:szCs w:val="20"/>
        </w:rPr>
      </w:pPr>
      <w:r w:rsidRPr="00F65538">
        <w:rPr>
          <w:rFonts w:eastAsia="Arial" w:cs="Arial"/>
          <w:color w:val="auto"/>
          <w:szCs w:val="20"/>
        </w:rPr>
        <w:tab/>
        <w:t xml:space="preserve">It may also be beneficial for full vocational rehabilitation to be started before MMI if it is evident that the injured worker will be unable to return to his/her previous occupation. A positive goal and direction may aid the patient in decreasing stress and depression, and </w:t>
      </w:r>
      <w:r w:rsidR="00270348">
        <w:rPr>
          <w:rFonts w:eastAsia="Arial" w:cs="Arial"/>
          <w:color w:val="auto"/>
          <w:szCs w:val="20"/>
        </w:rPr>
        <w:t xml:space="preserve">promote </w:t>
      </w:r>
      <w:r w:rsidR="00270348" w:rsidRPr="00F65538">
        <w:rPr>
          <w:rFonts w:eastAsia="Arial" w:cs="Arial"/>
          <w:color w:val="auto"/>
          <w:szCs w:val="20"/>
        </w:rPr>
        <w:t>optimum</w:t>
      </w:r>
      <w:r w:rsidRPr="00F65538">
        <w:rPr>
          <w:rFonts w:eastAsia="Arial" w:cs="Arial"/>
          <w:color w:val="auto"/>
          <w:szCs w:val="20"/>
        </w:rPr>
        <w:t xml:space="preserve"> rehabilitation.</w:t>
      </w:r>
    </w:p>
    <w:sectPr w:rsidR="004219F6" w:rsidRPr="00BE7B30" w:rsidSect="007315C5">
      <w:pgSz w:w="12240" w:h="15840"/>
      <w:pgMar w:top="1440" w:right="170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7F" w:rsidRDefault="0011547F">
      <w:pPr>
        <w:spacing w:after="0"/>
      </w:pPr>
      <w:r>
        <w:separator/>
      </w:r>
    </w:p>
    <w:p w:rsidR="0011547F" w:rsidRDefault="0011547F"/>
    <w:p w:rsidR="0011547F" w:rsidRDefault="0011547F" w:rsidP="006D20CC"/>
  </w:endnote>
  <w:endnote w:type="continuationSeparator" w:id="0">
    <w:p w:rsidR="0011547F" w:rsidRDefault="0011547F">
      <w:pPr>
        <w:spacing w:after="0"/>
      </w:pPr>
      <w:r>
        <w:continuationSeparator/>
      </w:r>
    </w:p>
    <w:p w:rsidR="0011547F" w:rsidRDefault="0011547F"/>
    <w:p w:rsidR="0011547F" w:rsidRDefault="0011547F" w:rsidP="006D2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sans-serif">
    <w:altName w:val="Times New Roman"/>
    <w:charset w:val="00"/>
    <w:family w:val="auto"/>
    <w:pitch w:val="default"/>
  </w:font>
  <w:font w:name="Nova Mono">
    <w:altName w:val="Times New Roman"/>
    <w:charset w:val="00"/>
    <w:family w:val="auto"/>
    <w:pitch w:val="default"/>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D5" w:rsidRDefault="002F3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48673"/>
      <w:docPartObj>
        <w:docPartGallery w:val="Page Numbers (Bottom of Page)"/>
        <w:docPartUnique/>
      </w:docPartObj>
    </w:sdtPr>
    <w:sdtEndPr>
      <w:rPr>
        <w:noProof/>
      </w:rPr>
    </w:sdtEndPr>
    <w:sdtContent>
      <w:p w:rsidR="0011547F" w:rsidRDefault="0011547F">
        <w:pPr>
          <w:pStyle w:val="Footer"/>
          <w:jc w:val="right"/>
        </w:pPr>
        <w:r>
          <w:fldChar w:fldCharType="begin"/>
        </w:r>
        <w:r>
          <w:instrText xml:space="preserve"> PAGE   \* MERGEFORMAT </w:instrText>
        </w:r>
        <w:r>
          <w:fldChar w:fldCharType="separate"/>
        </w:r>
        <w:r w:rsidR="008E4F3A">
          <w:rPr>
            <w:noProof/>
          </w:rPr>
          <w:t>171</w:t>
        </w:r>
        <w:r>
          <w:rPr>
            <w:noProof/>
          </w:rPr>
          <w:fldChar w:fldCharType="end"/>
        </w:r>
      </w:p>
    </w:sdtContent>
  </w:sdt>
  <w:p w:rsidR="0011547F" w:rsidRDefault="0011547F">
    <w:pPr>
      <w:tabs>
        <w:tab w:val="center" w:pos="4320"/>
        <w:tab w:val="right" w:pos="8640"/>
      </w:tabs>
      <w:spacing w:before="240" w:after="14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D5" w:rsidRDefault="002F3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7F" w:rsidRDefault="0011547F">
      <w:pPr>
        <w:spacing w:after="0"/>
      </w:pPr>
      <w:r>
        <w:separator/>
      </w:r>
    </w:p>
    <w:p w:rsidR="0011547F" w:rsidRDefault="0011547F"/>
    <w:p w:rsidR="0011547F" w:rsidRDefault="0011547F" w:rsidP="006D20CC"/>
  </w:footnote>
  <w:footnote w:type="continuationSeparator" w:id="0">
    <w:p w:rsidR="0011547F" w:rsidRDefault="0011547F">
      <w:pPr>
        <w:spacing w:after="0"/>
      </w:pPr>
      <w:r>
        <w:continuationSeparator/>
      </w:r>
    </w:p>
    <w:p w:rsidR="0011547F" w:rsidRDefault="0011547F"/>
    <w:p w:rsidR="0011547F" w:rsidRDefault="0011547F" w:rsidP="006D20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D5" w:rsidRDefault="002F3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7F" w:rsidRDefault="0011547F" w:rsidP="00C427F0">
    <w:pPr>
      <w:tabs>
        <w:tab w:val="left" w:pos="7785"/>
      </w:tabs>
      <w:spacing w:before="1440" w:after="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7F" w:rsidRDefault="0011547F" w:rsidP="00C427F0">
    <w:pPr>
      <w:pStyle w:val="Header"/>
      <w:jc w:val="right"/>
    </w:pPr>
  </w:p>
  <w:p w:rsidR="0011547F" w:rsidRDefault="0011547F" w:rsidP="00C427F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D5" w:rsidRDefault="002F34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7F" w:rsidRDefault="0011547F" w:rsidP="00C427F0">
    <w:pPr>
      <w:tabs>
        <w:tab w:val="left" w:pos="7785"/>
      </w:tabs>
      <w:spacing w:before="1440" w:after="0"/>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D5" w:rsidRDefault="002F3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74D"/>
    <w:multiLevelType w:val="multilevel"/>
    <w:tmpl w:val="D9647C7E"/>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132197A"/>
    <w:multiLevelType w:val="multilevel"/>
    <w:tmpl w:val="E20ECF54"/>
    <w:lvl w:ilvl="0">
      <w:start w:val="1"/>
      <w:numFmt w:val="bullet"/>
      <w:lvlText w:val=""/>
      <w:lvlJc w:val="left"/>
      <w:pPr>
        <w:ind w:left="2610" w:firstLine="2250"/>
      </w:pPr>
      <w:rPr>
        <w:rFonts w:ascii="Wingdings" w:hAnsi="Wingdings" w:hint="default"/>
        <w:strike w:val="0"/>
        <w:color w:va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1B34E21"/>
    <w:multiLevelType w:val="hybridMultilevel"/>
    <w:tmpl w:val="1FE60ABC"/>
    <w:lvl w:ilvl="0" w:tplc="BC6C039E">
      <w:start w:val="1"/>
      <w:numFmt w:val="bullet"/>
      <w:lvlText w:val=""/>
      <w:lvlJc w:val="left"/>
      <w:pPr>
        <w:ind w:left="360" w:hanging="360"/>
      </w:pPr>
      <w:rPr>
        <w:rFonts w:ascii="Wingdings" w:hAnsi="Wingdings" w:hint="default"/>
        <w:strike w:val="0"/>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F177DA"/>
    <w:multiLevelType w:val="multilevel"/>
    <w:tmpl w:val="66C632B8"/>
    <w:lvl w:ilvl="0">
      <w:start w:val="1"/>
      <w:numFmt w:val="lowerRoman"/>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4">
    <w:nsid w:val="03812E19"/>
    <w:multiLevelType w:val="multilevel"/>
    <w:tmpl w:val="5B565474"/>
    <w:lvl w:ilvl="0">
      <w:start w:val="1"/>
      <w:numFmt w:val="bullet"/>
      <w:lvlText w:val="❖"/>
      <w:lvlJc w:val="left"/>
      <w:pPr>
        <w:ind w:left="4320" w:firstLine="3960"/>
      </w:pPr>
      <w:rPr>
        <w:rFonts w:ascii="Arial" w:eastAsia="Arial" w:hAnsi="Arial" w:cs="Arial"/>
        <w:sz w:val="20"/>
        <w:szCs w:val="20"/>
      </w:rPr>
    </w:lvl>
    <w:lvl w:ilvl="1">
      <w:start w:val="1"/>
      <w:numFmt w:val="bullet"/>
      <w:lvlText w:val="o"/>
      <w:lvlJc w:val="left"/>
      <w:pPr>
        <w:ind w:left="5040" w:firstLine="4680"/>
      </w:pPr>
      <w:rPr>
        <w:rFonts w:ascii="Arial" w:eastAsia="Arial" w:hAnsi="Arial" w:cs="Arial"/>
      </w:rPr>
    </w:lvl>
    <w:lvl w:ilvl="2">
      <w:start w:val="1"/>
      <w:numFmt w:val="bullet"/>
      <w:lvlText w:val="▪"/>
      <w:lvlJc w:val="left"/>
      <w:pPr>
        <w:ind w:left="5760" w:firstLine="5400"/>
      </w:pPr>
      <w:rPr>
        <w:rFonts w:ascii="Arial" w:eastAsia="Arial" w:hAnsi="Arial" w:cs="Arial"/>
      </w:rPr>
    </w:lvl>
    <w:lvl w:ilvl="3">
      <w:start w:val="1"/>
      <w:numFmt w:val="bullet"/>
      <w:lvlText w:val="●"/>
      <w:lvlJc w:val="left"/>
      <w:pPr>
        <w:ind w:left="6480" w:firstLine="6120"/>
      </w:pPr>
      <w:rPr>
        <w:rFonts w:ascii="Arial" w:eastAsia="Arial" w:hAnsi="Arial" w:cs="Arial"/>
      </w:rPr>
    </w:lvl>
    <w:lvl w:ilvl="4">
      <w:start w:val="1"/>
      <w:numFmt w:val="bullet"/>
      <w:lvlText w:val="o"/>
      <w:lvlJc w:val="left"/>
      <w:pPr>
        <w:ind w:left="7200" w:firstLine="6840"/>
      </w:pPr>
      <w:rPr>
        <w:rFonts w:ascii="Arial" w:eastAsia="Arial" w:hAnsi="Arial" w:cs="Arial"/>
      </w:rPr>
    </w:lvl>
    <w:lvl w:ilvl="5">
      <w:start w:val="1"/>
      <w:numFmt w:val="bullet"/>
      <w:lvlText w:val="▪"/>
      <w:lvlJc w:val="left"/>
      <w:pPr>
        <w:ind w:left="7920" w:firstLine="7560"/>
      </w:pPr>
      <w:rPr>
        <w:rFonts w:ascii="Arial" w:eastAsia="Arial" w:hAnsi="Arial" w:cs="Arial"/>
      </w:rPr>
    </w:lvl>
    <w:lvl w:ilvl="6">
      <w:start w:val="1"/>
      <w:numFmt w:val="bullet"/>
      <w:lvlText w:val="●"/>
      <w:lvlJc w:val="left"/>
      <w:pPr>
        <w:ind w:left="8640" w:firstLine="8280"/>
      </w:pPr>
      <w:rPr>
        <w:rFonts w:ascii="Arial" w:eastAsia="Arial" w:hAnsi="Arial" w:cs="Arial"/>
      </w:rPr>
    </w:lvl>
    <w:lvl w:ilvl="7">
      <w:start w:val="1"/>
      <w:numFmt w:val="bullet"/>
      <w:lvlText w:val="o"/>
      <w:lvlJc w:val="left"/>
      <w:pPr>
        <w:ind w:left="9360" w:firstLine="9000"/>
      </w:pPr>
      <w:rPr>
        <w:rFonts w:ascii="Arial" w:eastAsia="Arial" w:hAnsi="Arial" w:cs="Arial"/>
      </w:rPr>
    </w:lvl>
    <w:lvl w:ilvl="8">
      <w:start w:val="1"/>
      <w:numFmt w:val="bullet"/>
      <w:lvlText w:val="▪"/>
      <w:lvlJc w:val="left"/>
      <w:pPr>
        <w:ind w:left="10080" w:firstLine="9720"/>
      </w:pPr>
      <w:rPr>
        <w:rFonts w:ascii="Arial" w:eastAsia="Arial" w:hAnsi="Arial" w:cs="Arial"/>
      </w:rPr>
    </w:lvl>
  </w:abstractNum>
  <w:abstractNum w:abstractNumId="5">
    <w:nsid w:val="039B7C21"/>
    <w:multiLevelType w:val="multilevel"/>
    <w:tmpl w:val="89D063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05413F41"/>
    <w:multiLevelType w:val="multilevel"/>
    <w:tmpl w:val="BC90917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7">
    <w:nsid w:val="068723A7"/>
    <w:multiLevelType w:val="multilevel"/>
    <w:tmpl w:val="E79AAE1E"/>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6AD4226"/>
    <w:multiLevelType w:val="multilevel"/>
    <w:tmpl w:val="F7B44C9A"/>
    <w:lvl w:ilvl="0">
      <w:start w:val="1"/>
      <w:numFmt w:val="bullet"/>
      <w:lvlText w:val=""/>
      <w:lvlJc w:val="left"/>
      <w:pPr>
        <w:ind w:left="2610" w:firstLine="2250"/>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06EE7C65"/>
    <w:multiLevelType w:val="hybridMultilevel"/>
    <w:tmpl w:val="40242830"/>
    <w:lvl w:ilvl="0" w:tplc="2BE697AC">
      <w:start w:val="1"/>
      <w:numFmt w:val="upperLetter"/>
      <w:lvlText w:val="%1)"/>
      <w:lvlJc w:val="left"/>
      <w:pPr>
        <w:ind w:left="2880" w:hanging="360"/>
      </w:pPr>
      <w:rPr>
        <w:rFonts w:eastAsia="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080F649E"/>
    <w:multiLevelType w:val="multilevel"/>
    <w:tmpl w:val="AA8C6334"/>
    <w:lvl w:ilvl="0">
      <w:start w:val="1"/>
      <w:numFmt w:val="bullet"/>
      <w:lvlText w:val=""/>
      <w:lvlJc w:val="left"/>
      <w:pPr>
        <w:ind w:left="4320" w:firstLine="3960"/>
      </w:pPr>
      <w:rPr>
        <w:rFonts w:ascii="Wingdings" w:hAnsi="Wingdings" w:hint="default"/>
      </w:rPr>
    </w:lvl>
    <w:lvl w:ilvl="1">
      <w:start w:val="1"/>
      <w:numFmt w:val="bullet"/>
      <w:lvlText w:val="o"/>
      <w:lvlJc w:val="left"/>
      <w:pPr>
        <w:ind w:left="5040" w:firstLine="4680"/>
      </w:pPr>
      <w:rPr>
        <w:rFonts w:ascii="Arial" w:eastAsia="Arial" w:hAnsi="Arial" w:cs="Arial"/>
      </w:rPr>
    </w:lvl>
    <w:lvl w:ilvl="2">
      <w:start w:val="1"/>
      <w:numFmt w:val="bullet"/>
      <w:lvlText w:val="▪"/>
      <w:lvlJc w:val="left"/>
      <w:pPr>
        <w:ind w:left="5760" w:firstLine="5400"/>
      </w:pPr>
      <w:rPr>
        <w:rFonts w:ascii="Arial" w:eastAsia="Arial" w:hAnsi="Arial" w:cs="Arial"/>
      </w:rPr>
    </w:lvl>
    <w:lvl w:ilvl="3">
      <w:start w:val="1"/>
      <w:numFmt w:val="bullet"/>
      <w:lvlText w:val="●"/>
      <w:lvlJc w:val="left"/>
      <w:pPr>
        <w:ind w:left="6480" w:firstLine="6120"/>
      </w:pPr>
      <w:rPr>
        <w:rFonts w:ascii="Arial" w:eastAsia="Arial" w:hAnsi="Arial" w:cs="Arial"/>
      </w:rPr>
    </w:lvl>
    <w:lvl w:ilvl="4">
      <w:start w:val="1"/>
      <w:numFmt w:val="bullet"/>
      <w:lvlText w:val="o"/>
      <w:lvlJc w:val="left"/>
      <w:pPr>
        <w:ind w:left="7200" w:firstLine="6840"/>
      </w:pPr>
      <w:rPr>
        <w:rFonts w:ascii="Arial" w:eastAsia="Arial" w:hAnsi="Arial" w:cs="Arial"/>
      </w:rPr>
    </w:lvl>
    <w:lvl w:ilvl="5">
      <w:start w:val="1"/>
      <w:numFmt w:val="bullet"/>
      <w:lvlText w:val="▪"/>
      <w:lvlJc w:val="left"/>
      <w:pPr>
        <w:ind w:left="7920" w:firstLine="7560"/>
      </w:pPr>
      <w:rPr>
        <w:rFonts w:ascii="Arial" w:eastAsia="Arial" w:hAnsi="Arial" w:cs="Arial"/>
      </w:rPr>
    </w:lvl>
    <w:lvl w:ilvl="6">
      <w:start w:val="1"/>
      <w:numFmt w:val="bullet"/>
      <w:lvlText w:val="●"/>
      <w:lvlJc w:val="left"/>
      <w:pPr>
        <w:ind w:left="8640" w:firstLine="8280"/>
      </w:pPr>
      <w:rPr>
        <w:rFonts w:ascii="Arial" w:eastAsia="Arial" w:hAnsi="Arial" w:cs="Arial"/>
      </w:rPr>
    </w:lvl>
    <w:lvl w:ilvl="7">
      <w:start w:val="1"/>
      <w:numFmt w:val="bullet"/>
      <w:lvlText w:val="o"/>
      <w:lvlJc w:val="left"/>
      <w:pPr>
        <w:ind w:left="9360" w:firstLine="9000"/>
      </w:pPr>
      <w:rPr>
        <w:rFonts w:ascii="Arial" w:eastAsia="Arial" w:hAnsi="Arial" w:cs="Arial"/>
      </w:rPr>
    </w:lvl>
    <w:lvl w:ilvl="8">
      <w:start w:val="1"/>
      <w:numFmt w:val="bullet"/>
      <w:lvlText w:val="▪"/>
      <w:lvlJc w:val="left"/>
      <w:pPr>
        <w:ind w:left="10080" w:firstLine="9720"/>
      </w:pPr>
      <w:rPr>
        <w:rFonts w:ascii="Arial" w:eastAsia="Arial" w:hAnsi="Arial" w:cs="Arial"/>
      </w:rPr>
    </w:lvl>
  </w:abstractNum>
  <w:abstractNum w:abstractNumId="11">
    <w:nsid w:val="0BE347E3"/>
    <w:multiLevelType w:val="multilevel"/>
    <w:tmpl w:val="E2AC8A4A"/>
    <w:lvl w:ilvl="0">
      <w:start w:val="1"/>
      <w:numFmt w:val="lowerLetter"/>
      <w:lvlText w:val="%1."/>
      <w:lvlJc w:val="left"/>
      <w:pPr>
        <w:ind w:left="720" w:firstLine="360"/>
      </w:pPr>
      <w:rPr>
        <w:b/>
        <w:i w:val="0"/>
        <w:u w:val="none"/>
      </w:rPr>
    </w:lvl>
    <w:lvl w:ilvl="1">
      <w:start w:val="1"/>
      <w:numFmt w:val="upperLetter"/>
      <w:lvlText w:val="%2)"/>
      <w:lvlJc w:val="left"/>
      <w:pPr>
        <w:ind w:left="1440" w:firstLine="1080"/>
      </w:pPr>
      <w:rPr>
        <w:rFonts w:ascii="Arial" w:eastAsia="Arial" w:hAnsi="Arial" w:cs="Arial"/>
      </w:rPr>
    </w:lvl>
    <w:lvl w:ilvl="2">
      <w:start w:val="1"/>
      <w:numFmt w:val="lowerRoman"/>
      <w:lvlText w:val="%3."/>
      <w:lvlJc w:val="right"/>
      <w:pPr>
        <w:ind w:left="2250" w:firstLine="2070"/>
      </w:pPr>
      <w:rPr>
        <w:u w:val="single"/>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0BE45C04"/>
    <w:multiLevelType w:val="hybridMultilevel"/>
    <w:tmpl w:val="BC324508"/>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0CFC5D94"/>
    <w:multiLevelType w:val="multilevel"/>
    <w:tmpl w:val="69FAF7B0"/>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0D604F30"/>
    <w:multiLevelType w:val="multilevel"/>
    <w:tmpl w:val="42E01BE2"/>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0DA05BD8"/>
    <w:multiLevelType w:val="multilevel"/>
    <w:tmpl w:val="716A93DC"/>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0E951092"/>
    <w:multiLevelType w:val="multilevel"/>
    <w:tmpl w:val="C0923CEE"/>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0EF61E93"/>
    <w:multiLevelType w:val="hybridMultilevel"/>
    <w:tmpl w:val="51E65D8E"/>
    <w:lvl w:ilvl="0" w:tplc="BC6C039E">
      <w:start w:val="1"/>
      <w:numFmt w:val="bullet"/>
      <w:lvlText w:val=""/>
      <w:lvlJc w:val="left"/>
      <w:pPr>
        <w:ind w:left="2880" w:hanging="360"/>
      </w:pPr>
      <w:rPr>
        <w:rFonts w:ascii="Wingdings" w:hAnsi="Wingdings" w:hint="default"/>
        <w:strike w:val="0"/>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105960FF"/>
    <w:multiLevelType w:val="multilevel"/>
    <w:tmpl w:val="BA361D6C"/>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rPr>
        <w:rFonts w:ascii="Wingdings" w:hAnsi="Wingdings" w:hint="default"/>
        <w:strike w:val="0"/>
        <w:color w:val="auto"/>
      </w:r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12DE0C3D"/>
    <w:multiLevelType w:val="multilevel"/>
    <w:tmpl w:val="A2E6F8AC"/>
    <w:lvl w:ilvl="0">
      <w:start w:val="1"/>
      <w:numFmt w:val="lowerLetter"/>
      <w:lvlText w:val="%1."/>
      <w:lvlJc w:val="left"/>
      <w:pPr>
        <w:ind w:left="1080" w:firstLine="720"/>
      </w:pPr>
      <w:rPr>
        <w:b/>
        <w:i w:val="0"/>
        <w:u w:val="none"/>
      </w:rPr>
    </w:lvl>
    <w:lvl w:ilvl="1">
      <w:start w:val="1"/>
      <w:numFmt w:val="lowerLetter"/>
      <w:lvlText w:val="%2."/>
      <w:lvlJc w:val="left"/>
      <w:pPr>
        <w:ind w:left="2520" w:firstLine="2160"/>
      </w:pPr>
      <w:rPr>
        <w:b/>
        <w:i w:val="0"/>
        <w:u w:val="none"/>
      </w:r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0">
    <w:nsid w:val="1359032F"/>
    <w:multiLevelType w:val="multilevel"/>
    <w:tmpl w:val="6546A1B8"/>
    <w:lvl w:ilvl="0">
      <w:start w:val="1"/>
      <w:numFmt w:val="upperLetter"/>
      <w:lvlText w:val="%1)"/>
      <w:lvlJc w:val="left"/>
      <w:pPr>
        <w:ind w:left="3600" w:firstLine="3240"/>
      </w:pPr>
      <w:rPr>
        <w:rFonts w:ascii="Arial" w:eastAsia="Arial" w:hAnsi="Arial" w:cs="Arial"/>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21">
    <w:nsid w:val="1445532F"/>
    <w:multiLevelType w:val="multilevel"/>
    <w:tmpl w:val="07048396"/>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16805FC4"/>
    <w:multiLevelType w:val="multilevel"/>
    <w:tmpl w:val="5B5C5A68"/>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195B7FF6"/>
    <w:multiLevelType w:val="multilevel"/>
    <w:tmpl w:val="C1C88DA6"/>
    <w:lvl w:ilvl="0">
      <w:start w:val="1"/>
      <w:numFmt w:val="bullet"/>
      <w:lvlText w:val="❖"/>
      <w:lvlJc w:val="left"/>
      <w:pPr>
        <w:ind w:left="4320" w:firstLine="3960"/>
      </w:pPr>
      <w:rPr>
        <w:rFonts w:ascii="Arial" w:eastAsia="Arial" w:hAnsi="Arial" w:cs="Arial"/>
        <w:sz w:val="20"/>
        <w:szCs w:val="20"/>
      </w:rPr>
    </w:lvl>
    <w:lvl w:ilvl="1">
      <w:start w:val="1"/>
      <w:numFmt w:val="bullet"/>
      <w:lvlText w:val="o"/>
      <w:lvlJc w:val="left"/>
      <w:pPr>
        <w:ind w:left="5040" w:firstLine="4680"/>
      </w:pPr>
      <w:rPr>
        <w:rFonts w:ascii="Arial" w:eastAsia="Arial" w:hAnsi="Arial" w:cs="Arial"/>
      </w:rPr>
    </w:lvl>
    <w:lvl w:ilvl="2">
      <w:start w:val="1"/>
      <w:numFmt w:val="bullet"/>
      <w:lvlText w:val="▪"/>
      <w:lvlJc w:val="left"/>
      <w:pPr>
        <w:ind w:left="5760" w:firstLine="5400"/>
      </w:pPr>
      <w:rPr>
        <w:rFonts w:ascii="Arial" w:eastAsia="Arial" w:hAnsi="Arial" w:cs="Arial"/>
      </w:rPr>
    </w:lvl>
    <w:lvl w:ilvl="3">
      <w:start w:val="1"/>
      <w:numFmt w:val="bullet"/>
      <w:lvlText w:val="●"/>
      <w:lvlJc w:val="left"/>
      <w:pPr>
        <w:ind w:left="6480" w:firstLine="6120"/>
      </w:pPr>
      <w:rPr>
        <w:rFonts w:ascii="Arial" w:eastAsia="Arial" w:hAnsi="Arial" w:cs="Arial"/>
      </w:rPr>
    </w:lvl>
    <w:lvl w:ilvl="4">
      <w:start w:val="1"/>
      <w:numFmt w:val="bullet"/>
      <w:lvlText w:val="o"/>
      <w:lvlJc w:val="left"/>
      <w:pPr>
        <w:ind w:left="7200" w:firstLine="6840"/>
      </w:pPr>
      <w:rPr>
        <w:rFonts w:ascii="Arial" w:eastAsia="Arial" w:hAnsi="Arial" w:cs="Arial"/>
      </w:rPr>
    </w:lvl>
    <w:lvl w:ilvl="5">
      <w:start w:val="1"/>
      <w:numFmt w:val="bullet"/>
      <w:lvlText w:val="▪"/>
      <w:lvlJc w:val="left"/>
      <w:pPr>
        <w:ind w:left="7920" w:firstLine="7560"/>
      </w:pPr>
      <w:rPr>
        <w:rFonts w:ascii="Arial" w:eastAsia="Arial" w:hAnsi="Arial" w:cs="Arial"/>
      </w:rPr>
    </w:lvl>
    <w:lvl w:ilvl="6">
      <w:start w:val="1"/>
      <w:numFmt w:val="bullet"/>
      <w:lvlText w:val="●"/>
      <w:lvlJc w:val="left"/>
      <w:pPr>
        <w:ind w:left="8640" w:firstLine="8280"/>
      </w:pPr>
      <w:rPr>
        <w:rFonts w:ascii="Arial" w:eastAsia="Arial" w:hAnsi="Arial" w:cs="Arial"/>
      </w:rPr>
    </w:lvl>
    <w:lvl w:ilvl="7">
      <w:start w:val="1"/>
      <w:numFmt w:val="bullet"/>
      <w:lvlText w:val="o"/>
      <w:lvlJc w:val="left"/>
      <w:pPr>
        <w:ind w:left="9360" w:firstLine="9000"/>
      </w:pPr>
      <w:rPr>
        <w:rFonts w:ascii="Arial" w:eastAsia="Arial" w:hAnsi="Arial" w:cs="Arial"/>
      </w:rPr>
    </w:lvl>
    <w:lvl w:ilvl="8">
      <w:start w:val="1"/>
      <w:numFmt w:val="bullet"/>
      <w:lvlText w:val="▪"/>
      <w:lvlJc w:val="left"/>
      <w:pPr>
        <w:ind w:left="10080" w:firstLine="9720"/>
      </w:pPr>
      <w:rPr>
        <w:rFonts w:ascii="Arial" w:eastAsia="Arial" w:hAnsi="Arial" w:cs="Arial"/>
      </w:rPr>
    </w:lvl>
  </w:abstractNum>
  <w:abstractNum w:abstractNumId="24">
    <w:nsid w:val="19921E2D"/>
    <w:multiLevelType w:val="multilevel"/>
    <w:tmpl w:val="D5862E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19F21DEE"/>
    <w:multiLevelType w:val="multilevel"/>
    <w:tmpl w:val="C67E7D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1B8021D0"/>
    <w:multiLevelType w:val="multilevel"/>
    <w:tmpl w:val="DE9A54BA"/>
    <w:lvl w:ilvl="0">
      <w:start w:val="1"/>
      <w:numFmt w:val="upperLetter"/>
      <w:lvlText w:val="%1)"/>
      <w:lvlJc w:val="left"/>
      <w:pPr>
        <w:ind w:left="3600" w:firstLine="2880"/>
      </w:pPr>
    </w:lvl>
    <w:lvl w:ilvl="1">
      <w:start w:val="1"/>
      <w:numFmt w:val="lowerLetter"/>
      <w:lvlText w:val="%2."/>
      <w:lvlJc w:val="left"/>
      <w:pPr>
        <w:ind w:left="3960" w:firstLine="3600"/>
      </w:pPr>
    </w:lvl>
    <w:lvl w:ilvl="2">
      <w:start w:val="1"/>
      <w:numFmt w:val="lowerRoman"/>
      <w:lvlText w:val="%3."/>
      <w:lvlJc w:val="right"/>
      <w:pPr>
        <w:ind w:left="4680" w:firstLine="4500"/>
      </w:pPr>
    </w:lvl>
    <w:lvl w:ilvl="3">
      <w:start w:val="1"/>
      <w:numFmt w:val="decimal"/>
      <w:lvlText w:val="%4."/>
      <w:lvlJc w:val="left"/>
      <w:pPr>
        <w:ind w:left="5400" w:firstLine="5040"/>
      </w:pPr>
    </w:lvl>
    <w:lvl w:ilvl="4">
      <w:start w:val="1"/>
      <w:numFmt w:val="lowerLetter"/>
      <w:lvlText w:val="%5."/>
      <w:lvlJc w:val="left"/>
      <w:pPr>
        <w:ind w:left="6120" w:firstLine="5760"/>
      </w:pPr>
    </w:lvl>
    <w:lvl w:ilvl="5">
      <w:start w:val="1"/>
      <w:numFmt w:val="lowerRoman"/>
      <w:lvlText w:val="%6."/>
      <w:lvlJc w:val="right"/>
      <w:pPr>
        <w:ind w:left="6840" w:firstLine="6660"/>
      </w:pPr>
    </w:lvl>
    <w:lvl w:ilvl="6">
      <w:start w:val="1"/>
      <w:numFmt w:val="decimal"/>
      <w:lvlText w:val="%7."/>
      <w:lvlJc w:val="left"/>
      <w:pPr>
        <w:ind w:left="7560" w:firstLine="7200"/>
      </w:pPr>
    </w:lvl>
    <w:lvl w:ilvl="7">
      <w:start w:val="1"/>
      <w:numFmt w:val="lowerLetter"/>
      <w:lvlText w:val="%8."/>
      <w:lvlJc w:val="left"/>
      <w:pPr>
        <w:ind w:left="8280" w:firstLine="7920"/>
      </w:pPr>
    </w:lvl>
    <w:lvl w:ilvl="8">
      <w:start w:val="1"/>
      <w:numFmt w:val="lowerRoman"/>
      <w:lvlText w:val="%9."/>
      <w:lvlJc w:val="right"/>
      <w:pPr>
        <w:ind w:left="9000" w:firstLine="8820"/>
      </w:pPr>
    </w:lvl>
  </w:abstractNum>
  <w:abstractNum w:abstractNumId="27">
    <w:nsid w:val="1BF00650"/>
    <w:multiLevelType w:val="multilevel"/>
    <w:tmpl w:val="5CA6B2E8"/>
    <w:lvl w:ilvl="0">
      <w:start w:val="1"/>
      <w:numFmt w:val="upperLetter"/>
      <w:lvlText w:val="%1)"/>
      <w:lvlJc w:val="left"/>
      <w:pPr>
        <w:ind w:left="5040" w:firstLine="4680"/>
      </w:pPr>
      <w:rPr>
        <w:rFonts w:ascii="Arial" w:eastAsia="Arial" w:hAnsi="Arial" w:cs="Arial"/>
      </w:rPr>
    </w:lvl>
    <w:lvl w:ilvl="1">
      <w:start w:val="1"/>
      <w:numFmt w:val="bullet"/>
      <w:lvlText w:val="o"/>
      <w:lvlJc w:val="left"/>
      <w:pPr>
        <w:ind w:left="5760" w:firstLine="5400"/>
      </w:pPr>
      <w:rPr>
        <w:rFonts w:ascii="Arial" w:eastAsia="Arial" w:hAnsi="Arial" w:cs="Arial"/>
      </w:rPr>
    </w:lvl>
    <w:lvl w:ilvl="2">
      <w:start w:val="1"/>
      <w:numFmt w:val="bullet"/>
      <w:lvlText w:val="▪"/>
      <w:lvlJc w:val="left"/>
      <w:pPr>
        <w:ind w:left="6480" w:firstLine="6120"/>
      </w:pPr>
      <w:rPr>
        <w:rFonts w:ascii="Arial" w:eastAsia="Arial" w:hAnsi="Arial" w:cs="Arial"/>
      </w:rPr>
    </w:lvl>
    <w:lvl w:ilvl="3">
      <w:start w:val="1"/>
      <w:numFmt w:val="bullet"/>
      <w:lvlText w:val="●"/>
      <w:lvlJc w:val="left"/>
      <w:pPr>
        <w:ind w:left="7200" w:firstLine="6840"/>
      </w:pPr>
      <w:rPr>
        <w:rFonts w:ascii="Arial" w:eastAsia="Arial" w:hAnsi="Arial" w:cs="Arial"/>
      </w:rPr>
    </w:lvl>
    <w:lvl w:ilvl="4">
      <w:start w:val="1"/>
      <w:numFmt w:val="bullet"/>
      <w:lvlText w:val="o"/>
      <w:lvlJc w:val="left"/>
      <w:pPr>
        <w:ind w:left="7920" w:firstLine="7560"/>
      </w:pPr>
      <w:rPr>
        <w:rFonts w:ascii="Arial" w:eastAsia="Arial" w:hAnsi="Arial" w:cs="Arial"/>
      </w:rPr>
    </w:lvl>
    <w:lvl w:ilvl="5">
      <w:start w:val="1"/>
      <w:numFmt w:val="bullet"/>
      <w:lvlText w:val="▪"/>
      <w:lvlJc w:val="left"/>
      <w:pPr>
        <w:ind w:left="8640" w:firstLine="8280"/>
      </w:pPr>
      <w:rPr>
        <w:rFonts w:ascii="Arial" w:eastAsia="Arial" w:hAnsi="Arial" w:cs="Arial"/>
      </w:rPr>
    </w:lvl>
    <w:lvl w:ilvl="6">
      <w:start w:val="1"/>
      <w:numFmt w:val="bullet"/>
      <w:lvlText w:val="●"/>
      <w:lvlJc w:val="left"/>
      <w:pPr>
        <w:ind w:left="9360" w:firstLine="9000"/>
      </w:pPr>
      <w:rPr>
        <w:rFonts w:ascii="Arial" w:eastAsia="Arial" w:hAnsi="Arial" w:cs="Arial"/>
      </w:rPr>
    </w:lvl>
    <w:lvl w:ilvl="7">
      <w:start w:val="1"/>
      <w:numFmt w:val="bullet"/>
      <w:lvlText w:val="o"/>
      <w:lvlJc w:val="left"/>
      <w:pPr>
        <w:ind w:left="10080" w:firstLine="9720"/>
      </w:pPr>
      <w:rPr>
        <w:rFonts w:ascii="Arial" w:eastAsia="Arial" w:hAnsi="Arial" w:cs="Arial"/>
      </w:rPr>
    </w:lvl>
    <w:lvl w:ilvl="8">
      <w:start w:val="1"/>
      <w:numFmt w:val="bullet"/>
      <w:lvlText w:val="▪"/>
      <w:lvlJc w:val="left"/>
      <w:pPr>
        <w:ind w:left="10800" w:firstLine="10440"/>
      </w:pPr>
      <w:rPr>
        <w:rFonts w:ascii="Arial" w:eastAsia="Arial" w:hAnsi="Arial" w:cs="Arial"/>
      </w:rPr>
    </w:lvl>
  </w:abstractNum>
  <w:abstractNum w:abstractNumId="28">
    <w:nsid w:val="1CBC00C8"/>
    <w:multiLevelType w:val="multilevel"/>
    <w:tmpl w:val="61C669FC"/>
    <w:lvl w:ilvl="0">
      <w:start w:val="1"/>
      <w:numFmt w:val="bullet"/>
      <w:lvlText w:val=""/>
      <w:lvlJc w:val="left"/>
      <w:pPr>
        <w:ind w:left="1440" w:firstLine="2250"/>
      </w:pPr>
      <w:rPr>
        <w:rFonts w:ascii="Symbol" w:hAnsi="Symbol" w:hint="default"/>
      </w:rPr>
    </w:lvl>
    <w:lvl w:ilvl="1">
      <w:start w:val="1"/>
      <w:numFmt w:val="bullet"/>
      <w:lvlText w:val=""/>
      <w:lvlJc w:val="left"/>
      <w:pPr>
        <w:ind w:left="-1170" w:firstLine="0"/>
      </w:pPr>
    </w:lvl>
    <w:lvl w:ilvl="2">
      <w:start w:val="1"/>
      <w:numFmt w:val="bullet"/>
      <w:lvlText w:val=""/>
      <w:lvlJc w:val="left"/>
      <w:pPr>
        <w:ind w:left="-1170" w:firstLine="0"/>
      </w:pPr>
    </w:lvl>
    <w:lvl w:ilvl="3">
      <w:start w:val="1"/>
      <w:numFmt w:val="bullet"/>
      <w:lvlText w:val=""/>
      <w:lvlJc w:val="left"/>
      <w:pPr>
        <w:ind w:left="-1170" w:firstLine="0"/>
      </w:pPr>
    </w:lvl>
    <w:lvl w:ilvl="4">
      <w:start w:val="1"/>
      <w:numFmt w:val="bullet"/>
      <w:lvlText w:val=""/>
      <w:lvlJc w:val="left"/>
      <w:pPr>
        <w:ind w:left="-1170" w:firstLine="0"/>
      </w:pPr>
    </w:lvl>
    <w:lvl w:ilvl="5">
      <w:start w:val="1"/>
      <w:numFmt w:val="bullet"/>
      <w:lvlText w:val=""/>
      <w:lvlJc w:val="left"/>
      <w:pPr>
        <w:ind w:left="-1170" w:firstLine="0"/>
      </w:pPr>
    </w:lvl>
    <w:lvl w:ilvl="6">
      <w:start w:val="1"/>
      <w:numFmt w:val="bullet"/>
      <w:lvlText w:val=""/>
      <w:lvlJc w:val="left"/>
      <w:pPr>
        <w:ind w:left="-1170" w:firstLine="0"/>
      </w:pPr>
    </w:lvl>
    <w:lvl w:ilvl="7">
      <w:start w:val="1"/>
      <w:numFmt w:val="bullet"/>
      <w:lvlText w:val=""/>
      <w:lvlJc w:val="left"/>
      <w:pPr>
        <w:ind w:left="-1170" w:firstLine="0"/>
      </w:pPr>
    </w:lvl>
    <w:lvl w:ilvl="8">
      <w:start w:val="1"/>
      <w:numFmt w:val="bullet"/>
      <w:lvlText w:val=""/>
      <w:lvlJc w:val="left"/>
      <w:pPr>
        <w:ind w:left="-1170" w:firstLine="0"/>
      </w:pPr>
    </w:lvl>
  </w:abstractNum>
  <w:abstractNum w:abstractNumId="29">
    <w:nsid w:val="1CE526EF"/>
    <w:multiLevelType w:val="multilevel"/>
    <w:tmpl w:val="A1EEB260"/>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rPr>
        <w:rFonts w:ascii="Wingdings" w:hAnsi="Wingdings" w:hint="default"/>
        <w:strike w:val="0"/>
        <w:color w:val="auto"/>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210739C6"/>
    <w:multiLevelType w:val="multilevel"/>
    <w:tmpl w:val="CF70B8AE"/>
    <w:lvl w:ilvl="0">
      <w:start w:val="1"/>
      <w:numFmt w:val="bullet"/>
      <w:lvlText w:val=""/>
      <w:lvlJc w:val="left"/>
      <w:pPr>
        <w:ind w:left="5040" w:firstLine="4680"/>
      </w:pPr>
      <w:rPr>
        <w:rFonts w:ascii="Wingdings" w:hAnsi="Wingdings" w:hint="default"/>
      </w:rPr>
    </w:lvl>
    <w:lvl w:ilvl="1">
      <w:start w:val="1"/>
      <w:numFmt w:val="bullet"/>
      <w:lvlText w:val="o"/>
      <w:lvlJc w:val="left"/>
      <w:pPr>
        <w:ind w:left="5760" w:firstLine="5400"/>
      </w:pPr>
      <w:rPr>
        <w:rFonts w:ascii="Arial" w:eastAsia="Arial" w:hAnsi="Arial" w:cs="Arial"/>
      </w:rPr>
    </w:lvl>
    <w:lvl w:ilvl="2">
      <w:start w:val="1"/>
      <w:numFmt w:val="bullet"/>
      <w:lvlText w:val="▪"/>
      <w:lvlJc w:val="left"/>
      <w:pPr>
        <w:ind w:left="6480" w:firstLine="6120"/>
      </w:pPr>
      <w:rPr>
        <w:rFonts w:ascii="Arial" w:eastAsia="Arial" w:hAnsi="Arial" w:cs="Arial"/>
      </w:rPr>
    </w:lvl>
    <w:lvl w:ilvl="3">
      <w:start w:val="1"/>
      <w:numFmt w:val="bullet"/>
      <w:lvlText w:val="●"/>
      <w:lvlJc w:val="left"/>
      <w:pPr>
        <w:ind w:left="7200" w:firstLine="6840"/>
      </w:pPr>
      <w:rPr>
        <w:rFonts w:ascii="Arial" w:eastAsia="Arial" w:hAnsi="Arial" w:cs="Arial"/>
      </w:rPr>
    </w:lvl>
    <w:lvl w:ilvl="4">
      <w:start w:val="1"/>
      <w:numFmt w:val="bullet"/>
      <w:lvlText w:val="o"/>
      <w:lvlJc w:val="left"/>
      <w:pPr>
        <w:ind w:left="7920" w:firstLine="7560"/>
      </w:pPr>
      <w:rPr>
        <w:rFonts w:ascii="Arial" w:eastAsia="Arial" w:hAnsi="Arial" w:cs="Arial"/>
      </w:rPr>
    </w:lvl>
    <w:lvl w:ilvl="5">
      <w:start w:val="1"/>
      <w:numFmt w:val="bullet"/>
      <w:lvlText w:val="▪"/>
      <w:lvlJc w:val="left"/>
      <w:pPr>
        <w:ind w:left="8640" w:firstLine="8280"/>
      </w:pPr>
      <w:rPr>
        <w:rFonts w:ascii="Arial" w:eastAsia="Arial" w:hAnsi="Arial" w:cs="Arial"/>
      </w:rPr>
    </w:lvl>
    <w:lvl w:ilvl="6">
      <w:start w:val="1"/>
      <w:numFmt w:val="bullet"/>
      <w:lvlText w:val="●"/>
      <w:lvlJc w:val="left"/>
      <w:pPr>
        <w:ind w:left="9360" w:firstLine="9000"/>
      </w:pPr>
      <w:rPr>
        <w:rFonts w:ascii="Arial" w:eastAsia="Arial" w:hAnsi="Arial" w:cs="Arial"/>
      </w:rPr>
    </w:lvl>
    <w:lvl w:ilvl="7">
      <w:start w:val="1"/>
      <w:numFmt w:val="bullet"/>
      <w:lvlText w:val="o"/>
      <w:lvlJc w:val="left"/>
      <w:pPr>
        <w:ind w:left="10080" w:firstLine="9720"/>
      </w:pPr>
      <w:rPr>
        <w:rFonts w:ascii="Arial" w:eastAsia="Arial" w:hAnsi="Arial" w:cs="Arial"/>
      </w:rPr>
    </w:lvl>
    <w:lvl w:ilvl="8">
      <w:start w:val="1"/>
      <w:numFmt w:val="bullet"/>
      <w:lvlText w:val="▪"/>
      <w:lvlJc w:val="left"/>
      <w:pPr>
        <w:ind w:left="10800" w:firstLine="10440"/>
      </w:pPr>
      <w:rPr>
        <w:rFonts w:ascii="Arial" w:eastAsia="Arial" w:hAnsi="Arial" w:cs="Arial"/>
      </w:rPr>
    </w:lvl>
  </w:abstractNum>
  <w:abstractNum w:abstractNumId="31">
    <w:nsid w:val="2288663D"/>
    <w:multiLevelType w:val="hybridMultilevel"/>
    <w:tmpl w:val="AE30EA16"/>
    <w:lvl w:ilvl="0" w:tplc="AD1E03E4">
      <w:start w:val="1"/>
      <w:numFmt w:val="upperLetter"/>
      <w:lvlText w:val="%1)"/>
      <w:lvlJc w:val="left"/>
      <w:pPr>
        <w:ind w:left="2880" w:hanging="360"/>
      </w:pPr>
      <w:rPr>
        <w:rFonts w:eastAsia="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240D2FB2"/>
    <w:multiLevelType w:val="hybridMultilevel"/>
    <w:tmpl w:val="49B63D74"/>
    <w:lvl w:ilvl="0" w:tplc="4100086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24A214F9"/>
    <w:multiLevelType w:val="multilevel"/>
    <w:tmpl w:val="717AEBC0"/>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27A22EFA"/>
    <w:multiLevelType w:val="hybridMultilevel"/>
    <w:tmpl w:val="ABF66BB0"/>
    <w:lvl w:ilvl="0" w:tplc="BC6C039E">
      <w:start w:val="1"/>
      <w:numFmt w:val="bullet"/>
      <w:lvlText w:val=""/>
      <w:lvlJc w:val="left"/>
      <w:pPr>
        <w:ind w:left="2880" w:hanging="360"/>
      </w:pPr>
      <w:rPr>
        <w:rFonts w:ascii="Wingdings" w:hAnsi="Wingdings" w:hint="default"/>
        <w:strike w:val="0"/>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27D26694"/>
    <w:multiLevelType w:val="hybridMultilevel"/>
    <w:tmpl w:val="3774EC34"/>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2BFC1CD0"/>
    <w:multiLevelType w:val="multilevel"/>
    <w:tmpl w:val="2CEA5230"/>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2EBF0AD1"/>
    <w:multiLevelType w:val="multilevel"/>
    <w:tmpl w:val="2E4EF0B6"/>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rPr>
        <w:rFonts w:ascii="Wingdings" w:hAnsi="Wingdings" w:hint="default"/>
        <w:strike w:val="0"/>
        <w:color w:val="auto"/>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30991149"/>
    <w:multiLevelType w:val="multilevel"/>
    <w:tmpl w:val="8272C61C"/>
    <w:lvl w:ilvl="0">
      <w:start w:val="1"/>
      <w:numFmt w:val="bullet"/>
      <w:lvlText w:val=""/>
      <w:lvlJc w:val="left"/>
      <w:pPr>
        <w:ind w:left="2610" w:firstLine="2250"/>
      </w:pPr>
      <w:rPr>
        <w:rFonts w:ascii="Symbol" w:hAnsi="Symbol" w:hint="default"/>
        <w:strike w:val="0"/>
        <w:color w:va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31C05B85"/>
    <w:multiLevelType w:val="multilevel"/>
    <w:tmpl w:val="81D8D09E"/>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32D97F0E"/>
    <w:multiLevelType w:val="multilevel"/>
    <w:tmpl w:val="315CFCA8"/>
    <w:lvl w:ilvl="0">
      <w:start w:val="1"/>
      <w:numFmt w:val="bullet"/>
      <w:lvlText w:val="•"/>
      <w:lvlJc w:val="left"/>
      <w:pPr>
        <w:ind w:left="2610" w:firstLine="2250"/>
      </w:pPr>
    </w:lvl>
    <w:lvl w:ilvl="1">
      <w:start w:val="1"/>
      <w:numFmt w:val="lowerLetter"/>
      <w:lvlText w:val="%2."/>
      <w:lvlJc w:val="left"/>
      <w:pPr>
        <w:ind w:left="0" w:firstLine="0"/>
      </w:pPr>
      <w:rPr>
        <w:rFonts w:hint="default"/>
        <w:strike w:val="0"/>
        <w:color w:val="auto"/>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34491509"/>
    <w:multiLevelType w:val="multilevel"/>
    <w:tmpl w:val="56768166"/>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34933483"/>
    <w:multiLevelType w:val="multilevel"/>
    <w:tmpl w:val="DD382F7A"/>
    <w:lvl w:ilvl="0">
      <w:start w:val="1"/>
      <w:numFmt w:val="lowerRoman"/>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43">
    <w:nsid w:val="350411CE"/>
    <w:multiLevelType w:val="multilevel"/>
    <w:tmpl w:val="5D609226"/>
    <w:lvl w:ilvl="0">
      <w:start w:val="1"/>
      <w:numFmt w:val="bullet"/>
      <w:lvlText w:val=""/>
      <w:lvlJc w:val="left"/>
      <w:pPr>
        <w:ind w:left="3600" w:firstLine="3240"/>
      </w:pPr>
      <w:rPr>
        <w:rFonts w:ascii="Wingdings" w:hAnsi="Wingdings" w:hint="default"/>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44">
    <w:nsid w:val="357331B0"/>
    <w:multiLevelType w:val="multilevel"/>
    <w:tmpl w:val="B12A4386"/>
    <w:lvl w:ilvl="0">
      <w:start w:val="1"/>
      <w:numFmt w:val="bullet"/>
      <w:lvlText w:val="❖"/>
      <w:lvlJc w:val="left"/>
      <w:pPr>
        <w:ind w:left="3600" w:firstLine="3240"/>
      </w:pPr>
      <w:rPr>
        <w:rFonts w:ascii="Arial" w:eastAsia="Arial" w:hAnsi="Arial" w:cs="Arial"/>
        <w:sz w:val="20"/>
        <w:szCs w:val="20"/>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45">
    <w:nsid w:val="3585716A"/>
    <w:multiLevelType w:val="multilevel"/>
    <w:tmpl w:val="9C5613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358C09C2"/>
    <w:multiLevelType w:val="multilevel"/>
    <w:tmpl w:val="0B7A8484"/>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364A7002"/>
    <w:multiLevelType w:val="multilevel"/>
    <w:tmpl w:val="DB40D6A8"/>
    <w:lvl w:ilvl="0">
      <w:start w:val="1"/>
      <w:numFmt w:val="lowerRoman"/>
      <w:lvlText w:val="%1."/>
      <w:lvlJc w:val="left"/>
      <w:pPr>
        <w:ind w:left="2520" w:firstLine="2160"/>
      </w:pPr>
      <w:rPr>
        <w:u w:val="none"/>
      </w:r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48">
    <w:nsid w:val="36906C29"/>
    <w:multiLevelType w:val="multilevel"/>
    <w:tmpl w:val="74A41B00"/>
    <w:lvl w:ilvl="0">
      <w:start w:val="1"/>
      <w:numFmt w:val="bullet"/>
      <w:lvlText w:val="❖"/>
      <w:lvlJc w:val="left"/>
      <w:pPr>
        <w:ind w:left="3600" w:firstLine="3240"/>
      </w:pPr>
      <w:rPr>
        <w:rFonts w:ascii="Arial" w:eastAsia="Arial" w:hAnsi="Arial" w:cs="Arial"/>
        <w:sz w:val="20"/>
        <w:szCs w:val="20"/>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49">
    <w:nsid w:val="37DB1107"/>
    <w:multiLevelType w:val="hybridMultilevel"/>
    <w:tmpl w:val="0116E43A"/>
    <w:lvl w:ilvl="0" w:tplc="CD223BC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nsid w:val="3A4239EB"/>
    <w:multiLevelType w:val="multilevel"/>
    <w:tmpl w:val="96F6C1C6"/>
    <w:lvl w:ilvl="0">
      <w:start w:val="1"/>
      <w:numFmt w:val="lowerLetter"/>
      <w:lvlText w:val="%1."/>
      <w:lvlJc w:val="left"/>
      <w:pPr>
        <w:ind w:left="720" w:firstLine="360"/>
      </w:pPr>
      <w:rPr>
        <w:b w:val="0"/>
        <w:i w:val="0"/>
        <w:u w:val="none"/>
      </w:rPr>
    </w:lvl>
    <w:lvl w:ilvl="1">
      <w:start w:val="1"/>
      <w:numFmt w:val="upperLetter"/>
      <w:lvlText w:val="%2)"/>
      <w:lvlJc w:val="left"/>
      <w:pPr>
        <w:ind w:left="1440" w:firstLine="1080"/>
      </w:pPr>
      <w:rPr>
        <w:rFonts w:ascii="Arial" w:eastAsia="Arial" w:hAnsi="Arial" w:cs="Arial"/>
      </w:rPr>
    </w:lvl>
    <w:lvl w:ilvl="2">
      <w:start w:val="1"/>
      <w:numFmt w:val="lowerRoman"/>
      <w:lvlText w:val="%3."/>
      <w:lvlJc w:val="right"/>
      <w:pPr>
        <w:ind w:left="2250" w:firstLine="2070"/>
      </w:pPr>
      <w:rPr>
        <w:u w:val="none"/>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nsid w:val="3AA510EA"/>
    <w:multiLevelType w:val="multilevel"/>
    <w:tmpl w:val="076C0B2A"/>
    <w:lvl w:ilvl="0">
      <w:start w:val="1"/>
      <w:numFmt w:val="bullet"/>
      <w:lvlText w:val=""/>
      <w:lvlJc w:val="left"/>
      <w:pPr>
        <w:ind w:left="3600" w:firstLine="3240"/>
      </w:pPr>
      <w:rPr>
        <w:rFonts w:ascii="Wingdings" w:hAnsi="Wingdings" w:hint="default"/>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52">
    <w:nsid w:val="3B8A6F3A"/>
    <w:multiLevelType w:val="hybridMultilevel"/>
    <w:tmpl w:val="B8A656AE"/>
    <w:lvl w:ilvl="0" w:tplc="BC6C039E">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8C5460"/>
    <w:multiLevelType w:val="multilevel"/>
    <w:tmpl w:val="763C5A6E"/>
    <w:lvl w:ilvl="0">
      <w:start w:val="1"/>
      <w:numFmt w:val="bullet"/>
      <w:lvlText w:val="•"/>
      <w:lvlJc w:val="left"/>
      <w:pPr>
        <w:ind w:left="2610" w:firstLine="2250"/>
      </w:pPr>
    </w:lvl>
    <w:lvl w:ilvl="1">
      <w:start w:val="1"/>
      <w:numFmt w:val="bullet"/>
      <w:lvlText w:val=""/>
      <w:lvlJc w:val="left"/>
      <w:pPr>
        <w:ind w:left="0" w:firstLine="0"/>
      </w:pPr>
      <w:rPr>
        <w:rFonts w:ascii="Wingdings" w:hAnsi="Wingdings" w:hint="default"/>
        <w:strike w:val="0"/>
        <w:color w:val="auto"/>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nsid w:val="41DB2BF9"/>
    <w:multiLevelType w:val="multilevel"/>
    <w:tmpl w:val="43B4E4FA"/>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420B6CF0"/>
    <w:multiLevelType w:val="hybridMultilevel"/>
    <w:tmpl w:val="E4F053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273035E"/>
    <w:multiLevelType w:val="multilevel"/>
    <w:tmpl w:val="F0F69D6E"/>
    <w:lvl w:ilvl="0">
      <w:start w:val="1"/>
      <w:numFmt w:val="lowerRoman"/>
      <w:lvlText w:val="%1."/>
      <w:lvlJc w:val="left"/>
      <w:pPr>
        <w:ind w:left="4320" w:firstLine="3960"/>
      </w:pPr>
      <w:rPr>
        <w:rFonts w:hint="default"/>
      </w:rPr>
    </w:lvl>
    <w:lvl w:ilvl="1">
      <w:start w:val="1"/>
      <w:numFmt w:val="bullet"/>
      <w:lvlText w:val="o"/>
      <w:lvlJc w:val="left"/>
      <w:pPr>
        <w:ind w:left="5040" w:firstLine="4680"/>
      </w:pPr>
      <w:rPr>
        <w:rFonts w:ascii="Arial" w:eastAsia="Arial" w:hAnsi="Arial" w:cs="Arial" w:hint="default"/>
      </w:rPr>
    </w:lvl>
    <w:lvl w:ilvl="2">
      <w:start w:val="1"/>
      <w:numFmt w:val="bullet"/>
      <w:lvlText w:val="▪"/>
      <w:lvlJc w:val="left"/>
      <w:pPr>
        <w:ind w:left="5760" w:firstLine="5400"/>
      </w:pPr>
      <w:rPr>
        <w:rFonts w:ascii="Arial" w:eastAsia="Arial" w:hAnsi="Arial" w:cs="Arial" w:hint="default"/>
      </w:rPr>
    </w:lvl>
    <w:lvl w:ilvl="3">
      <w:start w:val="1"/>
      <w:numFmt w:val="bullet"/>
      <w:lvlText w:val="●"/>
      <w:lvlJc w:val="left"/>
      <w:pPr>
        <w:ind w:left="6480" w:firstLine="6120"/>
      </w:pPr>
      <w:rPr>
        <w:rFonts w:ascii="Arial" w:eastAsia="Arial" w:hAnsi="Arial" w:cs="Arial" w:hint="default"/>
      </w:rPr>
    </w:lvl>
    <w:lvl w:ilvl="4">
      <w:start w:val="1"/>
      <w:numFmt w:val="bullet"/>
      <w:lvlText w:val="o"/>
      <w:lvlJc w:val="left"/>
      <w:pPr>
        <w:ind w:left="7200" w:firstLine="6840"/>
      </w:pPr>
      <w:rPr>
        <w:rFonts w:ascii="Arial" w:eastAsia="Arial" w:hAnsi="Arial" w:cs="Arial" w:hint="default"/>
      </w:rPr>
    </w:lvl>
    <w:lvl w:ilvl="5">
      <w:start w:val="1"/>
      <w:numFmt w:val="bullet"/>
      <w:lvlText w:val="▪"/>
      <w:lvlJc w:val="left"/>
      <w:pPr>
        <w:ind w:left="7920" w:firstLine="7560"/>
      </w:pPr>
      <w:rPr>
        <w:rFonts w:ascii="Arial" w:eastAsia="Arial" w:hAnsi="Arial" w:cs="Arial" w:hint="default"/>
      </w:rPr>
    </w:lvl>
    <w:lvl w:ilvl="6">
      <w:start w:val="1"/>
      <w:numFmt w:val="bullet"/>
      <w:lvlText w:val="●"/>
      <w:lvlJc w:val="left"/>
      <w:pPr>
        <w:ind w:left="8640" w:firstLine="8280"/>
      </w:pPr>
      <w:rPr>
        <w:rFonts w:ascii="Arial" w:eastAsia="Arial" w:hAnsi="Arial" w:cs="Arial" w:hint="default"/>
      </w:rPr>
    </w:lvl>
    <w:lvl w:ilvl="7">
      <w:start w:val="1"/>
      <w:numFmt w:val="bullet"/>
      <w:lvlText w:val="o"/>
      <w:lvlJc w:val="left"/>
      <w:pPr>
        <w:ind w:left="9360" w:firstLine="9000"/>
      </w:pPr>
      <w:rPr>
        <w:rFonts w:ascii="Arial" w:eastAsia="Arial" w:hAnsi="Arial" w:cs="Arial" w:hint="default"/>
      </w:rPr>
    </w:lvl>
    <w:lvl w:ilvl="8">
      <w:start w:val="1"/>
      <w:numFmt w:val="bullet"/>
      <w:lvlText w:val="▪"/>
      <w:lvlJc w:val="left"/>
      <w:pPr>
        <w:ind w:left="10080" w:firstLine="9720"/>
      </w:pPr>
      <w:rPr>
        <w:rFonts w:ascii="Arial" w:eastAsia="Arial" w:hAnsi="Arial" w:cs="Arial" w:hint="default"/>
      </w:rPr>
    </w:lvl>
  </w:abstractNum>
  <w:abstractNum w:abstractNumId="57">
    <w:nsid w:val="42FC7645"/>
    <w:multiLevelType w:val="multilevel"/>
    <w:tmpl w:val="0409001D"/>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8">
    <w:nsid w:val="456E5513"/>
    <w:multiLevelType w:val="multilevel"/>
    <w:tmpl w:val="3E3AB93A"/>
    <w:lvl w:ilvl="0">
      <w:start w:val="1"/>
      <w:numFmt w:val="lowerRoman"/>
      <w:lvlText w:val="%1."/>
      <w:lvlJc w:val="left"/>
      <w:pPr>
        <w:ind w:left="4320" w:firstLine="3960"/>
      </w:pPr>
      <w:rPr>
        <w:rFonts w:hint="default"/>
      </w:rPr>
    </w:lvl>
    <w:lvl w:ilvl="1">
      <w:start w:val="1"/>
      <w:numFmt w:val="bullet"/>
      <w:lvlText w:val="o"/>
      <w:lvlJc w:val="left"/>
      <w:pPr>
        <w:ind w:left="5040" w:firstLine="4680"/>
      </w:pPr>
      <w:rPr>
        <w:rFonts w:ascii="Arial" w:eastAsia="Arial" w:hAnsi="Arial" w:cs="Arial" w:hint="default"/>
      </w:rPr>
    </w:lvl>
    <w:lvl w:ilvl="2">
      <w:start w:val="1"/>
      <w:numFmt w:val="bullet"/>
      <w:lvlText w:val="▪"/>
      <w:lvlJc w:val="left"/>
      <w:pPr>
        <w:ind w:left="5760" w:firstLine="5400"/>
      </w:pPr>
      <w:rPr>
        <w:rFonts w:ascii="Arial" w:eastAsia="Arial" w:hAnsi="Arial" w:cs="Arial" w:hint="default"/>
      </w:rPr>
    </w:lvl>
    <w:lvl w:ilvl="3">
      <w:start w:val="1"/>
      <w:numFmt w:val="bullet"/>
      <w:lvlText w:val="●"/>
      <w:lvlJc w:val="left"/>
      <w:pPr>
        <w:ind w:left="6480" w:firstLine="6120"/>
      </w:pPr>
      <w:rPr>
        <w:rFonts w:ascii="Arial" w:eastAsia="Arial" w:hAnsi="Arial" w:cs="Arial" w:hint="default"/>
      </w:rPr>
    </w:lvl>
    <w:lvl w:ilvl="4">
      <w:start w:val="1"/>
      <w:numFmt w:val="bullet"/>
      <w:lvlText w:val="o"/>
      <w:lvlJc w:val="left"/>
      <w:pPr>
        <w:ind w:left="7200" w:firstLine="6840"/>
      </w:pPr>
      <w:rPr>
        <w:rFonts w:ascii="Arial" w:eastAsia="Arial" w:hAnsi="Arial" w:cs="Arial" w:hint="default"/>
      </w:rPr>
    </w:lvl>
    <w:lvl w:ilvl="5">
      <w:start w:val="1"/>
      <w:numFmt w:val="bullet"/>
      <w:lvlText w:val="▪"/>
      <w:lvlJc w:val="left"/>
      <w:pPr>
        <w:ind w:left="7920" w:firstLine="7560"/>
      </w:pPr>
      <w:rPr>
        <w:rFonts w:ascii="Arial" w:eastAsia="Arial" w:hAnsi="Arial" w:cs="Arial" w:hint="default"/>
      </w:rPr>
    </w:lvl>
    <w:lvl w:ilvl="6">
      <w:start w:val="1"/>
      <w:numFmt w:val="bullet"/>
      <w:lvlText w:val="●"/>
      <w:lvlJc w:val="left"/>
      <w:pPr>
        <w:ind w:left="8640" w:firstLine="8280"/>
      </w:pPr>
      <w:rPr>
        <w:rFonts w:ascii="Arial" w:eastAsia="Arial" w:hAnsi="Arial" w:cs="Arial" w:hint="default"/>
      </w:rPr>
    </w:lvl>
    <w:lvl w:ilvl="7">
      <w:start w:val="1"/>
      <w:numFmt w:val="bullet"/>
      <w:lvlText w:val="o"/>
      <w:lvlJc w:val="left"/>
      <w:pPr>
        <w:ind w:left="9360" w:firstLine="9000"/>
      </w:pPr>
      <w:rPr>
        <w:rFonts w:ascii="Arial" w:eastAsia="Arial" w:hAnsi="Arial" w:cs="Arial" w:hint="default"/>
      </w:rPr>
    </w:lvl>
    <w:lvl w:ilvl="8">
      <w:start w:val="1"/>
      <w:numFmt w:val="bullet"/>
      <w:lvlText w:val="▪"/>
      <w:lvlJc w:val="left"/>
      <w:pPr>
        <w:ind w:left="10080" w:firstLine="9720"/>
      </w:pPr>
      <w:rPr>
        <w:rFonts w:ascii="Arial" w:eastAsia="Arial" w:hAnsi="Arial" w:cs="Arial" w:hint="default"/>
      </w:rPr>
    </w:lvl>
  </w:abstractNum>
  <w:abstractNum w:abstractNumId="59">
    <w:nsid w:val="45DA0D13"/>
    <w:multiLevelType w:val="multilevel"/>
    <w:tmpl w:val="AC1C3E46"/>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nsid w:val="460C08E6"/>
    <w:multiLevelType w:val="hybridMultilevel"/>
    <w:tmpl w:val="42B8D80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1">
    <w:nsid w:val="46961E58"/>
    <w:multiLevelType w:val="hybridMultilevel"/>
    <w:tmpl w:val="38FEAFEA"/>
    <w:lvl w:ilvl="0" w:tplc="AE94006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6CC4791"/>
    <w:multiLevelType w:val="multilevel"/>
    <w:tmpl w:val="A064A7C4"/>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rPr>
        <w:rFonts w:ascii="Wingdings" w:hAnsi="Wingdings" w:hint="default"/>
        <w:strike w:val="0"/>
        <w:color w:val="auto"/>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47566665"/>
    <w:multiLevelType w:val="multilevel"/>
    <w:tmpl w:val="764E00CA"/>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49BB4C86"/>
    <w:multiLevelType w:val="multilevel"/>
    <w:tmpl w:val="04E8801A"/>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nsid w:val="4A9D33E2"/>
    <w:multiLevelType w:val="multilevel"/>
    <w:tmpl w:val="D94E1FBE"/>
    <w:lvl w:ilvl="0">
      <w:start w:val="1"/>
      <w:numFmt w:val="lowerLetter"/>
      <w:lvlText w:val="%1."/>
      <w:lvlJc w:val="left"/>
      <w:pPr>
        <w:ind w:left="720" w:firstLine="360"/>
      </w:pPr>
      <w:rPr>
        <w:b/>
        <w:i w:val="0"/>
        <w:u w:val="none"/>
      </w:rPr>
    </w:lvl>
    <w:lvl w:ilvl="1">
      <w:start w:val="1"/>
      <w:numFmt w:val="upperLetter"/>
      <w:lvlText w:val="%2)"/>
      <w:lvlJc w:val="left"/>
      <w:pPr>
        <w:ind w:left="1440" w:firstLine="1080"/>
      </w:pPr>
      <w:rPr>
        <w:rFonts w:ascii="Arial" w:eastAsia="Arial" w:hAnsi="Arial" w:cs="Arial"/>
      </w:rPr>
    </w:lvl>
    <w:lvl w:ilvl="2">
      <w:start w:val="3"/>
      <w:numFmt w:val="lowerRoman"/>
      <w:lvlText w:val="%3."/>
      <w:lvlJc w:val="right"/>
      <w:pPr>
        <w:ind w:left="2250" w:firstLine="2070"/>
      </w:pPr>
      <w:rPr>
        <w:u w:val="none"/>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5"/>
      <w:numFmt w:val="upperRoman"/>
      <w:lvlText w:val="%6."/>
      <w:lvlJc w:val="left"/>
      <w:pPr>
        <w:ind w:left="486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nsid w:val="4C080299"/>
    <w:multiLevelType w:val="multilevel"/>
    <w:tmpl w:val="B5D8C428"/>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nsid w:val="4CC84D5A"/>
    <w:multiLevelType w:val="multilevel"/>
    <w:tmpl w:val="74F8E680"/>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4D741FC4"/>
    <w:multiLevelType w:val="hybridMultilevel"/>
    <w:tmpl w:val="96A49836"/>
    <w:lvl w:ilvl="0" w:tplc="BC6C039E">
      <w:start w:val="1"/>
      <w:numFmt w:val="bullet"/>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D9A5223"/>
    <w:multiLevelType w:val="multilevel"/>
    <w:tmpl w:val="A6127F6A"/>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rPr>
        <w:rFonts w:ascii="Wingdings" w:hAnsi="Wingdings" w:hint="default"/>
        <w:strike w:val="0"/>
        <w:color w:val="auto"/>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nsid w:val="4DF207D6"/>
    <w:multiLevelType w:val="multilevel"/>
    <w:tmpl w:val="7B84D966"/>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nsid w:val="4EB07FFD"/>
    <w:multiLevelType w:val="multilevel"/>
    <w:tmpl w:val="0682FF8C"/>
    <w:lvl w:ilvl="0">
      <w:start w:val="1"/>
      <w:numFmt w:val="bullet"/>
      <w:lvlText w:val=""/>
      <w:lvlJc w:val="left"/>
      <w:pPr>
        <w:ind w:left="2160" w:firstLine="1800"/>
      </w:pPr>
      <w:rPr>
        <w:rFonts w:ascii="Wingdings" w:hAnsi="Wingdings" w:hint="default"/>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72">
    <w:nsid w:val="4F0C4A7D"/>
    <w:multiLevelType w:val="multilevel"/>
    <w:tmpl w:val="A860DF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3">
    <w:nsid w:val="4FAD6C74"/>
    <w:multiLevelType w:val="multilevel"/>
    <w:tmpl w:val="F938773E"/>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nsid w:val="51AA3E41"/>
    <w:multiLevelType w:val="hybridMultilevel"/>
    <w:tmpl w:val="CC464730"/>
    <w:lvl w:ilvl="0" w:tplc="77043702">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51C24274"/>
    <w:multiLevelType w:val="multilevel"/>
    <w:tmpl w:val="208E71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6">
    <w:nsid w:val="546C0DDF"/>
    <w:multiLevelType w:val="hybridMultilevel"/>
    <w:tmpl w:val="72AA4906"/>
    <w:lvl w:ilvl="0" w:tplc="D94AA4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nsid w:val="54EB1144"/>
    <w:multiLevelType w:val="multilevel"/>
    <w:tmpl w:val="09DA49A8"/>
    <w:lvl w:ilvl="0">
      <w:start w:val="1"/>
      <w:numFmt w:val="upperLetter"/>
      <w:lvlText w:val="%1)"/>
      <w:lvlJc w:val="left"/>
      <w:pPr>
        <w:ind w:left="3600" w:firstLine="3240"/>
      </w:pPr>
      <w:rPr>
        <w:rFonts w:ascii="Arial" w:eastAsia="Arial" w:hAnsi="Arial" w:cs="Arial"/>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78">
    <w:nsid w:val="55F325F2"/>
    <w:multiLevelType w:val="multilevel"/>
    <w:tmpl w:val="FE84BAFC"/>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nsid w:val="55FA1890"/>
    <w:multiLevelType w:val="multilevel"/>
    <w:tmpl w:val="710EC668"/>
    <w:lvl w:ilvl="0">
      <w:start w:val="1"/>
      <w:numFmt w:val="bullet"/>
      <w:lvlText w:val=""/>
      <w:lvlJc w:val="left"/>
      <w:pPr>
        <w:ind w:left="4320" w:firstLine="3960"/>
      </w:pPr>
      <w:rPr>
        <w:rFonts w:ascii="Wingdings" w:hAnsi="Wingdings" w:hint="default"/>
      </w:rPr>
    </w:lvl>
    <w:lvl w:ilvl="1">
      <w:start w:val="1"/>
      <w:numFmt w:val="bullet"/>
      <w:lvlText w:val="o"/>
      <w:lvlJc w:val="left"/>
      <w:pPr>
        <w:ind w:left="5040" w:firstLine="4680"/>
      </w:pPr>
      <w:rPr>
        <w:rFonts w:ascii="Arial" w:eastAsia="Arial" w:hAnsi="Arial" w:cs="Arial"/>
      </w:rPr>
    </w:lvl>
    <w:lvl w:ilvl="2">
      <w:start w:val="1"/>
      <w:numFmt w:val="bullet"/>
      <w:lvlText w:val="▪"/>
      <w:lvlJc w:val="left"/>
      <w:pPr>
        <w:ind w:left="5760" w:firstLine="5400"/>
      </w:pPr>
      <w:rPr>
        <w:rFonts w:ascii="Arial" w:eastAsia="Arial" w:hAnsi="Arial" w:cs="Arial"/>
      </w:rPr>
    </w:lvl>
    <w:lvl w:ilvl="3">
      <w:start w:val="1"/>
      <w:numFmt w:val="bullet"/>
      <w:lvlText w:val="●"/>
      <w:lvlJc w:val="left"/>
      <w:pPr>
        <w:ind w:left="6480" w:firstLine="6120"/>
      </w:pPr>
      <w:rPr>
        <w:rFonts w:ascii="Arial" w:eastAsia="Arial" w:hAnsi="Arial" w:cs="Arial"/>
      </w:rPr>
    </w:lvl>
    <w:lvl w:ilvl="4">
      <w:start w:val="1"/>
      <w:numFmt w:val="bullet"/>
      <w:lvlText w:val="o"/>
      <w:lvlJc w:val="left"/>
      <w:pPr>
        <w:ind w:left="7200" w:firstLine="6840"/>
      </w:pPr>
      <w:rPr>
        <w:rFonts w:ascii="Arial" w:eastAsia="Arial" w:hAnsi="Arial" w:cs="Arial"/>
      </w:rPr>
    </w:lvl>
    <w:lvl w:ilvl="5">
      <w:start w:val="1"/>
      <w:numFmt w:val="bullet"/>
      <w:lvlText w:val="▪"/>
      <w:lvlJc w:val="left"/>
      <w:pPr>
        <w:ind w:left="7920" w:firstLine="7560"/>
      </w:pPr>
      <w:rPr>
        <w:rFonts w:ascii="Arial" w:eastAsia="Arial" w:hAnsi="Arial" w:cs="Arial"/>
      </w:rPr>
    </w:lvl>
    <w:lvl w:ilvl="6">
      <w:start w:val="1"/>
      <w:numFmt w:val="bullet"/>
      <w:lvlText w:val="●"/>
      <w:lvlJc w:val="left"/>
      <w:pPr>
        <w:ind w:left="8640" w:firstLine="8280"/>
      </w:pPr>
      <w:rPr>
        <w:rFonts w:ascii="Arial" w:eastAsia="Arial" w:hAnsi="Arial" w:cs="Arial"/>
      </w:rPr>
    </w:lvl>
    <w:lvl w:ilvl="7">
      <w:start w:val="1"/>
      <w:numFmt w:val="bullet"/>
      <w:lvlText w:val="o"/>
      <w:lvlJc w:val="left"/>
      <w:pPr>
        <w:ind w:left="9360" w:firstLine="9000"/>
      </w:pPr>
      <w:rPr>
        <w:rFonts w:ascii="Arial" w:eastAsia="Arial" w:hAnsi="Arial" w:cs="Arial"/>
      </w:rPr>
    </w:lvl>
    <w:lvl w:ilvl="8">
      <w:start w:val="1"/>
      <w:numFmt w:val="bullet"/>
      <w:lvlText w:val="▪"/>
      <w:lvlJc w:val="left"/>
      <w:pPr>
        <w:ind w:left="10080" w:firstLine="9720"/>
      </w:pPr>
      <w:rPr>
        <w:rFonts w:ascii="Arial" w:eastAsia="Arial" w:hAnsi="Arial" w:cs="Arial"/>
      </w:rPr>
    </w:lvl>
  </w:abstractNum>
  <w:abstractNum w:abstractNumId="80">
    <w:nsid w:val="56A83DEF"/>
    <w:multiLevelType w:val="multilevel"/>
    <w:tmpl w:val="69CADB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1">
    <w:nsid w:val="56D44ECE"/>
    <w:multiLevelType w:val="multilevel"/>
    <w:tmpl w:val="09648082"/>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nsid w:val="56F95EF1"/>
    <w:multiLevelType w:val="multilevel"/>
    <w:tmpl w:val="69FAF7B0"/>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nsid w:val="5D9D0AD6"/>
    <w:multiLevelType w:val="multilevel"/>
    <w:tmpl w:val="DDAC8B1A"/>
    <w:lvl w:ilvl="0">
      <w:start w:val="1"/>
      <w:numFmt w:val="decimal"/>
      <w:lvlText w:val="%1."/>
      <w:lvlJc w:val="left"/>
      <w:pPr>
        <w:ind w:left="420" w:firstLine="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nsid w:val="5F7F5367"/>
    <w:multiLevelType w:val="multilevel"/>
    <w:tmpl w:val="D1A2C8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5">
    <w:nsid w:val="6218772E"/>
    <w:multiLevelType w:val="hybridMultilevel"/>
    <w:tmpl w:val="B8C02D14"/>
    <w:lvl w:ilvl="0" w:tplc="0409001B">
      <w:start w:val="1"/>
      <w:numFmt w:val="lowerRoman"/>
      <w:lvlText w:val="%1."/>
      <w:lvlJc w:val="right"/>
      <w:pPr>
        <w:ind w:left="720" w:hanging="360"/>
      </w:pPr>
      <w:rPr>
        <w:rFont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5177FB8"/>
    <w:multiLevelType w:val="multilevel"/>
    <w:tmpl w:val="233E88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7">
    <w:nsid w:val="65A83855"/>
    <w:multiLevelType w:val="multilevel"/>
    <w:tmpl w:val="AEF0D7B8"/>
    <w:lvl w:ilvl="0">
      <w:start w:val="1"/>
      <w:numFmt w:val="bullet"/>
      <w:lvlText w:val="●"/>
      <w:lvlJc w:val="left"/>
      <w:pPr>
        <w:ind w:left="5040" w:firstLine="4680"/>
      </w:pPr>
      <w:rPr>
        <w:rFonts w:ascii="Arial" w:eastAsia="Arial" w:hAnsi="Arial" w:cs="Arial"/>
      </w:rPr>
    </w:lvl>
    <w:lvl w:ilvl="1">
      <w:start w:val="1"/>
      <w:numFmt w:val="bullet"/>
      <w:lvlText w:val="o"/>
      <w:lvlJc w:val="left"/>
      <w:pPr>
        <w:ind w:left="5760" w:firstLine="5400"/>
      </w:pPr>
      <w:rPr>
        <w:rFonts w:ascii="Arial" w:eastAsia="Arial" w:hAnsi="Arial" w:cs="Arial"/>
      </w:rPr>
    </w:lvl>
    <w:lvl w:ilvl="2">
      <w:start w:val="1"/>
      <w:numFmt w:val="bullet"/>
      <w:lvlText w:val="▪"/>
      <w:lvlJc w:val="left"/>
      <w:pPr>
        <w:ind w:left="6480" w:firstLine="6120"/>
      </w:pPr>
      <w:rPr>
        <w:rFonts w:ascii="Arial" w:eastAsia="Arial" w:hAnsi="Arial" w:cs="Arial"/>
      </w:rPr>
    </w:lvl>
    <w:lvl w:ilvl="3">
      <w:start w:val="1"/>
      <w:numFmt w:val="bullet"/>
      <w:lvlText w:val="●"/>
      <w:lvlJc w:val="left"/>
      <w:pPr>
        <w:ind w:left="7200" w:firstLine="6840"/>
      </w:pPr>
      <w:rPr>
        <w:rFonts w:ascii="Arial" w:eastAsia="Arial" w:hAnsi="Arial" w:cs="Arial"/>
      </w:rPr>
    </w:lvl>
    <w:lvl w:ilvl="4">
      <w:start w:val="1"/>
      <w:numFmt w:val="bullet"/>
      <w:lvlText w:val="o"/>
      <w:lvlJc w:val="left"/>
      <w:pPr>
        <w:ind w:left="7920" w:firstLine="7560"/>
      </w:pPr>
      <w:rPr>
        <w:rFonts w:ascii="Arial" w:eastAsia="Arial" w:hAnsi="Arial" w:cs="Arial"/>
      </w:rPr>
    </w:lvl>
    <w:lvl w:ilvl="5">
      <w:start w:val="1"/>
      <w:numFmt w:val="bullet"/>
      <w:lvlText w:val="▪"/>
      <w:lvlJc w:val="left"/>
      <w:pPr>
        <w:ind w:left="8640" w:firstLine="8280"/>
      </w:pPr>
      <w:rPr>
        <w:rFonts w:ascii="Arial" w:eastAsia="Arial" w:hAnsi="Arial" w:cs="Arial"/>
      </w:rPr>
    </w:lvl>
    <w:lvl w:ilvl="6">
      <w:start w:val="1"/>
      <w:numFmt w:val="bullet"/>
      <w:lvlText w:val="●"/>
      <w:lvlJc w:val="left"/>
      <w:pPr>
        <w:ind w:left="9360" w:firstLine="9000"/>
      </w:pPr>
      <w:rPr>
        <w:rFonts w:ascii="Arial" w:eastAsia="Arial" w:hAnsi="Arial" w:cs="Arial"/>
      </w:rPr>
    </w:lvl>
    <w:lvl w:ilvl="7">
      <w:start w:val="1"/>
      <w:numFmt w:val="bullet"/>
      <w:lvlText w:val="o"/>
      <w:lvlJc w:val="left"/>
      <w:pPr>
        <w:ind w:left="10080" w:firstLine="9720"/>
      </w:pPr>
      <w:rPr>
        <w:rFonts w:ascii="Arial" w:eastAsia="Arial" w:hAnsi="Arial" w:cs="Arial"/>
      </w:rPr>
    </w:lvl>
    <w:lvl w:ilvl="8">
      <w:start w:val="1"/>
      <w:numFmt w:val="bullet"/>
      <w:lvlText w:val="▪"/>
      <w:lvlJc w:val="left"/>
      <w:pPr>
        <w:ind w:left="10800" w:firstLine="10440"/>
      </w:pPr>
      <w:rPr>
        <w:rFonts w:ascii="Arial" w:eastAsia="Arial" w:hAnsi="Arial" w:cs="Arial"/>
      </w:rPr>
    </w:lvl>
  </w:abstractNum>
  <w:abstractNum w:abstractNumId="88">
    <w:nsid w:val="685A16BD"/>
    <w:multiLevelType w:val="multilevel"/>
    <w:tmpl w:val="1572020A"/>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nsid w:val="6C1D688C"/>
    <w:multiLevelType w:val="multilevel"/>
    <w:tmpl w:val="17F8CA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0">
    <w:nsid w:val="6E685066"/>
    <w:multiLevelType w:val="multilevel"/>
    <w:tmpl w:val="1B2A732E"/>
    <w:lvl w:ilvl="0">
      <w:start w:val="1"/>
      <w:numFmt w:val="bullet"/>
      <w:lvlText w:val=""/>
      <w:lvlJc w:val="left"/>
      <w:pPr>
        <w:ind w:left="2610" w:firstLine="2250"/>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nsid w:val="6E90584F"/>
    <w:multiLevelType w:val="multilevel"/>
    <w:tmpl w:val="401851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2">
    <w:nsid w:val="6F276FDA"/>
    <w:multiLevelType w:val="hybridMultilevel"/>
    <w:tmpl w:val="A276F39C"/>
    <w:lvl w:ilvl="0" w:tplc="BC6C039E">
      <w:start w:val="1"/>
      <w:numFmt w:val="bullet"/>
      <w:lvlText w:val=""/>
      <w:lvlJc w:val="left"/>
      <w:pPr>
        <w:ind w:left="2160" w:hanging="360"/>
      </w:pPr>
      <w:rPr>
        <w:rFonts w:ascii="Wingdings" w:hAnsi="Wingdings"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nsid w:val="72451EA7"/>
    <w:multiLevelType w:val="multilevel"/>
    <w:tmpl w:val="40A200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4">
    <w:nsid w:val="742C1B51"/>
    <w:multiLevelType w:val="multilevel"/>
    <w:tmpl w:val="FA309138"/>
    <w:lvl w:ilvl="0">
      <w:start w:val="1"/>
      <w:numFmt w:val="decimal"/>
      <w:pStyle w:val="Heading2"/>
      <w:lvlText w:val="%1."/>
      <w:lvlJc w:val="left"/>
      <w:pPr>
        <w:ind w:left="0" w:firstLine="720"/>
      </w:pPr>
      <w:rPr>
        <w:b/>
        <w:u w:val="none"/>
      </w:rPr>
    </w:lvl>
    <w:lvl w:ilvl="1">
      <w:start w:val="1"/>
      <w:numFmt w:val="lowerRoman"/>
      <w:pStyle w:val="Heading4"/>
      <w:lvlText w:val="%2."/>
      <w:lvlJc w:val="left"/>
      <w:pPr>
        <w:ind w:left="1080" w:firstLine="1440"/>
      </w:pPr>
    </w:lvl>
    <w:lvl w:ilvl="2">
      <w:start w:val="1"/>
      <w:numFmt w:val="lowerRoman"/>
      <w:lvlText w:val="%3."/>
      <w:lvlJc w:val="left"/>
      <w:pPr>
        <w:ind w:left="1980" w:firstLine="2340"/>
      </w:pPr>
    </w:lvl>
    <w:lvl w:ilvl="3">
      <w:start w:val="1"/>
      <w:numFmt w:val="decimal"/>
      <w:lvlText w:val="%4."/>
      <w:lvlJc w:val="left"/>
      <w:pPr>
        <w:ind w:left="2160" w:firstLine="2880"/>
      </w:pPr>
    </w:lvl>
    <w:lvl w:ilvl="4">
      <w:start w:val="1"/>
      <w:numFmt w:val="lowerLetter"/>
      <w:lvlText w:val="%5."/>
      <w:lvlJc w:val="left"/>
      <w:pPr>
        <w:ind w:left="2880" w:firstLine="3600"/>
      </w:pPr>
      <w:rPr>
        <w:b/>
      </w:rPr>
    </w:lvl>
    <w:lvl w:ilvl="5">
      <w:start w:val="1"/>
      <w:numFmt w:val="lowerRoman"/>
      <w:lvlText w:val="%6."/>
      <w:lvlJc w:val="right"/>
      <w:pPr>
        <w:ind w:left="3600" w:firstLine="4500"/>
      </w:pPr>
    </w:lvl>
    <w:lvl w:ilvl="6">
      <w:start w:val="1"/>
      <w:numFmt w:val="decimal"/>
      <w:lvlText w:val="%7."/>
      <w:lvlJc w:val="left"/>
      <w:pPr>
        <w:ind w:left="4320" w:firstLine="5040"/>
      </w:pPr>
    </w:lvl>
    <w:lvl w:ilvl="7">
      <w:start w:val="1"/>
      <w:numFmt w:val="lowerLetter"/>
      <w:lvlText w:val="%8."/>
      <w:lvlJc w:val="left"/>
      <w:pPr>
        <w:ind w:left="5040" w:firstLine="5760"/>
      </w:pPr>
    </w:lvl>
    <w:lvl w:ilvl="8">
      <w:start w:val="1"/>
      <w:numFmt w:val="lowerRoman"/>
      <w:lvlText w:val="%9."/>
      <w:lvlJc w:val="right"/>
      <w:pPr>
        <w:ind w:left="5760" w:firstLine="6660"/>
      </w:pPr>
    </w:lvl>
  </w:abstractNum>
  <w:abstractNum w:abstractNumId="95">
    <w:nsid w:val="74373C81"/>
    <w:multiLevelType w:val="multilevel"/>
    <w:tmpl w:val="B9240F24"/>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nsid w:val="76A55892"/>
    <w:multiLevelType w:val="multilevel"/>
    <w:tmpl w:val="469C64EE"/>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nsid w:val="793C35CF"/>
    <w:multiLevelType w:val="multilevel"/>
    <w:tmpl w:val="11B48E4E"/>
    <w:lvl w:ilvl="0">
      <w:start w:val="1"/>
      <w:numFmt w:val="bullet"/>
      <w:lvlText w:val="•"/>
      <w:lvlJc w:val="left"/>
      <w:pPr>
        <w:ind w:left="2610" w:firstLine="22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Wingdings" w:hAnsi="Wingdings" w:hint="default"/>
        <w:strike w:val="0"/>
        <w:color w:val="auto"/>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nsid w:val="79A913F6"/>
    <w:multiLevelType w:val="multilevel"/>
    <w:tmpl w:val="F99459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9">
    <w:nsid w:val="7C4E1C4E"/>
    <w:multiLevelType w:val="multilevel"/>
    <w:tmpl w:val="118436E0"/>
    <w:lvl w:ilvl="0">
      <w:start w:val="1"/>
      <w:numFmt w:val="bullet"/>
      <w:lvlText w:val=""/>
      <w:lvlJc w:val="left"/>
      <w:pPr>
        <w:ind w:left="4320" w:firstLine="3960"/>
      </w:pPr>
      <w:rPr>
        <w:rFonts w:ascii="Symbol" w:hAnsi="Symbol" w:hint="default"/>
      </w:rPr>
    </w:lvl>
    <w:lvl w:ilvl="1">
      <w:start w:val="1"/>
      <w:numFmt w:val="bullet"/>
      <w:lvlText w:val="o"/>
      <w:lvlJc w:val="left"/>
      <w:pPr>
        <w:ind w:left="5040" w:firstLine="4680"/>
      </w:pPr>
      <w:rPr>
        <w:rFonts w:ascii="Arial" w:eastAsia="Arial" w:hAnsi="Arial" w:cs="Arial"/>
      </w:rPr>
    </w:lvl>
    <w:lvl w:ilvl="2">
      <w:start w:val="1"/>
      <w:numFmt w:val="bullet"/>
      <w:lvlText w:val="▪"/>
      <w:lvlJc w:val="left"/>
      <w:pPr>
        <w:ind w:left="5760" w:firstLine="5400"/>
      </w:pPr>
      <w:rPr>
        <w:rFonts w:ascii="Arial" w:eastAsia="Arial" w:hAnsi="Arial" w:cs="Arial"/>
      </w:rPr>
    </w:lvl>
    <w:lvl w:ilvl="3">
      <w:start w:val="1"/>
      <w:numFmt w:val="bullet"/>
      <w:lvlText w:val="●"/>
      <w:lvlJc w:val="left"/>
      <w:pPr>
        <w:ind w:left="6480" w:firstLine="6120"/>
      </w:pPr>
      <w:rPr>
        <w:rFonts w:ascii="Arial" w:eastAsia="Arial" w:hAnsi="Arial" w:cs="Arial"/>
      </w:rPr>
    </w:lvl>
    <w:lvl w:ilvl="4">
      <w:start w:val="1"/>
      <w:numFmt w:val="bullet"/>
      <w:lvlText w:val="o"/>
      <w:lvlJc w:val="left"/>
      <w:pPr>
        <w:ind w:left="7200" w:firstLine="6840"/>
      </w:pPr>
      <w:rPr>
        <w:rFonts w:ascii="Arial" w:eastAsia="Arial" w:hAnsi="Arial" w:cs="Arial"/>
      </w:rPr>
    </w:lvl>
    <w:lvl w:ilvl="5">
      <w:start w:val="1"/>
      <w:numFmt w:val="bullet"/>
      <w:lvlText w:val="▪"/>
      <w:lvlJc w:val="left"/>
      <w:pPr>
        <w:ind w:left="7920" w:firstLine="7560"/>
      </w:pPr>
      <w:rPr>
        <w:rFonts w:ascii="Arial" w:eastAsia="Arial" w:hAnsi="Arial" w:cs="Arial"/>
      </w:rPr>
    </w:lvl>
    <w:lvl w:ilvl="6">
      <w:start w:val="1"/>
      <w:numFmt w:val="bullet"/>
      <w:lvlText w:val="●"/>
      <w:lvlJc w:val="left"/>
      <w:pPr>
        <w:ind w:left="8640" w:firstLine="8280"/>
      </w:pPr>
      <w:rPr>
        <w:rFonts w:ascii="Arial" w:eastAsia="Arial" w:hAnsi="Arial" w:cs="Arial"/>
      </w:rPr>
    </w:lvl>
    <w:lvl w:ilvl="7">
      <w:start w:val="1"/>
      <w:numFmt w:val="bullet"/>
      <w:lvlText w:val="o"/>
      <w:lvlJc w:val="left"/>
      <w:pPr>
        <w:ind w:left="9360" w:firstLine="9000"/>
      </w:pPr>
      <w:rPr>
        <w:rFonts w:ascii="Arial" w:eastAsia="Arial" w:hAnsi="Arial" w:cs="Arial"/>
      </w:rPr>
    </w:lvl>
    <w:lvl w:ilvl="8">
      <w:start w:val="1"/>
      <w:numFmt w:val="bullet"/>
      <w:lvlText w:val="▪"/>
      <w:lvlJc w:val="left"/>
      <w:pPr>
        <w:ind w:left="10080" w:firstLine="9720"/>
      </w:pPr>
      <w:rPr>
        <w:rFonts w:ascii="Arial" w:eastAsia="Arial" w:hAnsi="Arial" w:cs="Arial"/>
      </w:rPr>
    </w:lvl>
  </w:abstractNum>
  <w:abstractNum w:abstractNumId="100">
    <w:nsid w:val="7C4F3C80"/>
    <w:multiLevelType w:val="multilevel"/>
    <w:tmpl w:val="5B6A7542"/>
    <w:lvl w:ilvl="0">
      <w:start w:val="1"/>
      <w:numFmt w:val="bullet"/>
      <w:lvlText w:val="❖"/>
      <w:lvlJc w:val="left"/>
      <w:pPr>
        <w:ind w:left="3240" w:firstLine="2880"/>
      </w:pPr>
      <w:rPr>
        <w:rFonts w:ascii="Arial" w:eastAsia="Arial" w:hAnsi="Arial" w:cs="Arial"/>
        <w:sz w:val="20"/>
        <w:szCs w:val="20"/>
        <w:u w:val="none"/>
      </w:rPr>
    </w:lvl>
    <w:lvl w:ilvl="1">
      <w:start w:val="1"/>
      <w:numFmt w:val="lowerLetter"/>
      <w:lvlText w:val="%2."/>
      <w:lvlJc w:val="left"/>
      <w:pPr>
        <w:ind w:left="3960" w:firstLine="3600"/>
      </w:pPr>
    </w:lvl>
    <w:lvl w:ilvl="2">
      <w:start w:val="1"/>
      <w:numFmt w:val="lowerRoman"/>
      <w:lvlText w:val="%3."/>
      <w:lvlJc w:val="right"/>
      <w:pPr>
        <w:ind w:left="4680" w:firstLine="4500"/>
      </w:pPr>
    </w:lvl>
    <w:lvl w:ilvl="3">
      <w:start w:val="1"/>
      <w:numFmt w:val="decimal"/>
      <w:lvlText w:val="%4."/>
      <w:lvlJc w:val="left"/>
      <w:pPr>
        <w:ind w:left="5400" w:firstLine="5040"/>
      </w:pPr>
    </w:lvl>
    <w:lvl w:ilvl="4">
      <w:start w:val="1"/>
      <w:numFmt w:val="lowerLetter"/>
      <w:lvlText w:val="%5."/>
      <w:lvlJc w:val="left"/>
      <w:pPr>
        <w:ind w:left="6120" w:firstLine="5760"/>
      </w:pPr>
    </w:lvl>
    <w:lvl w:ilvl="5">
      <w:start w:val="1"/>
      <w:numFmt w:val="lowerRoman"/>
      <w:lvlText w:val="%6."/>
      <w:lvlJc w:val="right"/>
      <w:pPr>
        <w:ind w:left="6840" w:firstLine="6660"/>
      </w:pPr>
    </w:lvl>
    <w:lvl w:ilvl="6">
      <w:start w:val="1"/>
      <w:numFmt w:val="decimal"/>
      <w:lvlText w:val="%7."/>
      <w:lvlJc w:val="left"/>
      <w:pPr>
        <w:ind w:left="7560" w:firstLine="7200"/>
      </w:pPr>
    </w:lvl>
    <w:lvl w:ilvl="7">
      <w:start w:val="1"/>
      <w:numFmt w:val="lowerLetter"/>
      <w:lvlText w:val="%8."/>
      <w:lvlJc w:val="left"/>
      <w:pPr>
        <w:ind w:left="8280" w:firstLine="7920"/>
      </w:pPr>
    </w:lvl>
    <w:lvl w:ilvl="8">
      <w:start w:val="1"/>
      <w:numFmt w:val="lowerRoman"/>
      <w:lvlText w:val="%9."/>
      <w:lvlJc w:val="right"/>
      <w:pPr>
        <w:ind w:left="9000" w:firstLine="8820"/>
      </w:pPr>
    </w:lvl>
  </w:abstractNum>
  <w:abstractNum w:abstractNumId="101">
    <w:nsid w:val="7E3916DE"/>
    <w:multiLevelType w:val="multilevel"/>
    <w:tmpl w:val="118436E0"/>
    <w:lvl w:ilvl="0">
      <w:start w:val="1"/>
      <w:numFmt w:val="bullet"/>
      <w:lvlText w:val=""/>
      <w:lvlJc w:val="left"/>
      <w:pPr>
        <w:ind w:left="4320" w:firstLine="3960"/>
      </w:pPr>
      <w:rPr>
        <w:rFonts w:ascii="Symbol" w:hAnsi="Symbol" w:hint="default"/>
      </w:rPr>
    </w:lvl>
    <w:lvl w:ilvl="1">
      <w:start w:val="1"/>
      <w:numFmt w:val="bullet"/>
      <w:lvlText w:val="o"/>
      <w:lvlJc w:val="left"/>
      <w:pPr>
        <w:ind w:left="5040" w:firstLine="4680"/>
      </w:pPr>
      <w:rPr>
        <w:rFonts w:ascii="Arial" w:eastAsia="Arial" w:hAnsi="Arial" w:cs="Arial"/>
      </w:rPr>
    </w:lvl>
    <w:lvl w:ilvl="2">
      <w:start w:val="1"/>
      <w:numFmt w:val="bullet"/>
      <w:lvlText w:val="▪"/>
      <w:lvlJc w:val="left"/>
      <w:pPr>
        <w:ind w:left="5760" w:firstLine="5400"/>
      </w:pPr>
      <w:rPr>
        <w:rFonts w:ascii="Arial" w:eastAsia="Arial" w:hAnsi="Arial" w:cs="Arial"/>
      </w:rPr>
    </w:lvl>
    <w:lvl w:ilvl="3">
      <w:start w:val="1"/>
      <w:numFmt w:val="bullet"/>
      <w:lvlText w:val="●"/>
      <w:lvlJc w:val="left"/>
      <w:pPr>
        <w:ind w:left="6480" w:firstLine="6120"/>
      </w:pPr>
      <w:rPr>
        <w:rFonts w:ascii="Arial" w:eastAsia="Arial" w:hAnsi="Arial" w:cs="Arial"/>
      </w:rPr>
    </w:lvl>
    <w:lvl w:ilvl="4">
      <w:start w:val="1"/>
      <w:numFmt w:val="bullet"/>
      <w:lvlText w:val="o"/>
      <w:lvlJc w:val="left"/>
      <w:pPr>
        <w:ind w:left="7200" w:firstLine="6840"/>
      </w:pPr>
      <w:rPr>
        <w:rFonts w:ascii="Arial" w:eastAsia="Arial" w:hAnsi="Arial" w:cs="Arial"/>
      </w:rPr>
    </w:lvl>
    <w:lvl w:ilvl="5">
      <w:start w:val="1"/>
      <w:numFmt w:val="bullet"/>
      <w:lvlText w:val="▪"/>
      <w:lvlJc w:val="left"/>
      <w:pPr>
        <w:ind w:left="7920" w:firstLine="7560"/>
      </w:pPr>
      <w:rPr>
        <w:rFonts w:ascii="Arial" w:eastAsia="Arial" w:hAnsi="Arial" w:cs="Arial"/>
      </w:rPr>
    </w:lvl>
    <w:lvl w:ilvl="6">
      <w:start w:val="1"/>
      <w:numFmt w:val="bullet"/>
      <w:lvlText w:val="●"/>
      <w:lvlJc w:val="left"/>
      <w:pPr>
        <w:ind w:left="8640" w:firstLine="8280"/>
      </w:pPr>
      <w:rPr>
        <w:rFonts w:ascii="Arial" w:eastAsia="Arial" w:hAnsi="Arial" w:cs="Arial"/>
      </w:rPr>
    </w:lvl>
    <w:lvl w:ilvl="7">
      <w:start w:val="1"/>
      <w:numFmt w:val="bullet"/>
      <w:lvlText w:val="o"/>
      <w:lvlJc w:val="left"/>
      <w:pPr>
        <w:ind w:left="9360" w:firstLine="9000"/>
      </w:pPr>
      <w:rPr>
        <w:rFonts w:ascii="Arial" w:eastAsia="Arial" w:hAnsi="Arial" w:cs="Arial"/>
      </w:rPr>
    </w:lvl>
    <w:lvl w:ilvl="8">
      <w:start w:val="1"/>
      <w:numFmt w:val="bullet"/>
      <w:lvlText w:val="▪"/>
      <w:lvlJc w:val="left"/>
      <w:pPr>
        <w:ind w:left="10080" w:firstLine="9720"/>
      </w:pPr>
      <w:rPr>
        <w:rFonts w:ascii="Arial" w:eastAsia="Arial" w:hAnsi="Arial" w:cs="Arial"/>
      </w:rPr>
    </w:lvl>
  </w:abstractNum>
  <w:abstractNum w:abstractNumId="102">
    <w:nsid w:val="7EE44F18"/>
    <w:multiLevelType w:val="multilevel"/>
    <w:tmpl w:val="2B9EB5E6"/>
    <w:lvl w:ilvl="0">
      <w:start w:val="1"/>
      <w:numFmt w:val="bullet"/>
      <w:lvlText w:val="•"/>
      <w:lvlJc w:val="left"/>
      <w:pPr>
        <w:ind w:left="2610" w:firstLine="2250"/>
      </w:pPr>
    </w:lvl>
    <w:lvl w:ilvl="1">
      <w:start w:val="1"/>
      <w:numFmt w:val="bullet"/>
      <w:lvlText w:val=""/>
      <w:lvlJc w:val="left"/>
      <w:pPr>
        <w:ind w:left="0" w:firstLine="0"/>
      </w:pPr>
      <w:rPr>
        <w:rFonts w:ascii="Wingdings" w:hAnsi="Wingdings" w:hint="default"/>
        <w:strike w:val="0"/>
        <w:color w:val="auto"/>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4"/>
  </w:num>
  <w:num w:numId="2">
    <w:abstractNumId w:val="90"/>
  </w:num>
  <w:num w:numId="3">
    <w:abstractNumId w:val="80"/>
  </w:num>
  <w:num w:numId="4">
    <w:abstractNumId w:val="8"/>
  </w:num>
  <w:num w:numId="5">
    <w:abstractNumId w:val="98"/>
  </w:num>
  <w:num w:numId="6">
    <w:abstractNumId w:val="89"/>
  </w:num>
  <w:num w:numId="7">
    <w:abstractNumId w:val="93"/>
  </w:num>
  <w:num w:numId="8">
    <w:abstractNumId w:val="78"/>
  </w:num>
  <w:num w:numId="9">
    <w:abstractNumId w:val="91"/>
  </w:num>
  <w:num w:numId="10">
    <w:abstractNumId w:val="45"/>
  </w:num>
  <w:num w:numId="11">
    <w:abstractNumId w:val="72"/>
  </w:num>
  <w:num w:numId="12">
    <w:abstractNumId w:val="75"/>
  </w:num>
  <w:num w:numId="13">
    <w:abstractNumId w:val="25"/>
  </w:num>
  <w:num w:numId="14">
    <w:abstractNumId w:val="63"/>
  </w:num>
  <w:num w:numId="15">
    <w:abstractNumId w:val="47"/>
  </w:num>
  <w:num w:numId="16">
    <w:abstractNumId w:val="100"/>
  </w:num>
  <w:num w:numId="17">
    <w:abstractNumId w:val="11"/>
  </w:num>
  <w:num w:numId="18">
    <w:abstractNumId w:val="65"/>
  </w:num>
  <w:num w:numId="19">
    <w:abstractNumId w:val="44"/>
  </w:num>
  <w:num w:numId="20">
    <w:abstractNumId w:val="4"/>
  </w:num>
  <w:num w:numId="21">
    <w:abstractNumId w:val="24"/>
  </w:num>
  <w:num w:numId="22">
    <w:abstractNumId w:val="19"/>
  </w:num>
  <w:num w:numId="23">
    <w:abstractNumId w:val="50"/>
  </w:num>
  <w:num w:numId="24">
    <w:abstractNumId w:val="83"/>
  </w:num>
  <w:num w:numId="25">
    <w:abstractNumId w:val="6"/>
  </w:num>
  <w:num w:numId="26">
    <w:abstractNumId w:val="71"/>
  </w:num>
  <w:num w:numId="27">
    <w:abstractNumId w:val="3"/>
  </w:num>
  <w:num w:numId="28">
    <w:abstractNumId w:val="1"/>
  </w:num>
  <w:num w:numId="29">
    <w:abstractNumId w:val="23"/>
  </w:num>
  <w:num w:numId="30">
    <w:abstractNumId w:val="77"/>
  </w:num>
  <w:num w:numId="31">
    <w:abstractNumId w:val="48"/>
  </w:num>
  <w:num w:numId="32">
    <w:abstractNumId w:val="26"/>
  </w:num>
  <w:num w:numId="33">
    <w:abstractNumId w:val="43"/>
  </w:num>
  <w:num w:numId="34">
    <w:abstractNumId w:val="30"/>
  </w:num>
  <w:num w:numId="35">
    <w:abstractNumId w:val="51"/>
  </w:num>
  <w:num w:numId="36">
    <w:abstractNumId w:val="79"/>
  </w:num>
  <w:num w:numId="37">
    <w:abstractNumId w:val="94"/>
  </w:num>
  <w:num w:numId="38">
    <w:abstractNumId w:val="5"/>
  </w:num>
  <w:num w:numId="39">
    <w:abstractNumId w:val="86"/>
  </w:num>
  <w:num w:numId="40">
    <w:abstractNumId w:val="20"/>
  </w:num>
  <w:num w:numId="41">
    <w:abstractNumId w:val="87"/>
  </w:num>
  <w:num w:numId="42">
    <w:abstractNumId w:val="27"/>
  </w:num>
  <w:num w:numId="43">
    <w:abstractNumId w:val="28"/>
  </w:num>
  <w:num w:numId="44">
    <w:abstractNumId w:val="49"/>
  </w:num>
  <w:num w:numId="45">
    <w:abstractNumId w:val="60"/>
  </w:num>
  <w:num w:numId="46">
    <w:abstractNumId w:val="12"/>
  </w:num>
  <w:num w:numId="47">
    <w:abstractNumId w:val="10"/>
  </w:num>
  <w:num w:numId="48">
    <w:abstractNumId w:val="76"/>
  </w:num>
  <w:num w:numId="49">
    <w:abstractNumId w:val="57"/>
  </w:num>
  <w:num w:numId="50">
    <w:abstractNumId w:val="101"/>
  </w:num>
  <w:num w:numId="51">
    <w:abstractNumId w:val="99"/>
  </w:num>
  <w:num w:numId="52">
    <w:abstractNumId w:val="70"/>
  </w:num>
  <w:num w:numId="53">
    <w:abstractNumId w:val="68"/>
  </w:num>
  <w:num w:numId="54">
    <w:abstractNumId w:val="85"/>
  </w:num>
  <w:num w:numId="55">
    <w:abstractNumId w:val="18"/>
  </w:num>
  <w:num w:numId="56">
    <w:abstractNumId w:val="38"/>
  </w:num>
  <w:num w:numId="57">
    <w:abstractNumId w:val="102"/>
  </w:num>
  <w:num w:numId="58">
    <w:abstractNumId w:val="53"/>
  </w:num>
  <w:num w:numId="59">
    <w:abstractNumId w:val="40"/>
  </w:num>
  <w:num w:numId="60">
    <w:abstractNumId w:val="69"/>
  </w:num>
  <w:num w:numId="61">
    <w:abstractNumId w:val="17"/>
  </w:num>
  <w:num w:numId="62">
    <w:abstractNumId w:val="62"/>
  </w:num>
  <w:num w:numId="63">
    <w:abstractNumId w:val="13"/>
  </w:num>
  <w:num w:numId="64">
    <w:abstractNumId w:val="82"/>
  </w:num>
  <w:num w:numId="65">
    <w:abstractNumId w:val="22"/>
  </w:num>
  <w:num w:numId="66">
    <w:abstractNumId w:val="7"/>
  </w:num>
  <w:num w:numId="67">
    <w:abstractNumId w:val="95"/>
  </w:num>
  <w:num w:numId="68">
    <w:abstractNumId w:val="92"/>
  </w:num>
  <w:num w:numId="69">
    <w:abstractNumId w:val="88"/>
  </w:num>
  <w:num w:numId="70">
    <w:abstractNumId w:val="21"/>
  </w:num>
  <w:num w:numId="71">
    <w:abstractNumId w:val="37"/>
  </w:num>
  <w:num w:numId="72">
    <w:abstractNumId w:val="29"/>
  </w:num>
  <w:num w:numId="73">
    <w:abstractNumId w:val="59"/>
  </w:num>
  <w:num w:numId="74">
    <w:abstractNumId w:val="2"/>
  </w:num>
  <w:num w:numId="75">
    <w:abstractNumId w:val="52"/>
  </w:num>
  <w:num w:numId="76">
    <w:abstractNumId w:val="15"/>
  </w:num>
  <w:num w:numId="77">
    <w:abstractNumId w:val="81"/>
  </w:num>
  <w:num w:numId="78">
    <w:abstractNumId w:val="97"/>
  </w:num>
  <w:num w:numId="79">
    <w:abstractNumId w:val="33"/>
  </w:num>
  <w:num w:numId="80">
    <w:abstractNumId w:val="46"/>
  </w:num>
  <w:num w:numId="81">
    <w:abstractNumId w:val="14"/>
  </w:num>
  <w:num w:numId="82">
    <w:abstractNumId w:val="64"/>
  </w:num>
  <w:num w:numId="83">
    <w:abstractNumId w:val="66"/>
  </w:num>
  <w:num w:numId="84">
    <w:abstractNumId w:val="34"/>
  </w:num>
  <w:num w:numId="85">
    <w:abstractNumId w:val="41"/>
  </w:num>
  <w:num w:numId="86">
    <w:abstractNumId w:val="67"/>
  </w:num>
  <w:num w:numId="87">
    <w:abstractNumId w:val="16"/>
  </w:num>
  <w:num w:numId="88">
    <w:abstractNumId w:val="96"/>
  </w:num>
  <w:num w:numId="89">
    <w:abstractNumId w:val="54"/>
  </w:num>
  <w:num w:numId="90">
    <w:abstractNumId w:val="36"/>
  </w:num>
  <w:num w:numId="91">
    <w:abstractNumId w:val="39"/>
  </w:num>
  <w:num w:numId="92">
    <w:abstractNumId w:val="0"/>
  </w:num>
  <w:num w:numId="93">
    <w:abstractNumId w:val="73"/>
  </w:num>
  <w:num w:numId="94">
    <w:abstractNumId w:val="35"/>
  </w:num>
  <w:num w:numId="95">
    <w:abstractNumId w:val="31"/>
  </w:num>
  <w:num w:numId="96">
    <w:abstractNumId w:val="9"/>
  </w:num>
  <w:num w:numId="97">
    <w:abstractNumId w:val="74"/>
  </w:num>
  <w:num w:numId="98">
    <w:abstractNumId w:val="61"/>
  </w:num>
  <w:num w:numId="99">
    <w:abstractNumId w:val="42"/>
  </w:num>
  <w:num w:numId="100">
    <w:abstractNumId w:val="58"/>
  </w:num>
  <w:num w:numId="101">
    <w:abstractNumId w:val="55"/>
  </w:num>
  <w:num w:numId="102">
    <w:abstractNumId w:val="56"/>
  </w:num>
  <w:num w:numId="103">
    <w:abstractNumId w:val="3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4"/>
  </w:compat>
  <w:rsids>
    <w:rsidRoot w:val="004219F6"/>
    <w:rsid w:val="00000090"/>
    <w:rsid w:val="000011C6"/>
    <w:rsid w:val="00001666"/>
    <w:rsid w:val="000016A0"/>
    <w:rsid w:val="00001D2A"/>
    <w:rsid w:val="00001EB7"/>
    <w:rsid w:val="00002059"/>
    <w:rsid w:val="00003ADF"/>
    <w:rsid w:val="0000444D"/>
    <w:rsid w:val="00004C03"/>
    <w:rsid w:val="0000646A"/>
    <w:rsid w:val="00006965"/>
    <w:rsid w:val="00006F67"/>
    <w:rsid w:val="000108FE"/>
    <w:rsid w:val="00011F5C"/>
    <w:rsid w:val="00012629"/>
    <w:rsid w:val="00013176"/>
    <w:rsid w:val="00013794"/>
    <w:rsid w:val="00013D2C"/>
    <w:rsid w:val="00014002"/>
    <w:rsid w:val="000142F9"/>
    <w:rsid w:val="00014F00"/>
    <w:rsid w:val="00016B60"/>
    <w:rsid w:val="0002009C"/>
    <w:rsid w:val="00021266"/>
    <w:rsid w:val="0002174B"/>
    <w:rsid w:val="00022116"/>
    <w:rsid w:val="000228B4"/>
    <w:rsid w:val="00023043"/>
    <w:rsid w:val="00023D85"/>
    <w:rsid w:val="0002649C"/>
    <w:rsid w:val="00027FA9"/>
    <w:rsid w:val="00030ED2"/>
    <w:rsid w:val="000319BB"/>
    <w:rsid w:val="00031F06"/>
    <w:rsid w:val="000332C4"/>
    <w:rsid w:val="000337E9"/>
    <w:rsid w:val="00036066"/>
    <w:rsid w:val="0003631E"/>
    <w:rsid w:val="00036FAC"/>
    <w:rsid w:val="00040245"/>
    <w:rsid w:val="00040AB9"/>
    <w:rsid w:val="000418D0"/>
    <w:rsid w:val="00041D13"/>
    <w:rsid w:val="000428C8"/>
    <w:rsid w:val="00045D52"/>
    <w:rsid w:val="00047FBF"/>
    <w:rsid w:val="00047FDD"/>
    <w:rsid w:val="00050271"/>
    <w:rsid w:val="00050C48"/>
    <w:rsid w:val="0005185C"/>
    <w:rsid w:val="00052C4D"/>
    <w:rsid w:val="00053244"/>
    <w:rsid w:val="000559A1"/>
    <w:rsid w:val="00055D4A"/>
    <w:rsid w:val="00056023"/>
    <w:rsid w:val="000605D5"/>
    <w:rsid w:val="000650DD"/>
    <w:rsid w:val="00065CB0"/>
    <w:rsid w:val="0007113E"/>
    <w:rsid w:val="000719A4"/>
    <w:rsid w:val="000724C7"/>
    <w:rsid w:val="00072878"/>
    <w:rsid w:val="00075CA4"/>
    <w:rsid w:val="000770F2"/>
    <w:rsid w:val="00077365"/>
    <w:rsid w:val="00082499"/>
    <w:rsid w:val="000824CD"/>
    <w:rsid w:val="00082B95"/>
    <w:rsid w:val="00085770"/>
    <w:rsid w:val="0008592B"/>
    <w:rsid w:val="00086D42"/>
    <w:rsid w:val="0008718D"/>
    <w:rsid w:val="0009135B"/>
    <w:rsid w:val="000915AA"/>
    <w:rsid w:val="00091F7C"/>
    <w:rsid w:val="000924E2"/>
    <w:rsid w:val="00093384"/>
    <w:rsid w:val="00093509"/>
    <w:rsid w:val="000935C2"/>
    <w:rsid w:val="000963EA"/>
    <w:rsid w:val="000966BF"/>
    <w:rsid w:val="000A291D"/>
    <w:rsid w:val="000A2C30"/>
    <w:rsid w:val="000A3FBF"/>
    <w:rsid w:val="000A4375"/>
    <w:rsid w:val="000A4FC1"/>
    <w:rsid w:val="000A5B0B"/>
    <w:rsid w:val="000A6ADD"/>
    <w:rsid w:val="000A7320"/>
    <w:rsid w:val="000B1208"/>
    <w:rsid w:val="000B1906"/>
    <w:rsid w:val="000B2158"/>
    <w:rsid w:val="000B2DC4"/>
    <w:rsid w:val="000B5F1C"/>
    <w:rsid w:val="000B6705"/>
    <w:rsid w:val="000B765F"/>
    <w:rsid w:val="000C2822"/>
    <w:rsid w:val="000C3ED0"/>
    <w:rsid w:val="000C4B65"/>
    <w:rsid w:val="000C5AAC"/>
    <w:rsid w:val="000D1124"/>
    <w:rsid w:val="000D13F1"/>
    <w:rsid w:val="000D16F4"/>
    <w:rsid w:val="000D270B"/>
    <w:rsid w:val="000D43E9"/>
    <w:rsid w:val="000D454B"/>
    <w:rsid w:val="000D4946"/>
    <w:rsid w:val="000D58E9"/>
    <w:rsid w:val="000D7A9E"/>
    <w:rsid w:val="000D7BF3"/>
    <w:rsid w:val="000E026F"/>
    <w:rsid w:val="000E2687"/>
    <w:rsid w:val="000E3045"/>
    <w:rsid w:val="000E3279"/>
    <w:rsid w:val="000E3382"/>
    <w:rsid w:val="000E401D"/>
    <w:rsid w:val="000E4522"/>
    <w:rsid w:val="000E55EE"/>
    <w:rsid w:val="000E735E"/>
    <w:rsid w:val="000F0799"/>
    <w:rsid w:val="000F33F5"/>
    <w:rsid w:val="000F4050"/>
    <w:rsid w:val="000F41F6"/>
    <w:rsid w:val="000F5E3E"/>
    <w:rsid w:val="000F673E"/>
    <w:rsid w:val="000F75E5"/>
    <w:rsid w:val="000F7C72"/>
    <w:rsid w:val="00101615"/>
    <w:rsid w:val="00101983"/>
    <w:rsid w:val="00102B8F"/>
    <w:rsid w:val="001030A0"/>
    <w:rsid w:val="00103703"/>
    <w:rsid w:val="00106067"/>
    <w:rsid w:val="001060C8"/>
    <w:rsid w:val="00107292"/>
    <w:rsid w:val="00110A65"/>
    <w:rsid w:val="00110A75"/>
    <w:rsid w:val="001117F1"/>
    <w:rsid w:val="00112286"/>
    <w:rsid w:val="00112841"/>
    <w:rsid w:val="00113811"/>
    <w:rsid w:val="00113A82"/>
    <w:rsid w:val="0011482F"/>
    <w:rsid w:val="00114F1C"/>
    <w:rsid w:val="00114F88"/>
    <w:rsid w:val="0011547F"/>
    <w:rsid w:val="001162D5"/>
    <w:rsid w:val="00116D00"/>
    <w:rsid w:val="00117555"/>
    <w:rsid w:val="00117E5A"/>
    <w:rsid w:val="00120035"/>
    <w:rsid w:val="00120A8C"/>
    <w:rsid w:val="00120E97"/>
    <w:rsid w:val="00121E1E"/>
    <w:rsid w:val="00121F85"/>
    <w:rsid w:val="001222A6"/>
    <w:rsid w:val="001233EC"/>
    <w:rsid w:val="00126747"/>
    <w:rsid w:val="00130565"/>
    <w:rsid w:val="00130CE0"/>
    <w:rsid w:val="0013223F"/>
    <w:rsid w:val="001333B8"/>
    <w:rsid w:val="00134505"/>
    <w:rsid w:val="00134ACA"/>
    <w:rsid w:val="00136679"/>
    <w:rsid w:val="00136CD8"/>
    <w:rsid w:val="00137874"/>
    <w:rsid w:val="00137A43"/>
    <w:rsid w:val="00141202"/>
    <w:rsid w:val="00141D7A"/>
    <w:rsid w:val="0014269C"/>
    <w:rsid w:val="001433E9"/>
    <w:rsid w:val="00146526"/>
    <w:rsid w:val="00146ACD"/>
    <w:rsid w:val="00147654"/>
    <w:rsid w:val="00155988"/>
    <w:rsid w:val="00155E2B"/>
    <w:rsid w:val="00156743"/>
    <w:rsid w:val="0015685A"/>
    <w:rsid w:val="001607FD"/>
    <w:rsid w:val="001610CE"/>
    <w:rsid w:val="00162092"/>
    <w:rsid w:val="001621BD"/>
    <w:rsid w:val="00166042"/>
    <w:rsid w:val="0016634C"/>
    <w:rsid w:val="00167401"/>
    <w:rsid w:val="0017147A"/>
    <w:rsid w:val="00171C4B"/>
    <w:rsid w:val="00175ACB"/>
    <w:rsid w:val="001764DE"/>
    <w:rsid w:val="001767AA"/>
    <w:rsid w:val="00177701"/>
    <w:rsid w:val="00177AFE"/>
    <w:rsid w:val="00177D80"/>
    <w:rsid w:val="00181A9F"/>
    <w:rsid w:val="00182751"/>
    <w:rsid w:val="00182DDB"/>
    <w:rsid w:val="001848AB"/>
    <w:rsid w:val="00184BE0"/>
    <w:rsid w:val="00185579"/>
    <w:rsid w:val="0018711F"/>
    <w:rsid w:val="0019141D"/>
    <w:rsid w:val="00191652"/>
    <w:rsid w:val="00191BD6"/>
    <w:rsid w:val="00191DF6"/>
    <w:rsid w:val="001937C2"/>
    <w:rsid w:val="0019606F"/>
    <w:rsid w:val="0019621A"/>
    <w:rsid w:val="001975CA"/>
    <w:rsid w:val="001A1319"/>
    <w:rsid w:val="001A2F67"/>
    <w:rsid w:val="001A3364"/>
    <w:rsid w:val="001A5897"/>
    <w:rsid w:val="001B0557"/>
    <w:rsid w:val="001B0C4B"/>
    <w:rsid w:val="001B2A23"/>
    <w:rsid w:val="001B2B9B"/>
    <w:rsid w:val="001B4F36"/>
    <w:rsid w:val="001B5686"/>
    <w:rsid w:val="001B739E"/>
    <w:rsid w:val="001C1B43"/>
    <w:rsid w:val="001C6803"/>
    <w:rsid w:val="001C7B65"/>
    <w:rsid w:val="001D059D"/>
    <w:rsid w:val="001D0741"/>
    <w:rsid w:val="001D1858"/>
    <w:rsid w:val="001D21F8"/>
    <w:rsid w:val="001D2588"/>
    <w:rsid w:val="001D59DD"/>
    <w:rsid w:val="001D616D"/>
    <w:rsid w:val="001D6886"/>
    <w:rsid w:val="001D7CED"/>
    <w:rsid w:val="001E1AF0"/>
    <w:rsid w:val="001E1DD4"/>
    <w:rsid w:val="001E240D"/>
    <w:rsid w:val="001E3A07"/>
    <w:rsid w:val="001E3DC0"/>
    <w:rsid w:val="001E6559"/>
    <w:rsid w:val="001E6659"/>
    <w:rsid w:val="001E6ED1"/>
    <w:rsid w:val="001E794F"/>
    <w:rsid w:val="001F2D93"/>
    <w:rsid w:val="001F4EB0"/>
    <w:rsid w:val="001F5553"/>
    <w:rsid w:val="001F56D3"/>
    <w:rsid w:val="001F5A80"/>
    <w:rsid w:val="001F5ECC"/>
    <w:rsid w:val="001F6408"/>
    <w:rsid w:val="00207317"/>
    <w:rsid w:val="00207862"/>
    <w:rsid w:val="00210C84"/>
    <w:rsid w:val="00210FE2"/>
    <w:rsid w:val="00211201"/>
    <w:rsid w:val="002121D0"/>
    <w:rsid w:val="00212527"/>
    <w:rsid w:val="0021413C"/>
    <w:rsid w:val="002155D9"/>
    <w:rsid w:val="00216353"/>
    <w:rsid w:val="00216680"/>
    <w:rsid w:val="002174F7"/>
    <w:rsid w:val="002179F1"/>
    <w:rsid w:val="0022210B"/>
    <w:rsid w:val="00223651"/>
    <w:rsid w:val="00224E5B"/>
    <w:rsid w:val="00226669"/>
    <w:rsid w:val="00226BD1"/>
    <w:rsid w:val="0022777A"/>
    <w:rsid w:val="002277CC"/>
    <w:rsid w:val="00231582"/>
    <w:rsid w:val="002367D3"/>
    <w:rsid w:val="00236965"/>
    <w:rsid w:val="00236BD7"/>
    <w:rsid w:val="00237916"/>
    <w:rsid w:val="00237DFD"/>
    <w:rsid w:val="00240A03"/>
    <w:rsid w:val="00241597"/>
    <w:rsid w:val="002428B9"/>
    <w:rsid w:val="00243A85"/>
    <w:rsid w:val="00243B6C"/>
    <w:rsid w:val="00243E27"/>
    <w:rsid w:val="002451C9"/>
    <w:rsid w:val="00245BD3"/>
    <w:rsid w:val="002478DD"/>
    <w:rsid w:val="00247A7F"/>
    <w:rsid w:val="00250ABC"/>
    <w:rsid w:val="00251634"/>
    <w:rsid w:val="00251ABC"/>
    <w:rsid w:val="00252556"/>
    <w:rsid w:val="00256677"/>
    <w:rsid w:val="002572ED"/>
    <w:rsid w:val="00257F20"/>
    <w:rsid w:val="00263AEE"/>
    <w:rsid w:val="00267324"/>
    <w:rsid w:val="00270348"/>
    <w:rsid w:val="00270446"/>
    <w:rsid w:val="00270D9D"/>
    <w:rsid w:val="00272A10"/>
    <w:rsid w:val="00272FBB"/>
    <w:rsid w:val="00273B44"/>
    <w:rsid w:val="00275B1E"/>
    <w:rsid w:val="00277AF8"/>
    <w:rsid w:val="00281DD5"/>
    <w:rsid w:val="00283C80"/>
    <w:rsid w:val="00284DB1"/>
    <w:rsid w:val="0028660E"/>
    <w:rsid w:val="002900E7"/>
    <w:rsid w:val="0029169E"/>
    <w:rsid w:val="00292435"/>
    <w:rsid w:val="00293C5D"/>
    <w:rsid w:val="00293FA0"/>
    <w:rsid w:val="002943B6"/>
    <w:rsid w:val="002946A4"/>
    <w:rsid w:val="00294A07"/>
    <w:rsid w:val="00295D9E"/>
    <w:rsid w:val="00296D3C"/>
    <w:rsid w:val="002A127F"/>
    <w:rsid w:val="002A1EED"/>
    <w:rsid w:val="002A229C"/>
    <w:rsid w:val="002A5319"/>
    <w:rsid w:val="002A6136"/>
    <w:rsid w:val="002A6715"/>
    <w:rsid w:val="002A6959"/>
    <w:rsid w:val="002B0112"/>
    <w:rsid w:val="002B1B91"/>
    <w:rsid w:val="002B1CE8"/>
    <w:rsid w:val="002B212C"/>
    <w:rsid w:val="002B250D"/>
    <w:rsid w:val="002B4DA3"/>
    <w:rsid w:val="002B4DE3"/>
    <w:rsid w:val="002B572F"/>
    <w:rsid w:val="002B6A7C"/>
    <w:rsid w:val="002B7FB9"/>
    <w:rsid w:val="002C19DB"/>
    <w:rsid w:val="002C1AA6"/>
    <w:rsid w:val="002C29D6"/>
    <w:rsid w:val="002C2F5D"/>
    <w:rsid w:val="002C371F"/>
    <w:rsid w:val="002C4010"/>
    <w:rsid w:val="002C708F"/>
    <w:rsid w:val="002C799F"/>
    <w:rsid w:val="002D25EA"/>
    <w:rsid w:val="002D487B"/>
    <w:rsid w:val="002D4BE8"/>
    <w:rsid w:val="002D54EB"/>
    <w:rsid w:val="002D60C9"/>
    <w:rsid w:val="002E10A7"/>
    <w:rsid w:val="002E1FAA"/>
    <w:rsid w:val="002E5B28"/>
    <w:rsid w:val="002E5FFC"/>
    <w:rsid w:val="002E7564"/>
    <w:rsid w:val="002F0514"/>
    <w:rsid w:val="002F137C"/>
    <w:rsid w:val="002F34D5"/>
    <w:rsid w:val="002F5F65"/>
    <w:rsid w:val="002F6694"/>
    <w:rsid w:val="003002D5"/>
    <w:rsid w:val="003009F3"/>
    <w:rsid w:val="00301CB5"/>
    <w:rsid w:val="00301E3A"/>
    <w:rsid w:val="00302735"/>
    <w:rsid w:val="00302DEF"/>
    <w:rsid w:val="00303872"/>
    <w:rsid w:val="00304169"/>
    <w:rsid w:val="003042CA"/>
    <w:rsid w:val="0030544C"/>
    <w:rsid w:val="00306088"/>
    <w:rsid w:val="00306ED5"/>
    <w:rsid w:val="00307F56"/>
    <w:rsid w:val="00312343"/>
    <w:rsid w:val="00312BC0"/>
    <w:rsid w:val="00313E99"/>
    <w:rsid w:val="0031585F"/>
    <w:rsid w:val="00316B58"/>
    <w:rsid w:val="00320F9D"/>
    <w:rsid w:val="00321009"/>
    <w:rsid w:val="003216F9"/>
    <w:rsid w:val="00322A55"/>
    <w:rsid w:val="00323DE0"/>
    <w:rsid w:val="00324B9F"/>
    <w:rsid w:val="003250FC"/>
    <w:rsid w:val="003303AB"/>
    <w:rsid w:val="0033089C"/>
    <w:rsid w:val="00330B37"/>
    <w:rsid w:val="00332151"/>
    <w:rsid w:val="0033392F"/>
    <w:rsid w:val="003354B0"/>
    <w:rsid w:val="00336211"/>
    <w:rsid w:val="00336382"/>
    <w:rsid w:val="00337150"/>
    <w:rsid w:val="003375E4"/>
    <w:rsid w:val="0034126E"/>
    <w:rsid w:val="00343389"/>
    <w:rsid w:val="00343874"/>
    <w:rsid w:val="0034598F"/>
    <w:rsid w:val="003478BF"/>
    <w:rsid w:val="00351394"/>
    <w:rsid w:val="00352800"/>
    <w:rsid w:val="003543E7"/>
    <w:rsid w:val="003572C4"/>
    <w:rsid w:val="003602DD"/>
    <w:rsid w:val="00361BCD"/>
    <w:rsid w:val="00361E57"/>
    <w:rsid w:val="00362AD1"/>
    <w:rsid w:val="00363BD9"/>
    <w:rsid w:val="00363F8D"/>
    <w:rsid w:val="0036662B"/>
    <w:rsid w:val="00371820"/>
    <w:rsid w:val="00372FCF"/>
    <w:rsid w:val="00373BE3"/>
    <w:rsid w:val="0037785C"/>
    <w:rsid w:val="00377E53"/>
    <w:rsid w:val="003803DC"/>
    <w:rsid w:val="00383D16"/>
    <w:rsid w:val="00384117"/>
    <w:rsid w:val="003842BD"/>
    <w:rsid w:val="00385FFC"/>
    <w:rsid w:val="00387D43"/>
    <w:rsid w:val="00392128"/>
    <w:rsid w:val="003923EB"/>
    <w:rsid w:val="003924C3"/>
    <w:rsid w:val="003937FD"/>
    <w:rsid w:val="00393F3A"/>
    <w:rsid w:val="0039475F"/>
    <w:rsid w:val="0039618B"/>
    <w:rsid w:val="003962CD"/>
    <w:rsid w:val="003975F8"/>
    <w:rsid w:val="003A0341"/>
    <w:rsid w:val="003A2175"/>
    <w:rsid w:val="003A27D1"/>
    <w:rsid w:val="003A4863"/>
    <w:rsid w:val="003A48C3"/>
    <w:rsid w:val="003A60DA"/>
    <w:rsid w:val="003A6B65"/>
    <w:rsid w:val="003A73BC"/>
    <w:rsid w:val="003B2107"/>
    <w:rsid w:val="003B2D7D"/>
    <w:rsid w:val="003B4163"/>
    <w:rsid w:val="003B56F5"/>
    <w:rsid w:val="003B6039"/>
    <w:rsid w:val="003B6955"/>
    <w:rsid w:val="003B6AB7"/>
    <w:rsid w:val="003C03C4"/>
    <w:rsid w:val="003C1782"/>
    <w:rsid w:val="003C2373"/>
    <w:rsid w:val="003C29BA"/>
    <w:rsid w:val="003C3459"/>
    <w:rsid w:val="003C4559"/>
    <w:rsid w:val="003C51EA"/>
    <w:rsid w:val="003C66B3"/>
    <w:rsid w:val="003C66BB"/>
    <w:rsid w:val="003C6964"/>
    <w:rsid w:val="003C725C"/>
    <w:rsid w:val="003D003F"/>
    <w:rsid w:val="003D033B"/>
    <w:rsid w:val="003D1D3B"/>
    <w:rsid w:val="003D3839"/>
    <w:rsid w:val="003D3C15"/>
    <w:rsid w:val="003D429E"/>
    <w:rsid w:val="003D4798"/>
    <w:rsid w:val="003D4CDD"/>
    <w:rsid w:val="003D585C"/>
    <w:rsid w:val="003E0437"/>
    <w:rsid w:val="003E15D0"/>
    <w:rsid w:val="003E22AC"/>
    <w:rsid w:val="003E2394"/>
    <w:rsid w:val="003E27B6"/>
    <w:rsid w:val="003E28C8"/>
    <w:rsid w:val="003E2CDC"/>
    <w:rsid w:val="003E340F"/>
    <w:rsid w:val="003E4451"/>
    <w:rsid w:val="003E44CF"/>
    <w:rsid w:val="003E527B"/>
    <w:rsid w:val="003E5349"/>
    <w:rsid w:val="003E558B"/>
    <w:rsid w:val="003E654E"/>
    <w:rsid w:val="003F1319"/>
    <w:rsid w:val="003F2679"/>
    <w:rsid w:val="003F49D5"/>
    <w:rsid w:val="003F5F8D"/>
    <w:rsid w:val="003F6FDB"/>
    <w:rsid w:val="003F7285"/>
    <w:rsid w:val="003F7C40"/>
    <w:rsid w:val="00402A33"/>
    <w:rsid w:val="00403114"/>
    <w:rsid w:val="00403866"/>
    <w:rsid w:val="00403C11"/>
    <w:rsid w:val="0040439E"/>
    <w:rsid w:val="004044B0"/>
    <w:rsid w:val="004047A7"/>
    <w:rsid w:val="004049AF"/>
    <w:rsid w:val="00404EA1"/>
    <w:rsid w:val="0040546A"/>
    <w:rsid w:val="00405C27"/>
    <w:rsid w:val="00406239"/>
    <w:rsid w:val="00406383"/>
    <w:rsid w:val="00411814"/>
    <w:rsid w:val="0041344C"/>
    <w:rsid w:val="00413F76"/>
    <w:rsid w:val="00414064"/>
    <w:rsid w:val="0041409D"/>
    <w:rsid w:val="00414A70"/>
    <w:rsid w:val="004167EF"/>
    <w:rsid w:val="00420DAE"/>
    <w:rsid w:val="004219F6"/>
    <w:rsid w:val="00421DF4"/>
    <w:rsid w:val="0042256E"/>
    <w:rsid w:val="0042444A"/>
    <w:rsid w:val="00424975"/>
    <w:rsid w:val="00424E08"/>
    <w:rsid w:val="004276FC"/>
    <w:rsid w:val="0043077A"/>
    <w:rsid w:val="00430F5B"/>
    <w:rsid w:val="00431B12"/>
    <w:rsid w:val="00433043"/>
    <w:rsid w:val="00433DB5"/>
    <w:rsid w:val="00435360"/>
    <w:rsid w:val="00436552"/>
    <w:rsid w:val="00436907"/>
    <w:rsid w:val="00440A1C"/>
    <w:rsid w:val="00440DC1"/>
    <w:rsid w:val="004413E9"/>
    <w:rsid w:val="00442753"/>
    <w:rsid w:val="00445AF8"/>
    <w:rsid w:val="004478E3"/>
    <w:rsid w:val="0044796C"/>
    <w:rsid w:val="004508BE"/>
    <w:rsid w:val="004514EA"/>
    <w:rsid w:val="0045383C"/>
    <w:rsid w:val="00454EB9"/>
    <w:rsid w:val="0045549E"/>
    <w:rsid w:val="00455A52"/>
    <w:rsid w:val="00455B40"/>
    <w:rsid w:val="00456D7D"/>
    <w:rsid w:val="004574B9"/>
    <w:rsid w:val="00460C09"/>
    <w:rsid w:val="0046190A"/>
    <w:rsid w:val="00463A8F"/>
    <w:rsid w:val="00463E88"/>
    <w:rsid w:val="00466825"/>
    <w:rsid w:val="00466C97"/>
    <w:rsid w:val="00471389"/>
    <w:rsid w:val="00472807"/>
    <w:rsid w:val="00472C0C"/>
    <w:rsid w:val="0047314D"/>
    <w:rsid w:val="004731EC"/>
    <w:rsid w:val="00473599"/>
    <w:rsid w:val="00473614"/>
    <w:rsid w:val="00473840"/>
    <w:rsid w:val="00474760"/>
    <w:rsid w:val="00474D4B"/>
    <w:rsid w:val="00475DF5"/>
    <w:rsid w:val="0047626C"/>
    <w:rsid w:val="0047739D"/>
    <w:rsid w:val="004777E1"/>
    <w:rsid w:val="0048113D"/>
    <w:rsid w:val="004827B9"/>
    <w:rsid w:val="00482F0D"/>
    <w:rsid w:val="00482F58"/>
    <w:rsid w:val="0048331B"/>
    <w:rsid w:val="004833BA"/>
    <w:rsid w:val="00484B45"/>
    <w:rsid w:val="004863BC"/>
    <w:rsid w:val="00486F91"/>
    <w:rsid w:val="0048768D"/>
    <w:rsid w:val="00487FE6"/>
    <w:rsid w:val="00490C1B"/>
    <w:rsid w:val="00490E25"/>
    <w:rsid w:val="00491094"/>
    <w:rsid w:val="00493E82"/>
    <w:rsid w:val="00493F0F"/>
    <w:rsid w:val="004955EE"/>
    <w:rsid w:val="00496C62"/>
    <w:rsid w:val="00497652"/>
    <w:rsid w:val="004A00B5"/>
    <w:rsid w:val="004A1B75"/>
    <w:rsid w:val="004A31CE"/>
    <w:rsid w:val="004A5C1E"/>
    <w:rsid w:val="004A65A0"/>
    <w:rsid w:val="004A6CAA"/>
    <w:rsid w:val="004A751A"/>
    <w:rsid w:val="004A7DAE"/>
    <w:rsid w:val="004B0823"/>
    <w:rsid w:val="004B08F7"/>
    <w:rsid w:val="004B0964"/>
    <w:rsid w:val="004B1DE8"/>
    <w:rsid w:val="004B2271"/>
    <w:rsid w:val="004B2EDE"/>
    <w:rsid w:val="004B3D68"/>
    <w:rsid w:val="004B5FC7"/>
    <w:rsid w:val="004B6972"/>
    <w:rsid w:val="004C61D9"/>
    <w:rsid w:val="004D0383"/>
    <w:rsid w:val="004D11B2"/>
    <w:rsid w:val="004D2E3F"/>
    <w:rsid w:val="004D308D"/>
    <w:rsid w:val="004D747C"/>
    <w:rsid w:val="004E5A67"/>
    <w:rsid w:val="004E6CE4"/>
    <w:rsid w:val="004E6D0B"/>
    <w:rsid w:val="004E7B32"/>
    <w:rsid w:val="004F1EF1"/>
    <w:rsid w:val="004F2C03"/>
    <w:rsid w:val="004F4238"/>
    <w:rsid w:val="004F5B7A"/>
    <w:rsid w:val="004F5ED8"/>
    <w:rsid w:val="004F5F85"/>
    <w:rsid w:val="004F68B2"/>
    <w:rsid w:val="004F6D84"/>
    <w:rsid w:val="004F73CB"/>
    <w:rsid w:val="004F7BBB"/>
    <w:rsid w:val="00500111"/>
    <w:rsid w:val="00501376"/>
    <w:rsid w:val="0050427F"/>
    <w:rsid w:val="00504D90"/>
    <w:rsid w:val="005060DE"/>
    <w:rsid w:val="00506EC5"/>
    <w:rsid w:val="00514D17"/>
    <w:rsid w:val="00514D2F"/>
    <w:rsid w:val="00515A8D"/>
    <w:rsid w:val="0051647E"/>
    <w:rsid w:val="005209DB"/>
    <w:rsid w:val="00521319"/>
    <w:rsid w:val="005231C2"/>
    <w:rsid w:val="005233F0"/>
    <w:rsid w:val="0052492D"/>
    <w:rsid w:val="00524B02"/>
    <w:rsid w:val="00526FA6"/>
    <w:rsid w:val="0052720C"/>
    <w:rsid w:val="005318AE"/>
    <w:rsid w:val="00532671"/>
    <w:rsid w:val="005342D9"/>
    <w:rsid w:val="005348E3"/>
    <w:rsid w:val="0053681B"/>
    <w:rsid w:val="0053765C"/>
    <w:rsid w:val="00540968"/>
    <w:rsid w:val="0054165F"/>
    <w:rsid w:val="00541A14"/>
    <w:rsid w:val="0054297F"/>
    <w:rsid w:val="00543A68"/>
    <w:rsid w:val="00543BDF"/>
    <w:rsid w:val="005478CC"/>
    <w:rsid w:val="00551075"/>
    <w:rsid w:val="00551C0B"/>
    <w:rsid w:val="00553A4F"/>
    <w:rsid w:val="00554C9D"/>
    <w:rsid w:val="00555C45"/>
    <w:rsid w:val="005569D9"/>
    <w:rsid w:val="00560B84"/>
    <w:rsid w:val="00561367"/>
    <w:rsid w:val="00561AC1"/>
    <w:rsid w:val="00561F8F"/>
    <w:rsid w:val="005622BE"/>
    <w:rsid w:val="00562BFB"/>
    <w:rsid w:val="0056441D"/>
    <w:rsid w:val="00564711"/>
    <w:rsid w:val="00565076"/>
    <w:rsid w:val="0056685C"/>
    <w:rsid w:val="00566AD1"/>
    <w:rsid w:val="00571752"/>
    <w:rsid w:val="005773D7"/>
    <w:rsid w:val="005824AD"/>
    <w:rsid w:val="005828AB"/>
    <w:rsid w:val="00584C62"/>
    <w:rsid w:val="005864E4"/>
    <w:rsid w:val="00586507"/>
    <w:rsid w:val="00592B5A"/>
    <w:rsid w:val="00592EE0"/>
    <w:rsid w:val="00593BA1"/>
    <w:rsid w:val="00595295"/>
    <w:rsid w:val="005956CE"/>
    <w:rsid w:val="00597013"/>
    <w:rsid w:val="005974B3"/>
    <w:rsid w:val="005A00A0"/>
    <w:rsid w:val="005A0B15"/>
    <w:rsid w:val="005A0EF6"/>
    <w:rsid w:val="005A237E"/>
    <w:rsid w:val="005A2A94"/>
    <w:rsid w:val="005A2C0A"/>
    <w:rsid w:val="005A31B8"/>
    <w:rsid w:val="005A3AB0"/>
    <w:rsid w:val="005A6072"/>
    <w:rsid w:val="005A6189"/>
    <w:rsid w:val="005A6774"/>
    <w:rsid w:val="005A6E3A"/>
    <w:rsid w:val="005A79ED"/>
    <w:rsid w:val="005A7E5D"/>
    <w:rsid w:val="005B1A58"/>
    <w:rsid w:val="005B3396"/>
    <w:rsid w:val="005B3C03"/>
    <w:rsid w:val="005B641B"/>
    <w:rsid w:val="005B6DD7"/>
    <w:rsid w:val="005B76E4"/>
    <w:rsid w:val="005B7B44"/>
    <w:rsid w:val="005C35E8"/>
    <w:rsid w:val="005D0E09"/>
    <w:rsid w:val="005D14C3"/>
    <w:rsid w:val="005D2333"/>
    <w:rsid w:val="005D2E62"/>
    <w:rsid w:val="005D3B2F"/>
    <w:rsid w:val="005D4A8E"/>
    <w:rsid w:val="005D579E"/>
    <w:rsid w:val="005D5E25"/>
    <w:rsid w:val="005E3318"/>
    <w:rsid w:val="005E3C93"/>
    <w:rsid w:val="005E505E"/>
    <w:rsid w:val="005E787C"/>
    <w:rsid w:val="005F01C3"/>
    <w:rsid w:val="005F1FE3"/>
    <w:rsid w:val="005F29EA"/>
    <w:rsid w:val="005F468E"/>
    <w:rsid w:val="005F6F55"/>
    <w:rsid w:val="005F6FA6"/>
    <w:rsid w:val="005F7C5C"/>
    <w:rsid w:val="005F7DCE"/>
    <w:rsid w:val="0060013C"/>
    <w:rsid w:val="00601273"/>
    <w:rsid w:val="00601ECB"/>
    <w:rsid w:val="00601F20"/>
    <w:rsid w:val="0061135F"/>
    <w:rsid w:val="00611412"/>
    <w:rsid w:val="00611B7B"/>
    <w:rsid w:val="00611CBC"/>
    <w:rsid w:val="00611F60"/>
    <w:rsid w:val="00612BE9"/>
    <w:rsid w:val="00613911"/>
    <w:rsid w:val="00614D5D"/>
    <w:rsid w:val="00614EF3"/>
    <w:rsid w:val="00615BA6"/>
    <w:rsid w:val="00617DF3"/>
    <w:rsid w:val="00621C1C"/>
    <w:rsid w:val="00622F5C"/>
    <w:rsid w:val="00623CD7"/>
    <w:rsid w:val="00624744"/>
    <w:rsid w:val="0062476E"/>
    <w:rsid w:val="006250CD"/>
    <w:rsid w:val="00631511"/>
    <w:rsid w:val="00634236"/>
    <w:rsid w:val="006374FC"/>
    <w:rsid w:val="0064154F"/>
    <w:rsid w:val="0064353E"/>
    <w:rsid w:val="00643BC2"/>
    <w:rsid w:val="0064432C"/>
    <w:rsid w:val="0064444F"/>
    <w:rsid w:val="0064648D"/>
    <w:rsid w:val="0065189A"/>
    <w:rsid w:val="00651FD3"/>
    <w:rsid w:val="00654E68"/>
    <w:rsid w:val="00655420"/>
    <w:rsid w:val="0065589C"/>
    <w:rsid w:val="00656123"/>
    <w:rsid w:val="00657BED"/>
    <w:rsid w:val="00660C98"/>
    <w:rsid w:val="006617D0"/>
    <w:rsid w:val="00661F8A"/>
    <w:rsid w:val="00663026"/>
    <w:rsid w:val="00663D20"/>
    <w:rsid w:val="00664137"/>
    <w:rsid w:val="00665BA5"/>
    <w:rsid w:val="00665E07"/>
    <w:rsid w:val="0066644A"/>
    <w:rsid w:val="00666D25"/>
    <w:rsid w:val="00670343"/>
    <w:rsid w:val="006710F6"/>
    <w:rsid w:val="00671AF1"/>
    <w:rsid w:val="00673CB8"/>
    <w:rsid w:val="0067401B"/>
    <w:rsid w:val="0067450A"/>
    <w:rsid w:val="006757F7"/>
    <w:rsid w:val="00675C17"/>
    <w:rsid w:val="00676775"/>
    <w:rsid w:val="00676A1E"/>
    <w:rsid w:val="00676D69"/>
    <w:rsid w:val="00676EDD"/>
    <w:rsid w:val="00677B06"/>
    <w:rsid w:val="00677B3E"/>
    <w:rsid w:val="00681093"/>
    <w:rsid w:val="00681140"/>
    <w:rsid w:val="00682D27"/>
    <w:rsid w:val="006833A4"/>
    <w:rsid w:val="00683491"/>
    <w:rsid w:val="00684769"/>
    <w:rsid w:val="00684C5C"/>
    <w:rsid w:val="00685180"/>
    <w:rsid w:val="00685226"/>
    <w:rsid w:val="0068782A"/>
    <w:rsid w:val="00692171"/>
    <w:rsid w:val="00695550"/>
    <w:rsid w:val="00695760"/>
    <w:rsid w:val="00696B42"/>
    <w:rsid w:val="0069770A"/>
    <w:rsid w:val="006A022D"/>
    <w:rsid w:val="006A0831"/>
    <w:rsid w:val="006A3E21"/>
    <w:rsid w:val="006A4141"/>
    <w:rsid w:val="006A522C"/>
    <w:rsid w:val="006A52EC"/>
    <w:rsid w:val="006A6377"/>
    <w:rsid w:val="006A7CE5"/>
    <w:rsid w:val="006B066C"/>
    <w:rsid w:val="006B069F"/>
    <w:rsid w:val="006B145F"/>
    <w:rsid w:val="006B28CE"/>
    <w:rsid w:val="006B3F28"/>
    <w:rsid w:val="006B681F"/>
    <w:rsid w:val="006B697D"/>
    <w:rsid w:val="006B7086"/>
    <w:rsid w:val="006C154C"/>
    <w:rsid w:val="006C19D2"/>
    <w:rsid w:val="006C2DA6"/>
    <w:rsid w:val="006C3F46"/>
    <w:rsid w:val="006C6209"/>
    <w:rsid w:val="006C6262"/>
    <w:rsid w:val="006C666A"/>
    <w:rsid w:val="006C68E4"/>
    <w:rsid w:val="006C7FB7"/>
    <w:rsid w:val="006D20CC"/>
    <w:rsid w:val="006D2899"/>
    <w:rsid w:val="006D368B"/>
    <w:rsid w:val="006D39B3"/>
    <w:rsid w:val="006D46E3"/>
    <w:rsid w:val="006D6DE2"/>
    <w:rsid w:val="006D720D"/>
    <w:rsid w:val="006E276C"/>
    <w:rsid w:val="006E29A9"/>
    <w:rsid w:val="006E3EC9"/>
    <w:rsid w:val="006E498F"/>
    <w:rsid w:val="006E5DE6"/>
    <w:rsid w:val="006E62DE"/>
    <w:rsid w:val="006E69DE"/>
    <w:rsid w:val="006E6BE6"/>
    <w:rsid w:val="006E7C6C"/>
    <w:rsid w:val="006F22C2"/>
    <w:rsid w:val="006F23A4"/>
    <w:rsid w:val="006F26A3"/>
    <w:rsid w:val="006F3148"/>
    <w:rsid w:val="006F4D8A"/>
    <w:rsid w:val="006F58EC"/>
    <w:rsid w:val="007023FB"/>
    <w:rsid w:val="00703D92"/>
    <w:rsid w:val="00704D6F"/>
    <w:rsid w:val="00705424"/>
    <w:rsid w:val="0070735A"/>
    <w:rsid w:val="007127E1"/>
    <w:rsid w:val="00717AA7"/>
    <w:rsid w:val="0072037B"/>
    <w:rsid w:val="00720D3D"/>
    <w:rsid w:val="00721D9D"/>
    <w:rsid w:val="00721FF1"/>
    <w:rsid w:val="007220AC"/>
    <w:rsid w:val="00722E3E"/>
    <w:rsid w:val="00723E01"/>
    <w:rsid w:val="0072462D"/>
    <w:rsid w:val="007249BD"/>
    <w:rsid w:val="00724B31"/>
    <w:rsid w:val="00725349"/>
    <w:rsid w:val="0072696C"/>
    <w:rsid w:val="007305F6"/>
    <w:rsid w:val="007315C5"/>
    <w:rsid w:val="007346F1"/>
    <w:rsid w:val="007351F8"/>
    <w:rsid w:val="007353E6"/>
    <w:rsid w:val="00735937"/>
    <w:rsid w:val="00740406"/>
    <w:rsid w:val="0074113A"/>
    <w:rsid w:val="0074250C"/>
    <w:rsid w:val="007437A8"/>
    <w:rsid w:val="0074423D"/>
    <w:rsid w:val="00744851"/>
    <w:rsid w:val="00745299"/>
    <w:rsid w:val="00745FA3"/>
    <w:rsid w:val="007464F8"/>
    <w:rsid w:val="00746DC1"/>
    <w:rsid w:val="007513B4"/>
    <w:rsid w:val="00752758"/>
    <w:rsid w:val="00752FBA"/>
    <w:rsid w:val="00753D22"/>
    <w:rsid w:val="00757FB4"/>
    <w:rsid w:val="00761303"/>
    <w:rsid w:val="00761B2A"/>
    <w:rsid w:val="00762713"/>
    <w:rsid w:val="00762A12"/>
    <w:rsid w:val="00762AAD"/>
    <w:rsid w:val="00763C8B"/>
    <w:rsid w:val="0076551E"/>
    <w:rsid w:val="00765915"/>
    <w:rsid w:val="00765FD3"/>
    <w:rsid w:val="007665B6"/>
    <w:rsid w:val="00767024"/>
    <w:rsid w:val="0076780C"/>
    <w:rsid w:val="007714AF"/>
    <w:rsid w:val="00772A40"/>
    <w:rsid w:val="00774183"/>
    <w:rsid w:val="0077515C"/>
    <w:rsid w:val="0077598E"/>
    <w:rsid w:val="00775ADB"/>
    <w:rsid w:val="007765F1"/>
    <w:rsid w:val="007772FC"/>
    <w:rsid w:val="007803A9"/>
    <w:rsid w:val="00780D5B"/>
    <w:rsid w:val="00782C01"/>
    <w:rsid w:val="00784248"/>
    <w:rsid w:val="0078463A"/>
    <w:rsid w:val="00786429"/>
    <w:rsid w:val="0078661D"/>
    <w:rsid w:val="007866A7"/>
    <w:rsid w:val="00787EA1"/>
    <w:rsid w:val="007900D8"/>
    <w:rsid w:val="00790F87"/>
    <w:rsid w:val="00791B49"/>
    <w:rsid w:val="0079261F"/>
    <w:rsid w:val="00792888"/>
    <w:rsid w:val="007931B4"/>
    <w:rsid w:val="007931C3"/>
    <w:rsid w:val="00797EEC"/>
    <w:rsid w:val="007A02C8"/>
    <w:rsid w:val="007A0921"/>
    <w:rsid w:val="007A0E97"/>
    <w:rsid w:val="007A1B5B"/>
    <w:rsid w:val="007A1F7D"/>
    <w:rsid w:val="007A32CC"/>
    <w:rsid w:val="007A389E"/>
    <w:rsid w:val="007A40F5"/>
    <w:rsid w:val="007A4396"/>
    <w:rsid w:val="007A5A8A"/>
    <w:rsid w:val="007A5D89"/>
    <w:rsid w:val="007A68E9"/>
    <w:rsid w:val="007B116E"/>
    <w:rsid w:val="007B1CB6"/>
    <w:rsid w:val="007B5083"/>
    <w:rsid w:val="007B52F6"/>
    <w:rsid w:val="007B5DF1"/>
    <w:rsid w:val="007B7964"/>
    <w:rsid w:val="007C0194"/>
    <w:rsid w:val="007C0BF2"/>
    <w:rsid w:val="007C27AE"/>
    <w:rsid w:val="007C37DB"/>
    <w:rsid w:val="007C46C3"/>
    <w:rsid w:val="007C4E96"/>
    <w:rsid w:val="007C5010"/>
    <w:rsid w:val="007C6A51"/>
    <w:rsid w:val="007C7F0A"/>
    <w:rsid w:val="007D0FBE"/>
    <w:rsid w:val="007D25AF"/>
    <w:rsid w:val="007D283F"/>
    <w:rsid w:val="007D2910"/>
    <w:rsid w:val="007D4D06"/>
    <w:rsid w:val="007D50BC"/>
    <w:rsid w:val="007D5600"/>
    <w:rsid w:val="007D633F"/>
    <w:rsid w:val="007D64A5"/>
    <w:rsid w:val="007D75BE"/>
    <w:rsid w:val="007E02A8"/>
    <w:rsid w:val="007E17B1"/>
    <w:rsid w:val="007E2768"/>
    <w:rsid w:val="007E37DC"/>
    <w:rsid w:val="007E3B00"/>
    <w:rsid w:val="007E72D8"/>
    <w:rsid w:val="007E738D"/>
    <w:rsid w:val="007F20A3"/>
    <w:rsid w:val="007F2D0E"/>
    <w:rsid w:val="007F3DFC"/>
    <w:rsid w:val="007F54C9"/>
    <w:rsid w:val="007F64AC"/>
    <w:rsid w:val="007F65CA"/>
    <w:rsid w:val="007F6782"/>
    <w:rsid w:val="007F733A"/>
    <w:rsid w:val="007F7BA2"/>
    <w:rsid w:val="00800BD7"/>
    <w:rsid w:val="008016B8"/>
    <w:rsid w:val="00801916"/>
    <w:rsid w:val="00804BD6"/>
    <w:rsid w:val="00807CDB"/>
    <w:rsid w:val="00810786"/>
    <w:rsid w:val="008114C8"/>
    <w:rsid w:val="00812037"/>
    <w:rsid w:val="00812439"/>
    <w:rsid w:val="008126E5"/>
    <w:rsid w:val="00812F80"/>
    <w:rsid w:val="00815235"/>
    <w:rsid w:val="008168F8"/>
    <w:rsid w:val="00816C52"/>
    <w:rsid w:val="00816CF1"/>
    <w:rsid w:val="00816E40"/>
    <w:rsid w:val="008227AD"/>
    <w:rsid w:val="00822EA5"/>
    <w:rsid w:val="00823865"/>
    <w:rsid w:val="00824070"/>
    <w:rsid w:val="00824806"/>
    <w:rsid w:val="00825FDB"/>
    <w:rsid w:val="00826A04"/>
    <w:rsid w:val="00827160"/>
    <w:rsid w:val="008272FA"/>
    <w:rsid w:val="00827D92"/>
    <w:rsid w:val="00830165"/>
    <w:rsid w:val="00830FC3"/>
    <w:rsid w:val="008324E2"/>
    <w:rsid w:val="00834CC6"/>
    <w:rsid w:val="00834F88"/>
    <w:rsid w:val="00835C3A"/>
    <w:rsid w:val="008368F6"/>
    <w:rsid w:val="00836D04"/>
    <w:rsid w:val="00837188"/>
    <w:rsid w:val="0084065D"/>
    <w:rsid w:val="008410DE"/>
    <w:rsid w:val="00845DDD"/>
    <w:rsid w:val="008461FB"/>
    <w:rsid w:val="008478A7"/>
    <w:rsid w:val="00850FEC"/>
    <w:rsid w:val="008531F1"/>
    <w:rsid w:val="008532F0"/>
    <w:rsid w:val="008546C8"/>
    <w:rsid w:val="00854782"/>
    <w:rsid w:val="0085691D"/>
    <w:rsid w:val="00860A49"/>
    <w:rsid w:val="00861369"/>
    <w:rsid w:val="008616C5"/>
    <w:rsid w:val="00864067"/>
    <w:rsid w:val="008643F0"/>
    <w:rsid w:val="008648B0"/>
    <w:rsid w:val="00870CE8"/>
    <w:rsid w:val="00873C84"/>
    <w:rsid w:val="008746E8"/>
    <w:rsid w:val="00876D60"/>
    <w:rsid w:val="00877BCC"/>
    <w:rsid w:val="00881843"/>
    <w:rsid w:val="00883434"/>
    <w:rsid w:val="00883712"/>
    <w:rsid w:val="0088417D"/>
    <w:rsid w:val="0088496A"/>
    <w:rsid w:val="00891BC2"/>
    <w:rsid w:val="00891C3A"/>
    <w:rsid w:val="00892171"/>
    <w:rsid w:val="008923B2"/>
    <w:rsid w:val="008925E1"/>
    <w:rsid w:val="008944AD"/>
    <w:rsid w:val="00897010"/>
    <w:rsid w:val="008A0BA2"/>
    <w:rsid w:val="008A1730"/>
    <w:rsid w:val="008A6C0E"/>
    <w:rsid w:val="008A6F85"/>
    <w:rsid w:val="008B0A3C"/>
    <w:rsid w:val="008B255A"/>
    <w:rsid w:val="008B2591"/>
    <w:rsid w:val="008B2D97"/>
    <w:rsid w:val="008B3309"/>
    <w:rsid w:val="008B3570"/>
    <w:rsid w:val="008B49CB"/>
    <w:rsid w:val="008B5BD6"/>
    <w:rsid w:val="008B5C51"/>
    <w:rsid w:val="008B7BA3"/>
    <w:rsid w:val="008B7DC6"/>
    <w:rsid w:val="008B7E2A"/>
    <w:rsid w:val="008C1660"/>
    <w:rsid w:val="008C214F"/>
    <w:rsid w:val="008C3163"/>
    <w:rsid w:val="008C3842"/>
    <w:rsid w:val="008C4302"/>
    <w:rsid w:val="008C4571"/>
    <w:rsid w:val="008C549A"/>
    <w:rsid w:val="008C5712"/>
    <w:rsid w:val="008C5E48"/>
    <w:rsid w:val="008C63E1"/>
    <w:rsid w:val="008C663E"/>
    <w:rsid w:val="008D2B63"/>
    <w:rsid w:val="008D61A3"/>
    <w:rsid w:val="008D6A67"/>
    <w:rsid w:val="008D7051"/>
    <w:rsid w:val="008D7C9D"/>
    <w:rsid w:val="008E0BE4"/>
    <w:rsid w:val="008E1747"/>
    <w:rsid w:val="008E2095"/>
    <w:rsid w:val="008E3ADF"/>
    <w:rsid w:val="008E43EB"/>
    <w:rsid w:val="008E4F3A"/>
    <w:rsid w:val="008E4F89"/>
    <w:rsid w:val="008E589B"/>
    <w:rsid w:val="008E636E"/>
    <w:rsid w:val="008E779F"/>
    <w:rsid w:val="008F005D"/>
    <w:rsid w:val="008F08DF"/>
    <w:rsid w:val="008F32BC"/>
    <w:rsid w:val="008F64B0"/>
    <w:rsid w:val="00900807"/>
    <w:rsid w:val="00900BFF"/>
    <w:rsid w:val="00901691"/>
    <w:rsid w:val="009043B7"/>
    <w:rsid w:val="00904B23"/>
    <w:rsid w:val="0090761F"/>
    <w:rsid w:val="00907C49"/>
    <w:rsid w:val="00910BDE"/>
    <w:rsid w:val="00911A50"/>
    <w:rsid w:val="00912C02"/>
    <w:rsid w:val="009144DA"/>
    <w:rsid w:val="0091616E"/>
    <w:rsid w:val="0091699D"/>
    <w:rsid w:val="00916C40"/>
    <w:rsid w:val="00916E72"/>
    <w:rsid w:val="00920133"/>
    <w:rsid w:val="00920BD4"/>
    <w:rsid w:val="00920ED1"/>
    <w:rsid w:val="00922757"/>
    <w:rsid w:val="009230BC"/>
    <w:rsid w:val="00925160"/>
    <w:rsid w:val="009252A6"/>
    <w:rsid w:val="00925375"/>
    <w:rsid w:val="009261C8"/>
    <w:rsid w:val="00926509"/>
    <w:rsid w:val="009271D0"/>
    <w:rsid w:val="00931DB8"/>
    <w:rsid w:val="009326F2"/>
    <w:rsid w:val="0093293E"/>
    <w:rsid w:val="00932A37"/>
    <w:rsid w:val="00933BFF"/>
    <w:rsid w:val="00933CA9"/>
    <w:rsid w:val="00933E7B"/>
    <w:rsid w:val="00941EF4"/>
    <w:rsid w:val="00942164"/>
    <w:rsid w:val="00942ECC"/>
    <w:rsid w:val="00942F5A"/>
    <w:rsid w:val="009435BF"/>
    <w:rsid w:val="009435E7"/>
    <w:rsid w:val="00945092"/>
    <w:rsid w:val="009457D6"/>
    <w:rsid w:val="00946686"/>
    <w:rsid w:val="0095060B"/>
    <w:rsid w:val="00950F93"/>
    <w:rsid w:val="009513F6"/>
    <w:rsid w:val="0095177E"/>
    <w:rsid w:val="00957C66"/>
    <w:rsid w:val="009607FE"/>
    <w:rsid w:val="00960905"/>
    <w:rsid w:val="009610B1"/>
    <w:rsid w:val="00961B5F"/>
    <w:rsid w:val="00962551"/>
    <w:rsid w:val="00963359"/>
    <w:rsid w:val="009638E5"/>
    <w:rsid w:val="00971303"/>
    <w:rsid w:val="0097167F"/>
    <w:rsid w:val="00972F3C"/>
    <w:rsid w:val="0097352E"/>
    <w:rsid w:val="00974770"/>
    <w:rsid w:val="0097686B"/>
    <w:rsid w:val="009775DE"/>
    <w:rsid w:val="0098125F"/>
    <w:rsid w:val="00982362"/>
    <w:rsid w:val="009825F2"/>
    <w:rsid w:val="00982C6A"/>
    <w:rsid w:val="00982DFF"/>
    <w:rsid w:val="00983805"/>
    <w:rsid w:val="00983980"/>
    <w:rsid w:val="0099173A"/>
    <w:rsid w:val="00991BF0"/>
    <w:rsid w:val="00996D24"/>
    <w:rsid w:val="00997DDC"/>
    <w:rsid w:val="00997EB0"/>
    <w:rsid w:val="009A0835"/>
    <w:rsid w:val="009A213A"/>
    <w:rsid w:val="009A41C9"/>
    <w:rsid w:val="009A4450"/>
    <w:rsid w:val="009A44FD"/>
    <w:rsid w:val="009A48EE"/>
    <w:rsid w:val="009A5138"/>
    <w:rsid w:val="009A61A7"/>
    <w:rsid w:val="009A7548"/>
    <w:rsid w:val="009A7D89"/>
    <w:rsid w:val="009B2DB8"/>
    <w:rsid w:val="009B3823"/>
    <w:rsid w:val="009B3A4B"/>
    <w:rsid w:val="009B677F"/>
    <w:rsid w:val="009B78A6"/>
    <w:rsid w:val="009C0B7D"/>
    <w:rsid w:val="009C0EC0"/>
    <w:rsid w:val="009C11A4"/>
    <w:rsid w:val="009C1530"/>
    <w:rsid w:val="009C194A"/>
    <w:rsid w:val="009C1B90"/>
    <w:rsid w:val="009C2EDC"/>
    <w:rsid w:val="009C30E8"/>
    <w:rsid w:val="009C32C9"/>
    <w:rsid w:val="009C3629"/>
    <w:rsid w:val="009C4994"/>
    <w:rsid w:val="009C52D3"/>
    <w:rsid w:val="009C5B3D"/>
    <w:rsid w:val="009C5FDF"/>
    <w:rsid w:val="009C7385"/>
    <w:rsid w:val="009C7BCD"/>
    <w:rsid w:val="009D1004"/>
    <w:rsid w:val="009D2EE6"/>
    <w:rsid w:val="009D3A19"/>
    <w:rsid w:val="009D68A8"/>
    <w:rsid w:val="009E2285"/>
    <w:rsid w:val="009E40A7"/>
    <w:rsid w:val="009E4739"/>
    <w:rsid w:val="009E47D7"/>
    <w:rsid w:val="009E4EF2"/>
    <w:rsid w:val="009E5F5A"/>
    <w:rsid w:val="009E7594"/>
    <w:rsid w:val="009F2ABD"/>
    <w:rsid w:val="009F3A86"/>
    <w:rsid w:val="009F5588"/>
    <w:rsid w:val="009F5C99"/>
    <w:rsid w:val="009F68AA"/>
    <w:rsid w:val="00A013D9"/>
    <w:rsid w:val="00A019A3"/>
    <w:rsid w:val="00A02E32"/>
    <w:rsid w:val="00A0316C"/>
    <w:rsid w:val="00A03A30"/>
    <w:rsid w:val="00A04F42"/>
    <w:rsid w:val="00A05550"/>
    <w:rsid w:val="00A05663"/>
    <w:rsid w:val="00A05A85"/>
    <w:rsid w:val="00A065DB"/>
    <w:rsid w:val="00A07518"/>
    <w:rsid w:val="00A11D32"/>
    <w:rsid w:val="00A11DE3"/>
    <w:rsid w:val="00A11E8E"/>
    <w:rsid w:val="00A12D4F"/>
    <w:rsid w:val="00A132BC"/>
    <w:rsid w:val="00A13F71"/>
    <w:rsid w:val="00A144C5"/>
    <w:rsid w:val="00A15F61"/>
    <w:rsid w:val="00A17269"/>
    <w:rsid w:val="00A2051D"/>
    <w:rsid w:val="00A21386"/>
    <w:rsid w:val="00A217A0"/>
    <w:rsid w:val="00A22802"/>
    <w:rsid w:val="00A25DA3"/>
    <w:rsid w:val="00A32052"/>
    <w:rsid w:val="00A32E3D"/>
    <w:rsid w:val="00A332A7"/>
    <w:rsid w:val="00A350C4"/>
    <w:rsid w:val="00A3536C"/>
    <w:rsid w:val="00A35DF9"/>
    <w:rsid w:val="00A364FB"/>
    <w:rsid w:val="00A372A0"/>
    <w:rsid w:val="00A41564"/>
    <w:rsid w:val="00A42275"/>
    <w:rsid w:val="00A44120"/>
    <w:rsid w:val="00A4661C"/>
    <w:rsid w:val="00A507FD"/>
    <w:rsid w:val="00A50D6C"/>
    <w:rsid w:val="00A50DA3"/>
    <w:rsid w:val="00A526B3"/>
    <w:rsid w:val="00A52D03"/>
    <w:rsid w:val="00A54347"/>
    <w:rsid w:val="00A54A5E"/>
    <w:rsid w:val="00A550F4"/>
    <w:rsid w:val="00A56AFF"/>
    <w:rsid w:val="00A57C38"/>
    <w:rsid w:val="00A57CAD"/>
    <w:rsid w:val="00A6079B"/>
    <w:rsid w:val="00A60A96"/>
    <w:rsid w:val="00A60C93"/>
    <w:rsid w:val="00A62AAF"/>
    <w:rsid w:val="00A65F05"/>
    <w:rsid w:val="00A70391"/>
    <w:rsid w:val="00A71EB8"/>
    <w:rsid w:val="00A72A1F"/>
    <w:rsid w:val="00A73335"/>
    <w:rsid w:val="00A73587"/>
    <w:rsid w:val="00A73A16"/>
    <w:rsid w:val="00A73AD1"/>
    <w:rsid w:val="00A73D01"/>
    <w:rsid w:val="00A74A89"/>
    <w:rsid w:val="00A77141"/>
    <w:rsid w:val="00A82ECC"/>
    <w:rsid w:val="00A832B8"/>
    <w:rsid w:val="00A83609"/>
    <w:rsid w:val="00A83D09"/>
    <w:rsid w:val="00A83D77"/>
    <w:rsid w:val="00A85A3F"/>
    <w:rsid w:val="00A85CE4"/>
    <w:rsid w:val="00A871DA"/>
    <w:rsid w:val="00A925D9"/>
    <w:rsid w:val="00A92DF6"/>
    <w:rsid w:val="00A95B9F"/>
    <w:rsid w:val="00A9716D"/>
    <w:rsid w:val="00A97AB6"/>
    <w:rsid w:val="00AA15FE"/>
    <w:rsid w:val="00AA1B31"/>
    <w:rsid w:val="00AA2B9F"/>
    <w:rsid w:val="00AA52C5"/>
    <w:rsid w:val="00AA6A12"/>
    <w:rsid w:val="00AA73B8"/>
    <w:rsid w:val="00AA7811"/>
    <w:rsid w:val="00AB1852"/>
    <w:rsid w:val="00AB226D"/>
    <w:rsid w:val="00AB2A59"/>
    <w:rsid w:val="00AB5AEA"/>
    <w:rsid w:val="00AB773B"/>
    <w:rsid w:val="00AB7BE4"/>
    <w:rsid w:val="00AB7ECD"/>
    <w:rsid w:val="00AC0BAA"/>
    <w:rsid w:val="00AC0CFD"/>
    <w:rsid w:val="00AC10FD"/>
    <w:rsid w:val="00AC27C7"/>
    <w:rsid w:val="00AC30D4"/>
    <w:rsid w:val="00AC3190"/>
    <w:rsid w:val="00AC374B"/>
    <w:rsid w:val="00AC483A"/>
    <w:rsid w:val="00AC5706"/>
    <w:rsid w:val="00AC5AF4"/>
    <w:rsid w:val="00AC696C"/>
    <w:rsid w:val="00AC73C5"/>
    <w:rsid w:val="00AC7825"/>
    <w:rsid w:val="00AD3024"/>
    <w:rsid w:val="00AD6BB9"/>
    <w:rsid w:val="00AD7B15"/>
    <w:rsid w:val="00AE04C7"/>
    <w:rsid w:val="00AE2147"/>
    <w:rsid w:val="00AE2F92"/>
    <w:rsid w:val="00AE3331"/>
    <w:rsid w:val="00AE40B9"/>
    <w:rsid w:val="00AE5006"/>
    <w:rsid w:val="00AF273C"/>
    <w:rsid w:val="00AF34F3"/>
    <w:rsid w:val="00AF378F"/>
    <w:rsid w:val="00AF45B2"/>
    <w:rsid w:val="00AF49A4"/>
    <w:rsid w:val="00AF4C16"/>
    <w:rsid w:val="00AF52CE"/>
    <w:rsid w:val="00AF70AB"/>
    <w:rsid w:val="00AF7AA7"/>
    <w:rsid w:val="00B02FB2"/>
    <w:rsid w:val="00B03829"/>
    <w:rsid w:val="00B03A13"/>
    <w:rsid w:val="00B04139"/>
    <w:rsid w:val="00B0537C"/>
    <w:rsid w:val="00B05981"/>
    <w:rsid w:val="00B05A32"/>
    <w:rsid w:val="00B06869"/>
    <w:rsid w:val="00B06FFB"/>
    <w:rsid w:val="00B0703C"/>
    <w:rsid w:val="00B105D9"/>
    <w:rsid w:val="00B11634"/>
    <w:rsid w:val="00B11C9C"/>
    <w:rsid w:val="00B12BE5"/>
    <w:rsid w:val="00B13970"/>
    <w:rsid w:val="00B150A9"/>
    <w:rsid w:val="00B16D39"/>
    <w:rsid w:val="00B1790C"/>
    <w:rsid w:val="00B22762"/>
    <w:rsid w:val="00B232FB"/>
    <w:rsid w:val="00B236AC"/>
    <w:rsid w:val="00B2490D"/>
    <w:rsid w:val="00B25045"/>
    <w:rsid w:val="00B26F7A"/>
    <w:rsid w:val="00B33695"/>
    <w:rsid w:val="00B33EB9"/>
    <w:rsid w:val="00B33F30"/>
    <w:rsid w:val="00B3482B"/>
    <w:rsid w:val="00B34BD4"/>
    <w:rsid w:val="00B36B3A"/>
    <w:rsid w:val="00B37598"/>
    <w:rsid w:val="00B3794B"/>
    <w:rsid w:val="00B37DDF"/>
    <w:rsid w:val="00B42B90"/>
    <w:rsid w:val="00B45777"/>
    <w:rsid w:val="00B45B82"/>
    <w:rsid w:val="00B4653A"/>
    <w:rsid w:val="00B46CCE"/>
    <w:rsid w:val="00B50DC6"/>
    <w:rsid w:val="00B51EBB"/>
    <w:rsid w:val="00B5254E"/>
    <w:rsid w:val="00B52ED1"/>
    <w:rsid w:val="00B541A5"/>
    <w:rsid w:val="00B54FB6"/>
    <w:rsid w:val="00B559F7"/>
    <w:rsid w:val="00B55B8C"/>
    <w:rsid w:val="00B562FC"/>
    <w:rsid w:val="00B569C3"/>
    <w:rsid w:val="00B56D86"/>
    <w:rsid w:val="00B60FDC"/>
    <w:rsid w:val="00B61065"/>
    <w:rsid w:val="00B622CC"/>
    <w:rsid w:val="00B655E4"/>
    <w:rsid w:val="00B65F89"/>
    <w:rsid w:val="00B676C7"/>
    <w:rsid w:val="00B67D27"/>
    <w:rsid w:val="00B67EA8"/>
    <w:rsid w:val="00B71DCB"/>
    <w:rsid w:val="00B755C4"/>
    <w:rsid w:val="00B76CA3"/>
    <w:rsid w:val="00B7748F"/>
    <w:rsid w:val="00B80500"/>
    <w:rsid w:val="00B80526"/>
    <w:rsid w:val="00B80B76"/>
    <w:rsid w:val="00B810D8"/>
    <w:rsid w:val="00B821A9"/>
    <w:rsid w:val="00B8289E"/>
    <w:rsid w:val="00B83F7F"/>
    <w:rsid w:val="00B8482E"/>
    <w:rsid w:val="00B85A0E"/>
    <w:rsid w:val="00B85D4A"/>
    <w:rsid w:val="00B86B52"/>
    <w:rsid w:val="00B87193"/>
    <w:rsid w:val="00B90A13"/>
    <w:rsid w:val="00B910D9"/>
    <w:rsid w:val="00B93EEC"/>
    <w:rsid w:val="00B95369"/>
    <w:rsid w:val="00BA0F73"/>
    <w:rsid w:val="00BA103A"/>
    <w:rsid w:val="00BA2593"/>
    <w:rsid w:val="00BA4619"/>
    <w:rsid w:val="00BA51AA"/>
    <w:rsid w:val="00BA550C"/>
    <w:rsid w:val="00BB0660"/>
    <w:rsid w:val="00BB19ED"/>
    <w:rsid w:val="00BB1BEC"/>
    <w:rsid w:val="00BB25BD"/>
    <w:rsid w:val="00BB3258"/>
    <w:rsid w:val="00BB3F04"/>
    <w:rsid w:val="00BC1D44"/>
    <w:rsid w:val="00BC2397"/>
    <w:rsid w:val="00BC25A3"/>
    <w:rsid w:val="00BC3233"/>
    <w:rsid w:val="00BC3685"/>
    <w:rsid w:val="00BC3D8B"/>
    <w:rsid w:val="00BC3E89"/>
    <w:rsid w:val="00BC491E"/>
    <w:rsid w:val="00BC501B"/>
    <w:rsid w:val="00BC5EF3"/>
    <w:rsid w:val="00BC62D6"/>
    <w:rsid w:val="00BC72A4"/>
    <w:rsid w:val="00BC7988"/>
    <w:rsid w:val="00BD16DC"/>
    <w:rsid w:val="00BD2889"/>
    <w:rsid w:val="00BD30F9"/>
    <w:rsid w:val="00BD4074"/>
    <w:rsid w:val="00BD5A58"/>
    <w:rsid w:val="00BD5F6D"/>
    <w:rsid w:val="00BD63BD"/>
    <w:rsid w:val="00BD63F6"/>
    <w:rsid w:val="00BD6587"/>
    <w:rsid w:val="00BD6BD7"/>
    <w:rsid w:val="00BD78ED"/>
    <w:rsid w:val="00BE341F"/>
    <w:rsid w:val="00BE450C"/>
    <w:rsid w:val="00BE47A0"/>
    <w:rsid w:val="00BE4B6A"/>
    <w:rsid w:val="00BE5F05"/>
    <w:rsid w:val="00BE5FB1"/>
    <w:rsid w:val="00BE6007"/>
    <w:rsid w:val="00BE67C5"/>
    <w:rsid w:val="00BE753F"/>
    <w:rsid w:val="00BE7B30"/>
    <w:rsid w:val="00BF1C10"/>
    <w:rsid w:val="00BF3873"/>
    <w:rsid w:val="00BF3EAD"/>
    <w:rsid w:val="00BF42E0"/>
    <w:rsid w:val="00BF5F64"/>
    <w:rsid w:val="00BF6013"/>
    <w:rsid w:val="00BF683C"/>
    <w:rsid w:val="00BF6CF3"/>
    <w:rsid w:val="00BF745D"/>
    <w:rsid w:val="00C0253F"/>
    <w:rsid w:val="00C0272C"/>
    <w:rsid w:val="00C02974"/>
    <w:rsid w:val="00C03DE2"/>
    <w:rsid w:val="00C05DE1"/>
    <w:rsid w:val="00C06076"/>
    <w:rsid w:val="00C06C30"/>
    <w:rsid w:val="00C1595D"/>
    <w:rsid w:val="00C16195"/>
    <w:rsid w:val="00C17E1A"/>
    <w:rsid w:val="00C206AA"/>
    <w:rsid w:val="00C24468"/>
    <w:rsid w:val="00C262FC"/>
    <w:rsid w:val="00C27B9A"/>
    <w:rsid w:val="00C30826"/>
    <w:rsid w:val="00C34F4F"/>
    <w:rsid w:val="00C35F97"/>
    <w:rsid w:val="00C3623C"/>
    <w:rsid w:val="00C36EE4"/>
    <w:rsid w:val="00C3732D"/>
    <w:rsid w:val="00C40F40"/>
    <w:rsid w:val="00C411C1"/>
    <w:rsid w:val="00C417E2"/>
    <w:rsid w:val="00C4206A"/>
    <w:rsid w:val="00C427F0"/>
    <w:rsid w:val="00C45365"/>
    <w:rsid w:val="00C472AA"/>
    <w:rsid w:val="00C5053D"/>
    <w:rsid w:val="00C52E9A"/>
    <w:rsid w:val="00C553A8"/>
    <w:rsid w:val="00C5580E"/>
    <w:rsid w:val="00C55A20"/>
    <w:rsid w:val="00C57098"/>
    <w:rsid w:val="00C60DDA"/>
    <w:rsid w:val="00C6284E"/>
    <w:rsid w:val="00C62E74"/>
    <w:rsid w:val="00C647C6"/>
    <w:rsid w:val="00C65172"/>
    <w:rsid w:val="00C65321"/>
    <w:rsid w:val="00C6532A"/>
    <w:rsid w:val="00C65875"/>
    <w:rsid w:val="00C66DA8"/>
    <w:rsid w:val="00C67351"/>
    <w:rsid w:val="00C70AA3"/>
    <w:rsid w:val="00C72148"/>
    <w:rsid w:val="00C729AE"/>
    <w:rsid w:val="00C76B3F"/>
    <w:rsid w:val="00C8017E"/>
    <w:rsid w:val="00C80263"/>
    <w:rsid w:val="00C83288"/>
    <w:rsid w:val="00C85A02"/>
    <w:rsid w:val="00C85F11"/>
    <w:rsid w:val="00C866C6"/>
    <w:rsid w:val="00C87EE6"/>
    <w:rsid w:val="00C90A32"/>
    <w:rsid w:val="00C9132E"/>
    <w:rsid w:val="00C925DF"/>
    <w:rsid w:val="00C933CD"/>
    <w:rsid w:val="00C93CDD"/>
    <w:rsid w:val="00C94888"/>
    <w:rsid w:val="00C94E0F"/>
    <w:rsid w:val="00C951A9"/>
    <w:rsid w:val="00C95293"/>
    <w:rsid w:val="00C96891"/>
    <w:rsid w:val="00CA0498"/>
    <w:rsid w:val="00CA248D"/>
    <w:rsid w:val="00CA2B44"/>
    <w:rsid w:val="00CA4629"/>
    <w:rsid w:val="00CA4F5F"/>
    <w:rsid w:val="00CA5DF3"/>
    <w:rsid w:val="00CA6965"/>
    <w:rsid w:val="00CA7CD2"/>
    <w:rsid w:val="00CB0A67"/>
    <w:rsid w:val="00CB15F1"/>
    <w:rsid w:val="00CB1C60"/>
    <w:rsid w:val="00CB25FF"/>
    <w:rsid w:val="00CB2B7B"/>
    <w:rsid w:val="00CB332E"/>
    <w:rsid w:val="00CB4124"/>
    <w:rsid w:val="00CB4833"/>
    <w:rsid w:val="00CB70CC"/>
    <w:rsid w:val="00CB7A65"/>
    <w:rsid w:val="00CC04EA"/>
    <w:rsid w:val="00CC1706"/>
    <w:rsid w:val="00CC2D8A"/>
    <w:rsid w:val="00CC5544"/>
    <w:rsid w:val="00CC6327"/>
    <w:rsid w:val="00CD294C"/>
    <w:rsid w:val="00CD29EB"/>
    <w:rsid w:val="00CD4405"/>
    <w:rsid w:val="00CD4D37"/>
    <w:rsid w:val="00CD60E7"/>
    <w:rsid w:val="00CD7240"/>
    <w:rsid w:val="00CD76FC"/>
    <w:rsid w:val="00CE05DB"/>
    <w:rsid w:val="00CE152E"/>
    <w:rsid w:val="00CE2F21"/>
    <w:rsid w:val="00CE3769"/>
    <w:rsid w:val="00CE4581"/>
    <w:rsid w:val="00CE470A"/>
    <w:rsid w:val="00CE4848"/>
    <w:rsid w:val="00CE4B01"/>
    <w:rsid w:val="00CE5537"/>
    <w:rsid w:val="00CE5728"/>
    <w:rsid w:val="00CE5B8F"/>
    <w:rsid w:val="00CE63C7"/>
    <w:rsid w:val="00CE7A1F"/>
    <w:rsid w:val="00CF0594"/>
    <w:rsid w:val="00CF0792"/>
    <w:rsid w:val="00CF29B0"/>
    <w:rsid w:val="00CF2B97"/>
    <w:rsid w:val="00CF3ABA"/>
    <w:rsid w:val="00CF443E"/>
    <w:rsid w:val="00CF6B00"/>
    <w:rsid w:val="00CF6FB3"/>
    <w:rsid w:val="00D0067C"/>
    <w:rsid w:val="00D01B21"/>
    <w:rsid w:val="00D01CD4"/>
    <w:rsid w:val="00D0268F"/>
    <w:rsid w:val="00D028F0"/>
    <w:rsid w:val="00D03628"/>
    <w:rsid w:val="00D04C0F"/>
    <w:rsid w:val="00D059DA"/>
    <w:rsid w:val="00D06131"/>
    <w:rsid w:val="00D0672F"/>
    <w:rsid w:val="00D06E7F"/>
    <w:rsid w:val="00D0718B"/>
    <w:rsid w:val="00D11812"/>
    <w:rsid w:val="00D1299F"/>
    <w:rsid w:val="00D132F7"/>
    <w:rsid w:val="00D13531"/>
    <w:rsid w:val="00D13B74"/>
    <w:rsid w:val="00D14B0D"/>
    <w:rsid w:val="00D15C85"/>
    <w:rsid w:val="00D166A7"/>
    <w:rsid w:val="00D16821"/>
    <w:rsid w:val="00D16CCE"/>
    <w:rsid w:val="00D20107"/>
    <w:rsid w:val="00D224E0"/>
    <w:rsid w:val="00D22CCE"/>
    <w:rsid w:val="00D23149"/>
    <w:rsid w:val="00D234FB"/>
    <w:rsid w:val="00D23A88"/>
    <w:rsid w:val="00D23D00"/>
    <w:rsid w:val="00D24F16"/>
    <w:rsid w:val="00D259FC"/>
    <w:rsid w:val="00D261B3"/>
    <w:rsid w:val="00D270E5"/>
    <w:rsid w:val="00D27C67"/>
    <w:rsid w:val="00D31EDD"/>
    <w:rsid w:val="00D333DF"/>
    <w:rsid w:val="00D344F4"/>
    <w:rsid w:val="00D379E9"/>
    <w:rsid w:val="00D379FD"/>
    <w:rsid w:val="00D40835"/>
    <w:rsid w:val="00D414DA"/>
    <w:rsid w:val="00D42DD0"/>
    <w:rsid w:val="00D43F6E"/>
    <w:rsid w:val="00D44861"/>
    <w:rsid w:val="00D450AE"/>
    <w:rsid w:val="00D475AE"/>
    <w:rsid w:val="00D47E85"/>
    <w:rsid w:val="00D501ED"/>
    <w:rsid w:val="00D52B74"/>
    <w:rsid w:val="00D53318"/>
    <w:rsid w:val="00D54F45"/>
    <w:rsid w:val="00D55621"/>
    <w:rsid w:val="00D6045B"/>
    <w:rsid w:val="00D62A73"/>
    <w:rsid w:val="00D6437A"/>
    <w:rsid w:val="00D6632A"/>
    <w:rsid w:val="00D674D8"/>
    <w:rsid w:val="00D678B6"/>
    <w:rsid w:val="00D70723"/>
    <w:rsid w:val="00D72863"/>
    <w:rsid w:val="00D72C2F"/>
    <w:rsid w:val="00D7368C"/>
    <w:rsid w:val="00D73FFE"/>
    <w:rsid w:val="00D75380"/>
    <w:rsid w:val="00D75F11"/>
    <w:rsid w:val="00D770CD"/>
    <w:rsid w:val="00D80C1D"/>
    <w:rsid w:val="00D80E99"/>
    <w:rsid w:val="00D811C0"/>
    <w:rsid w:val="00D8334C"/>
    <w:rsid w:val="00D83A2B"/>
    <w:rsid w:val="00D8405E"/>
    <w:rsid w:val="00D843CA"/>
    <w:rsid w:val="00D84C6B"/>
    <w:rsid w:val="00D8553E"/>
    <w:rsid w:val="00D863C3"/>
    <w:rsid w:val="00D87164"/>
    <w:rsid w:val="00D9112F"/>
    <w:rsid w:val="00D9155A"/>
    <w:rsid w:val="00D920DE"/>
    <w:rsid w:val="00D920F2"/>
    <w:rsid w:val="00D92AF3"/>
    <w:rsid w:val="00D9302B"/>
    <w:rsid w:val="00D93E5E"/>
    <w:rsid w:val="00D93E7F"/>
    <w:rsid w:val="00D94CF6"/>
    <w:rsid w:val="00D95284"/>
    <w:rsid w:val="00D96B5A"/>
    <w:rsid w:val="00D97947"/>
    <w:rsid w:val="00DA2036"/>
    <w:rsid w:val="00DA545A"/>
    <w:rsid w:val="00DA5E84"/>
    <w:rsid w:val="00DB18E4"/>
    <w:rsid w:val="00DB31F2"/>
    <w:rsid w:val="00DB3BE4"/>
    <w:rsid w:val="00DB3E6F"/>
    <w:rsid w:val="00DB4774"/>
    <w:rsid w:val="00DB4C71"/>
    <w:rsid w:val="00DB4F56"/>
    <w:rsid w:val="00DB5ECE"/>
    <w:rsid w:val="00DB6298"/>
    <w:rsid w:val="00DC6570"/>
    <w:rsid w:val="00DC753A"/>
    <w:rsid w:val="00DD4905"/>
    <w:rsid w:val="00DD4B5A"/>
    <w:rsid w:val="00DD608C"/>
    <w:rsid w:val="00DD6314"/>
    <w:rsid w:val="00DE3B1F"/>
    <w:rsid w:val="00DE4D6D"/>
    <w:rsid w:val="00DE6CE1"/>
    <w:rsid w:val="00DE6DB4"/>
    <w:rsid w:val="00DF02AD"/>
    <w:rsid w:val="00DF35DB"/>
    <w:rsid w:val="00DF4494"/>
    <w:rsid w:val="00DF58ED"/>
    <w:rsid w:val="00DF7186"/>
    <w:rsid w:val="00DF7694"/>
    <w:rsid w:val="00E01F4F"/>
    <w:rsid w:val="00E03141"/>
    <w:rsid w:val="00E044E9"/>
    <w:rsid w:val="00E0536B"/>
    <w:rsid w:val="00E054A3"/>
    <w:rsid w:val="00E06AB5"/>
    <w:rsid w:val="00E06C52"/>
    <w:rsid w:val="00E07634"/>
    <w:rsid w:val="00E12859"/>
    <w:rsid w:val="00E15567"/>
    <w:rsid w:val="00E15603"/>
    <w:rsid w:val="00E15810"/>
    <w:rsid w:val="00E15A1D"/>
    <w:rsid w:val="00E161B4"/>
    <w:rsid w:val="00E17521"/>
    <w:rsid w:val="00E17AF3"/>
    <w:rsid w:val="00E20D7E"/>
    <w:rsid w:val="00E20E08"/>
    <w:rsid w:val="00E2305C"/>
    <w:rsid w:val="00E23D5A"/>
    <w:rsid w:val="00E24DCF"/>
    <w:rsid w:val="00E2579C"/>
    <w:rsid w:val="00E3085D"/>
    <w:rsid w:val="00E314AD"/>
    <w:rsid w:val="00E32117"/>
    <w:rsid w:val="00E340A7"/>
    <w:rsid w:val="00E34CD8"/>
    <w:rsid w:val="00E354B6"/>
    <w:rsid w:val="00E3759A"/>
    <w:rsid w:val="00E37EE6"/>
    <w:rsid w:val="00E4147C"/>
    <w:rsid w:val="00E42131"/>
    <w:rsid w:val="00E45289"/>
    <w:rsid w:val="00E471D3"/>
    <w:rsid w:val="00E506F3"/>
    <w:rsid w:val="00E51421"/>
    <w:rsid w:val="00E53AC7"/>
    <w:rsid w:val="00E53CB6"/>
    <w:rsid w:val="00E54D81"/>
    <w:rsid w:val="00E55409"/>
    <w:rsid w:val="00E56F63"/>
    <w:rsid w:val="00E57C22"/>
    <w:rsid w:val="00E608AF"/>
    <w:rsid w:val="00E63CAB"/>
    <w:rsid w:val="00E66933"/>
    <w:rsid w:val="00E671E0"/>
    <w:rsid w:val="00E7058E"/>
    <w:rsid w:val="00E715F3"/>
    <w:rsid w:val="00E74418"/>
    <w:rsid w:val="00E75EB9"/>
    <w:rsid w:val="00E766E0"/>
    <w:rsid w:val="00E76C98"/>
    <w:rsid w:val="00E771DB"/>
    <w:rsid w:val="00E8004E"/>
    <w:rsid w:val="00E8013F"/>
    <w:rsid w:val="00E812A3"/>
    <w:rsid w:val="00E818B3"/>
    <w:rsid w:val="00E827F1"/>
    <w:rsid w:val="00E82D52"/>
    <w:rsid w:val="00E8365B"/>
    <w:rsid w:val="00E840F0"/>
    <w:rsid w:val="00E846DB"/>
    <w:rsid w:val="00E84A4A"/>
    <w:rsid w:val="00E85FD6"/>
    <w:rsid w:val="00E86423"/>
    <w:rsid w:val="00E86B55"/>
    <w:rsid w:val="00E86DA0"/>
    <w:rsid w:val="00E874D3"/>
    <w:rsid w:val="00E879AD"/>
    <w:rsid w:val="00E9004E"/>
    <w:rsid w:val="00E91892"/>
    <w:rsid w:val="00E9261E"/>
    <w:rsid w:val="00E94DB5"/>
    <w:rsid w:val="00E957BA"/>
    <w:rsid w:val="00E957EA"/>
    <w:rsid w:val="00E97316"/>
    <w:rsid w:val="00E97BCC"/>
    <w:rsid w:val="00EA0227"/>
    <w:rsid w:val="00EA0E67"/>
    <w:rsid w:val="00EA3BFD"/>
    <w:rsid w:val="00EA407E"/>
    <w:rsid w:val="00EA5145"/>
    <w:rsid w:val="00EA76D1"/>
    <w:rsid w:val="00EA7AE4"/>
    <w:rsid w:val="00EB0211"/>
    <w:rsid w:val="00EB1C21"/>
    <w:rsid w:val="00EB1F78"/>
    <w:rsid w:val="00EB22DD"/>
    <w:rsid w:val="00EB293F"/>
    <w:rsid w:val="00EB2A74"/>
    <w:rsid w:val="00EB3BF0"/>
    <w:rsid w:val="00EB4582"/>
    <w:rsid w:val="00EB45C3"/>
    <w:rsid w:val="00EB6B9F"/>
    <w:rsid w:val="00EB7BA8"/>
    <w:rsid w:val="00EB7EAB"/>
    <w:rsid w:val="00EC10B8"/>
    <w:rsid w:val="00EC242C"/>
    <w:rsid w:val="00EC5191"/>
    <w:rsid w:val="00EC5608"/>
    <w:rsid w:val="00EC68FD"/>
    <w:rsid w:val="00EC6DE7"/>
    <w:rsid w:val="00EC7196"/>
    <w:rsid w:val="00ED09BD"/>
    <w:rsid w:val="00ED1936"/>
    <w:rsid w:val="00ED25D2"/>
    <w:rsid w:val="00ED2FBF"/>
    <w:rsid w:val="00ED34E1"/>
    <w:rsid w:val="00ED5216"/>
    <w:rsid w:val="00ED5E4E"/>
    <w:rsid w:val="00ED77FC"/>
    <w:rsid w:val="00EE2209"/>
    <w:rsid w:val="00EE28DF"/>
    <w:rsid w:val="00EE2B48"/>
    <w:rsid w:val="00EE3028"/>
    <w:rsid w:val="00EE3090"/>
    <w:rsid w:val="00EE4F72"/>
    <w:rsid w:val="00EE69C6"/>
    <w:rsid w:val="00EF0F28"/>
    <w:rsid w:val="00EF1671"/>
    <w:rsid w:val="00EF199A"/>
    <w:rsid w:val="00EF698F"/>
    <w:rsid w:val="00EF7333"/>
    <w:rsid w:val="00F00AD5"/>
    <w:rsid w:val="00F02675"/>
    <w:rsid w:val="00F02A1F"/>
    <w:rsid w:val="00F03194"/>
    <w:rsid w:val="00F0386D"/>
    <w:rsid w:val="00F0471F"/>
    <w:rsid w:val="00F0795C"/>
    <w:rsid w:val="00F118DA"/>
    <w:rsid w:val="00F11CB3"/>
    <w:rsid w:val="00F12756"/>
    <w:rsid w:val="00F13251"/>
    <w:rsid w:val="00F1393B"/>
    <w:rsid w:val="00F1468C"/>
    <w:rsid w:val="00F15476"/>
    <w:rsid w:val="00F16FEF"/>
    <w:rsid w:val="00F17C77"/>
    <w:rsid w:val="00F20331"/>
    <w:rsid w:val="00F204AF"/>
    <w:rsid w:val="00F22130"/>
    <w:rsid w:val="00F22C08"/>
    <w:rsid w:val="00F246F5"/>
    <w:rsid w:val="00F26228"/>
    <w:rsid w:val="00F267A2"/>
    <w:rsid w:val="00F26A3F"/>
    <w:rsid w:val="00F279B0"/>
    <w:rsid w:val="00F27C5E"/>
    <w:rsid w:val="00F309A2"/>
    <w:rsid w:val="00F32DB4"/>
    <w:rsid w:val="00F32DE9"/>
    <w:rsid w:val="00F3346B"/>
    <w:rsid w:val="00F3518F"/>
    <w:rsid w:val="00F35B77"/>
    <w:rsid w:val="00F37D7C"/>
    <w:rsid w:val="00F40178"/>
    <w:rsid w:val="00F40A28"/>
    <w:rsid w:val="00F41913"/>
    <w:rsid w:val="00F41CF8"/>
    <w:rsid w:val="00F41D2C"/>
    <w:rsid w:val="00F41FA5"/>
    <w:rsid w:val="00F420A0"/>
    <w:rsid w:val="00F43E60"/>
    <w:rsid w:val="00F4476D"/>
    <w:rsid w:val="00F45087"/>
    <w:rsid w:val="00F450FF"/>
    <w:rsid w:val="00F455D1"/>
    <w:rsid w:val="00F458F1"/>
    <w:rsid w:val="00F45928"/>
    <w:rsid w:val="00F4683A"/>
    <w:rsid w:val="00F507CC"/>
    <w:rsid w:val="00F51797"/>
    <w:rsid w:val="00F5213E"/>
    <w:rsid w:val="00F5223F"/>
    <w:rsid w:val="00F52DB6"/>
    <w:rsid w:val="00F54CB0"/>
    <w:rsid w:val="00F6055E"/>
    <w:rsid w:val="00F60AB2"/>
    <w:rsid w:val="00F618C0"/>
    <w:rsid w:val="00F623F3"/>
    <w:rsid w:val="00F62685"/>
    <w:rsid w:val="00F628D7"/>
    <w:rsid w:val="00F631EE"/>
    <w:rsid w:val="00F65538"/>
    <w:rsid w:val="00F6597D"/>
    <w:rsid w:val="00F67FBA"/>
    <w:rsid w:val="00F73E4F"/>
    <w:rsid w:val="00F74781"/>
    <w:rsid w:val="00F7730C"/>
    <w:rsid w:val="00F77585"/>
    <w:rsid w:val="00F77723"/>
    <w:rsid w:val="00F77C7B"/>
    <w:rsid w:val="00F81388"/>
    <w:rsid w:val="00F816BB"/>
    <w:rsid w:val="00F82843"/>
    <w:rsid w:val="00F872D1"/>
    <w:rsid w:val="00F90BF5"/>
    <w:rsid w:val="00F91F41"/>
    <w:rsid w:val="00F9200E"/>
    <w:rsid w:val="00F93487"/>
    <w:rsid w:val="00F94358"/>
    <w:rsid w:val="00F94EC1"/>
    <w:rsid w:val="00F95154"/>
    <w:rsid w:val="00FA00E5"/>
    <w:rsid w:val="00FA2159"/>
    <w:rsid w:val="00FA3C2D"/>
    <w:rsid w:val="00FA4822"/>
    <w:rsid w:val="00FA656F"/>
    <w:rsid w:val="00FA6F67"/>
    <w:rsid w:val="00FA7F63"/>
    <w:rsid w:val="00FB09A6"/>
    <w:rsid w:val="00FB312B"/>
    <w:rsid w:val="00FB4A45"/>
    <w:rsid w:val="00FB783B"/>
    <w:rsid w:val="00FB799B"/>
    <w:rsid w:val="00FC1BC7"/>
    <w:rsid w:val="00FC274D"/>
    <w:rsid w:val="00FC3F61"/>
    <w:rsid w:val="00FC6E03"/>
    <w:rsid w:val="00FD2470"/>
    <w:rsid w:val="00FD52D9"/>
    <w:rsid w:val="00FD66EC"/>
    <w:rsid w:val="00FD7D9D"/>
    <w:rsid w:val="00FE1456"/>
    <w:rsid w:val="00FE152B"/>
    <w:rsid w:val="00FE15BF"/>
    <w:rsid w:val="00FE18C8"/>
    <w:rsid w:val="00FE2079"/>
    <w:rsid w:val="00FE4511"/>
    <w:rsid w:val="00FE664A"/>
    <w:rsid w:val="00FE74E4"/>
    <w:rsid w:val="00FF07AA"/>
    <w:rsid w:val="00FF0E03"/>
    <w:rsid w:val="00FF18EB"/>
    <w:rsid w:val="00FF2473"/>
    <w:rsid w:val="00FF2A37"/>
    <w:rsid w:val="00FF2B19"/>
    <w:rsid w:val="00FF2E5D"/>
    <w:rsid w:val="00FF3344"/>
    <w:rsid w:val="00FF3A2D"/>
    <w:rsid w:val="00FF45D8"/>
    <w:rsid w:val="00FF6AB6"/>
    <w:rsid w:val="00FF6EFB"/>
    <w:rsid w:val="00FF7196"/>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CC"/>
    <w:pPr>
      <w:spacing w:line="240" w:lineRule="auto"/>
    </w:pPr>
    <w:rPr>
      <w:rFonts w:ascii="Arial" w:hAnsi="Arial"/>
      <w:sz w:val="20"/>
    </w:rPr>
  </w:style>
  <w:style w:type="paragraph" w:styleId="Heading1">
    <w:name w:val="heading 1"/>
    <w:basedOn w:val="Normal"/>
    <w:next w:val="Normal"/>
    <w:pPr>
      <w:keepNext/>
      <w:keepLines/>
      <w:spacing w:before="360" w:after="120" w:line="360" w:lineRule="auto"/>
      <w:ind w:left="720"/>
      <w:outlineLvl w:val="0"/>
    </w:pPr>
    <w:rPr>
      <w:rFonts w:eastAsia="Arial" w:cs="Arial"/>
      <w:b/>
      <w:sz w:val="24"/>
      <w:szCs w:val="24"/>
    </w:rPr>
  </w:style>
  <w:style w:type="paragraph" w:styleId="Heading2">
    <w:name w:val="heading 2"/>
    <w:basedOn w:val="Normal"/>
    <w:next w:val="Normal"/>
    <w:rsid w:val="005A3AB0"/>
    <w:pPr>
      <w:keepNext/>
      <w:keepLines/>
      <w:numPr>
        <w:numId w:val="37"/>
      </w:numPr>
      <w:spacing w:before="240" w:after="0"/>
      <w:ind w:left="1440" w:hanging="720"/>
      <w:outlineLvl w:val="1"/>
    </w:pPr>
    <w:rPr>
      <w:rFonts w:eastAsia="Arial" w:cs="Arial"/>
      <w:b/>
      <w:szCs w:val="20"/>
    </w:rPr>
  </w:style>
  <w:style w:type="paragraph" w:styleId="Heading3">
    <w:name w:val="heading 3"/>
    <w:basedOn w:val="Normal"/>
    <w:next w:val="Normal"/>
    <w:rsid w:val="005D0E09"/>
    <w:pPr>
      <w:keepNext/>
      <w:keepLines/>
      <w:spacing w:before="240" w:after="120" w:line="360" w:lineRule="auto"/>
      <w:ind w:left="2880"/>
      <w:outlineLvl w:val="2"/>
    </w:pPr>
    <w:rPr>
      <w:b/>
    </w:rPr>
  </w:style>
  <w:style w:type="paragraph" w:styleId="Heading4">
    <w:name w:val="heading 4"/>
    <w:basedOn w:val="ListParagraph"/>
    <w:next w:val="Normal"/>
    <w:rsid w:val="009D2EE6"/>
    <w:pPr>
      <w:numPr>
        <w:ilvl w:val="1"/>
        <w:numId w:val="37"/>
      </w:numPr>
      <w:spacing w:before="240" w:after="0"/>
      <w:ind w:firstLine="720"/>
      <w:outlineLvl w:val="3"/>
    </w:pPr>
    <w:rPr>
      <w:noProof/>
      <w:u w:val="single"/>
    </w:rPr>
  </w:style>
  <w:style w:type="paragraph" w:styleId="Heading5">
    <w:name w:val="heading 5"/>
    <w:basedOn w:val="Normal"/>
    <w:next w:val="Normal"/>
    <w:pPr>
      <w:keepNext/>
      <w:keepLines/>
      <w:spacing w:before="120" w:after="120" w:line="360" w:lineRule="auto"/>
      <w:outlineLvl w:val="4"/>
    </w:pPr>
    <w:rPr>
      <w:rFonts w:ascii="Times New Roman" w:eastAsia="Times New Roman" w:hAnsi="Times New Roman" w:cs="Times New Roman"/>
      <w:b/>
      <w:sz w:val="24"/>
      <w:szCs w:val="24"/>
    </w:rPr>
  </w:style>
  <w:style w:type="paragraph" w:styleId="Heading6">
    <w:name w:val="heading 6"/>
    <w:basedOn w:val="Normal"/>
    <w:next w:val="Normal"/>
    <w:pPr>
      <w:keepNext/>
      <w:keepLines/>
      <w:spacing w:before="200" w:after="40"/>
      <w:contextualSpacing/>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0" w:line="287" w:lineRule="auto"/>
      <w:jc w:val="center"/>
    </w:pPr>
    <w:rPr>
      <w:rFonts w:eastAsia="Arial" w:cs="Arial"/>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5" w:type="dxa"/>
        <w:right w:w="7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style>
  <w:style w:type="table" w:customStyle="1" w:styleId="a6">
    <w:basedOn w:val="TableNormal"/>
    <w:tblPr>
      <w:tblStyleRowBandSize w:val="1"/>
      <w:tblStyleColBandSize w:val="1"/>
      <w:tblCellMar>
        <w:left w:w="120" w:type="dxa"/>
        <w:right w:w="120" w:type="dxa"/>
      </w:tblCellMar>
    </w:tbl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37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DB"/>
    <w:rPr>
      <w:rFonts w:ascii="Tahoma" w:hAnsi="Tahoma" w:cs="Tahoma"/>
      <w:sz w:val="16"/>
      <w:szCs w:val="16"/>
    </w:rPr>
  </w:style>
  <w:style w:type="paragraph" w:styleId="Revision">
    <w:name w:val="Revision"/>
    <w:hidden/>
    <w:uiPriority w:val="99"/>
    <w:semiHidden/>
    <w:rsid w:val="00CF6B00"/>
    <w:pPr>
      <w:spacing w:after="0" w:line="240" w:lineRule="auto"/>
    </w:pPr>
  </w:style>
  <w:style w:type="paragraph" w:styleId="CommentSubject">
    <w:name w:val="annotation subject"/>
    <w:basedOn w:val="CommentText"/>
    <w:next w:val="CommentText"/>
    <w:link w:val="CommentSubjectChar"/>
    <w:uiPriority w:val="99"/>
    <w:semiHidden/>
    <w:unhideWhenUsed/>
    <w:rsid w:val="00E354B6"/>
    <w:rPr>
      <w:b/>
      <w:bCs/>
    </w:rPr>
  </w:style>
  <w:style w:type="character" w:customStyle="1" w:styleId="CommentSubjectChar">
    <w:name w:val="Comment Subject Char"/>
    <w:basedOn w:val="CommentTextChar"/>
    <w:link w:val="CommentSubject"/>
    <w:uiPriority w:val="99"/>
    <w:semiHidden/>
    <w:rsid w:val="00E354B6"/>
    <w:rPr>
      <w:b/>
      <w:bCs/>
      <w:sz w:val="20"/>
      <w:szCs w:val="20"/>
    </w:rPr>
  </w:style>
  <w:style w:type="paragraph" w:styleId="Header">
    <w:name w:val="header"/>
    <w:basedOn w:val="Normal"/>
    <w:link w:val="HeaderChar"/>
    <w:uiPriority w:val="99"/>
    <w:unhideWhenUsed/>
    <w:rsid w:val="00972F3C"/>
    <w:pPr>
      <w:tabs>
        <w:tab w:val="center" w:pos="4680"/>
        <w:tab w:val="right" w:pos="9360"/>
      </w:tabs>
      <w:spacing w:after="0"/>
    </w:pPr>
  </w:style>
  <w:style w:type="character" w:customStyle="1" w:styleId="HeaderChar">
    <w:name w:val="Header Char"/>
    <w:basedOn w:val="DefaultParagraphFont"/>
    <w:link w:val="Header"/>
    <w:uiPriority w:val="99"/>
    <w:rsid w:val="00972F3C"/>
  </w:style>
  <w:style w:type="paragraph" w:styleId="Footer">
    <w:name w:val="footer"/>
    <w:basedOn w:val="Normal"/>
    <w:link w:val="FooterChar"/>
    <w:uiPriority w:val="99"/>
    <w:unhideWhenUsed/>
    <w:rsid w:val="00972F3C"/>
    <w:pPr>
      <w:tabs>
        <w:tab w:val="center" w:pos="4680"/>
        <w:tab w:val="right" w:pos="9360"/>
      </w:tabs>
      <w:spacing w:after="0"/>
    </w:pPr>
  </w:style>
  <w:style w:type="character" w:customStyle="1" w:styleId="FooterChar">
    <w:name w:val="Footer Char"/>
    <w:basedOn w:val="DefaultParagraphFont"/>
    <w:link w:val="Footer"/>
    <w:uiPriority w:val="99"/>
    <w:rsid w:val="00972F3C"/>
  </w:style>
  <w:style w:type="paragraph" w:styleId="ListParagraph">
    <w:name w:val="List Paragraph"/>
    <w:basedOn w:val="Normal"/>
    <w:uiPriority w:val="34"/>
    <w:qFormat/>
    <w:rsid w:val="00B42B90"/>
    <w:pPr>
      <w:ind w:left="720"/>
      <w:contextualSpacing/>
    </w:pPr>
  </w:style>
  <w:style w:type="character" w:customStyle="1" w:styleId="apple-converted-space">
    <w:name w:val="apple-converted-space"/>
    <w:basedOn w:val="DefaultParagraphFont"/>
    <w:rsid w:val="004F2C03"/>
  </w:style>
  <w:style w:type="character" w:styleId="Emphasis">
    <w:name w:val="Emphasis"/>
    <w:basedOn w:val="DefaultParagraphFont"/>
    <w:uiPriority w:val="20"/>
    <w:qFormat/>
    <w:rsid w:val="004F2C03"/>
    <w:rPr>
      <w:i/>
      <w:iCs/>
    </w:rPr>
  </w:style>
  <w:style w:type="table" w:styleId="TableGrid">
    <w:name w:val="Table Grid"/>
    <w:basedOn w:val="TableNormal"/>
    <w:uiPriority w:val="59"/>
    <w:rsid w:val="009E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Spacing"/>
    <w:next w:val="NoSpacing"/>
    <w:autoRedefine/>
    <w:uiPriority w:val="39"/>
    <w:unhideWhenUsed/>
    <w:rsid w:val="00155E2B"/>
    <w:pPr>
      <w:tabs>
        <w:tab w:val="left" w:pos="720"/>
        <w:tab w:val="right" w:leader="dot" w:pos="9350"/>
      </w:tabs>
      <w:contextualSpacing/>
    </w:pPr>
    <w:rPr>
      <w:b/>
      <w:noProof/>
    </w:rPr>
  </w:style>
  <w:style w:type="paragraph" w:styleId="TOC2">
    <w:name w:val="toc 2"/>
    <w:basedOn w:val="Normal"/>
    <w:next w:val="Normal"/>
    <w:autoRedefine/>
    <w:uiPriority w:val="39"/>
    <w:unhideWhenUsed/>
    <w:rsid w:val="00A97AB6"/>
    <w:pPr>
      <w:tabs>
        <w:tab w:val="left" w:pos="660"/>
        <w:tab w:val="left" w:pos="2160"/>
        <w:tab w:val="right" w:leader="dot" w:pos="9350"/>
      </w:tabs>
      <w:spacing w:after="100"/>
      <w:ind w:left="1440" w:hanging="720"/>
    </w:pPr>
  </w:style>
  <w:style w:type="paragraph" w:styleId="TOC3">
    <w:name w:val="toc 3"/>
    <w:basedOn w:val="Normal"/>
    <w:next w:val="Normal"/>
    <w:autoRedefine/>
    <w:uiPriority w:val="39"/>
    <w:unhideWhenUsed/>
    <w:rsid w:val="008C663E"/>
    <w:pPr>
      <w:tabs>
        <w:tab w:val="left" w:pos="1440"/>
        <w:tab w:val="right" w:leader="dot" w:pos="9350"/>
      </w:tabs>
      <w:spacing w:after="100"/>
      <w:ind w:left="2160" w:hanging="720"/>
    </w:pPr>
  </w:style>
  <w:style w:type="character" w:styleId="Hyperlink">
    <w:name w:val="Hyperlink"/>
    <w:basedOn w:val="DefaultParagraphFont"/>
    <w:uiPriority w:val="99"/>
    <w:unhideWhenUsed/>
    <w:rsid w:val="004413E9"/>
    <w:rPr>
      <w:color w:val="0000FF" w:themeColor="hyperlink"/>
      <w:u w:val="single"/>
    </w:rPr>
  </w:style>
  <w:style w:type="paragraph" w:styleId="TOC4">
    <w:name w:val="toc 4"/>
    <w:basedOn w:val="Normal"/>
    <w:next w:val="Normal"/>
    <w:autoRedefine/>
    <w:uiPriority w:val="39"/>
    <w:unhideWhenUsed/>
    <w:rsid w:val="000F75E5"/>
    <w:pPr>
      <w:spacing w:after="100" w:line="276" w:lineRule="auto"/>
      <w:ind w:left="66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0F75E5"/>
    <w:pPr>
      <w:spacing w:after="100" w:line="276" w:lineRule="auto"/>
      <w:ind w:left="88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0F75E5"/>
    <w:pPr>
      <w:spacing w:after="100" w:line="276" w:lineRule="auto"/>
      <w:ind w:left="110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0F75E5"/>
    <w:pPr>
      <w:spacing w:after="100" w:line="276" w:lineRule="auto"/>
      <w:ind w:left="132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0F75E5"/>
    <w:pPr>
      <w:spacing w:after="100" w:line="276" w:lineRule="auto"/>
      <w:ind w:left="154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0F75E5"/>
    <w:pPr>
      <w:spacing w:after="100" w:line="276" w:lineRule="auto"/>
      <w:ind w:left="1760"/>
    </w:pPr>
    <w:rPr>
      <w:rFonts w:asciiTheme="minorHAnsi" w:eastAsiaTheme="minorEastAsia" w:hAnsiTheme="minorHAnsi" w:cstheme="minorBidi"/>
      <w:color w:val="auto"/>
      <w:sz w:val="22"/>
    </w:rPr>
  </w:style>
  <w:style w:type="paragraph" w:styleId="NormalWeb">
    <w:name w:val="Normal (Web)"/>
    <w:basedOn w:val="Normal"/>
    <w:uiPriority w:val="99"/>
    <w:semiHidden/>
    <w:unhideWhenUsed/>
    <w:rsid w:val="00901691"/>
    <w:pPr>
      <w:spacing w:before="100" w:beforeAutospacing="1" w:after="100" w:afterAutospacing="1"/>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427F0"/>
    <w:rPr>
      <w:color w:val="800080" w:themeColor="followedHyperlink"/>
      <w:u w:val="single"/>
    </w:rPr>
  </w:style>
  <w:style w:type="paragraph" w:styleId="NoSpacing">
    <w:name w:val="No Spacing"/>
    <w:uiPriority w:val="1"/>
    <w:qFormat/>
    <w:rsid w:val="00155E2B"/>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CC"/>
    <w:pPr>
      <w:spacing w:line="240" w:lineRule="auto"/>
    </w:pPr>
    <w:rPr>
      <w:rFonts w:ascii="Arial" w:hAnsi="Arial"/>
      <w:sz w:val="20"/>
    </w:rPr>
  </w:style>
  <w:style w:type="paragraph" w:styleId="Heading1">
    <w:name w:val="heading 1"/>
    <w:basedOn w:val="Normal"/>
    <w:next w:val="Normal"/>
    <w:pPr>
      <w:keepNext/>
      <w:keepLines/>
      <w:spacing w:before="360" w:after="120" w:line="360" w:lineRule="auto"/>
      <w:ind w:left="720"/>
      <w:outlineLvl w:val="0"/>
    </w:pPr>
    <w:rPr>
      <w:rFonts w:eastAsia="Arial" w:cs="Arial"/>
      <w:b/>
      <w:sz w:val="24"/>
      <w:szCs w:val="24"/>
    </w:rPr>
  </w:style>
  <w:style w:type="paragraph" w:styleId="Heading2">
    <w:name w:val="heading 2"/>
    <w:basedOn w:val="Normal"/>
    <w:next w:val="Normal"/>
    <w:rsid w:val="005A3AB0"/>
    <w:pPr>
      <w:keepNext/>
      <w:keepLines/>
      <w:numPr>
        <w:numId w:val="37"/>
      </w:numPr>
      <w:spacing w:before="240" w:after="0"/>
      <w:ind w:left="1440" w:hanging="720"/>
      <w:outlineLvl w:val="1"/>
    </w:pPr>
    <w:rPr>
      <w:rFonts w:eastAsia="Arial" w:cs="Arial"/>
      <w:b/>
      <w:szCs w:val="20"/>
    </w:rPr>
  </w:style>
  <w:style w:type="paragraph" w:styleId="Heading3">
    <w:name w:val="heading 3"/>
    <w:basedOn w:val="Normal"/>
    <w:next w:val="Normal"/>
    <w:rsid w:val="005D0E09"/>
    <w:pPr>
      <w:keepNext/>
      <w:keepLines/>
      <w:spacing w:before="240" w:after="120" w:line="360" w:lineRule="auto"/>
      <w:ind w:left="2880"/>
      <w:outlineLvl w:val="2"/>
    </w:pPr>
    <w:rPr>
      <w:b/>
    </w:rPr>
  </w:style>
  <w:style w:type="paragraph" w:styleId="Heading4">
    <w:name w:val="heading 4"/>
    <w:basedOn w:val="ListParagraph"/>
    <w:next w:val="Normal"/>
    <w:rsid w:val="009D2EE6"/>
    <w:pPr>
      <w:numPr>
        <w:ilvl w:val="1"/>
        <w:numId w:val="37"/>
      </w:numPr>
      <w:spacing w:before="240" w:after="0"/>
      <w:ind w:firstLine="720"/>
      <w:outlineLvl w:val="3"/>
    </w:pPr>
    <w:rPr>
      <w:noProof/>
      <w:u w:val="single"/>
    </w:rPr>
  </w:style>
  <w:style w:type="paragraph" w:styleId="Heading5">
    <w:name w:val="heading 5"/>
    <w:basedOn w:val="Normal"/>
    <w:next w:val="Normal"/>
    <w:pPr>
      <w:keepNext/>
      <w:keepLines/>
      <w:spacing w:before="120" w:after="120" w:line="360" w:lineRule="auto"/>
      <w:outlineLvl w:val="4"/>
    </w:pPr>
    <w:rPr>
      <w:rFonts w:ascii="Times New Roman" w:eastAsia="Times New Roman" w:hAnsi="Times New Roman" w:cs="Times New Roman"/>
      <w:b/>
      <w:sz w:val="24"/>
      <w:szCs w:val="24"/>
    </w:rPr>
  </w:style>
  <w:style w:type="paragraph" w:styleId="Heading6">
    <w:name w:val="heading 6"/>
    <w:basedOn w:val="Normal"/>
    <w:next w:val="Normal"/>
    <w:pPr>
      <w:keepNext/>
      <w:keepLines/>
      <w:spacing w:before="200" w:after="40"/>
      <w:contextualSpacing/>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0" w:line="287" w:lineRule="auto"/>
      <w:jc w:val="center"/>
    </w:pPr>
    <w:rPr>
      <w:rFonts w:eastAsia="Arial" w:cs="Arial"/>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5" w:type="dxa"/>
        <w:right w:w="7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style>
  <w:style w:type="table" w:customStyle="1" w:styleId="a6">
    <w:basedOn w:val="TableNormal"/>
    <w:tblPr>
      <w:tblStyleRowBandSize w:val="1"/>
      <w:tblStyleColBandSize w:val="1"/>
      <w:tblCellMar>
        <w:left w:w="120" w:type="dxa"/>
        <w:right w:w="120" w:type="dxa"/>
      </w:tblCellMar>
    </w:tbl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37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DB"/>
    <w:rPr>
      <w:rFonts w:ascii="Tahoma" w:hAnsi="Tahoma" w:cs="Tahoma"/>
      <w:sz w:val="16"/>
      <w:szCs w:val="16"/>
    </w:rPr>
  </w:style>
  <w:style w:type="paragraph" w:styleId="Revision">
    <w:name w:val="Revision"/>
    <w:hidden/>
    <w:uiPriority w:val="99"/>
    <w:semiHidden/>
    <w:rsid w:val="00CF6B00"/>
    <w:pPr>
      <w:spacing w:after="0" w:line="240" w:lineRule="auto"/>
    </w:pPr>
  </w:style>
  <w:style w:type="paragraph" w:styleId="CommentSubject">
    <w:name w:val="annotation subject"/>
    <w:basedOn w:val="CommentText"/>
    <w:next w:val="CommentText"/>
    <w:link w:val="CommentSubjectChar"/>
    <w:uiPriority w:val="99"/>
    <w:semiHidden/>
    <w:unhideWhenUsed/>
    <w:rsid w:val="00E354B6"/>
    <w:rPr>
      <w:b/>
      <w:bCs/>
    </w:rPr>
  </w:style>
  <w:style w:type="character" w:customStyle="1" w:styleId="CommentSubjectChar">
    <w:name w:val="Comment Subject Char"/>
    <w:basedOn w:val="CommentTextChar"/>
    <w:link w:val="CommentSubject"/>
    <w:uiPriority w:val="99"/>
    <w:semiHidden/>
    <w:rsid w:val="00E354B6"/>
    <w:rPr>
      <w:b/>
      <w:bCs/>
      <w:sz w:val="20"/>
      <w:szCs w:val="20"/>
    </w:rPr>
  </w:style>
  <w:style w:type="paragraph" w:styleId="Header">
    <w:name w:val="header"/>
    <w:basedOn w:val="Normal"/>
    <w:link w:val="HeaderChar"/>
    <w:uiPriority w:val="99"/>
    <w:unhideWhenUsed/>
    <w:rsid w:val="00972F3C"/>
    <w:pPr>
      <w:tabs>
        <w:tab w:val="center" w:pos="4680"/>
        <w:tab w:val="right" w:pos="9360"/>
      </w:tabs>
      <w:spacing w:after="0"/>
    </w:pPr>
  </w:style>
  <w:style w:type="character" w:customStyle="1" w:styleId="HeaderChar">
    <w:name w:val="Header Char"/>
    <w:basedOn w:val="DefaultParagraphFont"/>
    <w:link w:val="Header"/>
    <w:uiPriority w:val="99"/>
    <w:rsid w:val="00972F3C"/>
  </w:style>
  <w:style w:type="paragraph" w:styleId="Footer">
    <w:name w:val="footer"/>
    <w:basedOn w:val="Normal"/>
    <w:link w:val="FooterChar"/>
    <w:uiPriority w:val="99"/>
    <w:unhideWhenUsed/>
    <w:rsid w:val="00972F3C"/>
    <w:pPr>
      <w:tabs>
        <w:tab w:val="center" w:pos="4680"/>
        <w:tab w:val="right" w:pos="9360"/>
      </w:tabs>
      <w:spacing w:after="0"/>
    </w:pPr>
  </w:style>
  <w:style w:type="character" w:customStyle="1" w:styleId="FooterChar">
    <w:name w:val="Footer Char"/>
    <w:basedOn w:val="DefaultParagraphFont"/>
    <w:link w:val="Footer"/>
    <w:uiPriority w:val="99"/>
    <w:rsid w:val="00972F3C"/>
  </w:style>
  <w:style w:type="paragraph" w:styleId="ListParagraph">
    <w:name w:val="List Paragraph"/>
    <w:basedOn w:val="Normal"/>
    <w:uiPriority w:val="34"/>
    <w:qFormat/>
    <w:rsid w:val="00B42B90"/>
    <w:pPr>
      <w:ind w:left="720"/>
      <w:contextualSpacing/>
    </w:pPr>
  </w:style>
  <w:style w:type="character" w:customStyle="1" w:styleId="apple-converted-space">
    <w:name w:val="apple-converted-space"/>
    <w:basedOn w:val="DefaultParagraphFont"/>
    <w:rsid w:val="004F2C03"/>
  </w:style>
  <w:style w:type="character" w:styleId="Emphasis">
    <w:name w:val="Emphasis"/>
    <w:basedOn w:val="DefaultParagraphFont"/>
    <w:uiPriority w:val="20"/>
    <w:qFormat/>
    <w:rsid w:val="004F2C03"/>
    <w:rPr>
      <w:i/>
      <w:iCs/>
    </w:rPr>
  </w:style>
  <w:style w:type="table" w:styleId="TableGrid">
    <w:name w:val="Table Grid"/>
    <w:basedOn w:val="TableNormal"/>
    <w:uiPriority w:val="59"/>
    <w:rsid w:val="009E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Spacing"/>
    <w:next w:val="NoSpacing"/>
    <w:autoRedefine/>
    <w:uiPriority w:val="39"/>
    <w:unhideWhenUsed/>
    <w:rsid w:val="00155E2B"/>
    <w:pPr>
      <w:tabs>
        <w:tab w:val="left" w:pos="720"/>
        <w:tab w:val="right" w:leader="dot" w:pos="9350"/>
      </w:tabs>
      <w:contextualSpacing/>
    </w:pPr>
    <w:rPr>
      <w:b/>
      <w:noProof/>
    </w:rPr>
  </w:style>
  <w:style w:type="paragraph" w:styleId="TOC2">
    <w:name w:val="toc 2"/>
    <w:basedOn w:val="Normal"/>
    <w:next w:val="Normal"/>
    <w:autoRedefine/>
    <w:uiPriority w:val="39"/>
    <w:unhideWhenUsed/>
    <w:rsid w:val="00A97AB6"/>
    <w:pPr>
      <w:tabs>
        <w:tab w:val="left" w:pos="660"/>
        <w:tab w:val="left" w:pos="2160"/>
        <w:tab w:val="right" w:leader="dot" w:pos="9350"/>
      </w:tabs>
      <w:spacing w:after="100"/>
      <w:ind w:left="1440" w:hanging="720"/>
    </w:pPr>
  </w:style>
  <w:style w:type="paragraph" w:styleId="TOC3">
    <w:name w:val="toc 3"/>
    <w:basedOn w:val="Normal"/>
    <w:next w:val="Normal"/>
    <w:autoRedefine/>
    <w:uiPriority w:val="39"/>
    <w:unhideWhenUsed/>
    <w:rsid w:val="008C663E"/>
    <w:pPr>
      <w:tabs>
        <w:tab w:val="left" w:pos="1440"/>
        <w:tab w:val="right" w:leader="dot" w:pos="9350"/>
      </w:tabs>
      <w:spacing w:after="100"/>
      <w:ind w:left="2160" w:hanging="720"/>
    </w:pPr>
  </w:style>
  <w:style w:type="character" w:styleId="Hyperlink">
    <w:name w:val="Hyperlink"/>
    <w:basedOn w:val="DefaultParagraphFont"/>
    <w:uiPriority w:val="99"/>
    <w:unhideWhenUsed/>
    <w:rsid w:val="004413E9"/>
    <w:rPr>
      <w:color w:val="0000FF" w:themeColor="hyperlink"/>
      <w:u w:val="single"/>
    </w:rPr>
  </w:style>
  <w:style w:type="paragraph" w:styleId="TOC4">
    <w:name w:val="toc 4"/>
    <w:basedOn w:val="Normal"/>
    <w:next w:val="Normal"/>
    <w:autoRedefine/>
    <w:uiPriority w:val="39"/>
    <w:unhideWhenUsed/>
    <w:rsid w:val="000F75E5"/>
    <w:pPr>
      <w:spacing w:after="100" w:line="276" w:lineRule="auto"/>
      <w:ind w:left="66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0F75E5"/>
    <w:pPr>
      <w:spacing w:after="100" w:line="276" w:lineRule="auto"/>
      <w:ind w:left="88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0F75E5"/>
    <w:pPr>
      <w:spacing w:after="100" w:line="276" w:lineRule="auto"/>
      <w:ind w:left="110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0F75E5"/>
    <w:pPr>
      <w:spacing w:after="100" w:line="276" w:lineRule="auto"/>
      <w:ind w:left="132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0F75E5"/>
    <w:pPr>
      <w:spacing w:after="100" w:line="276" w:lineRule="auto"/>
      <w:ind w:left="154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0F75E5"/>
    <w:pPr>
      <w:spacing w:after="100" w:line="276" w:lineRule="auto"/>
      <w:ind w:left="1760"/>
    </w:pPr>
    <w:rPr>
      <w:rFonts w:asciiTheme="minorHAnsi" w:eastAsiaTheme="minorEastAsia" w:hAnsiTheme="minorHAnsi" w:cstheme="minorBidi"/>
      <w:color w:val="auto"/>
      <w:sz w:val="22"/>
    </w:rPr>
  </w:style>
  <w:style w:type="paragraph" w:styleId="NormalWeb">
    <w:name w:val="Normal (Web)"/>
    <w:basedOn w:val="Normal"/>
    <w:uiPriority w:val="99"/>
    <w:semiHidden/>
    <w:unhideWhenUsed/>
    <w:rsid w:val="00901691"/>
    <w:pPr>
      <w:spacing w:before="100" w:beforeAutospacing="1" w:after="100" w:afterAutospacing="1"/>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427F0"/>
    <w:rPr>
      <w:color w:val="800080" w:themeColor="followedHyperlink"/>
      <w:u w:val="single"/>
    </w:rPr>
  </w:style>
  <w:style w:type="paragraph" w:styleId="NoSpacing">
    <w:name w:val="No Spacing"/>
    <w:uiPriority w:val="1"/>
    <w:qFormat/>
    <w:rsid w:val="00155E2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48072">
      <w:bodyDiv w:val="1"/>
      <w:marLeft w:val="0"/>
      <w:marRight w:val="0"/>
      <w:marTop w:val="0"/>
      <w:marBottom w:val="0"/>
      <w:divBdr>
        <w:top w:val="none" w:sz="0" w:space="0" w:color="auto"/>
        <w:left w:val="none" w:sz="0" w:space="0" w:color="auto"/>
        <w:bottom w:val="none" w:sz="0" w:space="0" w:color="auto"/>
        <w:right w:val="none" w:sz="0" w:space="0" w:color="auto"/>
      </w:divBdr>
    </w:div>
    <w:div w:id="1765103358">
      <w:bodyDiv w:val="1"/>
      <w:marLeft w:val="0"/>
      <w:marRight w:val="0"/>
      <w:marTop w:val="0"/>
      <w:marBottom w:val="0"/>
      <w:divBdr>
        <w:top w:val="none" w:sz="0" w:space="0" w:color="auto"/>
        <w:left w:val="none" w:sz="0" w:space="0" w:color="auto"/>
        <w:bottom w:val="none" w:sz="0" w:space="0" w:color="auto"/>
        <w:right w:val="none" w:sz="0" w:space="0" w:color="auto"/>
      </w:divBdr>
      <w:divsChild>
        <w:div w:id="14651933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cdle.indicoebm.com/FileLibrary/Cumulative%20Trauma/Criitque%20PDFs/Nagrale%202009%20Cyriax%20Physiotherapy%20Vs%20Phonophoresis%20w%20Supervised%20Exercise%20in%20Subjects%20w%20LE%20a%20RCT.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cdle.indicoebm.com/FileLibrary/Cumulative%20Trauma/Critiques/Huisstede%202010%20Carpal%20Tunnel%20Syndrome%20Part%20I%20Effectiveness%20of%20Nonsurgical%20Treatment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cdle.indicoebm.com/FileLibrary/Cumulative%20Trauma/Criitque%20PDFs/Nagrale%202009%20Cyriax%20Physiotherapy%20Vs%20Phonophoresis%20w%20Supervised%20Exercise%20in%20Subjects%20w%20LE%20a%20R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D6861-231F-4BFA-BFAA-1D1F2592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180</Pages>
  <Words>57209</Words>
  <Characters>326094</Characters>
  <Application>Microsoft Office Word</Application>
  <DocSecurity>0</DocSecurity>
  <Lines>2717</Lines>
  <Paragraphs>765</Paragraphs>
  <ScaleCrop>false</ScaleCrop>
  <HeadingPairs>
    <vt:vector size="2" baseType="variant">
      <vt:variant>
        <vt:lpstr>Title</vt:lpstr>
      </vt:variant>
      <vt:variant>
        <vt:i4>1</vt:i4>
      </vt:variant>
    </vt:vector>
  </HeadingPairs>
  <TitlesOfParts>
    <vt:vector size="1" baseType="lpstr">
      <vt:lpstr/>
    </vt:vector>
  </TitlesOfParts>
  <Company>CO Dept. of Labor and Employment</Company>
  <LinksUpToDate>false</LinksUpToDate>
  <CharactersWithSpaces>382538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Foster</dc:creator>
  <cp:lastModifiedBy>TempAdmin</cp:lastModifiedBy>
  <cp:revision>15</cp:revision>
  <cp:lastPrinted>2016-12-22T22:08:00Z</cp:lastPrinted>
  <dcterms:created xsi:type="dcterms:W3CDTF">2016-12-28T22:34:00Z</dcterms:created>
  <dcterms:modified xsi:type="dcterms:W3CDTF">2017-03-16T21:13:00Z</dcterms:modified>
</cp:coreProperties>
</file>