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51" w:rsidRDefault="00401851" w:rsidP="0067280F">
      <w:pPr>
        <w:pStyle w:val="Department"/>
        <w:ind w:firstLine="720"/>
      </w:pPr>
      <w:r>
        <w:t xml:space="preserve">DEPARTMENT OF LABOR AND EMPLOYMENT </w:t>
      </w:r>
    </w:p>
    <w:p w:rsidR="00401851" w:rsidRDefault="00401851">
      <w:pPr>
        <w:pStyle w:val="Agency"/>
      </w:pPr>
      <w:r>
        <w:t>Division of Workers’ Compensation</w:t>
      </w:r>
    </w:p>
    <w:p w:rsidR="00401851" w:rsidRDefault="00401851">
      <w:pPr>
        <w:pStyle w:val="CCRNumber"/>
      </w:pPr>
      <w:r>
        <w:t>7 CCR 1101-3</w:t>
      </w:r>
    </w:p>
    <w:p w:rsidR="00401851" w:rsidRDefault="00401851">
      <w:pPr>
        <w:pStyle w:val="CCRTitle"/>
      </w:pPr>
      <w:r>
        <w:t>WORKERS’ COMPENSATION RULES OF PROCEDURE</w:t>
      </w:r>
    </w:p>
    <w:p w:rsidR="00BA25CD" w:rsidRDefault="00BA25CD">
      <w:pPr>
        <w:pStyle w:val="CCRTitle"/>
      </w:pPr>
    </w:p>
    <w:p w:rsidR="00F11360" w:rsidRPr="00E46514" w:rsidRDefault="00F11360" w:rsidP="00F11360">
      <w:pPr>
        <w:ind w:left="1440" w:hanging="1440"/>
        <w:rPr>
          <w:rFonts w:cs="Arial"/>
          <w:b/>
          <w:bCs/>
          <w:sz w:val="24"/>
        </w:rPr>
      </w:pPr>
      <w:r w:rsidRPr="00E46514">
        <w:rPr>
          <w:rFonts w:cs="Arial"/>
          <w:b/>
          <w:bCs/>
          <w:sz w:val="24"/>
        </w:rPr>
        <w:t>Rule 7</w:t>
      </w:r>
      <w:r w:rsidRPr="00E46514">
        <w:rPr>
          <w:rFonts w:cs="Arial"/>
          <w:b/>
          <w:bCs/>
          <w:sz w:val="24"/>
        </w:rPr>
        <w:tab/>
        <w:t>Closure of Claims</w:t>
      </w:r>
      <w:r>
        <w:rPr>
          <w:rFonts w:cs="Arial"/>
          <w:b/>
          <w:bCs/>
          <w:sz w:val="24"/>
        </w:rPr>
        <w:t xml:space="preserve"> and</w:t>
      </w:r>
      <w:r w:rsidRPr="00E46514">
        <w:rPr>
          <w:rFonts w:cs="Arial"/>
          <w:b/>
          <w:bCs/>
          <w:sz w:val="24"/>
        </w:rPr>
        <w:t xml:space="preserve"> Petitions to Reopen</w:t>
      </w:r>
    </w:p>
    <w:p w:rsidR="00F11360" w:rsidRPr="00E46514" w:rsidRDefault="00F11360" w:rsidP="00F11360">
      <w:pPr>
        <w:tabs>
          <w:tab w:val="left" w:pos="720"/>
          <w:tab w:val="left" w:pos="1440"/>
          <w:tab w:val="left" w:pos="2160"/>
        </w:tabs>
        <w:ind w:left="720" w:hanging="720"/>
        <w:rPr>
          <w:rFonts w:cs="Arial"/>
          <w:szCs w:val="20"/>
        </w:rPr>
      </w:pPr>
      <w:bookmarkStart w:id="0" w:name="ClosureofClaims"/>
      <w:bookmarkEnd w:id="0"/>
      <w:r w:rsidRPr="00E46514">
        <w:rPr>
          <w:rFonts w:cs="Arial"/>
          <w:szCs w:val="20"/>
        </w:rPr>
        <w:t>7-1</w:t>
      </w:r>
      <w:r w:rsidRPr="00E46514">
        <w:rPr>
          <w:rFonts w:cs="Arial"/>
          <w:szCs w:val="20"/>
        </w:rPr>
        <w:tab/>
        <w:t>CLOSURE OF CLAIMS</w:t>
      </w:r>
    </w:p>
    <w:p w:rsidR="00F11360" w:rsidRPr="00E46514" w:rsidRDefault="00F11360" w:rsidP="00F11360">
      <w:pPr>
        <w:tabs>
          <w:tab w:val="left" w:pos="720"/>
          <w:tab w:val="left" w:pos="1440"/>
          <w:tab w:val="left" w:pos="2160"/>
        </w:tabs>
        <w:ind w:left="1440" w:hanging="720"/>
        <w:rPr>
          <w:rFonts w:cs="Arial"/>
          <w:szCs w:val="20"/>
        </w:rPr>
      </w:pPr>
      <w:r w:rsidRPr="00E46514">
        <w:rPr>
          <w:rFonts w:cs="Arial"/>
          <w:szCs w:val="20"/>
        </w:rPr>
        <w:t xml:space="preserve">(A) </w:t>
      </w:r>
      <w:r w:rsidRPr="00E46514">
        <w:rPr>
          <w:rFonts w:cs="Arial"/>
          <w:szCs w:val="20"/>
        </w:rPr>
        <w:tab/>
      </w:r>
      <w:r w:rsidRPr="00E46514">
        <w:rPr>
          <w:rFonts w:cs="Arial"/>
          <w:color w:val="000000"/>
          <w:szCs w:val="20"/>
        </w:rPr>
        <w:t xml:space="preserve">A claim may be closed by order, final admission, or pursuant to </w:t>
      </w:r>
      <w:r w:rsidRPr="007F43F9">
        <w:rPr>
          <w:rFonts w:cs="Arial"/>
          <w:color w:val="000000"/>
          <w:szCs w:val="20"/>
        </w:rPr>
        <w:t>subsection</w:t>
      </w:r>
      <w:r w:rsidRPr="00E46514">
        <w:rPr>
          <w:rFonts w:cs="Arial"/>
          <w:b/>
          <w:color w:val="000000"/>
          <w:szCs w:val="20"/>
        </w:rPr>
        <w:t xml:space="preserve"> </w:t>
      </w:r>
      <w:r w:rsidRPr="00E46514">
        <w:rPr>
          <w:rFonts w:cs="Arial"/>
          <w:color w:val="000000"/>
          <w:szCs w:val="20"/>
        </w:rPr>
        <w:t>(C) of this section.</w:t>
      </w:r>
      <w:r w:rsidRPr="00E46514">
        <w:rPr>
          <w:rFonts w:cs="Arial"/>
          <w:szCs w:val="20"/>
        </w:rPr>
        <w:t xml:space="preserve">   </w:t>
      </w:r>
    </w:p>
    <w:p w:rsidR="00F11360" w:rsidRPr="00E46514" w:rsidRDefault="00F11360" w:rsidP="00F11360">
      <w:pPr>
        <w:tabs>
          <w:tab w:val="left" w:pos="720"/>
          <w:tab w:val="left" w:pos="1440"/>
          <w:tab w:val="left" w:pos="2160"/>
        </w:tabs>
        <w:ind w:left="1440" w:hanging="720"/>
        <w:rPr>
          <w:rFonts w:cs="Arial"/>
          <w:strike/>
        </w:rPr>
      </w:pPr>
      <w:r w:rsidRPr="00E46514">
        <w:rPr>
          <w:rFonts w:cs="Arial"/>
        </w:rPr>
        <w:t>(B)</w:t>
      </w:r>
      <w:r w:rsidRPr="00E46514">
        <w:rPr>
          <w:rFonts w:cs="Arial"/>
        </w:rPr>
        <w:tab/>
      </w:r>
      <w:r w:rsidRPr="00E46514">
        <w:rPr>
          <w:rFonts w:cs="Arial"/>
          <w:color w:val="000000"/>
          <w:szCs w:val="20"/>
        </w:rPr>
        <w:t>A Final Admission of Liability may be filed based on abandonment of the claim if the claimant:</w:t>
      </w:r>
      <w:r w:rsidRPr="00E46514">
        <w:rPr>
          <w:rFonts w:cs="Arial"/>
        </w:rPr>
        <w:t xml:space="preserve">  </w:t>
      </w:r>
    </w:p>
    <w:p w:rsidR="00F11360" w:rsidRPr="00E46514" w:rsidRDefault="00F11360" w:rsidP="00F11360">
      <w:pPr>
        <w:tabs>
          <w:tab w:val="left" w:pos="720"/>
          <w:tab w:val="left" w:pos="1440"/>
          <w:tab w:val="left" w:pos="2160"/>
        </w:tabs>
        <w:ind w:left="2160" w:hanging="720"/>
        <w:rPr>
          <w:rFonts w:cs="Arial"/>
          <w:szCs w:val="20"/>
        </w:rPr>
      </w:pPr>
      <w:r w:rsidRPr="00E46514">
        <w:rPr>
          <w:rFonts w:cs="Arial"/>
          <w:szCs w:val="20"/>
        </w:rPr>
        <w:t>(1)</w:t>
      </w:r>
      <w:r w:rsidRPr="00E46514">
        <w:rPr>
          <w:rFonts w:cs="Arial"/>
          <w:szCs w:val="20"/>
        </w:rPr>
        <w:tab/>
      </w:r>
      <w:r w:rsidRPr="00E46514">
        <w:rPr>
          <w:rFonts w:cs="Arial"/>
          <w:color w:val="000000"/>
          <w:szCs w:val="20"/>
        </w:rPr>
        <w:t>Is not receiving temporary disability benefits; and</w:t>
      </w:r>
      <w:r w:rsidRPr="00E46514">
        <w:rPr>
          <w:rFonts w:cs="Arial"/>
          <w:szCs w:val="20"/>
        </w:rPr>
        <w:t xml:space="preserve">  </w:t>
      </w:r>
    </w:p>
    <w:p w:rsidR="00F11360" w:rsidRPr="00E46514" w:rsidRDefault="00F11360" w:rsidP="00F11360">
      <w:pPr>
        <w:tabs>
          <w:tab w:val="left" w:pos="720"/>
          <w:tab w:val="left" w:pos="1440"/>
          <w:tab w:val="left" w:pos="2160"/>
        </w:tabs>
        <w:ind w:left="2160" w:hanging="720"/>
        <w:rPr>
          <w:rFonts w:cs="Arial"/>
          <w:color w:val="000000"/>
          <w:szCs w:val="20"/>
        </w:rPr>
      </w:pPr>
      <w:r w:rsidRPr="00E46514">
        <w:rPr>
          <w:rFonts w:cs="Arial"/>
        </w:rPr>
        <w:t>(2)</w:t>
      </w:r>
      <w:r w:rsidRPr="00E46514">
        <w:rPr>
          <w:rFonts w:cs="Arial"/>
        </w:rPr>
        <w:tab/>
      </w:r>
      <w:r w:rsidRPr="00E46514">
        <w:rPr>
          <w:rFonts w:cs="Arial"/>
          <w:color w:val="000000"/>
          <w:szCs w:val="20"/>
        </w:rPr>
        <w:t>has not attended two or more consecutive scheduled medical appointments; and</w:t>
      </w:r>
    </w:p>
    <w:p w:rsidR="00F11360" w:rsidRPr="00E46514" w:rsidRDefault="00F11360" w:rsidP="00F11360">
      <w:pPr>
        <w:tabs>
          <w:tab w:val="left" w:pos="720"/>
          <w:tab w:val="left" w:pos="1440"/>
          <w:tab w:val="left" w:pos="2160"/>
        </w:tabs>
        <w:ind w:left="2160" w:hanging="720"/>
        <w:rPr>
          <w:rFonts w:cs="Arial"/>
          <w:color w:val="000000"/>
          <w:szCs w:val="20"/>
        </w:rPr>
      </w:pPr>
      <w:r w:rsidRPr="00E46514">
        <w:rPr>
          <w:rFonts w:cs="Arial"/>
          <w:color w:val="000000"/>
          <w:szCs w:val="20"/>
        </w:rPr>
        <w:t xml:space="preserve">(3) </w:t>
      </w:r>
      <w:r w:rsidRPr="00E46514">
        <w:rPr>
          <w:rFonts w:cs="Arial"/>
          <w:color w:val="000000"/>
          <w:szCs w:val="20"/>
        </w:rPr>
        <w:tab/>
        <w:t>has failed to respond within 30 days to a letter from the insurer or the insured asking if the claimant requires additional medical treatment or is claiming permanent impairment. The letter shall be sent after the second missed medical appointment</w:t>
      </w:r>
      <w:r w:rsidRPr="00E46514">
        <w:rPr>
          <w:rFonts w:cs="Arial"/>
          <w:b/>
          <w:color w:val="000000"/>
          <w:szCs w:val="20"/>
        </w:rPr>
        <w:t xml:space="preserve"> </w:t>
      </w:r>
      <w:r w:rsidRPr="00E46514">
        <w:rPr>
          <w:rFonts w:cs="Arial"/>
          <w:color w:val="000000"/>
          <w:szCs w:val="20"/>
        </w:rPr>
        <w:t>to the claimant and the claimant's attorney if the claimant is represented. The letter must advise the claimant in bold type and capital letters that failure to respond to the letter within 30 days will result in a final admission being filed. If the claimant timely responds to the letter and objects to closure the insurer may not file a Final Admission of Liability pursuant to this rule.</w:t>
      </w:r>
    </w:p>
    <w:p w:rsidR="00F11360" w:rsidRPr="00E46514" w:rsidRDefault="00F11360" w:rsidP="00F11360">
      <w:pPr>
        <w:tabs>
          <w:tab w:val="left" w:pos="720"/>
          <w:tab w:val="left" w:pos="1440"/>
          <w:tab w:val="left" w:pos="2160"/>
        </w:tabs>
        <w:ind w:left="2880" w:hanging="1440"/>
        <w:rPr>
          <w:rFonts w:cs="Arial"/>
          <w:color w:val="000000"/>
          <w:szCs w:val="20"/>
        </w:rPr>
      </w:pPr>
      <w:r w:rsidRPr="00E46514">
        <w:rPr>
          <w:rFonts w:cs="Arial"/>
          <w:color w:val="000000"/>
          <w:szCs w:val="20"/>
        </w:rPr>
        <w:tab/>
        <w:t>a</w:t>
      </w:r>
      <w:r w:rsidRPr="00E46514">
        <w:rPr>
          <w:rFonts w:cs="Arial"/>
          <w:color w:val="000000"/>
          <w:szCs w:val="20"/>
        </w:rPr>
        <w:tab/>
        <w:t>If a claim is abandoned and a Final Admission of Liability is filed pursuant to this rule</w:t>
      </w:r>
      <w:r w:rsidRPr="00E46514">
        <w:rPr>
          <w:rFonts w:cs="Arial"/>
          <w:b/>
          <w:color w:val="000000"/>
          <w:szCs w:val="20"/>
        </w:rPr>
        <w:t>,</w:t>
      </w:r>
      <w:r w:rsidRPr="00E46514">
        <w:rPr>
          <w:rFonts w:cs="Arial"/>
          <w:color w:val="000000"/>
          <w:szCs w:val="20"/>
        </w:rPr>
        <w:t xml:space="preserve"> date of maximum medical improvement</w:t>
      </w:r>
      <w:r w:rsidRPr="00E46514">
        <w:rPr>
          <w:rFonts w:cs="Arial"/>
          <w:b/>
          <w:color w:val="000000"/>
          <w:szCs w:val="20"/>
        </w:rPr>
        <w:t xml:space="preserve"> </w:t>
      </w:r>
      <w:r w:rsidRPr="007F43F9">
        <w:rPr>
          <w:rFonts w:cs="Arial"/>
          <w:color w:val="000000"/>
          <w:szCs w:val="20"/>
        </w:rPr>
        <w:t>shall</w:t>
      </w:r>
      <w:r w:rsidRPr="00E46514">
        <w:rPr>
          <w:rFonts w:cs="Arial"/>
          <w:b/>
          <w:color w:val="000000"/>
          <w:szCs w:val="20"/>
        </w:rPr>
        <w:t xml:space="preserve"> </w:t>
      </w:r>
      <w:r w:rsidRPr="00E46514">
        <w:rPr>
          <w:rFonts w:cs="Arial"/>
          <w:color w:val="000000"/>
          <w:szCs w:val="20"/>
        </w:rPr>
        <w:t>not be included.</w:t>
      </w:r>
    </w:p>
    <w:p w:rsidR="00F11360" w:rsidRPr="00E46514" w:rsidRDefault="00F11360" w:rsidP="00F11360">
      <w:pPr>
        <w:tabs>
          <w:tab w:val="left" w:pos="720"/>
          <w:tab w:val="left" w:pos="1440"/>
          <w:tab w:val="left" w:pos="2160"/>
        </w:tabs>
        <w:ind w:left="2880" w:hanging="1440"/>
        <w:rPr>
          <w:rFonts w:cs="Arial"/>
          <w:color w:val="000000"/>
          <w:szCs w:val="20"/>
        </w:rPr>
      </w:pPr>
      <w:r w:rsidRPr="00E46514">
        <w:rPr>
          <w:rFonts w:cs="Arial"/>
          <w:color w:val="000000"/>
          <w:szCs w:val="20"/>
        </w:rPr>
        <w:tab/>
        <w:t>b.</w:t>
      </w:r>
      <w:r w:rsidRPr="00E46514">
        <w:rPr>
          <w:rFonts w:cs="Arial"/>
          <w:color w:val="000000"/>
          <w:szCs w:val="20"/>
        </w:rPr>
        <w:tab/>
        <w:t xml:space="preserve">A copy of the letter sent to the claimant as well as documentation of the missed appointments must be attached to the final admission of liability. </w:t>
      </w:r>
    </w:p>
    <w:p w:rsidR="00F11360" w:rsidRPr="007F43F9" w:rsidRDefault="00F11360" w:rsidP="00F11360">
      <w:pPr>
        <w:tabs>
          <w:tab w:val="left" w:pos="720"/>
          <w:tab w:val="left" w:pos="1440"/>
          <w:tab w:val="left" w:pos="2160"/>
        </w:tabs>
        <w:ind w:left="2880" w:hanging="1440"/>
        <w:rPr>
          <w:rFonts w:cs="Arial"/>
          <w:color w:val="000000"/>
          <w:sz w:val="24"/>
        </w:rPr>
      </w:pPr>
      <w:r w:rsidRPr="00E46514">
        <w:rPr>
          <w:rFonts w:cs="Arial"/>
          <w:color w:val="000000"/>
          <w:szCs w:val="20"/>
        </w:rPr>
        <w:tab/>
        <w:t>c.</w:t>
      </w:r>
      <w:r w:rsidRPr="00E46514">
        <w:rPr>
          <w:rFonts w:cs="Arial"/>
          <w:color w:val="000000"/>
          <w:szCs w:val="20"/>
        </w:rPr>
        <w:tab/>
        <w:t xml:space="preserve">If the claimant timely objects to a final admission of liability filed pursuant to </w:t>
      </w:r>
      <w:r w:rsidRPr="007F43F9">
        <w:rPr>
          <w:rFonts w:cs="Arial"/>
          <w:color w:val="000000"/>
          <w:szCs w:val="20"/>
        </w:rPr>
        <w:t>subsection (b) of rule 7-1</w:t>
      </w:r>
      <w:r w:rsidRPr="00E46514">
        <w:rPr>
          <w:rFonts w:cs="Arial"/>
          <w:color w:val="000000"/>
          <w:szCs w:val="20"/>
        </w:rPr>
        <w:t xml:space="preserve"> the insurer must withdraw the final admission</w:t>
      </w:r>
      <w:r>
        <w:rPr>
          <w:rFonts w:cs="Arial"/>
          <w:color w:val="000000"/>
          <w:szCs w:val="20"/>
        </w:rPr>
        <w:t xml:space="preserve"> </w:t>
      </w:r>
      <w:r w:rsidRPr="007F43F9">
        <w:rPr>
          <w:rFonts w:cs="Arial"/>
          <w:color w:val="000000"/>
          <w:szCs w:val="20"/>
        </w:rPr>
        <w:t>by filing a general admission of liability.</w:t>
      </w:r>
    </w:p>
    <w:p w:rsidR="00F11360" w:rsidRPr="00E46514" w:rsidRDefault="00F11360" w:rsidP="00F11360">
      <w:pPr>
        <w:tabs>
          <w:tab w:val="left" w:pos="720"/>
          <w:tab w:val="left" w:pos="1440"/>
          <w:tab w:val="left" w:pos="2160"/>
        </w:tabs>
        <w:ind w:left="1440" w:hanging="720"/>
        <w:rPr>
          <w:rFonts w:cs="Arial"/>
          <w:color w:val="000000"/>
          <w:szCs w:val="20"/>
        </w:rPr>
      </w:pPr>
      <w:r w:rsidRPr="00E46514">
        <w:rPr>
          <w:rFonts w:cs="Arial"/>
          <w:color w:val="000000"/>
          <w:szCs w:val="20"/>
        </w:rPr>
        <w:t>(</w:t>
      </w:r>
      <w:r w:rsidRPr="00E46514">
        <w:rPr>
          <w:rFonts w:cs="Arial"/>
          <w:szCs w:val="20"/>
        </w:rPr>
        <w:t>C)</w:t>
      </w:r>
      <w:r w:rsidRPr="00E46514">
        <w:rPr>
          <w:rFonts w:cs="Arial"/>
          <w:szCs w:val="20"/>
        </w:rPr>
        <w:tab/>
      </w:r>
      <w:r w:rsidRPr="00E46514">
        <w:rPr>
          <w:rFonts w:cs="Arial"/>
          <w:color w:val="000000"/>
          <w:szCs w:val="20"/>
        </w:rPr>
        <w:t>When no activity in furtherance of prosecution has occurred in a claim for a period of at least 6 months, a party may request the claim be closed.</w:t>
      </w:r>
    </w:p>
    <w:p w:rsidR="00F11360" w:rsidRPr="007F43F9" w:rsidRDefault="00F11360" w:rsidP="00F11360">
      <w:pPr>
        <w:tabs>
          <w:tab w:val="left" w:pos="720"/>
          <w:tab w:val="left" w:pos="1440"/>
          <w:tab w:val="left" w:pos="2160"/>
        </w:tabs>
        <w:ind w:left="2160" w:hanging="720"/>
        <w:rPr>
          <w:rFonts w:cs="Arial"/>
          <w:color w:val="000000"/>
          <w:szCs w:val="20"/>
        </w:rPr>
      </w:pPr>
      <w:r w:rsidRPr="00E46514">
        <w:rPr>
          <w:rFonts w:cs="Arial"/>
          <w:color w:val="000000"/>
          <w:szCs w:val="20"/>
        </w:rPr>
        <w:t xml:space="preserve">(1) </w:t>
      </w:r>
      <w:r w:rsidRPr="00E46514">
        <w:rPr>
          <w:rFonts w:cs="Arial"/>
          <w:color w:val="000000"/>
          <w:szCs w:val="20"/>
        </w:rPr>
        <w:tab/>
        <w:t xml:space="preserve">The request to close the claim shall include a separate, properly captioned proposed order to show cause and prepared certificate of mailing, along with addressed, stamped envelopes for the claimant, insurer and each attorney of record who has entered an appearance in the case.  </w:t>
      </w:r>
      <w:r w:rsidRPr="007F43F9">
        <w:rPr>
          <w:rFonts w:cs="Arial"/>
          <w:color w:val="000000"/>
          <w:szCs w:val="20"/>
        </w:rPr>
        <w:t>Requests may not be submitted via electronic mail.</w:t>
      </w:r>
    </w:p>
    <w:p w:rsidR="00F11360" w:rsidRPr="00E46514" w:rsidRDefault="00F11360" w:rsidP="00F11360">
      <w:pPr>
        <w:tabs>
          <w:tab w:val="left" w:pos="720"/>
          <w:tab w:val="left" w:pos="1440"/>
          <w:tab w:val="left" w:pos="2160"/>
        </w:tabs>
        <w:ind w:left="2160" w:hanging="720"/>
        <w:rPr>
          <w:rFonts w:cs="Arial"/>
          <w:color w:val="000000"/>
          <w:szCs w:val="20"/>
        </w:rPr>
      </w:pPr>
      <w:r w:rsidRPr="00E46514">
        <w:rPr>
          <w:rFonts w:cs="Arial"/>
          <w:color w:val="000000"/>
          <w:szCs w:val="20"/>
        </w:rPr>
        <w:t xml:space="preserve">(2) </w:t>
      </w:r>
      <w:r w:rsidRPr="00E46514">
        <w:rPr>
          <w:rFonts w:cs="Arial"/>
          <w:color w:val="000000"/>
          <w:szCs w:val="20"/>
        </w:rPr>
        <w:tab/>
        <w:t xml:space="preserve">Following receipt of a request to close a claim, the Director may issue the order to show cause why the claim should not be closed. If no response is mailed or delivered within 30 days of the date the order was mailed, the claim shall be closed automatically, subject to the reopening provisions of </w:t>
      </w:r>
      <w:r w:rsidRPr="00E46514">
        <w:rPr>
          <w:rFonts w:cs="Arial"/>
          <w:szCs w:val="20"/>
        </w:rPr>
        <w:t>§ 8- 43-303, C.R.S</w:t>
      </w:r>
      <w:r w:rsidRPr="00E46514">
        <w:rPr>
          <w:rFonts w:cs="Arial"/>
          <w:color w:val="000000"/>
          <w:szCs w:val="20"/>
        </w:rPr>
        <w:t xml:space="preserve">. If </w:t>
      </w:r>
      <w:r w:rsidRPr="00E46514">
        <w:rPr>
          <w:rFonts w:cs="Arial"/>
          <w:color w:val="000000"/>
          <w:szCs w:val="20"/>
        </w:rPr>
        <w:lastRenderedPageBreak/>
        <w:t>a response is timely received, the Director may</w:t>
      </w:r>
      <w:r w:rsidRPr="00E46514">
        <w:rPr>
          <w:rFonts w:cs="Arial"/>
          <w:b/>
          <w:color w:val="000000"/>
          <w:szCs w:val="20"/>
        </w:rPr>
        <w:t xml:space="preserve"> </w:t>
      </w:r>
      <w:r w:rsidRPr="00E46514">
        <w:rPr>
          <w:rFonts w:cs="Arial"/>
          <w:color w:val="000000"/>
          <w:szCs w:val="20"/>
        </w:rPr>
        <w:t>determine whether the claim should remain open.  An application for hearing or for a division independent medical examination without further action (i.e., setting and attending a hearing or a division independent medical examination) does not automatically constitute prosecution.</w:t>
      </w:r>
    </w:p>
    <w:p w:rsidR="00F11360" w:rsidRPr="00E46514" w:rsidRDefault="00F11360" w:rsidP="00F11360">
      <w:pPr>
        <w:tabs>
          <w:tab w:val="left" w:pos="720"/>
          <w:tab w:val="left" w:pos="1440"/>
          <w:tab w:val="left" w:pos="2160"/>
        </w:tabs>
        <w:ind w:left="2160" w:hanging="1440"/>
        <w:rPr>
          <w:rFonts w:cs="Arial"/>
          <w:b/>
          <w:color w:val="000000"/>
          <w:szCs w:val="20"/>
        </w:rPr>
      </w:pPr>
      <w:r w:rsidRPr="00E46514">
        <w:rPr>
          <w:rFonts w:cs="Arial"/>
          <w:color w:val="000000"/>
          <w:szCs w:val="20"/>
        </w:rPr>
        <w:tab/>
        <w:t xml:space="preserve">(3) </w:t>
      </w:r>
      <w:r w:rsidRPr="00E46514">
        <w:rPr>
          <w:rFonts w:cs="Arial"/>
          <w:color w:val="000000"/>
          <w:szCs w:val="20"/>
        </w:rPr>
        <w:tab/>
        <w:t>The Director may issue an extension of time to show cause to allow a party an opportunity to prosecute the claim.  Any such extension of time to show cause shall not be reconsidered.</w:t>
      </w:r>
      <w:r w:rsidRPr="00E46514">
        <w:rPr>
          <w:rFonts w:cs="Arial"/>
          <w:b/>
          <w:color w:val="000000"/>
          <w:szCs w:val="20"/>
        </w:rPr>
        <w:t xml:space="preserve"> </w:t>
      </w:r>
    </w:p>
    <w:p w:rsidR="00F11360" w:rsidRPr="00E46514" w:rsidRDefault="00F11360" w:rsidP="00F11360">
      <w:pPr>
        <w:tabs>
          <w:tab w:val="left" w:pos="720"/>
          <w:tab w:val="left" w:pos="1440"/>
        </w:tabs>
        <w:ind w:left="1440" w:hanging="720"/>
        <w:rPr>
          <w:rFonts w:cs="Arial"/>
          <w:color w:val="000000"/>
          <w:szCs w:val="20"/>
        </w:rPr>
      </w:pPr>
      <w:r w:rsidRPr="00E46514">
        <w:rPr>
          <w:rFonts w:cs="Arial"/>
          <w:color w:val="000000"/>
          <w:szCs w:val="20"/>
        </w:rPr>
        <w:t>(D)</w:t>
      </w:r>
      <w:r w:rsidRPr="00E46514">
        <w:rPr>
          <w:rFonts w:cs="Arial"/>
          <w:color w:val="000000"/>
          <w:szCs w:val="20"/>
        </w:rPr>
        <w:tab/>
        <w:t>Closure of a claim pursuant to 7-1(C) does not terminate entitlement to any of the following:</w:t>
      </w:r>
    </w:p>
    <w:p w:rsidR="00F11360" w:rsidRPr="00E46514" w:rsidRDefault="00F11360" w:rsidP="00F11360">
      <w:pPr>
        <w:tabs>
          <w:tab w:val="left" w:pos="720"/>
          <w:tab w:val="left" w:pos="1440"/>
        </w:tabs>
        <w:ind w:left="2160" w:hanging="1440"/>
        <w:rPr>
          <w:rFonts w:cs="Arial"/>
          <w:color w:val="000000"/>
          <w:szCs w:val="20"/>
        </w:rPr>
      </w:pPr>
      <w:r w:rsidRPr="00E46514">
        <w:rPr>
          <w:rFonts w:cs="Arial"/>
          <w:color w:val="000000"/>
          <w:szCs w:val="20"/>
        </w:rPr>
        <w:tab/>
        <w:t>(1)</w:t>
      </w:r>
      <w:r w:rsidRPr="00E46514">
        <w:rPr>
          <w:rFonts w:cs="Arial"/>
          <w:color w:val="000000"/>
          <w:szCs w:val="20"/>
        </w:rPr>
        <w:tab/>
        <w:t>maintenance medical benefits previously admitted and/or ordered.</w:t>
      </w:r>
    </w:p>
    <w:p w:rsidR="00F11360" w:rsidRPr="00E46514" w:rsidRDefault="00F11360" w:rsidP="00F11360">
      <w:pPr>
        <w:tabs>
          <w:tab w:val="left" w:pos="720"/>
          <w:tab w:val="left" w:pos="1440"/>
        </w:tabs>
        <w:ind w:left="2160" w:hanging="1440"/>
        <w:rPr>
          <w:rFonts w:cs="Arial"/>
          <w:szCs w:val="20"/>
        </w:rPr>
      </w:pPr>
      <w:r w:rsidRPr="00E46514">
        <w:rPr>
          <w:rFonts w:cs="Arial"/>
          <w:color w:val="000000"/>
          <w:szCs w:val="20"/>
        </w:rPr>
        <w:tab/>
        <w:t>(2)</w:t>
      </w:r>
      <w:r w:rsidRPr="00E46514">
        <w:rPr>
          <w:rFonts w:cs="Arial"/>
          <w:color w:val="000000"/>
          <w:szCs w:val="20"/>
        </w:rPr>
        <w:tab/>
        <w:t>permanent medical impairment benefits previously admitted and/or ordered which have not yet been paid.</w:t>
      </w:r>
    </w:p>
    <w:p w:rsidR="00F11360" w:rsidRPr="00E46514" w:rsidRDefault="00F11360" w:rsidP="00F11360">
      <w:pPr>
        <w:tabs>
          <w:tab w:val="left" w:pos="720"/>
          <w:tab w:val="left" w:pos="1440"/>
          <w:tab w:val="left" w:pos="2160"/>
        </w:tabs>
        <w:ind w:left="1440" w:hanging="720"/>
        <w:rPr>
          <w:rFonts w:cs="Arial"/>
          <w:color w:val="000000"/>
          <w:szCs w:val="20"/>
        </w:rPr>
      </w:pPr>
      <w:r w:rsidRPr="00E46514">
        <w:rPr>
          <w:rFonts w:cs="Arial"/>
          <w:color w:val="000000"/>
          <w:szCs w:val="20"/>
        </w:rPr>
        <w:t>(E)</w:t>
      </w:r>
      <w:r w:rsidRPr="00E46514">
        <w:rPr>
          <w:rFonts w:cs="Arial"/>
          <w:color w:val="000000"/>
          <w:szCs w:val="20"/>
        </w:rPr>
        <w:tab/>
        <w:t>A final admission of liability may be filed based on the claimant’s voluntary abandonment upon written notice that the claimant no longer wishes to pursue the claim if the claimant:</w:t>
      </w:r>
    </w:p>
    <w:p w:rsidR="00F11360" w:rsidRPr="00E46514" w:rsidRDefault="00F11360" w:rsidP="00F11360">
      <w:pPr>
        <w:tabs>
          <w:tab w:val="left" w:pos="720"/>
          <w:tab w:val="left" w:pos="1440"/>
          <w:tab w:val="left" w:pos="2160"/>
        </w:tabs>
        <w:ind w:left="1440" w:hanging="720"/>
        <w:rPr>
          <w:rFonts w:cs="Arial"/>
          <w:color w:val="000000"/>
          <w:szCs w:val="20"/>
        </w:rPr>
      </w:pPr>
      <w:r w:rsidRPr="00E46514">
        <w:rPr>
          <w:rFonts w:cs="Arial"/>
          <w:color w:val="000000"/>
          <w:szCs w:val="20"/>
        </w:rPr>
        <w:tab/>
        <w:t>(1)</w:t>
      </w:r>
      <w:r w:rsidRPr="00E46514">
        <w:rPr>
          <w:rFonts w:cs="Arial"/>
          <w:color w:val="000000"/>
          <w:szCs w:val="20"/>
        </w:rPr>
        <w:tab/>
        <w:t>is no longer receiving temporary disability benefits; and</w:t>
      </w:r>
    </w:p>
    <w:p w:rsidR="00F11360" w:rsidRPr="00E46514" w:rsidRDefault="00F11360" w:rsidP="00F11360">
      <w:pPr>
        <w:tabs>
          <w:tab w:val="left" w:pos="720"/>
          <w:tab w:val="left" w:pos="1440"/>
          <w:tab w:val="left" w:pos="2160"/>
        </w:tabs>
        <w:ind w:left="2160" w:hanging="1440"/>
        <w:rPr>
          <w:rFonts w:cs="Arial"/>
          <w:color w:val="000000"/>
          <w:szCs w:val="20"/>
        </w:rPr>
      </w:pPr>
      <w:r w:rsidRPr="00E46514">
        <w:rPr>
          <w:rFonts w:cs="Arial"/>
          <w:color w:val="000000"/>
          <w:szCs w:val="20"/>
        </w:rPr>
        <w:tab/>
        <w:t>(2)</w:t>
      </w:r>
      <w:r w:rsidRPr="00E46514">
        <w:rPr>
          <w:rFonts w:cs="Arial"/>
          <w:color w:val="000000"/>
          <w:szCs w:val="20"/>
        </w:rPr>
        <w:tab/>
        <w:t>acknowledges in the written notice upon a form prescribed by the division that the claimant is abandoning current and future medical care related to the claim; and</w:t>
      </w:r>
    </w:p>
    <w:p w:rsidR="00F11360" w:rsidRPr="00E46514" w:rsidRDefault="00F11360" w:rsidP="00F11360">
      <w:pPr>
        <w:tabs>
          <w:tab w:val="left" w:pos="720"/>
          <w:tab w:val="left" w:pos="1440"/>
        </w:tabs>
        <w:ind w:left="1440" w:hanging="720"/>
        <w:rPr>
          <w:rFonts w:cs="Arial"/>
          <w:color w:val="000000"/>
          <w:szCs w:val="20"/>
        </w:rPr>
      </w:pPr>
      <w:r w:rsidRPr="00E46514">
        <w:rPr>
          <w:rFonts w:cs="Arial"/>
          <w:color w:val="000000"/>
          <w:szCs w:val="20"/>
        </w:rPr>
        <w:t>(F)</w:t>
      </w:r>
      <w:r w:rsidRPr="00E46514">
        <w:rPr>
          <w:rFonts w:cs="Arial"/>
          <w:color w:val="000000"/>
          <w:szCs w:val="20"/>
        </w:rPr>
        <w:tab/>
        <w:t>The claimant may object to a final admission of liability filed pursuant to 7-1(E).</w:t>
      </w:r>
    </w:p>
    <w:p w:rsidR="00F11360" w:rsidRPr="00E46514" w:rsidRDefault="00F11360" w:rsidP="00F11360">
      <w:pPr>
        <w:tabs>
          <w:tab w:val="left" w:pos="720"/>
          <w:tab w:val="left" w:pos="1440"/>
          <w:tab w:val="left" w:pos="2160"/>
        </w:tabs>
        <w:ind w:left="720" w:hanging="720"/>
        <w:rPr>
          <w:rFonts w:cs="Arial"/>
          <w:szCs w:val="20"/>
        </w:rPr>
      </w:pPr>
      <w:bookmarkStart w:id="1" w:name="ContentandApproval"/>
      <w:bookmarkStart w:id="2" w:name="PetitionstoReopen"/>
      <w:bookmarkEnd w:id="1"/>
      <w:bookmarkEnd w:id="2"/>
      <w:r w:rsidRPr="00E46514">
        <w:rPr>
          <w:rFonts w:cs="Arial"/>
          <w:szCs w:val="20"/>
        </w:rPr>
        <w:t>7-2</w:t>
      </w:r>
      <w:r w:rsidRPr="00E46514">
        <w:rPr>
          <w:rFonts w:cs="Arial"/>
          <w:szCs w:val="20"/>
        </w:rPr>
        <w:tab/>
        <w:t>PETITIONS TO REOPEN</w:t>
      </w:r>
    </w:p>
    <w:p w:rsidR="00F11360" w:rsidRPr="00E46514" w:rsidRDefault="00F11360" w:rsidP="00F11360">
      <w:pPr>
        <w:tabs>
          <w:tab w:val="left" w:pos="720"/>
          <w:tab w:val="left" w:pos="1440"/>
          <w:tab w:val="left" w:pos="2160"/>
        </w:tabs>
        <w:ind w:left="1440" w:hanging="720"/>
        <w:rPr>
          <w:rFonts w:cs="Arial"/>
          <w:szCs w:val="20"/>
        </w:rPr>
      </w:pPr>
      <w:r w:rsidRPr="00E46514">
        <w:rPr>
          <w:rFonts w:cs="Arial"/>
          <w:szCs w:val="20"/>
        </w:rPr>
        <w:t>(A)</w:t>
      </w:r>
      <w:r w:rsidRPr="00E46514">
        <w:rPr>
          <w:rFonts w:cs="Arial"/>
          <w:szCs w:val="20"/>
        </w:rPr>
        <w:tab/>
        <w:t>A claimant or insurer may request to reopen a claim, pursuant to §8-43-303, C.R.S. by submitting a request to reopen on the Division prescribed form.  The request must be provided to the other party and all attorneys of record.  The request shall state the basis for reopening, and supporting documentation must accompany the request.</w:t>
      </w:r>
    </w:p>
    <w:p w:rsidR="00F11360" w:rsidRPr="00E46514" w:rsidRDefault="00F11360" w:rsidP="00F11360">
      <w:pPr>
        <w:tabs>
          <w:tab w:val="left" w:pos="720"/>
          <w:tab w:val="left" w:pos="1440"/>
          <w:tab w:val="left" w:pos="2160"/>
        </w:tabs>
        <w:ind w:left="2160" w:hanging="720"/>
        <w:rPr>
          <w:rFonts w:cs="Arial"/>
          <w:szCs w:val="20"/>
        </w:rPr>
      </w:pPr>
      <w:r w:rsidRPr="00E46514">
        <w:rPr>
          <w:rFonts w:cs="Arial"/>
          <w:szCs w:val="20"/>
        </w:rPr>
        <w:t>(1)</w:t>
      </w:r>
      <w:r w:rsidRPr="00E46514">
        <w:rPr>
          <w:rFonts w:cs="Arial"/>
          <w:szCs w:val="20"/>
        </w:rPr>
        <w:tab/>
        <w:t>If the other party agrees to reopen the claim the Division shall</w:t>
      </w:r>
      <w:r w:rsidRPr="00E46514">
        <w:rPr>
          <w:rFonts w:cs="Arial"/>
          <w:b/>
          <w:szCs w:val="20"/>
        </w:rPr>
        <w:t xml:space="preserve"> </w:t>
      </w:r>
      <w:r w:rsidRPr="00E46514">
        <w:rPr>
          <w:rFonts w:cs="Arial"/>
          <w:szCs w:val="20"/>
        </w:rPr>
        <w:t>be notified by the insurer by the filing of an</w:t>
      </w:r>
      <w:r w:rsidRPr="00E46514">
        <w:rPr>
          <w:rFonts w:cs="Arial"/>
          <w:b/>
          <w:szCs w:val="20"/>
        </w:rPr>
        <w:t xml:space="preserve"> </w:t>
      </w:r>
      <w:r w:rsidRPr="00E46514">
        <w:rPr>
          <w:rFonts w:cs="Arial"/>
          <w:szCs w:val="20"/>
        </w:rPr>
        <w:t>admission.</w:t>
      </w:r>
    </w:p>
    <w:p w:rsidR="00F11360" w:rsidRPr="00E46514" w:rsidRDefault="00F11360" w:rsidP="00F11360">
      <w:pPr>
        <w:tabs>
          <w:tab w:val="left" w:pos="720"/>
          <w:tab w:val="left" w:pos="1440"/>
          <w:tab w:val="left" w:pos="2160"/>
        </w:tabs>
        <w:ind w:left="2160" w:hanging="720"/>
        <w:rPr>
          <w:rFonts w:cs="Arial"/>
          <w:szCs w:val="20"/>
        </w:rPr>
      </w:pPr>
      <w:r w:rsidRPr="00E46514">
        <w:rPr>
          <w:rFonts w:cs="Arial"/>
          <w:szCs w:val="20"/>
        </w:rPr>
        <w:t>(2)</w:t>
      </w:r>
      <w:r w:rsidRPr="00E46514">
        <w:rPr>
          <w:rFonts w:cs="Arial"/>
          <w:szCs w:val="20"/>
        </w:rPr>
        <w:tab/>
        <w:t>The requesting party may file an</w:t>
      </w:r>
      <w:r w:rsidRPr="00E46514">
        <w:rPr>
          <w:rFonts w:cs="Arial"/>
          <w:szCs w:val="20"/>
        </w:rPr>
        <w:tab/>
        <w:t>Application for Hearing on the issue of reopening with the Office of Administrative Courts pursuant to §8-43-303, C.R.S.</w:t>
      </w:r>
    </w:p>
    <w:p w:rsidR="00F11360" w:rsidRPr="00E46514" w:rsidRDefault="00F11360" w:rsidP="00F11360">
      <w:pPr>
        <w:tabs>
          <w:tab w:val="left" w:pos="720"/>
          <w:tab w:val="left" w:pos="1440"/>
          <w:tab w:val="left" w:pos="2160"/>
        </w:tabs>
        <w:ind w:left="2160" w:hanging="720"/>
        <w:rPr>
          <w:rFonts w:cs="Arial"/>
          <w:b/>
          <w:szCs w:val="20"/>
        </w:rPr>
      </w:pPr>
      <w:r w:rsidRPr="00E46514">
        <w:rPr>
          <w:rFonts w:cs="Arial"/>
          <w:szCs w:val="20"/>
        </w:rPr>
        <w:t>(3)</w:t>
      </w:r>
      <w:r w:rsidRPr="00E46514">
        <w:rPr>
          <w:rFonts w:cs="Arial"/>
          <w:b/>
          <w:szCs w:val="20"/>
        </w:rPr>
        <w:tab/>
      </w:r>
      <w:r w:rsidRPr="00E46514">
        <w:rPr>
          <w:rFonts w:cs="Arial"/>
          <w:szCs w:val="20"/>
        </w:rPr>
        <w:t>If the claim is reopened pursuant to an order, the insurer shall file an admission consistent with the order within 30 days of the order becoming final.</w:t>
      </w:r>
      <w:r w:rsidRPr="00E46514">
        <w:rPr>
          <w:rFonts w:cs="Arial"/>
          <w:b/>
          <w:szCs w:val="20"/>
        </w:rPr>
        <w:t xml:space="preserve"> </w:t>
      </w:r>
    </w:p>
    <w:p w:rsidR="00F11360" w:rsidRPr="00E46514" w:rsidRDefault="00F11360" w:rsidP="00F11360">
      <w:pPr>
        <w:tabs>
          <w:tab w:val="left" w:pos="720"/>
          <w:tab w:val="left" w:pos="1440"/>
          <w:tab w:val="left" w:pos="2160"/>
        </w:tabs>
        <w:ind w:left="1440" w:hanging="720"/>
        <w:rPr>
          <w:rFonts w:cs="Arial"/>
          <w:szCs w:val="20"/>
        </w:rPr>
      </w:pPr>
      <w:r w:rsidRPr="00E46514">
        <w:rPr>
          <w:rFonts w:cs="Arial"/>
          <w:szCs w:val="20"/>
        </w:rPr>
        <w:t xml:space="preserve"> (B)</w:t>
      </w:r>
      <w:r w:rsidRPr="00E46514">
        <w:rPr>
          <w:rFonts w:cs="Arial"/>
          <w:szCs w:val="20"/>
        </w:rPr>
        <w:tab/>
        <w:t>For those injuries arising after July 2, 1987 at 4:16 p.m. and prior to July 1, 1991, a Petition to Reopen shall be filed when a claimant is requesting a redetermination of the original permanent partial disability award pursuant to Section §8-42-110(3), C.R.S., (repealed 7/1/91). The petition shall be filed with a statement outlining the circumstances of termination from employment.</w:t>
      </w:r>
    </w:p>
    <w:p w:rsidR="00F11360" w:rsidRPr="00E46514" w:rsidRDefault="00F11360" w:rsidP="00F11360">
      <w:pPr>
        <w:autoSpaceDE w:val="0"/>
        <w:autoSpaceDN w:val="0"/>
        <w:adjustRightInd w:val="0"/>
        <w:spacing w:before="0"/>
        <w:ind w:left="720" w:hanging="720"/>
        <w:rPr>
          <w:strike/>
        </w:rPr>
      </w:pPr>
    </w:p>
    <w:p w:rsidR="00F11360" w:rsidRPr="00E46514" w:rsidRDefault="00F11360" w:rsidP="00F11360">
      <w:pPr>
        <w:autoSpaceDE w:val="0"/>
        <w:autoSpaceDN w:val="0"/>
        <w:adjustRightInd w:val="0"/>
        <w:spacing w:before="0"/>
        <w:ind w:left="720" w:hanging="720"/>
        <w:rPr>
          <w:strike/>
        </w:rPr>
      </w:pPr>
    </w:p>
    <w:p w:rsidR="00F11360" w:rsidRDefault="00F11360" w:rsidP="00F11360">
      <w:pPr>
        <w:autoSpaceDE w:val="0"/>
        <w:autoSpaceDN w:val="0"/>
        <w:adjustRightInd w:val="0"/>
        <w:spacing w:before="0"/>
      </w:pPr>
    </w:p>
    <w:p w:rsidR="00F11360" w:rsidRDefault="00F11360" w:rsidP="00F11360">
      <w:pPr>
        <w:autoSpaceDE w:val="0"/>
        <w:autoSpaceDN w:val="0"/>
        <w:adjustRightInd w:val="0"/>
        <w:spacing w:before="0"/>
      </w:pPr>
    </w:p>
    <w:p w:rsidR="00F11360" w:rsidRDefault="00F11360" w:rsidP="00F11360">
      <w:pPr>
        <w:autoSpaceDE w:val="0"/>
        <w:autoSpaceDN w:val="0"/>
        <w:adjustRightInd w:val="0"/>
        <w:spacing w:before="0"/>
      </w:pPr>
    </w:p>
    <w:p w:rsidR="004B5768" w:rsidRPr="00954FD7" w:rsidRDefault="004B5768" w:rsidP="004B5768">
      <w:pPr>
        <w:autoSpaceDE w:val="0"/>
        <w:autoSpaceDN w:val="0"/>
        <w:adjustRightInd w:val="0"/>
        <w:spacing w:before="0"/>
      </w:pPr>
      <w:r w:rsidRPr="00E46514">
        <w:lastRenderedPageBreak/>
        <w:t>7-3</w:t>
      </w:r>
      <w:r w:rsidRPr="00E46514">
        <w:rPr>
          <w:b/>
        </w:rPr>
        <w:tab/>
      </w:r>
      <w:r w:rsidRPr="00E46514">
        <w:t xml:space="preserve">SINGLE LIFE EXPECTANCY TABLE </w:t>
      </w:r>
      <w:r w:rsidRPr="005D286D">
        <w:t>EFFECTIVE JULY 1, 2018</w:t>
      </w:r>
      <w:r>
        <w:t>.</w:t>
      </w:r>
    </w:p>
    <w:p w:rsidR="004B5768" w:rsidRPr="00E46514" w:rsidRDefault="004B5768" w:rsidP="004B5768">
      <w:pPr>
        <w:autoSpaceDE w:val="0"/>
        <w:autoSpaceDN w:val="0"/>
        <w:adjustRightInd w:val="0"/>
        <w:spacing w:before="0"/>
        <w:ind w:left="1440" w:hanging="720"/>
      </w:pPr>
    </w:p>
    <w:tbl>
      <w:tblPr>
        <w:tblW w:w="0" w:type="auto"/>
        <w:tblLook w:val="01E0" w:firstRow="1" w:lastRow="1" w:firstColumn="1" w:lastColumn="1" w:noHBand="0" w:noVBand="0"/>
      </w:tblPr>
      <w:tblGrid>
        <w:gridCol w:w="2328"/>
        <w:gridCol w:w="2352"/>
        <w:gridCol w:w="2328"/>
        <w:gridCol w:w="2352"/>
      </w:tblGrid>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u w:val="single"/>
              </w:rPr>
            </w:pPr>
            <w:r w:rsidRPr="00E46514">
              <w:rPr>
                <w:rFonts w:cs="Arial"/>
                <w:u w:val="single"/>
              </w:rPr>
              <w:t>Age</w:t>
            </w:r>
          </w:p>
        </w:tc>
        <w:tc>
          <w:tcPr>
            <w:tcW w:w="2394" w:type="dxa"/>
          </w:tcPr>
          <w:p w:rsidR="004B5768" w:rsidRPr="00E46514" w:rsidRDefault="004B5768" w:rsidP="00ED7EBF">
            <w:pPr>
              <w:autoSpaceDE w:val="0"/>
              <w:autoSpaceDN w:val="0"/>
              <w:adjustRightInd w:val="0"/>
              <w:spacing w:before="0"/>
              <w:jc w:val="center"/>
              <w:rPr>
                <w:rFonts w:cs="Arial"/>
                <w:u w:val="single"/>
              </w:rPr>
            </w:pPr>
            <w:r w:rsidRPr="00E46514">
              <w:rPr>
                <w:rFonts w:cs="Arial"/>
                <w:u w:val="single"/>
              </w:rPr>
              <w:t>Life Expectancy</w:t>
            </w:r>
          </w:p>
        </w:tc>
        <w:tc>
          <w:tcPr>
            <w:tcW w:w="2394" w:type="dxa"/>
          </w:tcPr>
          <w:p w:rsidR="004B5768" w:rsidRPr="00E46514" w:rsidRDefault="004B5768" w:rsidP="00ED7EBF">
            <w:pPr>
              <w:autoSpaceDE w:val="0"/>
              <w:autoSpaceDN w:val="0"/>
              <w:adjustRightInd w:val="0"/>
              <w:spacing w:before="0"/>
              <w:jc w:val="center"/>
              <w:rPr>
                <w:rFonts w:cs="Arial"/>
                <w:u w:val="single"/>
              </w:rPr>
            </w:pPr>
            <w:r w:rsidRPr="00E46514">
              <w:rPr>
                <w:rFonts w:cs="Arial"/>
                <w:u w:val="single"/>
              </w:rPr>
              <w:t>Age</w:t>
            </w:r>
          </w:p>
        </w:tc>
        <w:tc>
          <w:tcPr>
            <w:tcW w:w="2394" w:type="dxa"/>
          </w:tcPr>
          <w:p w:rsidR="004B5768" w:rsidRPr="00E46514" w:rsidRDefault="004B5768" w:rsidP="00ED7EBF">
            <w:pPr>
              <w:autoSpaceDE w:val="0"/>
              <w:autoSpaceDN w:val="0"/>
              <w:adjustRightInd w:val="0"/>
              <w:spacing w:before="0"/>
              <w:jc w:val="center"/>
              <w:rPr>
                <w:rFonts w:cs="Arial"/>
                <w:u w:val="single"/>
              </w:rPr>
            </w:pPr>
            <w:r w:rsidRPr="00E46514">
              <w:rPr>
                <w:rFonts w:cs="Arial"/>
                <w:u w:val="single"/>
              </w:rPr>
              <w:t>Life Expectancy</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p>
        </w:tc>
        <w:tc>
          <w:tcPr>
            <w:tcW w:w="2394" w:type="dxa"/>
          </w:tcPr>
          <w:p w:rsidR="004B5768" w:rsidRPr="00E46514" w:rsidRDefault="004B5768" w:rsidP="00ED7EBF">
            <w:pPr>
              <w:autoSpaceDE w:val="0"/>
              <w:autoSpaceDN w:val="0"/>
              <w:adjustRightInd w:val="0"/>
              <w:spacing w:before="0"/>
              <w:jc w:val="center"/>
              <w:rPr>
                <w:rFonts w:cs="Arial"/>
              </w:rPr>
            </w:pPr>
          </w:p>
        </w:tc>
        <w:tc>
          <w:tcPr>
            <w:tcW w:w="2394" w:type="dxa"/>
          </w:tcPr>
          <w:p w:rsidR="004B5768" w:rsidRPr="00E46514" w:rsidRDefault="004B5768" w:rsidP="00ED7EBF">
            <w:pPr>
              <w:autoSpaceDE w:val="0"/>
              <w:autoSpaceDN w:val="0"/>
              <w:adjustRightInd w:val="0"/>
              <w:spacing w:before="0"/>
              <w:jc w:val="center"/>
              <w:rPr>
                <w:rFonts w:cs="Arial"/>
              </w:rPr>
            </w:pPr>
          </w:p>
        </w:tc>
        <w:tc>
          <w:tcPr>
            <w:tcW w:w="2394" w:type="dxa"/>
          </w:tcPr>
          <w:p w:rsidR="004B5768" w:rsidRPr="00E46514" w:rsidRDefault="004B5768" w:rsidP="00ED7EBF">
            <w:pPr>
              <w:autoSpaceDE w:val="0"/>
              <w:autoSpaceDN w:val="0"/>
              <w:adjustRightInd w:val="0"/>
              <w:spacing w:before="0"/>
              <w:jc w:val="center"/>
              <w:rPr>
                <w:rFonts w:cs="Arial"/>
              </w:rPr>
            </w:pP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82.4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44.6</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81.6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43.6</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80.6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42.7</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79.7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41.7</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78.7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40.7</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77.7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39.8</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76.7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38.8</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75.8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37.9</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74.8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37.0</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73.8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36.0</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72.8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35.1</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71.8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34.2</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70.8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33.3</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69.9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32.3</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68.9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31.4</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67.9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30.5</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66.9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29.6</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66.0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28.7</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65.0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27.9</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64.0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27.0</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63.0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26.1</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62.1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25.2</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61.1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24.4</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60.1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23.5</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59.1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22.7</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58.2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21.8</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57.2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21.0</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56.2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20.2</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55.3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19.4</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54.3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18.6</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53.3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17.8</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52.4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17.0</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51.4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16.3</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50.4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15.5</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49.4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14.8</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48.5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14.1</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47.5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13.4</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46.5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12.7</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45.6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12.1</w:t>
            </w:r>
          </w:p>
        </w:tc>
      </w:tr>
    </w:tbl>
    <w:p w:rsidR="004B5768" w:rsidRDefault="004B5768" w:rsidP="004B5768"/>
    <w:p w:rsidR="004B5768" w:rsidRDefault="004B5768" w:rsidP="004B5768">
      <w:r>
        <w:br w:type="page"/>
      </w:r>
      <w:bookmarkStart w:id="3" w:name="_GoBack"/>
      <w:bookmarkEnd w:id="3"/>
    </w:p>
    <w:tbl>
      <w:tblPr>
        <w:tblW w:w="0" w:type="auto"/>
        <w:tblLook w:val="01E0" w:firstRow="1" w:lastRow="1" w:firstColumn="1" w:lastColumn="1" w:noHBand="0" w:noVBand="0"/>
      </w:tblPr>
      <w:tblGrid>
        <w:gridCol w:w="2328"/>
        <w:gridCol w:w="2352"/>
        <w:gridCol w:w="2328"/>
        <w:gridCol w:w="2352"/>
      </w:tblGrid>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u w:val="single"/>
              </w:rPr>
            </w:pPr>
            <w:r w:rsidRPr="00E46514">
              <w:rPr>
                <w:rFonts w:cs="Arial"/>
                <w:u w:val="single"/>
              </w:rPr>
              <w:t>Age</w:t>
            </w:r>
          </w:p>
        </w:tc>
        <w:tc>
          <w:tcPr>
            <w:tcW w:w="2394" w:type="dxa"/>
          </w:tcPr>
          <w:p w:rsidR="004B5768" w:rsidRPr="00E46514" w:rsidRDefault="004B5768" w:rsidP="00ED7EBF">
            <w:pPr>
              <w:autoSpaceDE w:val="0"/>
              <w:autoSpaceDN w:val="0"/>
              <w:adjustRightInd w:val="0"/>
              <w:spacing w:before="0"/>
              <w:jc w:val="center"/>
              <w:rPr>
                <w:rFonts w:cs="Arial"/>
                <w:u w:val="single"/>
              </w:rPr>
            </w:pPr>
            <w:r w:rsidRPr="00E46514">
              <w:rPr>
                <w:rFonts w:cs="Arial"/>
                <w:u w:val="single"/>
              </w:rPr>
              <w:t>Life Expectancy</w:t>
            </w:r>
          </w:p>
        </w:tc>
        <w:tc>
          <w:tcPr>
            <w:tcW w:w="2394" w:type="dxa"/>
          </w:tcPr>
          <w:p w:rsidR="004B5768" w:rsidRPr="00E46514" w:rsidRDefault="004B5768" w:rsidP="00ED7EBF">
            <w:pPr>
              <w:autoSpaceDE w:val="0"/>
              <w:autoSpaceDN w:val="0"/>
              <w:adjustRightInd w:val="0"/>
              <w:spacing w:before="0"/>
              <w:jc w:val="center"/>
              <w:rPr>
                <w:rFonts w:cs="Arial"/>
                <w:u w:val="single"/>
              </w:rPr>
            </w:pPr>
            <w:r w:rsidRPr="00E46514">
              <w:rPr>
                <w:rFonts w:cs="Arial"/>
                <w:u w:val="single"/>
              </w:rPr>
              <w:t>Age</w:t>
            </w:r>
          </w:p>
        </w:tc>
        <w:tc>
          <w:tcPr>
            <w:tcW w:w="2394" w:type="dxa"/>
          </w:tcPr>
          <w:p w:rsidR="004B5768" w:rsidRPr="00E46514" w:rsidRDefault="004B5768" w:rsidP="00ED7EBF">
            <w:pPr>
              <w:autoSpaceDE w:val="0"/>
              <w:autoSpaceDN w:val="0"/>
              <w:adjustRightInd w:val="0"/>
              <w:spacing w:before="0"/>
              <w:jc w:val="center"/>
              <w:rPr>
                <w:rFonts w:cs="Arial"/>
                <w:u w:val="single"/>
              </w:rPr>
            </w:pPr>
            <w:r w:rsidRPr="00E46514">
              <w:rPr>
                <w:rFonts w:cs="Arial"/>
                <w:u w:val="single"/>
              </w:rPr>
              <w:t>Life Expectancy</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11.4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3.4</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3.1</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2.9</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2.7</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2.5</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2.3</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2.1</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1.9</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7.1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1.7</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1.5</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6.3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108</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1.4</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89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109</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1.2</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110</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1.1</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5.2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111</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1.0</w:t>
            </w: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92</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4.9</w:t>
            </w:r>
          </w:p>
        </w:tc>
        <w:tc>
          <w:tcPr>
            <w:tcW w:w="2394" w:type="dxa"/>
          </w:tcPr>
          <w:p w:rsidR="004B5768" w:rsidRPr="00E46514" w:rsidRDefault="004B5768" w:rsidP="00ED7EBF">
            <w:pPr>
              <w:autoSpaceDE w:val="0"/>
              <w:autoSpaceDN w:val="0"/>
              <w:adjustRightInd w:val="0"/>
              <w:spacing w:before="0"/>
              <w:jc w:val="center"/>
              <w:rPr>
                <w:rFonts w:cs="Arial"/>
              </w:rPr>
            </w:pPr>
          </w:p>
        </w:tc>
        <w:tc>
          <w:tcPr>
            <w:tcW w:w="2394" w:type="dxa"/>
          </w:tcPr>
          <w:p w:rsidR="004B5768" w:rsidRPr="00E46514" w:rsidRDefault="004B5768" w:rsidP="00ED7EBF">
            <w:pPr>
              <w:autoSpaceDE w:val="0"/>
              <w:autoSpaceDN w:val="0"/>
              <w:adjustRightInd w:val="0"/>
              <w:spacing w:before="0"/>
              <w:jc w:val="center"/>
              <w:rPr>
                <w:rFonts w:cs="Arial"/>
              </w:rPr>
            </w:pP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93</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4.6</w:t>
            </w:r>
          </w:p>
        </w:tc>
        <w:tc>
          <w:tcPr>
            <w:tcW w:w="2394" w:type="dxa"/>
          </w:tcPr>
          <w:p w:rsidR="004B5768" w:rsidRPr="00E46514" w:rsidRDefault="004B5768" w:rsidP="00ED7EBF">
            <w:pPr>
              <w:autoSpaceDE w:val="0"/>
              <w:autoSpaceDN w:val="0"/>
              <w:adjustRightInd w:val="0"/>
              <w:spacing w:before="0"/>
              <w:jc w:val="center"/>
              <w:rPr>
                <w:rFonts w:cs="Arial"/>
              </w:rPr>
            </w:pPr>
          </w:p>
        </w:tc>
        <w:tc>
          <w:tcPr>
            <w:tcW w:w="2394" w:type="dxa"/>
          </w:tcPr>
          <w:p w:rsidR="004B5768" w:rsidRPr="00E46514" w:rsidRDefault="004B5768" w:rsidP="00ED7EBF">
            <w:pPr>
              <w:autoSpaceDE w:val="0"/>
              <w:autoSpaceDN w:val="0"/>
              <w:adjustRightInd w:val="0"/>
              <w:spacing w:before="0"/>
              <w:jc w:val="center"/>
              <w:rPr>
                <w:rFonts w:cs="Arial"/>
              </w:rPr>
            </w:pP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94</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4.3</w:t>
            </w:r>
          </w:p>
        </w:tc>
        <w:tc>
          <w:tcPr>
            <w:tcW w:w="2394" w:type="dxa"/>
          </w:tcPr>
          <w:p w:rsidR="004B5768" w:rsidRPr="00E46514" w:rsidRDefault="004B5768" w:rsidP="00ED7EBF">
            <w:pPr>
              <w:autoSpaceDE w:val="0"/>
              <w:autoSpaceDN w:val="0"/>
              <w:adjustRightInd w:val="0"/>
              <w:spacing w:before="0"/>
              <w:jc w:val="center"/>
              <w:rPr>
                <w:rFonts w:cs="Arial"/>
              </w:rPr>
            </w:pPr>
          </w:p>
        </w:tc>
        <w:tc>
          <w:tcPr>
            <w:tcW w:w="2394" w:type="dxa"/>
          </w:tcPr>
          <w:p w:rsidR="004B5768" w:rsidRPr="00E46514" w:rsidRDefault="004B5768" w:rsidP="00ED7EBF">
            <w:pPr>
              <w:autoSpaceDE w:val="0"/>
              <w:autoSpaceDN w:val="0"/>
              <w:adjustRightInd w:val="0"/>
              <w:spacing w:before="0"/>
              <w:jc w:val="center"/>
              <w:rPr>
                <w:rFonts w:cs="Arial"/>
              </w:rPr>
            </w:pP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95</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4.1</w:t>
            </w:r>
          </w:p>
        </w:tc>
        <w:tc>
          <w:tcPr>
            <w:tcW w:w="2394" w:type="dxa"/>
          </w:tcPr>
          <w:p w:rsidR="004B5768" w:rsidRPr="00E46514" w:rsidRDefault="004B5768" w:rsidP="00ED7EBF">
            <w:pPr>
              <w:autoSpaceDE w:val="0"/>
              <w:autoSpaceDN w:val="0"/>
              <w:adjustRightInd w:val="0"/>
              <w:spacing w:before="0"/>
              <w:jc w:val="center"/>
              <w:rPr>
                <w:rFonts w:cs="Arial"/>
              </w:rPr>
            </w:pPr>
          </w:p>
        </w:tc>
        <w:tc>
          <w:tcPr>
            <w:tcW w:w="2394" w:type="dxa"/>
          </w:tcPr>
          <w:p w:rsidR="004B5768" w:rsidRPr="00E46514" w:rsidRDefault="004B5768" w:rsidP="00ED7EBF">
            <w:pPr>
              <w:autoSpaceDE w:val="0"/>
              <w:autoSpaceDN w:val="0"/>
              <w:adjustRightInd w:val="0"/>
              <w:spacing w:before="0"/>
              <w:jc w:val="center"/>
              <w:rPr>
                <w:rFonts w:cs="Arial"/>
              </w:rPr>
            </w:pP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96</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3.8</w:t>
            </w:r>
          </w:p>
        </w:tc>
        <w:tc>
          <w:tcPr>
            <w:tcW w:w="2394" w:type="dxa"/>
          </w:tcPr>
          <w:p w:rsidR="004B5768" w:rsidRPr="00E46514" w:rsidRDefault="004B5768" w:rsidP="00ED7EBF">
            <w:pPr>
              <w:autoSpaceDE w:val="0"/>
              <w:autoSpaceDN w:val="0"/>
              <w:adjustRightInd w:val="0"/>
              <w:spacing w:before="0"/>
              <w:jc w:val="center"/>
              <w:rPr>
                <w:rFonts w:cs="Arial"/>
              </w:rPr>
            </w:pPr>
          </w:p>
        </w:tc>
        <w:tc>
          <w:tcPr>
            <w:tcW w:w="2394" w:type="dxa"/>
          </w:tcPr>
          <w:p w:rsidR="004B5768" w:rsidRPr="00E46514" w:rsidRDefault="004B5768" w:rsidP="00ED7EBF">
            <w:pPr>
              <w:autoSpaceDE w:val="0"/>
              <w:autoSpaceDN w:val="0"/>
              <w:adjustRightInd w:val="0"/>
              <w:spacing w:before="0"/>
              <w:jc w:val="center"/>
              <w:rPr>
                <w:rFonts w:cs="Arial"/>
              </w:rPr>
            </w:pPr>
          </w:p>
        </w:tc>
      </w:tr>
      <w:tr w:rsidR="004B5768" w:rsidRPr="00E46514" w:rsidTr="00ED7EBF">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97</w:t>
            </w:r>
          </w:p>
        </w:tc>
        <w:tc>
          <w:tcPr>
            <w:tcW w:w="2394" w:type="dxa"/>
          </w:tcPr>
          <w:p w:rsidR="004B5768" w:rsidRPr="00E46514" w:rsidRDefault="004B5768" w:rsidP="00ED7EBF">
            <w:pPr>
              <w:autoSpaceDE w:val="0"/>
              <w:autoSpaceDN w:val="0"/>
              <w:adjustRightInd w:val="0"/>
              <w:spacing w:before="0"/>
              <w:jc w:val="center"/>
              <w:rPr>
                <w:rFonts w:cs="Arial"/>
              </w:rPr>
            </w:pPr>
            <w:r w:rsidRPr="00E46514">
              <w:rPr>
                <w:rFonts w:cs="Arial"/>
              </w:rPr>
              <w:t>3.6</w:t>
            </w:r>
          </w:p>
        </w:tc>
        <w:tc>
          <w:tcPr>
            <w:tcW w:w="2394" w:type="dxa"/>
          </w:tcPr>
          <w:p w:rsidR="004B5768" w:rsidRPr="00E46514" w:rsidRDefault="004B5768" w:rsidP="00ED7EBF">
            <w:pPr>
              <w:autoSpaceDE w:val="0"/>
              <w:autoSpaceDN w:val="0"/>
              <w:adjustRightInd w:val="0"/>
              <w:spacing w:before="0"/>
              <w:jc w:val="center"/>
              <w:rPr>
                <w:rFonts w:cs="Arial"/>
              </w:rPr>
            </w:pPr>
          </w:p>
        </w:tc>
        <w:tc>
          <w:tcPr>
            <w:tcW w:w="2394" w:type="dxa"/>
          </w:tcPr>
          <w:p w:rsidR="004B5768" w:rsidRPr="00E46514" w:rsidRDefault="004B5768" w:rsidP="00ED7EBF">
            <w:pPr>
              <w:autoSpaceDE w:val="0"/>
              <w:autoSpaceDN w:val="0"/>
              <w:adjustRightInd w:val="0"/>
              <w:spacing w:before="0"/>
              <w:jc w:val="center"/>
              <w:rPr>
                <w:rFonts w:cs="Arial"/>
              </w:rPr>
            </w:pPr>
          </w:p>
        </w:tc>
      </w:tr>
    </w:tbl>
    <w:p w:rsidR="00555437" w:rsidRPr="00555437" w:rsidRDefault="00555437" w:rsidP="004B5768">
      <w:pPr>
        <w:autoSpaceDE w:val="0"/>
        <w:autoSpaceDN w:val="0"/>
        <w:adjustRightInd w:val="0"/>
        <w:spacing w:before="0"/>
      </w:pPr>
    </w:p>
    <w:sectPr w:rsidR="00555437" w:rsidRPr="00555437" w:rsidSect="004A5621">
      <w:footerReference w:type="even" r:id="rId8"/>
      <w:pgSz w:w="12240" w:h="15840"/>
      <w:pgMar w:top="1440" w:right="1440" w:bottom="1440" w:left="1440" w:header="187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F1" w:rsidRDefault="00B92BF1" w:rsidP="00401851">
      <w:r>
        <w:separator/>
      </w:r>
    </w:p>
  </w:endnote>
  <w:endnote w:type="continuationSeparator" w:id="0">
    <w:p w:rsidR="00B92BF1" w:rsidRDefault="00B92BF1" w:rsidP="0040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42" w:rsidRDefault="00DB3842">
    <w:pPr>
      <w:spacing w:line="240" w:lineRule="exact"/>
    </w:pPr>
  </w:p>
  <w:p w:rsidR="00DB3842" w:rsidRDefault="00DB3842">
    <w:pPr>
      <w:framePr w:w="9361" w:wrap="notBeside" w:vAnchor="text" w:hAnchor="text" w:x="1" w:y="1"/>
      <w:rPr>
        <w:rFonts w:ascii="Times New Roman" w:hAnsi="Times New Roman"/>
        <w:szCs w:val="20"/>
      </w:rPr>
    </w:pPr>
    <w:r>
      <w:rPr>
        <w:rFonts w:ascii="Times New Roman" w:hAnsi="Times New Roman"/>
        <w:szCs w:val="20"/>
      </w:rPr>
      <w:t>Rule 6 Discussion Draft – 12-16-04</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32140">
      <w:rPr>
        <w:rStyle w:val="PageNumber"/>
        <w:noProof/>
      </w:rPr>
      <w:t>4</w:t>
    </w:r>
    <w:r>
      <w:rPr>
        <w:rStyle w:val="PageNumber"/>
      </w:rPr>
      <w:fldChar w:fldCharType="end"/>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p>
  <w:p w:rsidR="00DB3842" w:rsidRDefault="00DB3842">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F1" w:rsidRDefault="00B92BF1" w:rsidP="00401851">
      <w:r>
        <w:separator/>
      </w:r>
    </w:p>
  </w:footnote>
  <w:footnote w:type="continuationSeparator" w:id="0">
    <w:p w:rsidR="00B92BF1" w:rsidRDefault="00B92BF1" w:rsidP="0040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DB2"/>
    <w:multiLevelType w:val="multilevel"/>
    <w:tmpl w:val="185034D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63586E63"/>
    <w:multiLevelType w:val="multilevel"/>
    <w:tmpl w:val="4C247DD8"/>
    <w:lvl w:ilvl="0">
      <w:start w:val="7"/>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21"/>
    <w:rsid w:val="00002DC0"/>
    <w:rsid w:val="00014172"/>
    <w:rsid w:val="00041751"/>
    <w:rsid w:val="00041DF7"/>
    <w:rsid w:val="000630CD"/>
    <w:rsid w:val="000741DF"/>
    <w:rsid w:val="00076D94"/>
    <w:rsid w:val="000C562A"/>
    <w:rsid w:val="001550A1"/>
    <w:rsid w:val="001714E6"/>
    <w:rsid w:val="00192FA5"/>
    <w:rsid w:val="00194DAB"/>
    <w:rsid w:val="001A5C6C"/>
    <w:rsid w:val="001D2471"/>
    <w:rsid w:val="001D69F1"/>
    <w:rsid w:val="001E49F6"/>
    <w:rsid w:val="00205C1D"/>
    <w:rsid w:val="002A60EA"/>
    <w:rsid w:val="00320553"/>
    <w:rsid w:val="003D76CE"/>
    <w:rsid w:val="00401851"/>
    <w:rsid w:val="0042048A"/>
    <w:rsid w:val="00432127"/>
    <w:rsid w:val="00475D30"/>
    <w:rsid w:val="004A5621"/>
    <w:rsid w:val="004B5768"/>
    <w:rsid w:val="004C742E"/>
    <w:rsid w:val="004F7A17"/>
    <w:rsid w:val="00502BBB"/>
    <w:rsid w:val="00533E0B"/>
    <w:rsid w:val="00547F58"/>
    <w:rsid w:val="00555437"/>
    <w:rsid w:val="0056523C"/>
    <w:rsid w:val="005771CF"/>
    <w:rsid w:val="005A0730"/>
    <w:rsid w:val="005D0957"/>
    <w:rsid w:val="005E0669"/>
    <w:rsid w:val="005F3A85"/>
    <w:rsid w:val="0061737C"/>
    <w:rsid w:val="00641DF9"/>
    <w:rsid w:val="0067280F"/>
    <w:rsid w:val="00676817"/>
    <w:rsid w:val="00697CF8"/>
    <w:rsid w:val="007432FB"/>
    <w:rsid w:val="0076513D"/>
    <w:rsid w:val="007B105D"/>
    <w:rsid w:val="00803E3B"/>
    <w:rsid w:val="00813F0F"/>
    <w:rsid w:val="00817A57"/>
    <w:rsid w:val="00833051"/>
    <w:rsid w:val="00840E4C"/>
    <w:rsid w:val="008427C8"/>
    <w:rsid w:val="0086417A"/>
    <w:rsid w:val="008711D8"/>
    <w:rsid w:val="00876D21"/>
    <w:rsid w:val="0088065A"/>
    <w:rsid w:val="00891704"/>
    <w:rsid w:val="008A639A"/>
    <w:rsid w:val="008B1CB9"/>
    <w:rsid w:val="008D7463"/>
    <w:rsid w:val="00903B09"/>
    <w:rsid w:val="00905D71"/>
    <w:rsid w:val="00977A00"/>
    <w:rsid w:val="009872B2"/>
    <w:rsid w:val="00A1245B"/>
    <w:rsid w:val="00A55EB3"/>
    <w:rsid w:val="00A73FA6"/>
    <w:rsid w:val="00B23E36"/>
    <w:rsid w:val="00B27151"/>
    <w:rsid w:val="00B4522C"/>
    <w:rsid w:val="00B703BD"/>
    <w:rsid w:val="00B757B6"/>
    <w:rsid w:val="00B92BF1"/>
    <w:rsid w:val="00BA25CD"/>
    <w:rsid w:val="00BE7473"/>
    <w:rsid w:val="00C3173B"/>
    <w:rsid w:val="00C502CE"/>
    <w:rsid w:val="00C7744E"/>
    <w:rsid w:val="00C87762"/>
    <w:rsid w:val="00CA35E6"/>
    <w:rsid w:val="00CA68DC"/>
    <w:rsid w:val="00CF0593"/>
    <w:rsid w:val="00D2094C"/>
    <w:rsid w:val="00D32140"/>
    <w:rsid w:val="00D502C9"/>
    <w:rsid w:val="00DB3842"/>
    <w:rsid w:val="00DD02E5"/>
    <w:rsid w:val="00DE670A"/>
    <w:rsid w:val="00E07FF2"/>
    <w:rsid w:val="00E137B6"/>
    <w:rsid w:val="00E60975"/>
    <w:rsid w:val="00E80885"/>
    <w:rsid w:val="00EB2520"/>
    <w:rsid w:val="00EF1808"/>
    <w:rsid w:val="00EF3ACF"/>
    <w:rsid w:val="00F11360"/>
    <w:rsid w:val="00F169C7"/>
    <w:rsid w:val="00F43160"/>
    <w:rsid w:val="00F52DF9"/>
    <w:rsid w:val="00F55FF4"/>
    <w:rsid w:val="00F85D67"/>
    <w:rsid w:val="00F863FB"/>
    <w:rsid w:val="00F87CDF"/>
    <w:rsid w:val="00FF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02EE91-A78B-4804-99FD-CDA49709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Cs w:val="24"/>
    </w:rPr>
  </w:style>
  <w:style w:type="paragraph" w:styleId="Heading3">
    <w:name w:val="heading 3"/>
    <w:basedOn w:val="Normal"/>
    <w:next w:val="Normal"/>
    <w:link w:val="Heading3Char"/>
    <w:uiPriority w:val="9"/>
    <w:qFormat/>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Department">
    <w:name w:val="Department"/>
    <w:pPr>
      <w:jc w:val="center"/>
    </w:pPr>
    <w:rPr>
      <w:rFonts w:ascii="Arial" w:hAnsi="Arial" w:cs="Arial"/>
      <w:b/>
      <w:bCs/>
      <w:caps/>
      <w:sz w:val="28"/>
      <w:szCs w:val="28"/>
    </w:rPr>
  </w:style>
  <w:style w:type="paragraph" w:customStyle="1" w:styleId="Agency">
    <w:name w:val="Agency"/>
    <w:basedOn w:val="Normal"/>
    <w:pPr>
      <w:jc w:val="center"/>
    </w:pPr>
    <w:rPr>
      <w:rFonts w:cs="Arial"/>
      <w:b/>
      <w:bCs/>
      <w:sz w:val="28"/>
      <w:szCs w:val="28"/>
    </w:rPr>
  </w:style>
  <w:style w:type="paragraph" w:customStyle="1" w:styleId="CCRNumber">
    <w:name w:val="CCR Number"/>
    <w:pPr>
      <w:jc w:val="center"/>
    </w:pPr>
    <w:rPr>
      <w:rFonts w:ascii="Arial" w:hAnsi="Arial" w:cs="Arial"/>
      <w:b/>
      <w:bCs/>
      <w:caps/>
      <w:sz w:val="24"/>
    </w:rPr>
  </w:style>
  <w:style w:type="paragraph" w:customStyle="1" w:styleId="CCRTitle">
    <w:name w:val="CCR Title"/>
    <w:pPr>
      <w:jc w:val="center"/>
    </w:pPr>
    <w:rPr>
      <w:rFonts w:ascii="Arial" w:hAnsi="Arial" w:cs="Arial"/>
      <w:b/>
      <w:bCs/>
      <w:caps/>
      <w:sz w:val="24"/>
    </w:rPr>
  </w:style>
  <w:style w:type="paragraph" w:customStyle="1" w:styleId="Title1">
    <w:name w:val="Title1"/>
    <w:basedOn w:val="Normal"/>
    <w:pPr>
      <w:tabs>
        <w:tab w:val="left" w:pos="720"/>
        <w:tab w:val="left" w:pos="1440"/>
        <w:tab w:val="left" w:pos="2160"/>
      </w:tabs>
      <w:ind w:left="720" w:hanging="720"/>
    </w:pPr>
    <w:rPr>
      <w:rFonts w:cs="Arial"/>
      <w:b/>
      <w:bCs/>
      <w:sz w:val="24"/>
    </w:rPr>
  </w:style>
  <w:style w:type="paragraph" w:customStyle="1" w:styleId="Title5">
    <w:name w:val="Title5"/>
    <w:basedOn w:val="Title2"/>
    <w:rPr>
      <w:bCs/>
      <w:szCs w:val="20"/>
    </w:rPr>
  </w:style>
  <w:style w:type="character" w:customStyle="1" w:styleId="cite">
    <w:name w:val="cite"/>
    <w:rPr>
      <w:color w:val="008080"/>
    </w:rPr>
  </w:style>
  <w:style w:type="paragraph" w:customStyle="1" w:styleId="par1">
    <w:name w:val="par1"/>
    <w:basedOn w:val="Normal"/>
    <w:pPr>
      <w:tabs>
        <w:tab w:val="left" w:pos="720"/>
        <w:tab w:val="left" w:pos="1440"/>
        <w:tab w:val="left" w:pos="2160"/>
      </w:tabs>
      <w:ind w:left="720" w:hanging="720"/>
    </w:pPr>
    <w:rPr>
      <w:rFonts w:cs="Arial"/>
      <w:szCs w:val="20"/>
    </w:rPr>
  </w:style>
  <w:style w:type="paragraph" w:customStyle="1" w:styleId="cp">
    <w:name w:val="cp"/>
    <w:basedOn w:val="Normal"/>
    <w:pPr>
      <w:jc w:val="center"/>
    </w:pPr>
    <w:rPr>
      <w:rFonts w:cs="Arial"/>
      <w:szCs w:val="20"/>
    </w:rPr>
  </w:style>
  <w:style w:type="paragraph" w:customStyle="1" w:styleId="par2">
    <w:name w:val="par2"/>
    <w:basedOn w:val="par1"/>
    <w:pPr>
      <w:ind w:left="1440"/>
    </w:pPr>
  </w:style>
  <w:style w:type="paragraph" w:customStyle="1" w:styleId="upar2">
    <w:name w:val="upar2"/>
    <w:basedOn w:val="upar1"/>
    <w:pPr>
      <w:ind w:left="720"/>
    </w:pPr>
  </w:style>
  <w:style w:type="paragraph" w:customStyle="1" w:styleId="upar1">
    <w:name w:val="upar1"/>
    <w:basedOn w:val="Normal"/>
    <w:pPr>
      <w:tabs>
        <w:tab w:val="left" w:pos="720"/>
        <w:tab w:val="left" w:pos="1440"/>
      </w:tabs>
    </w:pPr>
    <w:rPr>
      <w:rFonts w:cs="Arial"/>
      <w:szCs w:val="20"/>
    </w:rPr>
  </w:style>
  <w:style w:type="paragraph" w:customStyle="1" w:styleId="upar3">
    <w:name w:val="upar3"/>
    <w:basedOn w:val="upar1"/>
    <w:pPr>
      <w:ind w:left="1440"/>
    </w:pPr>
  </w:style>
  <w:style w:type="paragraph" w:customStyle="1" w:styleId="Title2">
    <w:name w:val="Title2"/>
    <w:basedOn w:val="Title1"/>
    <w:rPr>
      <w:bCs w:val="0"/>
      <w:sz w:val="20"/>
    </w:rPr>
  </w:style>
  <w:style w:type="paragraph" w:customStyle="1" w:styleId="Title3">
    <w:name w:val="Title3"/>
    <w:basedOn w:val="Title2"/>
    <w:rPr>
      <w:bCs/>
    </w:rPr>
  </w:style>
  <w:style w:type="paragraph" w:customStyle="1" w:styleId="Title4">
    <w:name w:val="Title4"/>
    <w:basedOn w:val="Title2"/>
    <w:rPr>
      <w:bCs/>
      <w:szCs w:val="20"/>
    </w:rPr>
  </w:style>
  <w:style w:type="paragraph" w:customStyle="1" w:styleId="upar4">
    <w:name w:val="upar4"/>
    <w:basedOn w:val="upar1"/>
    <w:pPr>
      <w:ind w:left="2160"/>
    </w:pPr>
  </w:style>
  <w:style w:type="paragraph" w:customStyle="1" w:styleId="par3">
    <w:name w:val="par3"/>
    <w:basedOn w:val="par1"/>
    <w:pPr>
      <w:ind w:left="2160"/>
    </w:pPr>
  </w:style>
  <w:style w:type="paragraph" w:customStyle="1" w:styleId="par4">
    <w:name w:val="par4"/>
    <w:basedOn w:val="par1"/>
    <w:pPr>
      <w:ind w:left="2880"/>
    </w:pPr>
  </w:style>
  <w:style w:type="paragraph" w:customStyle="1" w:styleId="figure-caption">
    <w:name w:val="figure-caption"/>
    <w:basedOn w:val="Normal"/>
    <w:rPr>
      <w:rFonts w:cs="Arial"/>
      <w:color w:val="800080"/>
      <w:szCs w:val="20"/>
    </w:rPr>
  </w:style>
  <w:style w:type="paragraph" w:customStyle="1" w:styleId="figure-orientation">
    <w:name w:val="figure-orientation"/>
    <w:basedOn w:val="Normal"/>
    <w:rPr>
      <w:rFonts w:cs="Arial"/>
      <w:color w:val="800080"/>
      <w:szCs w:val="20"/>
    </w:rPr>
  </w:style>
  <w:style w:type="paragraph" w:customStyle="1" w:styleId="figure-filename">
    <w:name w:val="figure-filename"/>
    <w:basedOn w:val="Normal"/>
    <w:rPr>
      <w:rFonts w:cs="Arial"/>
      <w:color w:val="800080"/>
      <w:szCs w:val="20"/>
    </w:rPr>
  </w:style>
  <w:style w:type="paragraph" w:customStyle="1" w:styleId="par5">
    <w:name w:val="par5"/>
    <w:basedOn w:val="par1"/>
    <w:pPr>
      <w:ind w:left="3600"/>
    </w:pPr>
  </w:style>
  <w:style w:type="paragraph" w:customStyle="1" w:styleId="upar5">
    <w:name w:val="upar5"/>
    <w:basedOn w:val="upar1"/>
    <w:pPr>
      <w:ind w:left="2880"/>
    </w:pPr>
  </w:style>
  <w:style w:type="character" w:customStyle="1" w:styleId="provision">
    <w:name w:val="provision"/>
    <w:rPr>
      <w:rFonts w:ascii="Arial" w:hAnsi="Arial"/>
      <w:color w:val="333399"/>
      <w:sz w:val="20"/>
    </w:rPr>
  </w:style>
  <w:style w:type="character" w:customStyle="1" w:styleId="eff">
    <w:name w:val="eff"/>
    <w:rPr>
      <w:rFonts w:ascii="Arial" w:hAnsi="Arial"/>
      <w:i/>
      <w:color w:val="0000FF"/>
      <w:sz w:val="20"/>
    </w:rPr>
  </w:style>
  <w:style w:type="paragraph" w:customStyle="1" w:styleId="Title6">
    <w:name w:val="Title6"/>
    <w:basedOn w:val="Title2"/>
    <w:rPr>
      <w:bCs/>
      <w:szCs w:val="20"/>
    </w:rPr>
  </w:style>
  <w:style w:type="paragraph" w:customStyle="1" w:styleId="par6">
    <w:name w:val="par6"/>
    <w:basedOn w:val="par1"/>
    <w:pPr>
      <w:ind w:left="4320"/>
    </w:pPr>
  </w:style>
  <w:style w:type="paragraph" w:customStyle="1" w:styleId="upar6">
    <w:name w:val="upar6"/>
    <w:basedOn w:val="upar1"/>
    <w:pPr>
      <w:ind w:left="3600"/>
    </w:pPr>
  </w:style>
  <w:style w:type="paragraph" w:customStyle="1" w:styleId="par7">
    <w:name w:val="par7"/>
    <w:basedOn w:val="par6"/>
  </w:style>
  <w:style w:type="paragraph" w:customStyle="1" w:styleId="upar7">
    <w:name w:val="upar7"/>
    <w:basedOn w:val="upar6"/>
  </w:style>
  <w:style w:type="paragraph" w:customStyle="1" w:styleId="upar8">
    <w:name w:val="upar8"/>
    <w:basedOn w:val="upar6"/>
  </w:style>
  <w:style w:type="paragraph" w:customStyle="1" w:styleId="upar9">
    <w:name w:val="upar9"/>
    <w:basedOn w:val="par6"/>
  </w:style>
  <w:style w:type="paragraph" w:customStyle="1" w:styleId="par8">
    <w:name w:val="par8"/>
    <w:basedOn w:val="par7"/>
  </w:style>
  <w:style w:type="paragraph" w:styleId="Footer">
    <w:name w:val="footer"/>
    <w:basedOn w:val="Normal"/>
    <w:link w:val="FooterChar"/>
    <w:uiPriority w:val="99"/>
    <w:pPr>
      <w:widowControl w:val="0"/>
      <w:tabs>
        <w:tab w:val="center" w:pos="4320"/>
        <w:tab w:val="right" w:pos="8640"/>
      </w:tabs>
      <w:autoSpaceDE w:val="0"/>
      <w:autoSpaceDN w:val="0"/>
      <w:adjustRightInd w:val="0"/>
      <w:spacing w:before="0"/>
    </w:pPr>
    <w:rPr>
      <w:rFonts w:ascii="Courier" w:hAnsi="Courier"/>
    </w:rPr>
  </w:style>
  <w:style w:type="character" w:customStyle="1" w:styleId="FooterChar">
    <w:name w:val="Footer Char"/>
    <w:link w:val="Footer"/>
    <w:uiPriority w:val="99"/>
    <w:semiHidden/>
    <w:locked/>
    <w:rPr>
      <w:rFonts w:ascii="Arial" w:hAnsi="Arial" w:cs="Times New Roman"/>
      <w:sz w:val="24"/>
      <w:szCs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autoSpaceDE w:val="0"/>
      <w:autoSpaceDN w:val="0"/>
      <w:adjustRightInd w:val="0"/>
      <w:spacing w:before="0"/>
      <w:ind w:left="720"/>
    </w:pPr>
    <w:rPr>
      <w:rFonts w:ascii="Times New Roman" w:hAnsi="Times New Roman"/>
      <w:strike/>
      <w:sz w:val="24"/>
    </w:rPr>
  </w:style>
  <w:style w:type="character" w:customStyle="1" w:styleId="BodyTextIndentChar">
    <w:name w:val="Body Text Indent Char"/>
    <w:link w:val="BodyTextIndent"/>
    <w:uiPriority w:val="99"/>
    <w:semiHidden/>
    <w:locked/>
    <w:rPr>
      <w:rFonts w:ascii="Arial" w:hAnsi="Arial" w:cs="Times New Roman"/>
      <w:sz w:val="24"/>
      <w:szCs w:val="24"/>
    </w:rPr>
  </w:style>
  <w:style w:type="paragraph" w:styleId="BodyTextIndent2">
    <w:name w:val="Body Text Indent 2"/>
    <w:basedOn w:val="Normal"/>
    <w:link w:val="BodyTextIndent2Char"/>
    <w:uiPriority w:val="99"/>
    <w:pPr>
      <w:autoSpaceDE w:val="0"/>
      <w:autoSpaceDN w:val="0"/>
      <w:adjustRightInd w:val="0"/>
      <w:spacing w:before="0"/>
      <w:ind w:left="1440" w:hanging="720"/>
    </w:pPr>
    <w:rPr>
      <w:rFonts w:ascii="Times New Roman" w:hAnsi="Times New Roman"/>
      <w:strike/>
      <w:sz w:val="24"/>
    </w:rPr>
  </w:style>
  <w:style w:type="character" w:customStyle="1" w:styleId="BodyTextIndent2Char">
    <w:name w:val="Body Text Indent 2 Char"/>
    <w:link w:val="BodyTextIndent2"/>
    <w:uiPriority w:val="99"/>
    <w:locked/>
    <w:rsid w:val="004F7A17"/>
    <w:rPr>
      <w:rFonts w:cs="Times New Roman"/>
      <w:strike/>
      <w:sz w:val="24"/>
    </w:rPr>
  </w:style>
  <w:style w:type="paragraph" w:styleId="BodyTextIndent3">
    <w:name w:val="Body Text Indent 3"/>
    <w:basedOn w:val="Normal"/>
    <w:link w:val="BodyTextIndent3Char"/>
    <w:uiPriority w:val="99"/>
    <w:pPr>
      <w:autoSpaceDE w:val="0"/>
      <w:autoSpaceDN w:val="0"/>
      <w:adjustRightInd w:val="0"/>
      <w:spacing w:before="0"/>
      <w:ind w:left="1440"/>
    </w:pPr>
    <w:rPr>
      <w:rFonts w:ascii="Times New Roman" w:hAnsi="Times New Roman"/>
      <w:sz w:val="24"/>
    </w:rPr>
  </w:style>
  <w:style w:type="character" w:customStyle="1" w:styleId="BodyTextIndent3Char">
    <w:name w:val="Body Text Indent 3 Char"/>
    <w:link w:val="BodyTextIndent3"/>
    <w:uiPriority w:val="99"/>
    <w:semiHidden/>
    <w:locked/>
    <w:rPr>
      <w:rFonts w:ascii="Arial" w:hAnsi="Arial"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Times New Roman"/>
      <w:sz w:val="24"/>
      <w:szCs w:val="24"/>
    </w:rPr>
  </w:style>
  <w:style w:type="table" w:styleId="TableGrid">
    <w:name w:val="Table Grid"/>
    <w:basedOn w:val="TableNormal"/>
    <w:uiPriority w:val="59"/>
    <w:rsid w:val="00555437"/>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C742E"/>
    <w:pPr>
      <w:spacing w:before="0"/>
    </w:pPr>
    <w:rPr>
      <w:rFonts w:ascii="Tahoma" w:hAnsi="Tahoma" w:cs="Tahoma"/>
      <w:sz w:val="16"/>
      <w:szCs w:val="16"/>
    </w:rPr>
  </w:style>
  <w:style w:type="character" w:customStyle="1" w:styleId="BalloonTextChar">
    <w:name w:val="Balloon Text Char"/>
    <w:link w:val="BalloonText"/>
    <w:uiPriority w:val="99"/>
    <w:locked/>
    <w:rsid w:val="004C742E"/>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lbu033\Local%20Settings\Temporary%20Internet%20Files\OLKD\CC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D2B5-193B-4F67-81FA-382233C3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 Template</Template>
  <TotalTime>1</TotalTime>
  <Pages>4</Pages>
  <Words>1070</Words>
  <Characters>5031</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CCR Template</vt:lpstr>
    </vt:vector>
  </TitlesOfParts>
  <Company>Colorado Secretary of State</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CDLE Workstation</dc:creator>
  <cp:lastModifiedBy>Jackleen Jackson</cp:lastModifiedBy>
  <cp:revision>3</cp:revision>
  <cp:lastPrinted>2018-07-05T14:28:00Z</cp:lastPrinted>
  <dcterms:created xsi:type="dcterms:W3CDTF">2018-07-05T14:28:00Z</dcterms:created>
  <dcterms:modified xsi:type="dcterms:W3CDTF">2018-07-05T14:29:00Z</dcterms:modified>
</cp:coreProperties>
</file>